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51A7C6" w14:textId="77777777" w:rsidR="00AD38FC" w:rsidRPr="00237364" w:rsidRDefault="00AD38FC" w:rsidP="00AD38FC">
      <w:pPr>
        <w:autoSpaceDE w:val="0"/>
        <w:autoSpaceDN w:val="0"/>
        <w:adjustRightInd w:val="0"/>
        <w:spacing w:after="0" w:line="240" w:lineRule="auto"/>
        <w:jc w:val="center"/>
        <w:rPr>
          <w:rFonts w:ascii="Garamond" w:hAnsi="Garamond"/>
          <w:b/>
          <w:sz w:val="24"/>
        </w:rPr>
      </w:pPr>
      <w:r w:rsidRPr="00237364">
        <w:rPr>
          <w:rFonts w:ascii="Garamond" w:hAnsi="Garamond"/>
          <w:b/>
          <w:sz w:val="24"/>
        </w:rPr>
        <w:t>LIGJ</w:t>
      </w:r>
    </w:p>
    <w:p w14:paraId="5C51A7C7" w14:textId="77777777" w:rsidR="00AD38FC" w:rsidRPr="00237364" w:rsidRDefault="00AD38FC" w:rsidP="00AD38FC">
      <w:pPr>
        <w:autoSpaceDE w:val="0"/>
        <w:autoSpaceDN w:val="0"/>
        <w:adjustRightInd w:val="0"/>
        <w:spacing w:after="0" w:line="240" w:lineRule="auto"/>
        <w:ind w:firstLine="284"/>
        <w:jc w:val="center"/>
        <w:rPr>
          <w:rFonts w:ascii="Garamond" w:hAnsi="Garamond"/>
          <w:b/>
          <w:sz w:val="24"/>
        </w:rPr>
      </w:pPr>
      <w:r w:rsidRPr="00237364">
        <w:rPr>
          <w:rFonts w:ascii="Garamond" w:hAnsi="Garamond"/>
          <w:b/>
          <w:sz w:val="24"/>
        </w:rPr>
        <w:t>Nr. 3/2022</w:t>
      </w:r>
    </w:p>
    <w:p w14:paraId="5C51A7C8" w14:textId="77777777" w:rsidR="00AD38FC" w:rsidRPr="00237364" w:rsidRDefault="00AD38FC" w:rsidP="00AD38FC">
      <w:pPr>
        <w:autoSpaceDE w:val="0"/>
        <w:autoSpaceDN w:val="0"/>
        <w:adjustRightInd w:val="0"/>
        <w:spacing w:after="0" w:line="240" w:lineRule="auto"/>
        <w:ind w:firstLine="284"/>
        <w:jc w:val="both"/>
        <w:rPr>
          <w:rFonts w:ascii="Garamond" w:hAnsi="Garamond"/>
          <w:sz w:val="24"/>
        </w:rPr>
      </w:pPr>
    </w:p>
    <w:p w14:paraId="5C51A7C9" w14:textId="1ACB8DAC" w:rsidR="00AD38FC" w:rsidRPr="00237364" w:rsidRDefault="00AD38FC" w:rsidP="00AD38FC">
      <w:pPr>
        <w:autoSpaceDE w:val="0"/>
        <w:autoSpaceDN w:val="0"/>
        <w:adjustRightInd w:val="0"/>
        <w:spacing w:after="0" w:line="240" w:lineRule="auto"/>
        <w:ind w:firstLine="284"/>
        <w:jc w:val="center"/>
        <w:rPr>
          <w:rFonts w:ascii="Garamond" w:hAnsi="Garamond"/>
          <w:b/>
          <w:sz w:val="24"/>
        </w:rPr>
      </w:pPr>
      <w:r w:rsidRPr="00237364">
        <w:rPr>
          <w:rFonts w:ascii="Garamond" w:hAnsi="Garamond"/>
          <w:b/>
          <w:sz w:val="24"/>
        </w:rPr>
        <w:t xml:space="preserve">PËR RATIFIKIMIN E MARRËVESHJES SË FINANCIMIT NDËRMJET REPUBLIKËS SË SHQIPËRISË DHE KOMISIONIT TË BASHKIMIT </w:t>
      </w:r>
      <w:r w:rsidR="00830C7C" w:rsidRPr="00237364">
        <w:rPr>
          <w:rFonts w:ascii="Garamond" w:hAnsi="Garamond" w:cs="Times New Roman"/>
          <w:b/>
          <w:bCs/>
          <w:sz w:val="24"/>
          <w:szCs w:val="24"/>
        </w:rPr>
        <w:t>EVROPIAN,</w:t>
      </w:r>
      <w:r w:rsidRPr="00237364">
        <w:rPr>
          <w:rFonts w:ascii="Garamond" w:hAnsi="Garamond"/>
          <w:b/>
          <w:sz w:val="24"/>
        </w:rPr>
        <w:t xml:space="preserve"> NË LIDHJE ME PROGRAMIN VJETOR KOMBËTAR PËR SHQIPËRINË</w:t>
      </w:r>
      <w:r w:rsidR="00830C7C" w:rsidRPr="00237364">
        <w:rPr>
          <w:rFonts w:ascii="Garamond" w:hAnsi="Garamond" w:cs="Times New Roman"/>
          <w:b/>
          <w:bCs/>
          <w:sz w:val="24"/>
          <w:szCs w:val="24"/>
        </w:rPr>
        <w:t>,</w:t>
      </w:r>
      <w:r w:rsidRPr="00237364">
        <w:rPr>
          <w:rFonts w:ascii="Garamond" w:hAnsi="Garamond"/>
          <w:b/>
          <w:sz w:val="24"/>
        </w:rPr>
        <w:t xml:space="preserve"> </w:t>
      </w:r>
    </w:p>
    <w:p w14:paraId="5C51A7CA" w14:textId="71D83E72" w:rsidR="00AD38FC" w:rsidRPr="00237364" w:rsidRDefault="00AD38FC" w:rsidP="00AD38FC">
      <w:pPr>
        <w:autoSpaceDE w:val="0"/>
        <w:autoSpaceDN w:val="0"/>
        <w:adjustRightInd w:val="0"/>
        <w:spacing w:after="0" w:line="240" w:lineRule="auto"/>
        <w:ind w:firstLine="284"/>
        <w:jc w:val="center"/>
        <w:rPr>
          <w:rFonts w:ascii="Garamond" w:hAnsi="Garamond"/>
          <w:b/>
          <w:sz w:val="24"/>
        </w:rPr>
      </w:pPr>
      <w:r w:rsidRPr="00237364">
        <w:rPr>
          <w:rFonts w:ascii="Garamond" w:hAnsi="Garamond"/>
          <w:b/>
          <w:sz w:val="24"/>
        </w:rPr>
        <w:t>PËR VITIN 2020</w:t>
      </w:r>
      <w:r w:rsidR="00830C7C" w:rsidRPr="00237364">
        <w:rPr>
          <w:rFonts w:ascii="Garamond" w:hAnsi="Garamond" w:cs="Times New Roman"/>
          <w:b/>
          <w:bCs/>
          <w:sz w:val="24"/>
          <w:szCs w:val="24"/>
        </w:rPr>
        <w:t>,</w:t>
      </w:r>
      <w:r w:rsidRPr="00237364">
        <w:rPr>
          <w:rFonts w:ascii="Garamond" w:hAnsi="Garamond"/>
          <w:b/>
          <w:sz w:val="24"/>
        </w:rPr>
        <w:t xml:space="preserve"> NË KUADËR TË INSTRUMENTIT TË ASISTENCËS </w:t>
      </w:r>
    </w:p>
    <w:p w14:paraId="5C51A7CB" w14:textId="77777777" w:rsidR="00AD38FC" w:rsidRPr="00237364" w:rsidRDefault="00AD38FC" w:rsidP="00AD38FC">
      <w:pPr>
        <w:autoSpaceDE w:val="0"/>
        <w:autoSpaceDN w:val="0"/>
        <w:adjustRightInd w:val="0"/>
        <w:spacing w:after="0" w:line="240" w:lineRule="auto"/>
        <w:ind w:firstLine="284"/>
        <w:jc w:val="center"/>
        <w:rPr>
          <w:rFonts w:ascii="Garamond" w:hAnsi="Garamond"/>
          <w:b/>
          <w:sz w:val="24"/>
        </w:rPr>
      </w:pPr>
      <w:r w:rsidRPr="00237364">
        <w:rPr>
          <w:rFonts w:ascii="Garamond" w:hAnsi="Garamond"/>
          <w:b/>
          <w:sz w:val="24"/>
        </w:rPr>
        <w:t>SË PARAANËTARËSIMIT (IPA II)</w:t>
      </w:r>
    </w:p>
    <w:p w14:paraId="5C51A7CC" w14:textId="77777777" w:rsidR="00AD38FC" w:rsidRPr="00237364" w:rsidRDefault="00AD38FC" w:rsidP="00AD38FC">
      <w:pPr>
        <w:autoSpaceDE w:val="0"/>
        <w:autoSpaceDN w:val="0"/>
        <w:adjustRightInd w:val="0"/>
        <w:spacing w:after="0" w:line="240" w:lineRule="auto"/>
        <w:ind w:firstLine="284"/>
        <w:jc w:val="both"/>
        <w:rPr>
          <w:rFonts w:ascii="Garamond" w:hAnsi="Garamond"/>
          <w:sz w:val="24"/>
        </w:rPr>
      </w:pPr>
    </w:p>
    <w:p w14:paraId="5C51A7CD" w14:textId="0E06C83E" w:rsidR="00AD38FC" w:rsidRPr="00237364" w:rsidRDefault="00AD38FC" w:rsidP="00AD38FC">
      <w:pPr>
        <w:autoSpaceDE w:val="0"/>
        <w:autoSpaceDN w:val="0"/>
        <w:adjustRightInd w:val="0"/>
        <w:spacing w:after="0" w:line="240" w:lineRule="auto"/>
        <w:ind w:firstLine="284"/>
        <w:jc w:val="both"/>
        <w:rPr>
          <w:rFonts w:ascii="Garamond" w:hAnsi="Garamond"/>
          <w:sz w:val="24"/>
        </w:rPr>
      </w:pPr>
      <w:r w:rsidRPr="00237364">
        <w:rPr>
          <w:rFonts w:ascii="Garamond" w:hAnsi="Garamond"/>
          <w:sz w:val="24"/>
        </w:rPr>
        <w:t>Në mbështetje të neneve 78, 83, pika 1, dhe 121, pika 1, të Kushtetutës, me propozimin e</w:t>
      </w:r>
      <w:r w:rsidR="00830C7C" w:rsidRPr="00237364">
        <w:rPr>
          <w:rFonts w:ascii="Garamond" w:hAnsi="Garamond"/>
          <w:sz w:val="24"/>
        </w:rPr>
        <w:t xml:space="preserve"> </w:t>
      </w:r>
      <w:r w:rsidRPr="00237364">
        <w:rPr>
          <w:rFonts w:ascii="Garamond" w:hAnsi="Garamond"/>
          <w:sz w:val="24"/>
        </w:rPr>
        <w:t xml:space="preserve">Këshillit të Ministrave, </w:t>
      </w:r>
    </w:p>
    <w:p w14:paraId="5C51A7CE" w14:textId="77777777" w:rsidR="00AD38FC" w:rsidRPr="00237364" w:rsidRDefault="00AD38FC" w:rsidP="00AD38FC">
      <w:pPr>
        <w:autoSpaceDE w:val="0"/>
        <w:autoSpaceDN w:val="0"/>
        <w:adjustRightInd w:val="0"/>
        <w:spacing w:after="0" w:line="240" w:lineRule="auto"/>
        <w:ind w:firstLine="284"/>
        <w:jc w:val="both"/>
        <w:rPr>
          <w:rFonts w:ascii="Garamond" w:hAnsi="Garamond"/>
          <w:sz w:val="24"/>
        </w:rPr>
      </w:pPr>
    </w:p>
    <w:p w14:paraId="5C51A7CF" w14:textId="77777777" w:rsidR="00AD38FC" w:rsidRPr="00237364" w:rsidRDefault="00AD38FC" w:rsidP="00AD38FC">
      <w:pPr>
        <w:autoSpaceDE w:val="0"/>
        <w:autoSpaceDN w:val="0"/>
        <w:adjustRightInd w:val="0"/>
        <w:spacing w:after="0" w:line="240" w:lineRule="auto"/>
        <w:ind w:firstLine="284"/>
        <w:jc w:val="center"/>
        <w:rPr>
          <w:rFonts w:ascii="Garamond" w:hAnsi="Garamond"/>
          <w:sz w:val="24"/>
        </w:rPr>
      </w:pPr>
      <w:r w:rsidRPr="00237364">
        <w:rPr>
          <w:rFonts w:ascii="Garamond" w:hAnsi="Garamond"/>
          <w:sz w:val="24"/>
        </w:rPr>
        <w:t>KUVENDI</w:t>
      </w:r>
    </w:p>
    <w:p w14:paraId="5C51A7D0" w14:textId="77777777" w:rsidR="00AD38FC" w:rsidRPr="00237364" w:rsidRDefault="00AD38FC" w:rsidP="00AD38FC">
      <w:pPr>
        <w:autoSpaceDE w:val="0"/>
        <w:autoSpaceDN w:val="0"/>
        <w:adjustRightInd w:val="0"/>
        <w:spacing w:after="0" w:line="240" w:lineRule="auto"/>
        <w:ind w:firstLine="284"/>
        <w:jc w:val="center"/>
        <w:rPr>
          <w:rFonts w:ascii="Garamond" w:hAnsi="Garamond"/>
          <w:sz w:val="24"/>
        </w:rPr>
      </w:pPr>
      <w:r w:rsidRPr="00237364">
        <w:rPr>
          <w:rFonts w:ascii="Garamond" w:hAnsi="Garamond"/>
          <w:sz w:val="24"/>
        </w:rPr>
        <w:t>I REPUBLIKËS SË SHQIPËRISË</w:t>
      </w:r>
    </w:p>
    <w:p w14:paraId="5C51A7D1" w14:textId="77777777" w:rsidR="00AD38FC" w:rsidRPr="00237364" w:rsidRDefault="00AD38FC" w:rsidP="00AD38FC">
      <w:pPr>
        <w:autoSpaceDE w:val="0"/>
        <w:autoSpaceDN w:val="0"/>
        <w:adjustRightInd w:val="0"/>
        <w:spacing w:after="0" w:line="240" w:lineRule="auto"/>
        <w:ind w:firstLine="284"/>
        <w:jc w:val="center"/>
        <w:rPr>
          <w:rFonts w:ascii="Garamond" w:hAnsi="Garamond"/>
          <w:sz w:val="24"/>
        </w:rPr>
      </w:pPr>
    </w:p>
    <w:p w14:paraId="5C51A7D2" w14:textId="77777777" w:rsidR="00AD38FC" w:rsidRPr="00237364" w:rsidRDefault="00AD38FC" w:rsidP="00AD38FC">
      <w:pPr>
        <w:autoSpaceDE w:val="0"/>
        <w:autoSpaceDN w:val="0"/>
        <w:adjustRightInd w:val="0"/>
        <w:spacing w:after="0" w:line="240" w:lineRule="auto"/>
        <w:ind w:firstLine="284"/>
        <w:jc w:val="center"/>
        <w:rPr>
          <w:rFonts w:ascii="Garamond" w:hAnsi="Garamond"/>
          <w:sz w:val="24"/>
        </w:rPr>
      </w:pPr>
      <w:r w:rsidRPr="00237364">
        <w:rPr>
          <w:rFonts w:ascii="Garamond" w:hAnsi="Garamond"/>
          <w:sz w:val="24"/>
        </w:rPr>
        <w:t>VENDOSI:</w:t>
      </w:r>
    </w:p>
    <w:p w14:paraId="5C51A7D3" w14:textId="77777777" w:rsidR="00AD38FC" w:rsidRPr="00237364" w:rsidRDefault="00AD38FC" w:rsidP="00AD38FC">
      <w:pPr>
        <w:autoSpaceDE w:val="0"/>
        <w:autoSpaceDN w:val="0"/>
        <w:adjustRightInd w:val="0"/>
        <w:spacing w:after="0" w:line="240" w:lineRule="auto"/>
        <w:ind w:firstLine="284"/>
        <w:jc w:val="both"/>
        <w:rPr>
          <w:rFonts w:ascii="Garamond" w:hAnsi="Garamond"/>
          <w:sz w:val="24"/>
        </w:rPr>
      </w:pPr>
    </w:p>
    <w:p w14:paraId="5C51A7D4" w14:textId="77777777" w:rsidR="00AD38FC" w:rsidRPr="00237364" w:rsidRDefault="00AD38FC" w:rsidP="00AD38FC">
      <w:pPr>
        <w:autoSpaceDE w:val="0"/>
        <w:autoSpaceDN w:val="0"/>
        <w:adjustRightInd w:val="0"/>
        <w:spacing w:after="0" w:line="240" w:lineRule="auto"/>
        <w:ind w:firstLine="284"/>
        <w:jc w:val="center"/>
        <w:rPr>
          <w:rFonts w:ascii="Garamond" w:hAnsi="Garamond"/>
          <w:sz w:val="24"/>
        </w:rPr>
      </w:pPr>
      <w:r w:rsidRPr="00237364">
        <w:rPr>
          <w:rFonts w:ascii="Garamond" w:hAnsi="Garamond"/>
          <w:sz w:val="24"/>
        </w:rPr>
        <w:t>Neni 1</w:t>
      </w:r>
    </w:p>
    <w:p w14:paraId="5C51A7D5" w14:textId="77777777" w:rsidR="00AD38FC" w:rsidRPr="00237364" w:rsidRDefault="00AD38FC" w:rsidP="00AD38FC">
      <w:pPr>
        <w:autoSpaceDE w:val="0"/>
        <w:autoSpaceDN w:val="0"/>
        <w:adjustRightInd w:val="0"/>
        <w:spacing w:after="0" w:line="240" w:lineRule="auto"/>
        <w:ind w:firstLine="284"/>
        <w:jc w:val="both"/>
        <w:rPr>
          <w:rFonts w:ascii="Garamond" w:hAnsi="Garamond"/>
          <w:sz w:val="24"/>
        </w:rPr>
      </w:pPr>
    </w:p>
    <w:p w14:paraId="5C51A7D6" w14:textId="74DE26F8" w:rsidR="00AD38FC" w:rsidRPr="00237364" w:rsidRDefault="00AD38FC" w:rsidP="00AD38FC">
      <w:pPr>
        <w:autoSpaceDE w:val="0"/>
        <w:autoSpaceDN w:val="0"/>
        <w:adjustRightInd w:val="0"/>
        <w:spacing w:after="0" w:line="240" w:lineRule="auto"/>
        <w:ind w:firstLine="284"/>
        <w:jc w:val="both"/>
        <w:rPr>
          <w:rFonts w:ascii="Garamond" w:hAnsi="Garamond"/>
          <w:sz w:val="24"/>
        </w:rPr>
      </w:pPr>
      <w:r w:rsidRPr="00237364">
        <w:rPr>
          <w:rFonts w:ascii="Garamond" w:hAnsi="Garamond"/>
          <w:sz w:val="24"/>
        </w:rPr>
        <w:t xml:space="preserve">Ratifikohet marrëveshja e financimit ndërmjet Republikës së Shqipërisë dhe Komisionit të Bashkimit </w:t>
      </w:r>
      <w:r w:rsidR="00830C7C" w:rsidRPr="00237364">
        <w:rPr>
          <w:rFonts w:ascii="Garamond" w:hAnsi="Garamond" w:cs="Times New Roman"/>
          <w:sz w:val="24"/>
          <w:szCs w:val="24"/>
        </w:rPr>
        <w:t>Evropian,</w:t>
      </w:r>
      <w:r w:rsidRPr="00237364">
        <w:rPr>
          <w:rFonts w:ascii="Garamond" w:hAnsi="Garamond"/>
          <w:sz w:val="24"/>
        </w:rPr>
        <w:t xml:space="preserve"> në lidhje me programin vjetor kombëtar për Shqipërinë</w:t>
      </w:r>
      <w:r w:rsidR="00830C7C" w:rsidRPr="00237364">
        <w:rPr>
          <w:rFonts w:ascii="Garamond" w:hAnsi="Garamond" w:cs="Times New Roman"/>
          <w:sz w:val="24"/>
          <w:szCs w:val="24"/>
        </w:rPr>
        <w:t>,</w:t>
      </w:r>
      <w:r w:rsidRPr="00237364">
        <w:rPr>
          <w:rFonts w:ascii="Garamond" w:hAnsi="Garamond"/>
          <w:sz w:val="24"/>
        </w:rPr>
        <w:t xml:space="preserve"> për vitin 2020</w:t>
      </w:r>
      <w:r w:rsidR="00830C7C" w:rsidRPr="00237364">
        <w:rPr>
          <w:rFonts w:ascii="Garamond" w:hAnsi="Garamond" w:cs="Times New Roman"/>
          <w:sz w:val="24"/>
          <w:szCs w:val="24"/>
        </w:rPr>
        <w:t>,</w:t>
      </w:r>
      <w:r w:rsidRPr="00237364">
        <w:rPr>
          <w:rFonts w:ascii="Garamond" w:hAnsi="Garamond"/>
          <w:sz w:val="24"/>
        </w:rPr>
        <w:t xml:space="preserve"> në kuadër të instrumentit të asistencës së paraanëtarësimit (IPA II</w:t>
      </w:r>
      <w:r w:rsidRPr="00237364">
        <w:rPr>
          <w:rFonts w:ascii="Garamond" w:hAnsi="Garamond" w:cs="Times New Roman"/>
          <w:sz w:val="24"/>
          <w:szCs w:val="24"/>
        </w:rPr>
        <w:t>)</w:t>
      </w:r>
      <w:r w:rsidR="00830C7C" w:rsidRPr="00237364">
        <w:rPr>
          <w:rFonts w:ascii="Garamond" w:hAnsi="Garamond" w:cs="Times New Roman"/>
          <w:sz w:val="24"/>
          <w:szCs w:val="24"/>
        </w:rPr>
        <w:t>,</w:t>
      </w:r>
      <w:r w:rsidRPr="00237364">
        <w:rPr>
          <w:rFonts w:ascii="Garamond" w:hAnsi="Garamond"/>
          <w:sz w:val="24"/>
        </w:rPr>
        <w:t xml:space="preserve"> sipas tekstit që i bashkëlidhet këtij ligji. </w:t>
      </w:r>
    </w:p>
    <w:p w14:paraId="5C51A7D7" w14:textId="77777777" w:rsidR="00AD38FC" w:rsidRPr="00237364" w:rsidRDefault="00AD38FC" w:rsidP="00AD38FC">
      <w:pPr>
        <w:autoSpaceDE w:val="0"/>
        <w:autoSpaceDN w:val="0"/>
        <w:adjustRightInd w:val="0"/>
        <w:spacing w:after="0" w:line="240" w:lineRule="auto"/>
        <w:ind w:firstLine="284"/>
        <w:jc w:val="both"/>
        <w:rPr>
          <w:rFonts w:ascii="Garamond" w:hAnsi="Garamond"/>
          <w:sz w:val="24"/>
        </w:rPr>
      </w:pPr>
    </w:p>
    <w:p w14:paraId="5C51A7D8" w14:textId="77777777" w:rsidR="00AD38FC" w:rsidRPr="00237364" w:rsidRDefault="00AD38FC" w:rsidP="00AD38FC">
      <w:pPr>
        <w:autoSpaceDE w:val="0"/>
        <w:autoSpaceDN w:val="0"/>
        <w:adjustRightInd w:val="0"/>
        <w:spacing w:after="0" w:line="240" w:lineRule="auto"/>
        <w:ind w:firstLine="284"/>
        <w:jc w:val="center"/>
        <w:rPr>
          <w:rFonts w:ascii="Garamond" w:hAnsi="Garamond"/>
          <w:sz w:val="24"/>
        </w:rPr>
      </w:pPr>
      <w:r w:rsidRPr="00237364">
        <w:rPr>
          <w:rFonts w:ascii="Garamond" w:hAnsi="Garamond"/>
          <w:sz w:val="24"/>
        </w:rPr>
        <w:t>Neni 2</w:t>
      </w:r>
    </w:p>
    <w:p w14:paraId="5C51A7D9" w14:textId="77777777" w:rsidR="00AD38FC" w:rsidRPr="00237364" w:rsidRDefault="00AD38FC" w:rsidP="00AD38FC">
      <w:pPr>
        <w:autoSpaceDE w:val="0"/>
        <w:autoSpaceDN w:val="0"/>
        <w:adjustRightInd w:val="0"/>
        <w:spacing w:after="0" w:line="240" w:lineRule="auto"/>
        <w:ind w:firstLine="284"/>
        <w:jc w:val="both"/>
        <w:rPr>
          <w:rFonts w:ascii="Garamond" w:hAnsi="Garamond"/>
          <w:sz w:val="24"/>
        </w:rPr>
      </w:pPr>
    </w:p>
    <w:p w14:paraId="5C51A7DA" w14:textId="77777777" w:rsidR="00AD38FC" w:rsidRPr="00237364" w:rsidRDefault="00AD38FC" w:rsidP="00AD38FC">
      <w:pPr>
        <w:autoSpaceDE w:val="0"/>
        <w:autoSpaceDN w:val="0"/>
        <w:adjustRightInd w:val="0"/>
        <w:spacing w:after="0" w:line="240" w:lineRule="auto"/>
        <w:ind w:firstLine="284"/>
        <w:jc w:val="both"/>
        <w:rPr>
          <w:rFonts w:ascii="Garamond" w:hAnsi="Garamond"/>
          <w:sz w:val="24"/>
        </w:rPr>
      </w:pPr>
      <w:r w:rsidRPr="00237364">
        <w:rPr>
          <w:rFonts w:ascii="Garamond" w:hAnsi="Garamond"/>
          <w:sz w:val="24"/>
        </w:rPr>
        <w:t>Ky ligj hyn në fuqi 15 ditë pas botimit në Fletoren Zyrtare.</w:t>
      </w:r>
    </w:p>
    <w:p w14:paraId="5C51A7DE" w14:textId="77777777" w:rsidR="00AD38FC" w:rsidRPr="00237364" w:rsidRDefault="00AD38FC" w:rsidP="00AD38FC">
      <w:pPr>
        <w:autoSpaceDE w:val="0"/>
        <w:autoSpaceDN w:val="0"/>
        <w:adjustRightInd w:val="0"/>
        <w:spacing w:after="0" w:line="240" w:lineRule="auto"/>
        <w:ind w:firstLine="284"/>
        <w:jc w:val="both"/>
        <w:rPr>
          <w:rFonts w:ascii="Garamond" w:hAnsi="Garamond"/>
          <w:b/>
          <w:sz w:val="24"/>
        </w:rPr>
      </w:pPr>
    </w:p>
    <w:p w14:paraId="5C51A7DF" w14:textId="1B6647FA" w:rsidR="00AD38FC" w:rsidRDefault="00AD38FC" w:rsidP="00AD38FC">
      <w:pPr>
        <w:autoSpaceDE w:val="0"/>
        <w:autoSpaceDN w:val="0"/>
        <w:adjustRightInd w:val="0"/>
        <w:spacing w:after="0" w:line="240" w:lineRule="auto"/>
        <w:ind w:firstLine="284"/>
        <w:jc w:val="both"/>
        <w:rPr>
          <w:rFonts w:ascii="Garamond" w:hAnsi="Garamond" w:cs="Times New Roman"/>
          <w:sz w:val="24"/>
          <w:szCs w:val="24"/>
        </w:rPr>
      </w:pPr>
      <w:r w:rsidRPr="00237364">
        <w:rPr>
          <w:rFonts w:ascii="Garamond" w:hAnsi="Garamond"/>
          <w:sz w:val="24"/>
        </w:rPr>
        <w:t>Miratuar në datën 27.1.2022</w:t>
      </w:r>
      <w:r w:rsidR="00830C7C" w:rsidRPr="00237364">
        <w:rPr>
          <w:rFonts w:ascii="Garamond" w:hAnsi="Garamond" w:cs="Times New Roman"/>
          <w:sz w:val="24"/>
          <w:szCs w:val="24"/>
        </w:rPr>
        <w:t>.</w:t>
      </w:r>
    </w:p>
    <w:p w14:paraId="3DE0C267" w14:textId="77777777" w:rsidR="00560C51" w:rsidRDefault="00560C51" w:rsidP="00560C51">
      <w:pPr>
        <w:spacing w:after="0" w:line="240" w:lineRule="auto"/>
        <w:jc w:val="both"/>
        <w:rPr>
          <w:rFonts w:ascii="Garamond" w:eastAsia="Times New Roman" w:hAnsi="Garamond" w:cs="Times New Roman"/>
          <w:b/>
          <w:sz w:val="24"/>
          <w:szCs w:val="24"/>
          <w:lang w:val="en-US"/>
        </w:rPr>
      </w:pPr>
    </w:p>
    <w:p w14:paraId="728EB0E6" w14:textId="7C04248F" w:rsidR="00560C51" w:rsidRDefault="00560C51" w:rsidP="00560C51">
      <w:pPr>
        <w:spacing w:after="0" w:line="240" w:lineRule="auto"/>
        <w:jc w:val="both"/>
        <w:rPr>
          <w:rFonts w:ascii="Garamond" w:hAnsi="Garamond" w:cs="Times New Roman"/>
          <w:bCs/>
          <w:color w:val="000000" w:themeColor="text1"/>
          <w:sz w:val="24"/>
          <w:szCs w:val="24"/>
        </w:rPr>
      </w:pPr>
      <w:r>
        <w:rPr>
          <w:rFonts w:ascii="Garamond" w:eastAsia="Times New Roman" w:hAnsi="Garamond" w:cs="Times New Roman"/>
          <w:b/>
          <w:sz w:val="24"/>
          <w:szCs w:val="24"/>
          <w:lang w:val="en-US"/>
        </w:rPr>
        <w:t>Shpallur me dekretin nr. 13457, datë 4.2.2021, të Presidentit të Republikës së Shqipërisë, Ilir Meta.</w:t>
      </w:r>
    </w:p>
    <w:p w14:paraId="5CF4C1E2" w14:textId="77777777" w:rsidR="00560C51" w:rsidRPr="00237364" w:rsidRDefault="00560C51" w:rsidP="00AD38FC">
      <w:pPr>
        <w:autoSpaceDE w:val="0"/>
        <w:autoSpaceDN w:val="0"/>
        <w:adjustRightInd w:val="0"/>
        <w:spacing w:after="0" w:line="240" w:lineRule="auto"/>
        <w:ind w:firstLine="284"/>
        <w:jc w:val="both"/>
        <w:rPr>
          <w:rFonts w:ascii="Garamond" w:hAnsi="Garamond"/>
          <w:sz w:val="24"/>
        </w:rPr>
      </w:pPr>
    </w:p>
    <w:p w14:paraId="5C51A7E0" w14:textId="77777777" w:rsidR="00380A76" w:rsidRPr="00237364" w:rsidRDefault="00380A76" w:rsidP="00AD38FC">
      <w:pPr>
        <w:autoSpaceDE w:val="0"/>
        <w:autoSpaceDN w:val="0"/>
        <w:adjustRightInd w:val="0"/>
        <w:spacing w:after="0" w:line="240" w:lineRule="auto"/>
        <w:ind w:firstLine="284"/>
        <w:jc w:val="both"/>
        <w:rPr>
          <w:rFonts w:ascii="Garamond" w:hAnsi="Garamond"/>
          <w:sz w:val="24"/>
        </w:rPr>
      </w:pPr>
    </w:p>
    <w:p w14:paraId="5C51A7E1" w14:textId="77777777" w:rsidR="00380A76" w:rsidRPr="00237364" w:rsidRDefault="00380A76" w:rsidP="00AD38FC">
      <w:pPr>
        <w:autoSpaceDE w:val="0"/>
        <w:autoSpaceDN w:val="0"/>
        <w:adjustRightInd w:val="0"/>
        <w:spacing w:after="0" w:line="240" w:lineRule="auto"/>
        <w:ind w:firstLine="284"/>
        <w:jc w:val="both"/>
        <w:rPr>
          <w:rFonts w:ascii="Garamond" w:hAnsi="Garamond"/>
          <w:sz w:val="24"/>
        </w:rPr>
      </w:pPr>
    </w:p>
    <w:p w14:paraId="5C51A7E2" w14:textId="77777777" w:rsidR="00380A76" w:rsidRPr="00237364" w:rsidRDefault="00380A76" w:rsidP="00380A76">
      <w:pPr>
        <w:autoSpaceDE w:val="0"/>
        <w:autoSpaceDN w:val="0"/>
        <w:adjustRightInd w:val="0"/>
        <w:spacing w:after="0" w:line="240" w:lineRule="auto"/>
        <w:ind w:firstLine="284"/>
        <w:jc w:val="center"/>
        <w:rPr>
          <w:rFonts w:ascii="Garamond" w:hAnsi="Garamond"/>
          <w:b/>
          <w:bCs/>
          <w:sz w:val="24"/>
          <w:szCs w:val="24"/>
        </w:rPr>
      </w:pPr>
      <w:r w:rsidRPr="00237364">
        <w:rPr>
          <w:rFonts w:ascii="Garamond" w:hAnsi="Garamond"/>
          <w:b/>
          <w:bCs/>
          <w:sz w:val="24"/>
          <w:szCs w:val="24"/>
        </w:rPr>
        <w:t>MARRËVESHJE FINANCIMI</w:t>
      </w:r>
    </w:p>
    <w:p w14:paraId="5C51A7E3" w14:textId="77777777" w:rsidR="00380A76" w:rsidRPr="00163F9A" w:rsidRDefault="00380A76" w:rsidP="00380A76">
      <w:pPr>
        <w:autoSpaceDE w:val="0"/>
        <w:autoSpaceDN w:val="0"/>
        <w:adjustRightInd w:val="0"/>
        <w:spacing w:after="0" w:line="240" w:lineRule="auto"/>
        <w:ind w:firstLine="284"/>
        <w:jc w:val="center"/>
        <w:rPr>
          <w:rFonts w:ascii="Garamond" w:hAnsi="Garamond"/>
          <w:b/>
          <w:sz w:val="24"/>
        </w:rPr>
      </w:pPr>
      <w:r w:rsidRPr="00163F9A">
        <w:rPr>
          <w:rFonts w:ascii="Garamond" w:hAnsi="Garamond"/>
          <w:b/>
          <w:sz w:val="24"/>
        </w:rPr>
        <w:t>KUSHTET E VEÇANTA</w:t>
      </w:r>
    </w:p>
    <w:p w14:paraId="5C51A7E4" w14:textId="77777777" w:rsidR="00380A76" w:rsidRPr="00237364" w:rsidRDefault="00380A76" w:rsidP="00380A76">
      <w:pPr>
        <w:autoSpaceDE w:val="0"/>
        <w:autoSpaceDN w:val="0"/>
        <w:adjustRightInd w:val="0"/>
        <w:spacing w:after="0" w:line="240" w:lineRule="auto"/>
        <w:ind w:firstLine="284"/>
        <w:jc w:val="both"/>
        <w:rPr>
          <w:rFonts w:ascii="Garamond" w:hAnsi="Garamond"/>
          <w:sz w:val="24"/>
          <w:szCs w:val="24"/>
        </w:rPr>
      </w:pPr>
    </w:p>
    <w:p w14:paraId="07C28EE1" w14:textId="77777777" w:rsidR="003E0C01" w:rsidRDefault="00380A76" w:rsidP="00163F9A">
      <w:pPr>
        <w:autoSpaceDE w:val="0"/>
        <w:autoSpaceDN w:val="0"/>
        <w:adjustRightInd w:val="0"/>
        <w:spacing w:after="0" w:line="240" w:lineRule="auto"/>
        <w:ind w:firstLine="284"/>
        <w:jc w:val="both"/>
        <w:rPr>
          <w:rFonts w:ascii="Garamond" w:hAnsi="Garamond"/>
          <w:bCs/>
          <w:sz w:val="24"/>
          <w:szCs w:val="24"/>
        </w:rPr>
      </w:pPr>
      <w:r w:rsidRPr="00237364">
        <w:rPr>
          <w:rFonts w:ascii="Garamond" w:hAnsi="Garamond"/>
          <w:sz w:val="24"/>
          <w:szCs w:val="24"/>
        </w:rPr>
        <w:t xml:space="preserve">Komisioni </w:t>
      </w:r>
      <w:r w:rsidR="00830C7C" w:rsidRPr="00237364">
        <w:rPr>
          <w:rFonts w:ascii="Garamond" w:hAnsi="Garamond"/>
          <w:sz w:val="24"/>
          <w:szCs w:val="24"/>
        </w:rPr>
        <w:t>Evropian</w:t>
      </w:r>
      <w:r w:rsidRPr="00237364">
        <w:rPr>
          <w:rFonts w:ascii="Garamond" w:hAnsi="Garamond"/>
          <w:sz w:val="24"/>
          <w:szCs w:val="24"/>
        </w:rPr>
        <w:t xml:space="preserve">, në vijim i referuar si </w:t>
      </w:r>
      <w:r w:rsidR="00920E8A" w:rsidRPr="00163F9A">
        <w:rPr>
          <w:rFonts w:ascii="Garamond" w:hAnsi="Garamond"/>
          <w:bCs/>
          <w:sz w:val="24"/>
          <w:szCs w:val="24"/>
        </w:rPr>
        <w:t>“</w:t>
      </w:r>
      <w:r w:rsidRPr="00163F9A">
        <w:rPr>
          <w:rFonts w:ascii="Garamond" w:hAnsi="Garamond"/>
          <w:bCs/>
          <w:sz w:val="24"/>
          <w:szCs w:val="24"/>
        </w:rPr>
        <w:t>Komisioni</w:t>
      </w:r>
      <w:r w:rsidR="00920E8A" w:rsidRPr="00163F9A">
        <w:rPr>
          <w:rFonts w:ascii="Garamond" w:hAnsi="Garamond"/>
          <w:bCs/>
          <w:sz w:val="24"/>
          <w:szCs w:val="24"/>
        </w:rPr>
        <w:t>”</w:t>
      </w:r>
      <w:r w:rsidR="00163F9A">
        <w:rPr>
          <w:rFonts w:ascii="Garamond" w:hAnsi="Garamond"/>
          <w:bCs/>
          <w:sz w:val="24"/>
          <w:szCs w:val="24"/>
        </w:rPr>
        <w:t>,</w:t>
      </w:r>
      <w:r w:rsidRPr="00237364">
        <w:rPr>
          <w:rFonts w:ascii="Garamond" w:hAnsi="Garamond"/>
          <w:sz w:val="24"/>
          <w:szCs w:val="24"/>
        </w:rPr>
        <w:t xml:space="preserve"> i cili vepron në emër të Bashkimit </w:t>
      </w:r>
      <w:r w:rsidR="00830C7C" w:rsidRPr="00237364">
        <w:rPr>
          <w:rFonts w:ascii="Garamond" w:hAnsi="Garamond"/>
          <w:sz w:val="24"/>
          <w:szCs w:val="24"/>
        </w:rPr>
        <w:t>Evropian</w:t>
      </w:r>
      <w:r w:rsidRPr="00237364">
        <w:rPr>
          <w:rFonts w:ascii="Garamond" w:hAnsi="Garamond"/>
          <w:sz w:val="24"/>
          <w:szCs w:val="24"/>
        </w:rPr>
        <w:t xml:space="preserve">, më poshtë i referuar si </w:t>
      </w:r>
      <w:r w:rsidR="00920E8A" w:rsidRPr="00163F9A">
        <w:rPr>
          <w:rFonts w:ascii="Garamond" w:hAnsi="Garamond"/>
          <w:bCs/>
          <w:sz w:val="24"/>
          <w:szCs w:val="24"/>
        </w:rPr>
        <w:t>“</w:t>
      </w:r>
      <w:r w:rsidRPr="00163F9A">
        <w:rPr>
          <w:rFonts w:ascii="Garamond" w:hAnsi="Garamond"/>
          <w:bCs/>
          <w:sz w:val="24"/>
          <w:szCs w:val="24"/>
        </w:rPr>
        <w:t>Unioni</w:t>
      </w:r>
      <w:r w:rsidR="00920E8A" w:rsidRPr="00163F9A">
        <w:rPr>
          <w:rFonts w:ascii="Garamond" w:hAnsi="Garamond"/>
          <w:bCs/>
          <w:sz w:val="24"/>
          <w:szCs w:val="24"/>
        </w:rPr>
        <w:t>”</w:t>
      </w:r>
      <w:r w:rsidR="00163F9A">
        <w:rPr>
          <w:rFonts w:ascii="Garamond" w:hAnsi="Garamond"/>
          <w:bCs/>
          <w:sz w:val="24"/>
          <w:szCs w:val="24"/>
        </w:rPr>
        <w:t>,</w:t>
      </w:r>
    </w:p>
    <w:p w14:paraId="0B1AF047" w14:textId="77777777" w:rsidR="003E0C01" w:rsidRDefault="00163F9A" w:rsidP="00163F9A">
      <w:pPr>
        <w:autoSpaceDE w:val="0"/>
        <w:autoSpaceDN w:val="0"/>
        <w:adjustRightInd w:val="0"/>
        <w:spacing w:after="0" w:line="240" w:lineRule="auto"/>
        <w:ind w:firstLine="284"/>
        <w:jc w:val="both"/>
        <w:rPr>
          <w:rFonts w:ascii="Garamond" w:hAnsi="Garamond"/>
          <w:sz w:val="24"/>
          <w:szCs w:val="24"/>
        </w:rPr>
      </w:pPr>
      <w:r>
        <w:rPr>
          <w:rFonts w:ascii="Garamond" w:hAnsi="Garamond"/>
          <w:sz w:val="24"/>
          <w:szCs w:val="24"/>
        </w:rPr>
        <w:t xml:space="preserve"> nga njëra anë, dhe </w:t>
      </w:r>
    </w:p>
    <w:p w14:paraId="14CC7400" w14:textId="77777777" w:rsidR="003E0C01" w:rsidRDefault="00380A76" w:rsidP="00163F9A">
      <w:pPr>
        <w:autoSpaceDE w:val="0"/>
        <w:autoSpaceDN w:val="0"/>
        <w:adjustRightInd w:val="0"/>
        <w:spacing w:after="0" w:line="240" w:lineRule="auto"/>
        <w:ind w:firstLine="284"/>
        <w:jc w:val="both"/>
        <w:rPr>
          <w:rFonts w:ascii="Garamond" w:hAnsi="Garamond"/>
          <w:sz w:val="24"/>
          <w:szCs w:val="24"/>
        </w:rPr>
      </w:pPr>
      <w:r w:rsidRPr="00237364">
        <w:rPr>
          <w:rFonts w:ascii="Garamond" w:hAnsi="Garamond"/>
          <w:sz w:val="24"/>
          <w:szCs w:val="24"/>
        </w:rPr>
        <w:t xml:space="preserve">Republika e Shqipërisë, në vijim e referuar si </w:t>
      </w:r>
      <w:r w:rsidR="00920E8A" w:rsidRPr="00163F9A">
        <w:rPr>
          <w:rFonts w:ascii="Garamond" w:hAnsi="Garamond"/>
          <w:bCs/>
          <w:sz w:val="24"/>
          <w:szCs w:val="24"/>
        </w:rPr>
        <w:t>“</w:t>
      </w:r>
      <w:r w:rsidRPr="00163F9A">
        <w:rPr>
          <w:rFonts w:ascii="Garamond" w:hAnsi="Garamond"/>
          <w:bCs/>
          <w:sz w:val="24"/>
          <w:szCs w:val="24"/>
        </w:rPr>
        <w:t>Përfituesi IPA II</w:t>
      </w:r>
      <w:r w:rsidR="00920E8A" w:rsidRPr="00163F9A">
        <w:rPr>
          <w:rFonts w:ascii="Garamond" w:hAnsi="Garamond"/>
          <w:bCs/>
          <w:sz w:val="24"/>
          <w:szCs w:val="24"/>
        </w:rPr>
        <w:t>”</w:t>
      </w:r>
      <w:r w:rsidRPr="00163F9A">
        <w:rPr>
          <w:rFonts w:ascii="Garamond" w:hAnsi="Garamond"/>
          <w:bCs/>
          <w:sz w:val="24"/>
          <w:szCs w:val="24"/>
        </w:rPr>
        <w:t>,</w:t>
      </w:r>
      <w:r w:rsidRPr="00237364">
        <w:rPr>
          <w:rFonts w:ascii="Garamond" w:hAnsi="Garamond"/>
          <w:sz w:val="24"/>
          <w:szCs w:val="24"/>
        </w:rPr>
        <w:t xml:space="preserve"> i përfaqësuar nga Zyra e Kryeministrit,</w:t>
      </w:r>
      <w:r w:rsidR="00163F9A">
        <w:rPr>
          <w:rFonts w:ascii="Garamond" w:hAnsi="Garamond"/>
          <w:sz w:val="24"/>
          <w:szCs w:val="24"/>
        </w:rPr>
        <w:t xml:space="preserve"> </w:t>
      </w:r>
    </w:p>
    <w:p w14:paraId="5C51A7E9" w14:textId="028ADF46" w:rsidR="00380A76" w:rsidRPr="00237364" w:rsidRDefault="00163F9A" w:rsidP="00163F9A">
      <w:pPr>
        <w:autoSpaceDE w:val="0"/>
        <w:autoSpaceDN w:val="0"/>
        <w:adjustRightInd w:val="0"/>
        <w:spacing w:after="0" w:line="240" w:lineRule="auto"/>
        <w:ind w:firstLine="284"/>
        <w:jc w:val="both"/>
        <w:rPr>
          <w:rFonts w:ascii="Garamond" w:hAnsi="Garamond"/>
          <w:sz w:val="24"/>
          <w:szCs w:val="24"/>
        </w:rPr>
      </w:pPr>
      <w:r>
        <w:rPr>
          <w:rFonts w:ascii="Garamond" w:hAnsi="Garamond"/>
          <w:sz w:val="24"/>
          <w:szCs w:val="24"/>
        </w:rPr>
        <w:t xml:space="preserve">nga ana tjetër, </w:t>
      </w:r>
      <w:r w:rsidR="00380A76" w:rsidRPr="00237364">
        <w:rPr>
          <w:rFonts w:ascii="Garamond" w:hAnsi="Garamond"/>
          <w:sz w:val="24"/>
          <w:szCs w:val="24"/>
        </w:rPr>
        <w:t>bien dakord si më poshtë:</w:t>
      </w:r>
    </w:p>
    <w:p w14:paraId="168CF2EE" w14:textId="136A88D4" w:rsidR="00830C7C" w:rsidRPr="00793AB0" w:rsidRDefault="00380A76" w:rsidP="00793AB0">
      <w:pPr>
        <w:autoSpaceDE w:val="0"/>
        <w:autoSpaceDN w:val="0"/>
        <w:adjustRightInd w:val="0"/>
        <w:spacing w:after="0" w:line="240" w:lineRule="auto"/>
        <w:ind w:firstLine="284"/>
        <w:jc w:val="center"/>
        <w:rPr>
          <w:rFonts w:ascii="Garamond" w:hAnsi="Garamond"/>
          <w:sz w:val="24"/>
        </w:rPr>
      </w:pPr>
      <w:r w:rsidRPr="00793AB0">
        <w:rPr>
          <w:rFonts w:ascii="Garamond" w:hAnsi="Garamond"/>
          <w:sz w:val="24"/>
        </w:rPr>
        <w:t>Neni 1</w:t>
      </w:r>
    </w:p>
    <w:p w14:paraId="5C51A7EA" w14:textId="77BB71A8" w:rsidR="00380A76" w:rsidRDefault="00380A76" w:rsidP="00830C7C">
      <w:pPr>
        <w:autoSpaceDE w:val="0"/>
        <w:autoSpaceDN w:val="0"/>
        <w:adjustRightInd w:val="0"/>
        <w:spacing w:after="0" w:line="240" w:lineRule="auto"/>
        <w:ind w:firstLine="284"/>
        <w:jc w:val="center"/>
        <w:rPr>
          <w:rFonts w:ascii="Garamond" w:hAnsi="Garamond"/>
          <w:b/>
          <w:bCs/>
          <w:sz w:val="24"/>
          <w:szCs w:val="24"/>
        </w:rPr>
      </w:pPr>
      <w:r w:rsidRPr="00237364">
        <w:rPr>
          <w:rFonts w:ascii="Garamond" w:hAnsi="Garamond"/>
          <w:b/>
          <w:bCs/>
          <w:sz w:val="24"/>
          <w:szCs w:val="24"/>
        </w:rPr>
        <w:t>Programi</w:t>
      </w:r>
    </w:p>
    <w:p w14:paraId="44790AAF" w14:textId="77777777" w:rsidR="00163F9A" w:rsidRPr="00237364" w:rsidRDefault="00163F9A" w:rsidP="00830C7C">
      <w:pPr>
        <w:autoSpaceDE w:val="0"/>
        <w:autoSpaceDN w:val="0"/>
        <w:adjustRightInd w:val="0"/>
        <w:spacing w:after="0" w:line="240" w:lineRule="auto"/>
        <w:ind w:firstLine="284"/>
        <w:jc w:val="center"/>
        <w:rPr>
          <w:rFonts w:ascii="Garamond" w:hAnsi="Garamond"/>
          <w:b/>
          <w:bCs/>
          <w:sz w:val="24"/>
          <w:szCs w:val="24"/>
        </w:rPr>
      </w:pPr>
    </w:p>
    <w:p w14:paraId="5C51A7EB" w14:textId="6D043CA1" w:rsidR="00380A76" w:rsidRPr="00237364" w:rsidRDefault="00830C7C" w:rsidP="00380A76">
      <w:pPr>
        <w:autoSpaceDE w:val="0"/>
        <w:autoSpaceDN w:val="0"/>
        <w:adjustRightInd w:val="0"/>
        <w:spacing w:after="0" w:line="240" w:lineRule="auto"/>
        <w:ind w:firstLine="284"/>
        <w:jc w:val="both"/>
        <w:rPr>
          <w:rFonts w:ascii="Garamond" w:hAnsi="Garamond"/>
          <w:sz w:val="24"/>
          <w:szCs w:val="24"/>
        </w:rPr>
      </w:pPr>
      <w:r w:rsidRPr="00237364">
        <w:rPr>
          <w:rFonts w:ascii="Garamond" w:hAnsi="Garamond"/>
          <w:sz w:val="24"/>
          <w:szCs w:val="24"/>
        </w:rPr>
        <w:t>1.</w:t>
      </w:r>
      <w:r w:rsidR="00380A76" w:rsidRPr="00237364">
        <w:rPr>
          <w:rFonts w:ascii="Garamond" w:hAnsi="Garamond"/>
          <w:sz w:val="24"/>
          <w:szCs w:val="24"/>
        </w:rPr>
        <w:t xml:space="preserve"> Unioni bie dakord të financojë dhe përfituesi IPA II bie dakord të pranojë financimin e Programit në vijim:</w:t>
      </w:r>
    </w:p>
    <w:p w14:paraId="5C51A7EC" w14:textId="01474E40" w:rsidR="00380A76" w:rsidRPr="00237364" w:rsidRDefault="00380A76" w:rsidP="00380A76">
      <w:pPr>
        <w:autoSpaceDE w:val="0"/>
        <w:autoSpaceDN w:val="0"/>
        <w:adjustRightInd w:val="0"/>
        <w:spacing w:after="0" w:line="240" w:lineRule="auto"/>
        <w:ind w:firstLine="284"/>
        <w:jc w:val="both"/>
        <w:rPr>
          <w:rFonts w:ascii="Garamond" w:hAnsi="Garamond"/>
          <w:sz w:val="24"/>
          <w:szCs w:val="24"/>
        </w:rPr>
      </w:pPr>
      <w:r w:rsidRPr="00237364">
        <w:rPr>
          <w:rFonts w:ascii="Garamond" w:hAnsi="Garamond"/>
          <w:sz w:val="24"/>
          <w:szCs w:val="24"/>
        </w:rPr>
        <w:t>Programi Vjetor i Veprimit për Shqipërinë për vitin 2020</w:t>
      </w:r>
      <w:r w:rsidR="00163F9A">
        <w:rPr>
          <w:rFonts w:ascii="Garamond" w:hAnsi="Garamond"/>
          <w:sz w:val="24"/>
          <w:szCs w:val="24"/>
        </w:rPr>
        <w:t>.</w:t>
      </w:r>
    </w:p>
    <w:p w14:paraId="5C51A7ED" w14:textId="2791AFCA" w:rsidR="00380A76" w:rsidRPr="00237364" w:rsidRDefault="00380A76" w:rsidP="00380A76">
      <w:pPr>
        <w:autoSpaceDE w:val="0"/>
        <w:autoSpaceDN w:val="0"/>
        <w:adjustRightInd w:val="0"/>
        <w:spacing w:after="0" w:line="240" w:lineRule="auto"/>
        <w:ind w:firstLine="284"/>
        <w:jc w:val="both"/>
        <w:rPr>
          <w:rFonts w:ascii="Garamond" w:hAnsi="Garamond"/>
          <w:sz w:val="24"/>
          <w:szCs w:val="24"/>
        </w:rPr>
      </w:pPr>
      <w:r w:rsidRPr="00237364">
        <w:rPr>
          <w:rFonts w:ascii="Garamond" w:hAnsi="Garamond"/>
          <w:sz w:val="24"/>
          <w:szCs w:val="24"/>
        </w:rPr>
        <w:t>Numri i angazhimit global (CRIS): 2020/042-914</w:t>
      </w:r>
      <w:r w:rsidR="00163F9A">
        <w:rPr>
          <w:rFonts w:ascii="Garamond" w:hAnsi="Garamond"/>
          <w:sz w:val="24"/>
          <w:szCs w:val="24"/>
        </w:rPr>
        <w:t>.</w:t>
      </w:r>
    </w:p>
    <w:p w14:paraId="5C51A7EE" w14:textId="1B119740" w:rsidR="00380A76" w:rsidRPr="00237364" w:rsidRDefault="00380A76" w:rsidP="00380A76">
      <w:pPr>
        <w:autoSpaceDE w:val="0"/>
        <w:autoSpaceDN w:val="0"/>
        <w:adjustRightInd w:val="0"/>
        <w:spacing w:after="0" w:line="240" w:lineRule="auto"/>
        <w:ind w:firstLine="284"/>
        <w:jc w:val="both"/>
        <w:rPr>
          <w:rFonts w:ascii="Garamond" w:hAnsi="Garamond"/>
          <w:sz w:val="24"/>
          <w:szCs w:val="24"/>
        </w:rPr>
      </w:pPr>
      <w:r w:rsidRPr="00237364">
        <w:rPr>
          <w:rFonts w:ascii="Garamond" w:hAnsi="Garamond"/>
          <w:sz w:val="24"/>
          <w:szCs w:val="24"/>
        </w:rPr>
        <w:lastRenderedPageBreak/>
        <w:t>Numri i angazhimit global (CRIS): 2020/042-915</w:t>
      </w:r>
      <w:r w:rsidR="00163F9A">
        <w:rPr>
          <w:rFonts w:ascii="Garamond" w:hAnsi="Garamond"/>
          <w:sz w:val="24"/>
          <w:szCs w:val="24"/>
        </w:rPr>
        <w:t>.</w:t>
      </w:r>
    </w:p>
    <w:p w14:paraId="5C51A7EF" w14:textId="60C7D322" w:rsidR="00380A76" w:rsidRPr="00237364" w:rsidRDefault="00380A76" w:rsidP="00380A76">
      <w:pPr>
        <w:autoSpaceDE w:val="0"/>
        <w:autoSpaceDN w:val="0"/>
        <w:adjustRightInd w:val="0"/>
        <w:spacing w:after="0" w:line="240" w:lineRule="auto"/>
        <w:ind w:firstLine="284"/>
        <w:jc w:val="both"/>
        <w:rPr>
          <w:rFonts w:ascii="Garamond" w:hAnsi="Garamond"/>
          <w:sz w:val="24"/>
          <w:szCs w:val="24"/>
        </w:rPr>
      </w:pPr>
      <w:r w:rsidRPr="00237364">
        <w:rPr>
          <w:rFonts w:ascii="Garamond" w:hAnsi="Garamond"/>
          <w:sz w:val="24"/>
          <w:szCs w:val="24"/>
        </w:rPr>
        <w:t>Ky Program financohet nga Buxheti i Unionit sipas aktit themelor në vijim: Ins</w:t>
      </w:r>
      <w:r w:rsidR="00554417">
        <w:rPr>
          <w:rFonts w:ascii="Garamond" w:hAnsi="Garamond"/>
          <w:sz w:val="24"/>
          <w:szCs w:val="24"/>
        </w:rPr>
        <w:t>trumenti për Asistencën e Paraa</w:t>
      </w:r>
      <w:r w:rsidRPr="00237364">
        <w:rPr>
          <w:rFonts w:ascii="Garamond" w:hAnsi="Garamond"/>
          <w:sz w:val="24"/>
          <w:szCs w:val="24"/>
        </w:rPr>
        <w:t>nëtarësimit, IPA II.</w:t>
      </w:r>
      <w:r w:rsidRPr="00237364">
        <w:rPr>
          <w:rStyle w:val="FootnoteReference"/>
          <w:rFonts w:ascii="Garamond" w:hAnsi="Garamond"/>
          <w:sz w:val="24"/>
          <w:szCs w:val="24"/>
        </w:rPr>
        <w:footnoteReference w:id="2"/>
      </w:r>
    </w:p>
    <w:p w14:paraId="5C51A7F0" w14:textId="31053DCC" w:rsidR="00380A76" w:rsidRPr="00237364" w:rsidRDefault="00830C7C" w:rsidP="00380A76">
      <w:pPr>
        <w:autoSpaceDE w:val="0"/>
        <w:autoSpaceDN w:val="0"/>
        <w:adjustRightInd w:val="0"/>
        <w:spacing w:after="0" w:line="240" w:lineRule="auto"/>
        <w:ind w:firstLine="284"/>
        <w:jc w:val="both"/>
        <w:rPr>
          <w:rFonts w:ascii="Garamond" w:hAnsi="Garamond"/>
          <w:sz w:val="24"/>
          <w:szCs w:val="24"/>
        </w:rPr>
      </w:pPr>
      <w:r w:rsidRPr="00237364">
        <w:rPr>
          <w:rFonts w:ascii="Garamond" w:hAnsi="Garamond"/>
          <w:sz w:val="24"/>
          <w:szCs w:val="24"/>
        </w:rPr>
        <w:t>2.</w:t>
      </w:r>
      <w:r w:rsidR="00380A76" w:rsidRPr="00237364">
        <w:rPr>
          <w:rFonts w:ascii="Garamond" w:hAnsi="Garamond"/>
          <w:sz w:val="24"/>
          <w:szCs w:val="24"/>
        </w:rPr>
        <w:t xml:space="preserve"> Kostoja totale e vlerësuar e këtij programi është 105 421 991 </w:t>
      </w:r>
      <w:r w:rsidR="00554417" w:rsidRPr="00237364">
        <w:rPr>
          <w:rFonts w:ascii="Garamond" w:hAnsi="Garamond"/>
          <w:sz w:val="24"/>
          <w:szCs w:val="24"/>
        </w:rPr>
        <w:t>e</w:t>
      </w:r>
      <w:r w:rsidR="00380A76" w:rsidRPr="00237364">
        <w:rPr>
          <w:rFonts w:ascii="Garamond" w:hAnsi="Garamond"/>
          <w:sz w:val="24"/>
          <w:szCs w:val="24"/>
        </w:rPr>
        <w:t xml:space="preserve">uro dhe kontributi maksimal i Unionit në këtë program gjithashtu është vendosur 103 300 000 </w:t>
      </w:r>
      <w:r w:rsidR="00554417" w:rsidRPr="00237364">
        <w:rPr>
          <w:rFonts w:ascii="Garamond" w:hAnsi="Garamond"/>
          <w:sz w:val="24"/>
          <w:szCs w:val="24"/>
        </w:rPr>
        <w:t>e</w:t>
      </w:r>
      <w:r w:rsidR="00380A76" w:rsidRPr="00237364">
        <w:rPr>
          <w:rFonts w:ascii="Garamond" w:hAnsi="Garamond"/>
          <w:sz w:val="24"/>
          <w:szCs w:val="24"/>
        </w:rPr>
        <w:t xml:space="preserve">uro. </w:t>
      </w:r>
    </w:p>
    <w:p w14:paraId="6A72E89D" w14:textId="77777777" w:rsidR="00830C7C" w:rsidRPr="00237364" w:rsidRDefault="00380A76" w:rsidP="00830C7C">
      <w:pPr>
        <w:autoSpaceDE w:val="0"/>
        <w:autoSpaceDN w:val="0"/>
        <w:adjustRightInd w:val="0"/>
        <w:spacing w:after="0" w:line="240" w:lineRule="auto"/>
        <w:ind w:firstLine="284"/>
        <w:jc w:val="both"/>
        <w:rPr>
          <w:rFonts w:ascii="Garamond" w:hAnsi="Garamond"/>
          <w:sz w:val="24"/>
          <w:szCs w:val="24"/>
        </w:rPr>
      </w:pPr>
      <w:r w:rsidRPr="00237364">
        <w:rPr>
          <w:rFonts w:ascii="Garamond" w:hAnsi="Garamond"/>
          <w:sz w:val="24"/>
          <w:szCs w:val="24"/>
        </w:rPr>
        <w:t>Ky program kërkon kontribut financiar nga të dy palët, përfituesi IPA II dhe Bashkimi. Ndarja e kostove të secilit kontribut financiar gjendet në shtojcën I.</w:t>
      </w:r>
    </w:p>
    <w:p w14:paraId="5C51A7F2" w14:textId="127F97C3" w:rsidR="00380A76" w:rsidRPr="00237364" w:rsidRDefault="00830C7C" w:rsidP="00830C7C">
      <w:pPr>
        <w:autoSpaceDE w:val="0"/>
        <w:autoSpaceDN w:val="0"/>
        <w:adjustRightInd w:val="0"/>
        <w:spacing w:after="0" w:line="240" w:lineRule="auto"/>
        <w:ind w:firstLine="284"/>
        <w:jc w:val="both"/>
        <w:rPr>
          <w:rFonts w:ascii="Garamond" w:hAnsi="Garamond"/>
          <w:sz w:val="24"/>
          <w:szCs w:val="24"/>
        </w:rPr>
      </w:pPr>
      <w:r w:rsidRPr="00237364">
        <w:rPr>
          <w:rFonts w:ascii="Garamond" w:hAnsi="Garamond"/>
          <w:sz w:val="24"/>
          <w:szCs w:val="24"/>
        </w:rPr>
        <w:t>3.</w:t>
      </w:r>
      <w:r w:rsidR="00380A76" w:rsidRPr="00237364">
        <w:rPr>
          <w:rFonts w:ascii="Garamond" w:hAnsi="Garamond"/>
          <w:sz w:val="24"/>
          <w:szCs w:val="24"/>
        </w:rPr>
        <w:t xml:space="preserve"> Programi do të zbatohet në përputhje me përshkrimin e parashikuar në </w:t>
      </w:r>
      <w:r w:rsidR="00D312DE">
        <w:rPr>
          <w:rFonts w:ascii="Garamond" w:hAnsi="Garamond"/>
          <w:sz w:val="24"/>
          <w:szCs w:val="24"/>
        </w:rPr>
        <w:t>s</w:t>
      </w:r>
      <w:r w:rsidR="00380A76" w:rsidRPr="00237364">
        <w:rPr>
          <w:rFonts w:ascii="Garamond" w:hAnsi="Garamond"/>
          <w:sz w:val="24"/>
          <w:szCs w:val="24"/>
        </w:rPr>
        <w:t>htojcën I</w:t>
      </w:r>
      <w:r w:rsidR="00597239">
        <w:rPr>
          <w:rFonts w:ascii="Garamond" w:hAnsi="Garamond"/>
          <w:sz w:val="24"/>
          <w:szCs w:val="24"/>
        </w:rPr>
        <w:t>,</w:t>
      </w:r>
      <w:r w:rsidR="00380A76" w:rsidRPr="00237364">
        <w:rPr>
          <w:rFonts w:ascii="Garamond" w:hAnsi="Garamond"/>
          <w:sz w:val="24"/>
          <w:szCs w:val="24"/>
        </w:rPr>
        <w:t xml:space="preserve"> që detajohet më tej në </w:t>
      </w:r>
      <w:r w:rsidR="00597239" w:rsidRPr="00237364">
        <w:rPr>
          <w:rFonts w:ascii="Garamond" w:hAnsi="Garamond"/>
          <w:sz w:val="24"/>
          <w:szCs w:val="24"/>
        </w:rPr>
        <w:t>dokumentet e veprimit</w:t>
      </w:r>
      <w:r w:rsidR="00597239">
        <w:rPr>
          <w:rFonts w:ascii="Garamond" w:hAnsi="Garamond"/>
          <w:sz w:val="24"/>
          <w:szCs w:val="24"/>
        </w:rPr>
        <w:t>,</w:t>
      </w:r>
      <w:r w:rsidR="00597239" w:rsidRPr="00237364">
        <w:rPr>
          <w:rFonts w:ascii="Garamond" w:hAnsi="Garamond"/>
          <w:sz w:val="24"/>
          <w:szCs w:val="24"/>
        </w:rPr>
        <w:t xml:space="preserve"> </w:t>
      </w:r>
      <w:r w:rsidR="00380A76" w:rsidRPr="00237364">
        <w:rPr>
          <w:rFonts w:ascii="Garamond" w:hAnsi="Garamond"/>
          <w:sz w:val="24"/>
          <w:szCs w:val="24"/>
        </w:rPr>
        <w:t>për të cilat</w:t>
      </w:r>
      <w:r w:rsidRPr="00237364">
        <w:rPr>
          <w:rFonts w:ascii="Garamond" w:hAnsi="Garamond"/>
          <w:sz w:val="24"/>
          <w:szCs w:val="24"/>
        </w:rPr>
        <w:t xml:space="preserve"> </w:t>
      </w:r>
      <w:r w:rsidR="00380A76" w:rsidRPr="00237364">
        <w:rPr>
          <w:rFonts w:ascii="Garamond" w:hAnsi="Garamond"/>
          <w:sz w:val="24"/>
          <w:szCs w:val="24"/>
        </w:rPr>
        <w:t>do të bihet dakord nëpërmjet shkëmbimit të letrave ndërmjet Komis</w:t>
      </w:r>
      <w:r w:rsidRPr="00237364">
        <w:rPr>
          <w:rFonts w:ascii="Garamond" w:hAnsi="Garamond"/>
          <w:sz w:val="24"/>
          <w:szCs w:val="24"/>
        </w:rPr>
        <w:t>ionit dhe përfituesit IPA II.</w:t>
      </w:r>
    </w:p>
    <w:p w14:paraId="2B2011C7" w14:textId="77777777" w:rsidR="00830C7C" w:rsidRPr="00237364" w:rsidRDefault="00830C7C" w:rsidP="00830C7C">
      <w:pPr>
        <w:autoSpaceDE w:val="0"/>
        <w:autoSpaceDN w:val="0"/>
        <w:adjustRightInd w:val="0"/>
        <w:spacing w:after="0" w:line="240" w:lineRule="auto"/>
        <w:ind w:firstLine="284"/>
        <w:jc w:val="both"/>
        <w:rPr>
          <w:rFonts w:ascii="Garamond" w:hAnsi="Garamond"/>
          <w:sz w:val="24"/>
          <w:szCs w:val="24"/>
        </w:rPr>
      </w:pPr>
    </w:p>
    <w:p w14:paraId="60281F68" w14:textId="6D912339" w:rsidR="00830C7C" w:rsidRPr="00793AB0" w:rsidRDefault="00380A76" w:rsidP="00793AB0">
      <w:pPr>
        <w:autoSpaceDE w:val="0"/>
        <w:autoSpaceDN w:val="0"/>
        <w:adjustRightInd w:val="0"/>
        <w:spacing w:after="0" w:line="240" w:lineRule="auto"/>
        <w:ind w:firstLine="284"/>
        <w:jc w:val="center"/>
        <w:rPr>
          <w:rFonts w:ascii="Garamond" w:hAnsi="Garamond"/>
          <w:bCs/>
          <w:sz w:val="24"/>
          <w:szCs w:val="24"/>
        </w:rPr>
      </w:pPr>
      <w:r w:rsidRPr="00793AB0">
        <w:rPr>
          <w:rFonts w:ascii="Garamond" w:hAnsi="Garamond"/>
          <w:sz w:val="24"/>
        </w:rPr>
        <w:t>Neni 2</w:t>
      </w:r>
    </w:p>
    <w:p w14:paraId="5C51A7F3" w14:textId="7E49BEE8" w:rsidR="00380A76" w:rsidRDefault="00380A76" w:rsidP="00793AB0">
      <w:pPr>
        <w:autoSpaceDE w:val="0"/>
        <w:autoSpaceDN w:val="0"/>
        <w:adjustRightInd w:val="0"/>
        <w:spacing w:after="0" w:line="240" w:lineRule="auto"/>
        <w:ind w:firstLine="284"/>
        <w:jc w:val="center"/>
        <w:rPr>
          <w:rFonts w:ascii="Garamond" w:hAnsi="Garamond"/>
          <w:b/>
          <w:bCs/>
          <w:sz w:val="24"/>
          <w:szCs w:val="24"/>
        </w:rPr>
      </w:pPr>
      <w:r w:rsidRPr="00237364">
        <w:rPr>
          <w:rFonts w:ascii="Garamond" w:hAnsi="Garamond"/>
          <w:b/>
          <w:bCs/>
          <w:sz w:val="24"/>
          <w:szCs w:val="24"/>
        </w:rPr>
        <w:t>Periudha e ekzekutimit dhe periudha e zbatimit operacional</w:t>
      </w:r>
    </w:p>
    <w:p w14:paraId="43EDD853" w14:textId="77777777" w:rsidR="00597239" w:rsidRPr="00237364" w:rsidRDefault="00597239" w:rsidP="00793AB0">
      <w:pPr>
        <w:autoSpaceDE w:val="0"/>
        <w:autoSpaceDN w:val="0"/>
        <w:adjustRightInd w:val="0"/>
        <w:spacing w:after="0" w:line="240" w:lineRule="auto"/>
        <w:ind w:firstLine="284"/>
        <w:jc w:val="center"/>
        <w:rPr>
          <w:rFonts w:ascii="Garamond" w:hAnsi="Garamond"/>
          <w:b/>
          <w:bCs/>
          <w:sz w:val="24"/>
          <w:szCs w:val="24"/>
        </w:rPr>
      </w:pPr>
    </w:p>
    <w:p w14:paraId="5C51A7F4" w14:textId="1B984AE8" w:rsidR="00380A76" w:rsidRPr="00237364" w:rsidRDefault="00793AB0" w:rsidP="00380A76">
      <w:pPr>
        <w:autoSpaceDE w:val="0"/>
        <w:autoSpaceDN w:val="0"/>
        <w:adjustRightInd w:val="0"/>
        <w:spacing w:after="0" w:line="240" w:lineRule="auto"/>
        <w:ind w:firstLine="284"/>
        <w:jc w:val="both"/>
        <w:rPr>
          <w:rFonts w:ascii="Garamond" w:hAnsi="Garamond"/>
          <w:sz w:val="24"/>
          <w:szCs w:val="24"/>
        </w:rPr>
      </w:pPr>
      <w:r>
        <w:rPr>
          <w:rFonts w:ascii="Garamond" w:hAnsi="Garamond"/>
          <w:sz w:val="24"/>
          <w:szCs w:val="24"/>
        </w:rPr>
        <w:t xml:space="preserve">1. </w:t>
      </w:r>
      <w:r w:rsidR="00380A76" w:rsidRPr="00237364">
        <w:rPr>
          <w:rFonts w:ascii="Garamond" w:hAnsi="Garamond"/>
          <w:sz w:val="24"/>
          <w:szCs w:val="24"/>
        </w:rPr>
        <w:t>Periudha e ekzekutimit të kësaj Marrëveshje</w:t>
      </w:r>
      <w:r w:rsidR="00597239">
        <w:rPr>
          <w:rFonts w:ascii="Garamond" w:hAnsi="Garamond"/>
          <w:sz w:val="24"/>
          <w:szCs w:val="24"/>
        </w:rPr>
        <w:t>je</w:t>
      </w:r>
      <w:r w:rsidR="00380A76" w:rsidRPr="00237364">
        <w:rPr>
          <w:rFonts w:ascii="Garamond" w:hAnsi="Garamond"/>
          <w:sz w:val="24"/>
          <w:szCs w:val="24"/>
        </w:rPr>
        <w:t xml:space="preserve"> Financimi</w:t>
      </w:r>
      <w:r w:rsidR="00597239">
        <w:rPr>
          <w:rFonts w:ascii="Garamond" w:hAnsi="Garamond"/>
          <w:sz w:val="24"/>
          <w:szCs w:val="24"/>
        </w:rPr>
        <w:t>,</w:t>
      </w:r>
      <w:r w:rsidR="00380A76" w:rsidRPr="00237364">
        <w:rPr>
          <w:rFonts w:ascii="Garamond" w:hAnsi="Garamond"/>
          <w:sz w:val="24"/>
          <w:szCs w:val="24"/>
        </w:rPr>
        <w:t xml:space="preserve"> siç përcaktohet në </w:t>
      </w:r>
      <w:r w:rsidR="00D312DE" w:rsidRPr="00237364">
        <w:rPr>
          <w:rFonts w:ascii="Garamond" w:hAnsi="Garamond"/>
          <w:sz w:val="24"/>
          <w:szCs w:val="24"/>
        </w:rPr>
        <w:t>n</w:t>
      </w:r>
      <w:r w:rsidR="00380A76" w:rsidRPr="00237364">
        <w:rPr>
          <w:rFonts w:ascii="Garamond" w:hAnsi="Garamond"/>
          <w:sz w:val="24"/>
          <w:szCs w:val="24"/>
        </w:rPr>
        <w:t>enin 12</w:t>
      </w:r>
      <w:r w:rsidR="00D312DE">
        <w:rPr>
          <w:rFonts w:ascii="Garamond" w:hAnsi="Garamond"/>
          <w:sz w:val="24"/>
          <w:szCs w:val="24"/>
        </w:rPr>
        <w:t>,</w:t>
      </w:r>
      <w:r w:rsidR="00380A76" w:rsidRPr="00237364">
        <w:rPr>
          <w:rFonts w:ascii="Garamond" w:hAnsi="Garamond"/>
          <w:sz w:val="24"/>
          <w:szCs w:val="24"/>
        </w:rPr>
        <w:t xml:space="preserve"> të </w:t>
      </w:r>
      <w:r w:rsidR="00D312DE">
        <w:rPr>
          <w:rFonts w:ascii="Garamond" w:hAnsi="Garamond"/>
          <w:sz w:val="24"/>
          <w:szCs w:val="24"/>
        </w:rPr>
        <w:t>s</w:t>
      </w:r>
      <w:r w:rsidR="00380A76" w:rsidRPr="00237364">
        <w:rPr>
          <w:rFonts w:ascii="Garamond" w:hAnsi="Garamond"/>
          <w:sz w:val="24"/>
          <w:szCs w:val="24"/>
        </w:rPr>
        <w:t xml:space="preserve">htojcës II (Kushtet e </w:t>
      </w:r>
      <w:r w:rsidR="00597239">
        <w:rPr>
          <w:rFonts w:ascii="Garamond" w:hAnsi="Garamond"/>
          <w:sz w:val="24"/>
          <w:szCs w:val="24"/>
        </w:rPr>
        <w:t>P</w:t>
      </w:r>
      <w:r w:rsidR="00380A76" w:rsidRPr="00237364">
        <w:rPr>
          <w:rFonts w:ascii="Garamond" w:hAnsi="Garamond"/>
          <w:sz w:val="24"/>
          <w:szCs w:val="24"/>
        </w:rPr>
        <w:t>ërgjithshme) është caktuar për 12 vjet nga hyrja në fuqi e kësaj Marrëveshjeje Financimi</w:t>
      </w:r>
      <w:r w:rsidR="00597239">
        <w:rPr>
          <w:rFonts w:ascii="Garamond" w:hAnsi="Garamond"/>
          <w:sz w:val="24"/>
          <w:szCs w:val="24"/>
        </w:rPr>
        <w:t>.</w:t>
      </w:r>
    </w:p>
    <w:p w14:paraId="5C51A7F5" w14:textId="59E6AF60" w:rsidR="00380A76" w:rsidRPr="00237364" w:rsidRDefault="00793AB0" w:rsidP="00380A76">
      <w:pPr>
        <w:autoSpaceDE w:val="0"/>
        <w:autoSpaceDN w:val="0"/>
        <w:adjustRightInd w:val="0"/>
        <w:spacing w:after="0" w:line="240" w:lineRule="auto"/>
        <w:ind w:firstLine="284"/>
        <w:jc w:val="both"/>
        <w:rPr>
          <w:rFonts w:ascii="Garamond" w:hAnsi="Garamond"/>
          <w:sz w:val="24"/>
          <w:szCs w:val="24"/>
        </w:rPr>
      </w:pPr>
      <w:r>
        <w:rPr>
          <w:rFonts w:ascii="Garamond" w:hAnsi="Garamond"/>
          <w:sz w:val="24"/>
          <w:szCs w:val="24"/>
        </w:rPr>
        <w:t>2.</w:t>
      </w:r>
      <w:r w:rsidR="00380A76" w:rsidRPr="00237364">
        <w:rPr>
          <w:rFonts w:ascii="Garamond" w:hAnsi="Garamond"/>
          <w:sz w:val="24"/>
          <w:szCs w:val="24"/>
        </w:rPr>
        <w:t xml:space="preserve"> Kohëzgjatja e periudhës së zbatimit operacional, siç përcaktohet në </w:t>
      </w:r>
      <w:r w:rsidR="00D312DE" w:rsidRPr="00237364">
        <w:rPr>
          <w:rFonts w:ascii="Garamond" w:hAnsi="Garamond"/>
          <w:sz w:val="24"/>
          <w:szCs w:val="24"/>
        </w:rPr>
        <w:t>n</w:t>
      </w:r>
      <w:r w:rsidR="00380A76" w:rsidRPr="00237364">
        <w:rPr>
          <w:rFonts w:ascii="Garamond" w:hAnsi="Garamond"/>
          <w:sz w:val="24"/>
          <w:szCs w:val="24"/>
        </w:rPr>
        <w:t>enin 12</w:t>
      </w:r>
      <w:r w:rsidR="00D312DE">
        <w:rPr>
          <w:rFonts w:ascii="Garamond" w:hAnsi="Garamond"/>
          <w:sz w:val="24"/>
          <w:szCs w:val="24"/>
        </w:rPr>
        <w:t>,</w:t>
      </w:r>
      <w:r w:rsidR="00380A76" w:rsidRPr="00237364">
        <w:rPr>
          <w:rFonts w:ascii="Garamond" w:hAnsi="Garamond"/>
          <w:sz w:val="24"/>
          <w:szCs w:val="24"/>
        </w:rPr>
        <w:t xml:space="preserve"> të </w:t>
      </w:r>
      <w:r w:rsidR="00D312DE">
        <w:rPr>
          <w:rFonts w:ascii="Garamond" w:hAnsi="Garamond"/>
          <w:sz w:val="24"/>
          <w:szCs w:val="24"/>
        </w:rPr>
        <w:t>s</w:t>
      </w:r>
      <w:r w:rsidR="00380A76" w:rsidRPr="00237364">
        <w:rPr>
          <w:rFonts w:ascii="Garamond" w:hAnsi="Garamond"/>
          <w:sz w:val="24"/>
          <w:szCs w:val="24"/>
        </w:rPr>
        <w:t xml:space="preserve">htojcës II (Kushtet e </w:t>
      </w:r>
      <w:r w:rsidR="00597239">
        <w:rPr>
          <w:rFonts w:ascii="Garamond" w:hAnsi="Garamond"/>
          <w:sz w:val="24"/>
          <w:szCs w:val="24"/>
        </w:rPr>
        <w:t>P</w:t>
      </w:r>
      <w:r w:rsidR="00380A76" w:rsidRPr="00237364">
        <w:rPr>
          <w:rFonts w:ascii="Garamond" w:hAnsi="Garamond"/>
          <w:sz w:val="24"/>
          <w:szCs w:val="24"/>
        </w:rPr>
        <w:t>ërgjithshme) është caktuar për 6 vjet nga hyrja në fuqi e kësaj Marrëveshjeje Financimi.</w:t>
      </w:r>
    </w:p>
    <w:p w14:paraId="2ED3EDE6" w14:textId="740129B4" w:rsidR="00830C7C" w:rsidRPr="00597239" w:rsidRDefault="00380A76" w:rsidP="00830C7C">
      <w:pPr>
        <w:autoSpaceDE w:val="0"/>
        <w:autoSpaceDN w:val="0"/>
        <w:adjustRightInd w:val="0"/>
        <w:spacing w:after="0" w:line="240" w:lineRule="auto"/>
        <w:ind w:firstLine="284"/>
        <w:jc w:val="center"/>
        <w:rPr>
          <w:rFonts w:ascii="Garamond" w:hAnsi="Garamond"/>
          <w:bCs/>
          <w:sz w:val="24"/>
          <w:szCs w:val="24"/>
        </w:rPr>
      </w:pPr>
      <w:r w:rsidRPr="00597239">
        <w:rPr>
          <w:rFonts w:ascii="Garamond" w:hAnsi="Garamond"/>
          <w:sz w:val="24"/>
        </w:rPr>
        <w:t>Neni 3</w:t>
      </w:r>
    </w:p>
    <w:p w14:paraId="2C9CD4B6" w14:textId="7FC86044" w:rsidR="00830C7C" w:rsidRDefault="00380A76" w:rsidP="00793AB0">
      <w:pPr>
        <w:autoSpaceDE w:val="0"/>
        <w:autoSpaceDN w:val="0"/>
        <w:adjustRightInd w:val="0"/>
        <w:spacing w:after="0" w:line="240" w:lineRule="auto"/>
        <w:ind w:firstLine="284"/>
        <w:jc w:val="center"/>
        <w:rPr>
          <w:rFonts w:ascii="Garamond" w:hAnsi="Garamond"/>
          <w:b/>
          <w:bCs/>
          <w:sz w:val="24"/>
          <w:szCs w:val="24"/>
        </w:rPr>
      </w:pPr>
      <w:r w:rsidRPr="00237364">
        <w:rPr>
          <w:rFonts w:ascii="Garamond" w:hAnsi="Garamond"/>
          <w:b/>
          <w:bCs/>
          <w:sz w:val="24"/>
          <w:szCs w:val="24"/>
        </w:rPr>
        <w:t xml:space="preserve">Adresat dhe </w:t>
      </w:r>
      <w:r w:rsidR="00597239">
        <w:rPr>
          <w:rFonts w:ascii="Garamond" w:hAnsi="Garamond"/>
          <w:b/>
          <w:bCs/>
          <w:sz w:val="24"/>
          <w:szCs w:val="24"/>
        </w:rPr>
        <w:t>k</w:t>
      </w:r>
      <w:r w:rsidRPr="00237364">
        <w:rPr>
          <w:rFonts w:ascii="Garamond" w:hAnsi="Garamond"/>
          <w:b/>
          <w:bCs/>
          <w:sz w:val="24"/>
          <w:szCs w:val="24"/>
        </w:rPr>
        <w:t>omunikimi</w:t>
      </w:r>
    </w:p>
    <w:p w14:paraId="01E2DAE2" w14:textId="77777777" w:rsidR="00597239" w:rsidRPr="00237364" w:rsidRDefault="00597239" w:rsidP="00793AB0">
      <w:pPr>
        <w:autoSpaceDE w:val="0"/>
        <w:autoSpaceDN w:val="0"/>
        <w:adjustRightInd w:val="0"/>
        <w:spacing w:after="0" w:line="240" w:lineRule="auto"/>
        <w:ind w:firstLine="284"/>
        <w:jc w:val="center"/>
        <w:rPr>
          <w:rFonts w:ascii="Garamond" w:hAnsi="Garamond"/>
          <w:b/>
          <w:bCs/>
          <w:sz w:val="24"/>
          <w:szCs w:val="24"/>
        </w:rPr>
      </w:pPr>
    </w:p>
    <w:p w14:paraId="5C51A7F7" w14:textId="5713C3D0" w:rsidR="00380A76" w:rsidRPr="00237364" w:rsidRDefault="00380A76" w:rsidP="00380A76">
      <w:pPr>
        <w:autoSpaceDE w:val="0"/>
        <w:autoSpaceDN w:val="0"/>
        <w:adjustRightInd w:val="0"/>
        <w:spacing w:after="0" w:line="240" w:lineRule="auto"/>
        <w:ind w:firstLine="284"/>
        <w:jc w:val="both"/>
        <w:rPr>
          <w:rFonts w:ascii="Garamond" w:hAnsi="Garamond"/>
          <w:sz w:val="24"/>
          <w:szCs w:val="24"/>
        </w:rPr>
      </w:pPr>
      <w:r w:rsidRPr="00237364">
        <w:rPr>
          <w:rFonts w:ascii="Garamond" w:hAnsi="Garamond"/>
          <w:sz w:val="24"/>
          <w:szCs w:val="24"/>
        </w:rPr>
        <w:t>Të gjitha komunikimet në lidhje me zbatimin e Marrëveshjes së F</w:t>
      </w:r>
      <w:r w:rsidR="00597239">
        <w:rPr>
          <w:rFonts w:ascii="Garamond" w:hAnsi="Garamond"/>
          <w:sz w:val="24"/>
          <w:szCs w:val="24"/>
        </w:rPr>
        <w:t>inancimit do të bëhen me shkrim,</w:t>
      </w:r>
      <w:r w:rsidRPr="00237364">
        <w:rPr>
          <w:rFonts w:ascii="Garamond" w:hAnsi="Garamond"/>
          <w:sz w:val="24"/>
          <w:szCs w:val="24"/>
        </w:rPr>
        <w:t xml:space="preserve"> dhe do t</w:t>
      </w:r>
      <w:r w:rsidR="009305ED">
        <w:rPr>
          <w:rFonts w:ascii="Garamond" w:hAnsi="Garamond"/>
          <w:sz w:val="24"/>
          <w:szCs w:val="24"/>
        </w:rPr>
        <w:t>’</w:t>
      </w:r>
      <w:r w:rsidRPr="00237364">
        <w:rPr>
          <w:rFonts w:ascii="Garamond" w:hAnsi="Garamond"/>
          <w:sz w:val="24"/>
          <w:szCs w:val="24"/>
        </w:rPr>
        <w:t xml:space="preserve">i referohen shprehimisht këtij Programi, siç përcaktohet </w:t>
      </w:r>
      <w:r w:rsidR="00D312DE" w:rsidRPr="00237364">
        <w:rPr>
          <w:rFonts w:ascii="Garamond" w:hAnsi="Garamond"/>
          <w:sz w:val="24"/>
          <w:szCs w:val="24"/>
        </w:rPr>
        <w:t>në n</w:t>
      </w:r>
      <w:r w:rsidRPr="00237364">
        <w:rPr>
          <w:rFonts w:ascii="Garamond" w:hAnsi="Garamond"/>
          <w:sz w:val="24"/>
          <w:szCs w:val="24"/>
        </w:rPr>
        <w:t>enin 1(1) dhe do të dërgohen në adresat e mëposhtme:</w:t>
      </w:r>
    </w:p>
    <w:p w14:paraId="5C51A7F8" w14:textId="2B763B9B" w:rsidR="00380A76" w:rsidRPr="00237364" w:rsidRDefault="00830C7C" w:rsidP="00380A76">
      <w:pPr>
        <w:tabs>
          <w:tab w:val="left" w:pos="360"/>
        </w:tabs>
        <w:autoSpaceDE w:val="0"/>
        <w:autoSpaceDN w:val="0"/>
        <w:adjustRightInd w:val="0"/>
        <w:spacing w:after="0" w:line="240" w:lineRule="auto"/>
        <w:ind w:firstLine="284"/>
        <w:jc w:val="both"/>
        <w:rPr>
          <w:rFonts w:ascii="Garamond" w:hAnsi="Garamond"/>
          <w:sz w:val="24"/>
          <w:szCs w:val="24"/>
        </w:rPr>
      </w:pPr>
      <w:r w:rsidRPr="00237364">
        <w:rPr>
          <w:rFonts w:ascii="Garamond" w:hAnsi="Garamond"/>
          <w:sz w:val="24"/>
          <w:szCs w:val="24"/>
        </w:rPr>
        <w:t>1.</w:t>
      </w:r>
      <w:r w:rsidR="00380A76" w:rsidRPr="00237364">
        <w:rPr>
          <w:rFonts w:ascii="Garamond" w:hAnsi="Garamond"/>
          <w:sz w:val="24"/>
          <w:szCs w:val="24"/>
        </w:rPr>
        <w:t xml:space="preserve"> </w:t>
      </w:r>
      <w:r w:rsidR="00380A76" w:rsidRPr="00237364">
        <w:rPr>
          <w:rFonts w:ascii="Garamond" w:hAnsi="Garamond"/>
          <w:b/>
          <w:bCs/>
          <w:sz w:val="24"/>
          <w:szCs w:val="24"/>
        </w:rPr>
        <w:t xml:space="preserve">Për Komisionin </w:t>
      </w:r>
    </w:p>
    <w:p w14:paraId="5C51A7F9" w14:textId="77777777" w:rsidR="00380A76" w:rsidRPr="00237364" w:rsidRDefault="00380A76" w:rsidP="00380A76">
      <w:pPr>
        <w:autoSpaceDE w:val="0"/>
        <w:autoSpaceDN w:val="0"/>
        <w:adjustRightInd w:val="0"/>
        <w:spacing w:after="0" w:line="240" w:lineRule="auto"/>
        <w:ind w:firstLine="284"/>
        <w:jc w:val="both"/>
        <w:rPr>
          <w:rFonts w:ascii="Garamond" w:hAnsi="Garamond"/>
          <w:sz w:val="24"/>
          <w:szCs w:val="24"/>
        </w:rPr>
      </w:pPr>
      <w:r w:rsidRPr="00237364">
        <w:rPr>
          <w:rFonts w:ascii="Garamond" w:hAnsi="Garamond"/>
          <w:sz w:val="24"/>
          <w:szCs w:val="24"/>
        </w:rPr>
        <w:t>Drejtoria e Përgjithshme për Fqinjësinë dhe Negociatat e Zgjerimit (DG NEAR)</w:t>
      </w:r>
    </w:p>
    <w:p w14:paraId="5C51A7FA" w14:textId="77777777" w:rsidR="00380A76" w:rsidRPr="00237364" w:rsidRDefault="00380A76" w:rsidP="00380A76">
      <w:pPr>
        <w:autoSpaceDE w:val="0"/>
        <w:autoSpaceDN w:val="0"/>
        <w:adjustRightInd w:val="0"/>
        <w:spacing w:after="0" w:line="240" w:lineRule="auto"/>
        <w:ind w:firstLine="284"/>
        <w:rPr>
          <w:rFonts w:ascii="Garamond" w:hAnsi="Garamond"/>
          <w:sz w:val="24"/>
          <w:szCs w:val="24"/>
        </w:rPr>
      </w:pPr>
      <w:r w:rsidRPr="00237364">
        <w:rPr>
          <w:rFonts w:ascii="Garamond" w:hAnsi="Garamond"/>
          <w:sz w:val="24"/>
          <w:szCs w:val="24"/>
        </w:rPr>
        <w:t>Drejtoria D</w:t>
      </w:r>
    </w:p>
    <w:p w14:paraId="5C51A7FB" w14:textId="77777777" w:rsidR="00380A76" w:rsidRPr="00237364" w:rsidRDefault="00380A76" w:rsidP="00380A76">
      <w:pPr>
        <w:autoSpaceDE w:val="0"/>
        <w:autoSpaceDN w:val="0"/>
        <w:adjustRightInd w:val="0"/>
        <w:spacing w:after="0" w:line="240" w:lineRule="auto"/>
        <w:ind w:firstLine="284"/>
        <w:rPr>
          <w:rFonts w:ascii="Garamond" w:hAnsi="Garamond"/>
          <w:sz w:val="24"/>
          <w:szCs w:val="24"/>
        </w:rPr>
      </w:pPr>
      <w:r w:rsidRPr="00237364">
        <w:rPr>
          <w:rFonts w:ascii="Garamond" w:hAnsi="Garamond"/>
          <w:sz w:val="24"/>
          <w:szCs w:val="24"/>
        </w:rPr>
        <w:t>Rue de la Loi 15</w:t>
      </w:r>
    </w:p>
    <w:p w14:paraId="5C51A7FC" w14:textId="77777777" w:rsidR="00380A76" w:rsidRPr="00237364" w:rsidRDefault="00380A76" w:rsidP="00380A76">
      <w:pPr>
        <w:autoSpaceDE w:val="0"/>
        <w:autoSpaceDN w:val="0"/>
        <w:adjustRightInd w:val="0"/>
        <w:spacing w:after="0" w:line="240" w:lineRule="auto"/>
        <w:ind w:firstLine="284"/>
        <w:rPr>
          <w:rFonts w:ascii="Garamond" w:hAnsi="Garamond"/>
          <w:sz w:val="24"/>
          <w:szCs w:val="24"/>
        </w:rPr>
      </w:pPr>
      <w:r w:rsidRPr="00237364">
        <w:rPr>
          <w:rFonts w:ascii="Garamond" w:hAnsi="Garamond"/>
          <w:sz w:val="24"/>
          <w:szCs w:val="24"/>
        </w:rPr>
        <w:t>B-1049 Bruksel</w:t>
      </w:r>
    </w:p>
    <w:p w14:paraId="5C51A7FD" w14:textId="77777777" w:rsidR="00380A76" w:rsidRPr="00237364" w:rsidRDefault="00380A76" w:rsidP="00380A76">
      <w:pPr>
        <w:autoSpaceDE w:val="0"/>
        <w:autoSpaceDN w:val="0"/>
        <w:adjustRightInd w:val="0"/>
        <w:spacing w:after="0" w:line="240" w:lineRule="auto"/>
        <w:ind w:firstLine="284"/>
        <w:rPr>
          <w:rFonts w:ascii="Garamond" w:hAnsi="Garamond"/>
          <w:sz w:val="24"/>
          <w:szCs w:val="24"/>
        </w:rPr>
      </w:pPr>
      <w:r w:rsidRPr="00237364">
        <w:rPr>
          <w:rFonts w:ascii="Garamond" w:hAnsi="Garamond"/>
          <w:sz w:val="24"/>
          <w:szCs w:val="24"/>
        </w:rPr>
        <w:t>Belgium (Belgjikë)</w:t>
      </w:r>
    </w:p>
    <w:p w14:paraId="5C51A7FE" w14:textId="0ADDA011" w:rsidR="00380A76" w:rsidRPr="00237364" w:rsidRDefault="00380A76" w:rsidP="00380A76">
      <w:pPr>
        <w:autoSpaceDE w:val="0"/>
        <w:autoSpaceDN w:val="0"/>
        <w:adjustRightInd w:val="0"/>
        <w:spacing w:after="0" w:line="240" w:lineRule="auto"/>
        <w:ind w:firstLine="284"/>
        <w:rPr>
          <w:rFonts w:ascii="Garamond" w:hAnsi="Garamond"/>
          <w:sz w:val="24"/>
          <w:szCs w:val="24"/>
          <w:u w:val="single"/>
        </w:rPr>
      </w:pPr>
      <w:r w:rsidRPr="00237364">
        <w:rPr>
          <w:rFonts w:ascii="Garamond" w:hAnsi="Garamond"/>
          <w:sz w:val="24"/>
          <w:szCs w:val="24"/>
        </w:rPr>
        <w:t>Adresa funksiona</w:t>
      </w:r>
      <w:r w:rsidR="00597239">
        <w:rPr>
          <w:rFonts w:ascii="Garamond" w:hAnsi="Garamond"/>
          <w:sz w:val="24"/>
          <w:szCs w:val="24"/>
        </w:rPr>
        <w:t xml:space="preserve">le </w:t>
      </w:r>
      <w:r w:rsidR="00597239" w:rsidRPr="00597239">
        <w:rPr>
          <w:rFonts w:ascii="Garamond" w:hAnsi="Garamond"/>
          <w:i/>
          <w:sz w:val="24"/>
          <w:szCs w:val="24"/>
        </w:rPr>
        <w:t>e</w:t>
      </w:r>
      <w:r w:rsidRPr="00597239">
        <w:rPr>
          <w:rFonts w:ascii="Garamond" w:hAnsi="Garamond"/>
          <w:i/>
          <w:sz w:val="24"/>
          <w:szCs w:val="24"/>
        </w:rPr>
        <w:t>mail</w:t>
      </w:r>
      <w:r w:rsidR="00597239">
        <w:rPr>
          <w:rFonts w:ascii="Garamond" w:hAnsi="Garamond"/>
          <w:sz w:val="24"/>
          <w:szCs w:val="24"/>
        </w:rPr>
        <w:t>-</w:t>
      </w:r>
      <w:r w:rsidRPr="00237364">
        <w:rPr>
          <w:rFonts w:ascii="Garamond" w:hAnsi="Garamond"/>
          <w:sz w:val="24"/>
          <w:szCs w:val="24"/>
        </w:rPr>
        <w:t xml:space="preserve">it: </w:t>
      </w:r>
      <w:hyperlink r:id="rId13" w:history="1">
        <w:r w:rsidRPr="00237364">
          <w:rPr>
            <w:rStyle w:val="Hyperlink"/>
            <w:rFonts w:ascii="Garamond" w:hAnsi="Garamond"/>
            <w:color w:val="auto"/>
            <w:sz w:val="24"/>
            <w:szCs w:val="24"/>
          </w:rPr>
          <w:t>NEAR-D4@ec.europa.eu</w:t>
        </w:r>
      </w:hyperlink>
    </w:p>
    <w:p w14:paraId="5C51A7FF" w14:textId="3CDA44E5" w:rsidR="00380A76" w:rsidRPr="00237364" w:rsidRDefault="00830C7C" w:rsidP="00380A76">
      <w:pPr>
        <w:autoSpaceDE w:val="0"/>
        <w:autoSpaceDN w:val="0"/>
        <w:adjustRightInd w:val="0"/>
        <w:spacing w:after="0" w:line="240" w:lineRule="auto"/>
        <w:ind w:firstLine="284"/>
        <w:rPr>
          <w:rFonts w:ascii="Garamond" w:hAnsi="Garamond"/>
          <w:sz w:val="24"/>
          <w:szCs w:val="24"/>
          <w:u w:val="single"/>
        </w:rPr>
      </w:pPr>
      <w:r w:rsidRPr="00237364">
        <w:rPr>
          <w:rFonts w:ascii="Garamond" w:hAnsi="Garamond"/>
          <w:sz w:val="24"/>
          <w:szCs w:val="24"/>
        </w:rPr>
        <w:t>2.</w:t>
      </w:r>
      <w:r w:rsidR="00380A76" w:rsidRPr="00237364">
        <w:rPr>
          <w:rFonts w:ascii="Garamond" w:hAnsi="Garamond"/>
          <w:sz w:val="24"/>
          <w:szCs w:val="24"/>
        </w:rPr>
        <w:t xml:space="preserve"> </w:t>
      </w:r>
      <w:r w:rsidR="00380A76" w:rsidRPr="00237364">
        <w:rPr>
          <w:rFonts w:ascii="Garamond" w:hAnsi="Garamond"/>
          <w:b/>
          <w:bCs/>
          <w:sz w:val="24"/>
          <w:szCs w:val="24"/>
        </w:rPr>
        <w:t>Për përfituesin IPA II</w:t>
      </w:r>
    </w:p>
    <w:p w14:paraId="5C51A800" w14:textId="77777777" w:rsidR="00380A76" w:rsidRPr="00237364" w:rsidRDefault="00380A76" w:rsidP="00380A76">
      <w:pPr>
        <w:autoSpaceDE w:val="0"/>
        <w:autoSpaceDN w:val="0"/>
        <w:adjustRightInd w:val="0"/>
        <w:spacing w:after="0" w:line="240" w:lineRule="auto"/>
        <w:ind w:firstLine="284"/>
        <w:rPr>
          <w:rFonts w:ascii="Garamond" w:hAnsi="Garamond"/>
          <w:sz w:val="24"/>
          <w:szCs w:val="24"/>
        </w:rPr>
      </w:pPr>
      <w:r w:rsidRPr="00237364">
        <w:rPr>
          <w:rFonts w:ascii="Garamond" w:hAnsi="Garamond"/>
          <w:sz w:val="24"/>
          <w:szCs w:val="24"/>
        </w:rPr>
        <w:t>Koordinatori Kombëtar i Fondeve IPA- Zyra e Kryeministrit, Kryeministri</w:t>
      </w:r>
    </w:p>
    <w:p w14:paraId="5C51A801" w14:textId="61C43E5F" w:rsidR="00380A76" w:rsidRPr="00237364" w:rsidRDefault="00380A76" w:rsidP="00380A76">
      <w:pPr>
        <w:autoSpaceDE w:val="0"/>
        <w:autoSpaceDN w:val="0"/>
        <w:adjustRightInd w:val="0"/>
        <w:spacing w:after="0" w:line="240" w:lineRule="auto"/>
        <w:ind w:firstLine="284"/>
        <w:rPr>
          <w:rFonts w:ascii="Garamond" w:hAnsi="Garamond"/>
          <w:sz w:val="24"/>
          <w:szCs w:val="24"/>
        </w:rPr>
      </w:pPr>
      <w:r w:rsidRPr="00237364">
        <w:rPr>
          <w:rFonts w:ascii="Garamond" w:hAnsi="Garamond"/>
          <w:sz w:val="24"/>
          <w:szCs w:val="24"/>
        </w:rPr>
        <w:t xml:space="preserve">Bulevardi Dëshmorët e Kombit, </w:t>
      </w:r>
      <w:r w:rsidR="00554417">
        <w:rPr>
          <w:rFonts w:ascii="Garamond" w:hAnsi="Garamond"/>
          <w:sz w:val="24"/>
          <w:szCs w:val="24"/>
        </w:rPr>
        <w:t>n</w:t>
      </w:r>
      <w:r w:rsidRPr="00237364">
        <w:rPr>
          <w:rFonts w:ascii="Garamond" w:hAnsi="Garamond"/>
          <w:sz w:val="24"/>
          <w:szCs w:val="24"/>
        </w:rPr>
        <w:t>r</w:t>
      </w:r>
      <w:r w:rsidR="00554417">
        <w:rPr>
          <w:rFonts w:ascii="Garamond" w:hAnsi="Garamond"/>
          <w:sz w:val="24"/>
          <w:szCs w:val="24"/>
        </w:rPr>
        <w:t>.</w:t>
      </w:r>
      <w:r w:rsidRPr="00237364">
        <w:rPr>
          <w:rFonts w:ascii="Garamond" w:hAnsi="Garamond"/>
          <w:sz w:val="24"/>
          <w:szCs w:val="24"/>
        </w:rPr>
        <w:t xml:space="preserve"> 7, Tiranë, Shqipëri</w:t>
      </w:r>
    </w:p>
    <w:p w14:paraId="5C51A802" w14:textId="47115F66" w:rsidR="00380A76" w:rsidRPr="00237364" w:rsidRDefault="00597239" w:rsidP="00380A76">
      <w:pPr>
        <w:autoSpaceDE w:val="0"/>
        <w:autoSpaceDN w:val="0"/>
        <w:adjustRightInd w:val="0"/>
        <w:spacing w:after="0" w:line="240" w:lineRule="auto"/>
        <w:ind w:firstLine="284"/>
        <w:rPr>
          <w:rFonts w:ascii="Garamond" w:hAnsi="Garamond"/>
          <w:sz w:val="24"/>
          <w:szCs w:val="24"/>
        </w:rPr>
      </w:pPr>
      <w:r>
        <w:rPr>
          <w:rFonts w:ascii="Garamond" w:hAnsi="Garamond"/>
          <w:sz w:val="24"/>
          <w:szCs w:val="24"/>
        </w:rPr>
        <w:t xml:space="preserve">Adresa funksionale e </w:t>
      </w:r>
      <w:r w:rsidRPr="00597239">
        <w:rPr>
          <w:rFonts w:ascii="Garamond" w:hAnsi="Garamond"/>
          <w:i/>
          <w:sz w:val="24"/>
          <w:szCs w:val="24"/>
        </w:rPr>
        <w:t>e</w:t>
      </w:r>
      <w:r w:rsidR="00380A76" w:rsidRPr="00597239">
        <w:rPr>
          <w:rFonts w:ascii="Garamond" w:hAnsi="Garamond"/>
          <w:i/>
          <w:sz w:val="24"/>
          <w:szCs w:val="24"/>
        </w:rPr>
        <w:t>mail</w:t>
      </w:r>
      <w:r>
        <w:rPr>
          <w:rFonts w:ascii="Garamond" w:hAnsi="Garamond"/>
          <w:sz w:val="24"/>
          <w:szCs w:val="24"/>
        </w:rPr>
        <w:t>-</w:t>
      </w:r>
      <w:r w:rsidR="00380A76" w:rsidRPr="00237364">
        <w:rPr>
          <w:rFonts w:ascii="Garamond" w:hAnsi="Garamond"/>
          <w:sz w:val="24"/>
          <w:szCs w:val="24"/>
        </w:rPr>
        <w:t xml:space="preserve">it: </w:t>
      </w:r>
      <w:hyperlink r:id="rId14" w:history="1">
        <w:r w:rsidR="00830C7C" w:rsidRPr="00237364">
          <w:rPr>
            <w:rStyle w:val="Hyperlink"/>
            <w:rFonts w:ascii="Garamond" w:hAnsi="Garamond"/>
            <w:sz w:val="24"/>
            <w:szCs w:val="24"/>
          </w:rPr>
          <w:t>zef.mazi@kryeministria.al</w:t>
        </w:r>
      </w:hyperlink>
    </w:p>
    <w:p w14:paraId="6047367D" w14:textId="77777777" w:rsidR="00830C7C" w:rsidRPr="00237364" w:rsidRDefault="00830C7C" w:rsidP="00380A76">
      <w:pPr>
        <w:autoSpaceDE w:val="0"/>
        <w:autoSpaceDN w:val="0"/>
        <w:adjustRightInd w:val="0"/>
        <w:spacing w:after="0" w:line="240" w:lineRule="auto"/>
        <w:ind w:firstLine="284"/>
        <w:rPr>
          <w:rFonts w:ascii="Garamond" w:hAnsi="Garamond"/>
          <w:sz w:val="24"/>
          <w:szCs w:val="24"/>
        </w:rPr>
      </w:pPr>
    </w:p>
    <w:p w14:paraId="0CCFB2E1" w14:textId="7CE58D78" w:rsidR="00830C7C" w:rsidRPr="00597239" w:rsidRDefault="00830C7C" w:rsidP="00830C7C">
      <w:pPr>
        <w:autoSpaceDE w:val="0"/>
        <w:autoSpaceDN w:val="0"/>
        <w:adjustRightInd w:val="0"/>
        <w:spacing w:after="0" w:line="240" w:lineRule="auto"/>
        <w:ind w:firstLine="284"/>
        <w:jc w:val="center"/>
        <w:rPr>
          <w:rFonts w:ascii="Garamond" w:hAnsi="Garamond"/>
          <w:bCs/>
          <w:sz w:val="24"/>
          <w:szCs w:val="24"/>
        </w:rPr>
      </w:pPr>
      <w:r w:rsidRPr="00597239">
        <w:rPr>
          <w:rFonts w:ascii="Garamond" w:hAnsi="Garamond"/>
          <w:sz w:val="24"/>
        </w:rPr>
        <w:t>Neni 4</w:t>
      </w:r>
    </w:p>
    <w:p w14:paraId="743B1BEF" w14:textId="3704ACA9" w:rsidR="00830C7C" w:rsidRDefault="00380A76" w:rsidP="00793AB0">
      <w:pPr>
        <w:autoSpaceDE w:val="0"/>
        <w:autoSpaceDN w:val="0"/>
        <w:adjustRightInd w:val="0"/>
        <w:spacing w:after="0" w:line="240" w:lineRule="auto"/>
        <w:ind w:firstLine="284"/>
        <w:jc w:val="center"/>
        <w:rPr>
          <w:rFonts w:ascii="Garamond" w:hAnsi="Garamond"/>
          <w:b/>
          <w:bCs/>
          <w:sz w:val="24"/>
          <w:szCs w:val="24"/>
        </w:rPr>
      </w:pPr>
      <w:r w:rsidRPr="00237364">
        <w:rPr>
          <w:rFonts w:ascii="Garamond" w:hAnsi="Garamond"/>
          <w:b/>
          <w:bCs/>
          <w:sz w:val="24"/>
          <w:szCs w:val="24"/>
        </w:rPr>
        <w:t xml:space="preserve">Pika e kontaktit </w:t>
      </w:r>
      <w:r w:rsidR="00597239">
        <w:rPr>
          <w:rFonts w:ascii="Garamond" w:hAnsi="Garamond"/>
          <w:b/>
          <w:bCs/>
          <w:sz w:val="24"/>
          <w:szCs w:val="24"/>
        </w:rPr>
        <w:t>të</w:t>
      </w:r>
      <w:r w:rsidRPr="00237364">
        <w:rPr>
          <w:rFonts w:ascii="Garamond" w:hAnsi="Garamond"/>
          <w:b/>
          <w:bCs/>
          <w:sz w:val="24"/>
          <w:szCs w:val="24"/>
        </w:rPr>
        <w:t xml:space="preserve"> OLAF-it</w:t>
      </w:r>
    </w:p>
    <w:p w14:paraId="0085A06E" w14:textId="77777777" w:rsidR="00597239" w:rsidRPr="00237364" w:rsidRDefault="00597239" w:rsidP="00597239">
      <w:pPr>
        <w:autoSpaceDE w:val="0"/>
        <w:autoSpaceDN w:val="0"/>
        <w:adjustRightInd w:val="0"/>
        <w:spacing w:after="0" w:line="240" w:lineRule="auto"/>
        <w:ind w:firstLine="284"/>
        <w:jc w:val="both"/>
        <w:rPr>
          <w:rFonts w:ascii="Garamond" w:hAnsi="Garamond"/>
          <w:sz w:val="24"/>
          <w:szCs w:val="24"/>
        </w:rPr>
      </w:pPr>
    </w:p>
    <w:p w14:paraId="5C51A804" w14:textId="1C7F7900" w:rsidR="00380A76" w:rsidRPr="00237364" w:rsidRDefault="00380A76" w:rsidP="00597239">
      <w:pPr>
        <w:autoSpaceDE w:val="0"/>
        <w:autoSpaceDN w:val="0"/>
        <w:adjustRightInd w:val="0"/>
        <w:spacing w:after="0" w:line="240" w:lineRule="auto"/>
        <w:ind w:firstLine="284"/>
        <w:jc w:val="both"/>
        <w:rPr>
          <w:rFonts w:ascii="Garamond" w:hAnsi="Garamond"/>
          <w:sz w:val="24"/>
          <w:szCs w:val="24"/>
        </w:rPr>
      </w:pPr>
      <w:r w:rsidRPr="00237364">
        <w:rPr>
          <w:rFonts w:ascii="Garamond" w:hAnsi="Garamond"/>
          <w:sz w:val="24"/>
          <w:szCs w:val="24"/>
        </w:rPr>
        <w:t xml:space="preserve">Pika e kontaktit </w:t>
      </w:r>
      <w:r w:rsidR="00597239">
        <w:rPr>
          <w:rFonts w:ascii="Garamond" w:hAnsi="Garamond"/>
          <w:sz w:val="24"/>
          <w:szCs w:val="24"/>
        </w:rPr>
        <w:t>të</w:t>
      </w:r>
      <w:r w:rsidRPr="00237364">
        <w:rPr>
          <w:rFonts w:ascii="Garamond" w:hAnsi="Garamond"/>
          <w:sz w:val="24"/>
          <w:szCs w:val="24"/>
        </w:rPr>
        <w:t xml:space="preserve"> përfituesit IPA II</w:t>
      </w:r>
      <w:r w:rsidR="00597239">
        <w:rPr>
          <w:rFonts w:ascii="Garamond" w:hAnsi="Garamond"/>
          <w:sz w:val="24"/>
          <w:szCs w:val="24"/>
        </w:rPr>
        <w:t>,</w:t>
      </w:r>
      <w:r w:rsidRPr="00237364">
        <w:rPr>
          <w:rFonts w:ascii="Garamond" w:hAnsi="Garamond"/>
          <w:sz w:val="24"/>
          <w:szCs w:val="24"/>
        </w:rPr>
        <w:t xml:space="preserve"> që gëzon kompetencat e duhura për të bashkëpunuar drejtpërdrejt me Zyrën </w:t>
      </w:r>
      <w:r w:rsidR="00554417" w:rsidRPr="00237364">
        <w:rPr>
          <w:rFonts w:ascii="Garamond" w:hAnsi="Garamond"/>
          <w:sz w:val="24"/>
          <w:szCs w:val="24"/>
        </w:rPr>
        <w:t>Evropiane</w:t>
      </w:r>
      <w:r w:rsidR="00554417">
        <w:rPr>
          <w:rFonts w:ascii="Garamond" w:hAnsi="Garamond"/>
          <w:sz w:val="24"/>
          <w:szCs w:val="24"/>
        </w:rPr>
        <w:t xml:space="preserve"> Antim</w:t>
      </w:r>
      <w:r w:rsidRPr="00237364">
        <w:rPr>
          <w:rFonts w:ascii="Garamond" w:hAnsi="Garamond"/>
          <w:sz w:val="24"/>
          <w:szCs w:val="24"/>
        </w:rPr>
        <w:t xml:space="preserve">ashtrim (OLAF), me qëllim që të lehtësojë aktivitetet operacionale të OLAF-it, do të jetë </w:t>
      </w:r>
      <w:r w:rsidR="00597239">
        <w:rPr>
          <w:rFonts w:ascii="Garamond" w:hAnsi="Garamond"/>
          <w:sz w:val="24"/>
          <w:szCs w:val="24"/>
        </w:rPr>
        <w:t>z</w:t>
      </w:r>
      <w:r w:rsidRPr="00237364">
        <w:rPr>
          <w:rFonts w:ascii="Garamond" w:hAnsi="Garamond"/>
          <w:sz w:val="24"/>
          <w:szCs w:val="24"/>
        </w:rPr>
        <w:t xml:space="preserve">nj. Blerina Naskaj – </w:t>
      </w:r>
      <w:r w:rsidR="00597239">
        <w:rPr>
          <w:rFonts w:ascii="Garamond" w:hAnsi="Garamond"/>
          <w:sz w:val="24"/>
          <w:szCs w:val="24"/>
        </w:rPr>
        <w:t>N</w:t>
      </w:r>
      <w:r w:rsidRPr="00237364">
        <w:rPr>
          <w:rFonts w:ascii="Garamond" w:hAnsi="Garamond"/>
          <w:sz w:val="24"/>
          <w:szCs w:val="24"/>
        </w:rPr>
        <w:t xml:space="preserve">ë </w:t>
      </w:r>
      <w:r w:rsidR="00597239">
        <w:rPr>
          <w:rFonts w:ascii="Garamond" w:hAnsi="Garamond"/>
          <w:sz w:val="24"/>
          <w:szCs w:val="24"/>
        </w:rPr>
        <w:t>d</w:t>
      </w:r>
      <w:r w:rsidRPr="00237364">
        <w:rPr>
          <w:rFonts w:ascii="Garamond" w:hAnsi="Garamond"/>
          <w:sz w:val="24"/>
          <w:szCs w:val="24"/>
        </w:rPr>
        <w:t>rejtorinë</w:t>
      </w:r>
      <w:r w:rsidR="00830C7C" w:rsidRPr="00237364">
        <w:rPr>
          <w:rFonts w:ascii="Garamond" w:hAnsi="Garamond"/>
          <w:sz w:val="24"/>
          <w:szCs w:val="24"/>
        </w:rPr>
        <w:t xml:space="preserve"> </w:t>
      </w:r>
      <w:r w:rsidRPr="00237364">
        <w:rPr>
          <w:rFonts w:ascii="Garamond" w:hAnsi="Garamond"/>
          <w:sz w:val="24"/>
          <w:szCs w:val="24"/>
        </w:rPr>
        <w:t>për inspektimet publike financiare/AFCOS (</w:t>
      </w:r>
      <w:hyperlink r:id="rId15" w:history="1">
        <w:r w:rsidR="00830C7C" w:rsidRPr="00237364">
          <w:rPr>
            <w:rStyle w:val="Hyperlink"/>
            <w:rFonts w:ascii="Garamond" w:hAnsi="Garamond"/>
            <w:sz w:val="24"/>
            <w:szCs w:val="24"/>
          </w:rPr>
          <w:t>DIFP@financa.gov.al</w:t>
        </w:r>
      </w:hyperlink>
      <w:r w:rsidR="00830C7C" w:rsidRPr="00237364">
        <w:rPr>
          <w:rFonts w:ascii="Garamond" w:hAnsi="Garamond"/>
          <w:sz w:val="24"/>
          <w:szCs w:val="24"/>
        </w:rPr>
        <w:t>).</w:t>
      </w:r>
    </w:p>
    <w:p w14:paraId="62240909" w14:textId="77777777" w:rsidR="00830C7C" w:rsidRPr="00237364" w:rsidRDefault="00830C7C" w:rsidP="00380A76">
      <w:pPr>
        <w:autoSpaceDE w:val="0"/>
        <w:autoSpaceDN w:val="0"/>
        <w:adjustRightInd w:val="0"/>
        <w:spacing w:after="0" w:line="240" w:lineRule="auto"/>
        <w:ind w:firstLine="284"/>
        <w:rPr>
          <w:rFonts w:ascii="Garamond" w:hAnsi="Garamond"/>
          <w:sz w:val="24"/>
          <w:szCs w:val="24"/>
        </w:rPr>
      </w:pPr>
    </w:p>
    <w:p w14:paraId="18F197F4" w14:textId="77777777" w:rsidR="005C594D" w:rsidRDefault="005C594D" w:rsidP="00830C7C">
      <w:pPr>
        <w:autoSpaceDE w:val="0"/>
        <w:autoSpaceDN w:val="0"/>
        <w:adjustRightInd w:val="0"/>
        <w:spacing w:after="0" w:line="240" w:lineRule="auto"/>
        <w:ind w:firstLine="284"/>
        <w:jc w:val="center"/>
        <w:rPr>
          <w:rFonts w:ascii="Garamond" w:hAnsi="Garamond"/>
          <w:sz w:val="24"/>
        </w:rPr>
      </w:pPr>
    </w:p>
    <w:p w14:paraId="43583330" w14:textId="0EC57C1C" w:rsidR="00830C7C" w:rsidRPr="001214F4" w:rsidRDefault="00A57300" w:rsidP="00830C7C">
      <w:pPr>
        <w:autoSpaceDE w:val="0"/>
        <w:autoSpaceDN w:val="0"/>
        <w:adjustRightInd w:val="0"/>
        <w:spacing w:after="0" w:line="240" w:lineRule="auto"/>
        <w:ind w:firstLine="284"/>
        <w:jc w:val="center"/>
        <w:rPr>
          <w:rFonts w:ascii="Garamond" w:hAnsi="Garamond"/>
          <w:bCs/>
          <w:sz w:val="24"/>
          <w:szCs w:val="24"/>
        </w:rPr>
      </w:pPr>
      <w:r w:rsidRPr="001214F4">
        <w:rPr>
          <w:rFonts w:ascii="Garamond" w:hAnsi="Garamond"/>
          <w:sz w:val="24"/>
        </w:rPr>
        <w:lastRenderedPageBreak/>
        <w:t xml:space="preserve"> </w:t>
      </w:r>
      <w:r w:rsidR="00830C7C" w:rsidRPr="001214F4">
        <w:rPr>
          <w:rFonts w:ascii="Garamond" w:hAnsi="Garamond"/>
          <w:sz w:val="24"/>
        </w:rPr>
        <w:t>Neni 5</w:t>
      </w:r>
      <w:r w:rsidR="00830C7C" w:rsidRPr="001214F4">
        <w:rPr>
          <w:rFonts w:ascii="Garamond" w:hAnsi="Garamond"/>
          <w:bCs/>
          <w:sz w:val="24"/>
          <w:szCs w:val="24"/>
        </w:rPr>
        <w:t xml:space="preserve"> </w:t>
      </w:r>
    </w:p>
    <w:p w14:paraId="5C51A805" w14:textId="29B084B7" w:rsidR="00380A76" w:rsidRPr="00237364" w:rsidRDefault="00380A76" w:rsidP="00793AB0">
      <w:pPr>
        <w:autoSpaceDE w:val="0"/>
        <w:autoSpaceDN w:val="0"/>
        <w:adjustRightInd w:val="0"/>
        <w:spacing w:after="0" w:line="240" w:lineRule="auto"/>
        <w:ind w:firstLine="284"/>
        <w:jc w:val="center"/>
        <w:rPr>
          <w:rFonts w:ascii="Garamond" w:hAnsi="Garamond"/>
          <w:b/>
          <w:bCs/>
          <w:sz w:val="24"/>
          <w:szCs w:val="24"/>
        </w:rPr>
      </w:pPr>
      <w:r w:rsidRPr="00237364">
        <w:rPr>
          <w:rFonts w:ascii="Garamond" w:hAnsi="Garamond"/>
          <w:b/>
          <w:bCs/>
          <w:sz w:val="24"/>
          <w:szCs w:val="24"/>
        </w:rPr>
        <w:t>Marrëveshja Kuadër</w:t>
      </w:r>
    </w:p>
    <w:p w14:paraId="5C51A806" w14:textId="54886878" w:rsidR="00380A76" w:rsidRDefault="00380A76" w:rsidP="00597239">
      <w:pPr>
        <w:autoSpaceDE w:val="0"/>
        <w:autoSpaceDN w:val="0"/>
        <w:adjustRightInd w:val="0"/>
        <w:spacing w:after="0" w:line="240" w:lineRule="auto"/>
        <w:ind w:firstLine="284"/>
        <w:jc w:val="both"/>
        <w:rPr>
          <w:rFonts w:ascii="Garamond" w:hAnsi="Garamond"/>
          <w:sz w:val="24"/>
          <w:szCs w:val="24"/>
        </w:rPr>
      </w:pPr>
      <w:r w:rsidRPr="00237364">
        <w:rPr>
          <w:rFonts w:ascii="Garamond" w:hAnsi="Garamond"/>
          <w:sz w:val="24"/>
          <w:szCs w:val="24"/>
        </w:rPr>
        <w:t xml:space="preserve">Programi do të zbatohet në përputhje me dispozitat e Marrëveshjes Kuadër ndërmjet Komisionit </w:t>
      </w:r>
      <w:r w:rsidR="00554417" w:rsidRPr="00237364">
        <w:rPr>
          <w:rFonts w:ascii="Garamond" w:hAnsi="Garamond"/>
          <w:sz w:val="24"/>
          <w:szCs w:val="24"/>
        </w:rPr>
        <w:t>Evropian</w:t>
      </w:r>
      <w:r w:rsidRPr="00237364">
        <w:rPr>
          <w:rFonts w:ascii="Garamond" w:hAnsi="Garamond"/>
          <w:sz w:val="24"/>
          <w:szCs w:val="24"/>
        </w:rPr>
        <w:t xml:space="preserve"> dhe Qeverisë së Shqipërisë mbi marrëveshjet për zbatimin e asistencës financiare të Unionit për Shqipërinë</w:t>
      </w:r>
      <w:r w:rsidR="00597239">
        <w:rPr>
          <w:rFonts w:ascii="Garamond" w:hAnsi="Garamond"/>
          <w:sz w:val="24"/>
          <w:szCs w:val="24"/>
        </w:rPr>
        <w:t>,</w:t>
      </w:r>
      <w:r w:rsidRPr="00237364">
        <w:rPr>
          <w:rFonts w:ascii="Garamond" w:hAnsi="Garamond"/>
          <w:sz w:val="24"/>
          <w:szCs w:val="24"/>
        </w:rPr>
        <w:t xml:space="preserve"> sipas Inst</w:t>
      </w:r>
      <w:r w:rsidR="00554417">
        <w:rPr>
          <w:rFonts w:ascii="Garamond" w:hAnsi="Garamond"/>
          <w:sz w:val="24"/>
          <w:szCs w:val="24"/>
        </w:rPr>
        <w:t>rumentit për Asistencën e Paraa</w:t>
      </w:r>
      <w:r w:rsidRPr="00237364">
        <w:rPr>
          <w:rFonts w:ascii="Garamond" w:hAnsi="Garamond"/>
          <w:sz w:val="24"/>
          <w:szCs w:val="24"/>
        </w:rPr>
        <w:t>nëtarësimit (IPA II)</w:t>
      </w:r>
      <w:r w:rsidR="00597239">
        <w:rPr>
          <w:rFonts w:ascii="Garamond" w:hAnsi="Garamond"/>
          <w:sz w:val="24"/>
          <w:szCs w:val="24"/>
        </w:rPr>
        <w:t>,</w:t>
      </w:r>
      <w:r w:rsidRPr="00237364">
        <w:rPr>
          <w:rFonts w:ascii="Garamond" w:hAnsi="Garamond"/>
          <w:sz w:val="24"/>
          <w:szCs w:val="24"/>
        </w:rPr>
        <w:t xml:space="preserve"> që ka hyrë në fuqi në datën 16 prill 2015 (në vijim e referuar si </w:t>
      </w:r>
      <w:r w:rsidR="00920E8A">
        <w:rPr>
          <w:rFonts w:ascii="Garamond" w:hAnsi="Garamond"/>
          <w:sz w:val="24"/>
          <w:szCs w:val="24"/>
        </w:rPr>
        <w:t>“</w:t>
      </w:r>
      <w:r w:rsidRPr="00237364">
        <w:rPr>
          <w:rFonts w:ascii="Garamond" w:hAnsi="Garamond"/>
          <w:sz w:val="24"/>
          <w:szCs w:val="24"/>
        </w:rPr>
        <w:t>Marrëveshja Kuadër</w:t>
      </w:r>
      <w:r w:rsidR="00920E8A">
        <w:rPr>
          <w:rFonts w:ascii="Garamond" w:hAnsi="Garamond"/>
          <w:sz w:val="24"/>
          <w:szCs w:val="24"/>
        </w:rPr>
        <w:t>”</w:t>
      </w:r>
      <w:r w:rsidRPr="00237364">
        <w:rPr>
          <w:rFonts w:ascii="Garamond" w:hAnsi="Garamond"/>
          <w:sz w:val="24"/>
          <w:szCs w:val="24"/>
        </w:rPr>
        <w:t>). Marrëveshja e Financimit plotëson dispozitat e Marrëveshjes Kuadër. Në rast konflikti ndërmjet dispozitave të Marrëveshjes së Financimit</w:t>
      </w:r>
      <w:r w:rsidR="00597239">
        <w:rPr>
          <w:rFonts w:ascii="Garamond" w:hAnsi="Garamond"/>
          <w:sz w:val="24"/>
          <w:szCs w:val="24"/>
        </w:rPr>
        <w:t>,</w:t>
      </w:r>
      <w:r w:rsidRPr="00237364">
        <w:rPr>
          <w:rFonts w:ascii="Garamond" w:hAnsi="Garamond"/>
          <w:sz w:val="24"/>
          <w:szCs w:val="24"/>
        </w:rPr>
        <w:t xml:space="preserve"> nga njëra anë, dhe dispozitave të Marrëveshjes Kuadër</w:t>
      </w:r>
      <w:r w:rsidR="00597239">
        <w:rPr>
          <w:rFonts w:ascii="Garamond" w:hAnsi="Garamond"/>
          <w:sz w:val="24"/>
          <w:szCs w:val="24"/>
        </w:rPr>
        <w:t>,</w:t>
      </w:r>
      <w:r w:rsidRPr="00237364">
        <w:rPr>
          <w:rFonts w:ascii="Garamond" w:hAnsi="Garamond"/>
          <w:sz w:val="24"/>
          <w:szCs w:val="24"/>
        </w:rPr>
        <w:t xml:space="preserve"> nga ana tjetër, këto të fundit do të kenë përparësi.</w:t>
      </w:r>
    </w:p>
    <w:p w14:paraId="7B1678DE" w14:textId="77777777" w:rsidR="00554417" w:rsidRPr="00237364" w:rsidRDefault="00554417" w:rsidP="00380A76">
      <w:pPr>
        <w:autoSpaceDE w:val="0"/>
        <w:autoSpaceDN w:val="0"/>
        <w:adjustRightInd w:val="0"/>
        <w:spacing w:after="0" w:line="240" w:lineRule="auto"/>
        <w:ind w:firstLine="284"/>
        <w:rPr>
          <w:rFonts w:ascii="Garamond" w:hAnsi="Garamond"/>
          <w:b/>
          <w:bCs/>
          <w:sz w:val="24"/>
          <w:szCs w:val="24"/>
        </w:rPr>
      </w:pPr>
    </w:p>
    <w:p w14:paraId="00671EF3" w14:textId="54366382" w:rsidR="00830C7C" w:rsidRPr="00793AB0" w:rsidRDefault="00830C7C" w:rsidP="00793AB0">
      <w:pPr>
        <w:autoSpaceDE w:val="0"/>
        <w:autoSpaceDN w:val="0"/>
        <w:adjustRightInd w:val="0"/>
        <w:spacing w:after="0" w:line="240" w:lineRule="auto"/>
        <w:ind w:firstLine="284"/>
        <w:jc w:val="center"/>
        <w:rPr>
          <w:rFonts w:ascii="Garamond" w:hAnsi="Garamond"/>
          <w:sz w:val="24"/>
        </w:rPr>
      </w:pPr>
      <w:r w:rsidRPr="00793AB0">
        <w:rPr>
          <w:rFonts w:ascii="Garamond" w:hAnsi="Garamond"/>
          <w:sz w:val="24"/>
        </w:rPr>
        <w:t>Neni 6</w:t>
      </w:r>
    </w:p>
    <w:p w14:paraId="5C51A807" w14:textId="406236F3" w:rsidR="00380A76" w:rsidRPr="00237364" w:rsidRDefault="00380A76" w:rsidP="00830C7C">
      <w:pPr>
        <w:autoSpaceDE w:val="0"/>
        <w:autoSpaceDN w:val="0"/>
        <w:adjustRightInd w:val="0"/>
        <w:spacing w:after="0" w:line="240" w:lineRule="auto"/>
        <w:ind w:firstLine="284"/>
        <w:jc w:val="center"/>
        <w:rPr>
          <w:rFonts w:ascii="Garamond" w:hAnsi="Garamond"/>
          <w:b/>
          <w:bCs/>
          <w:sz w:val="24"/>
          <w:szCs w:val="24"/>
        </w:rPr>
      </w:pPr>
      <w:r w:rsidRPr="00237364">
        <w:rPr>
          <w:rFonts w:ascii="Garamond" w:hAnsi="Garamond"/>
          <w:b/>
          <w:bCs/>
          <w:sz w:val="24"/>
          <w:szCs w:val="24"/>
        </w:rPr>
        <w:t>Shtojcat</w:t>
      </w:r>
    </w:p>
    <w:p w14:paraId="5C51A808" w14:textId="12E2E9E9" w:rsidR="00380A76" w:rsidRPr="00237364" w:rsidRDefault="00830C7C" w:rsidP="00380A76">
      <w:pPr>
        <w:autoSpaceDE w:val="0"/>
        <w:autoSpaceDN w:val="0"/>
        <w:adjustRightInd w:val="0"/>
        <w:spacing w:after="0" w:line="240" w:lineRule="auto"/>
        <w:ind w:firstLine="284"/>
        <w:jc w:val="both"/>
        <w:rPr>
          <w:rFonts w:ascii="Garamond" w:hAnsi="Garamond"/>
          <w:sz w:val="24"/>
          <w:szCs w:val="24"/>
        </w:rPr>
      </w:pPr>
      <w:r w:rsidRPr="00237364">
        <w:rPr>
          <w:rFonts w:ascii="Garamond" w:hAnsi="Garamond"/>
          <w:sz w:val="24"/>
          <w:szCs w:val="24"/>
        </w:rPr>
        <w:t>1.</w:t>
      </w:r>
      <w:r w:rsidR="00380A76" w:rsidRPr="00237364">
        <w:rPr>
          <w:rFonts w:ascii="Garamond" w:hAnsi="Garamond"/>
          <w:sz w:val="24"/>
          <w:szCs w:val="24"/>
        </w:rPr>
        <w:t xml:space="preserve"> Marrëveshja e Financimit përbëhet nga:</w:t>
      </w:r>
    </w:p>
    <w:p w14:paraId="5C51A809" w14:textId="34F01B93" w:rsidR="00380A76" w:rsidRPr="00237364" w:rsidRDefault="00380A76" w:rsidP="00380A76">
      <w:pPr>
        <w:autoSpaceDE w:val="0"/>
        <w:autoSpaceDN w:val="0"/>
        <w:adjustRightInd w:val="0"/>
        <w:spacing w:after="0" w:line="240" w:lineRule="auto"/>
        <w:ind w:firstLine="284"/>
        <w:jc w:val="both"/>
        <w:rPr>
          <w:rFonts w:ascii="Garamond" w:hAnsi="Garamond"/>
          <w:sz w:val="24"/>
          <w:szCs w:val="24"/>
        </w:rPr>
      </w:pPr>
      <w:r w:rsidRPr="00237364">
        <w:rPr>
          <w:rFonts w:ascii="Garamond" w:hAnsi="Garamond"/>
          <w:sz w:val="24"/>
          <w:szCs w:val="24"/>
        </w:rPr>
        <w:t xml:space="preserve">a) këto </w:t>
      </w:r>
      <w:r w:rsidR="00597239" w:rsidRPr="00237364">
        <w:rPr>
          <w:rFonts w:ascii="Garamond" w:hAnsi="Garamond"/>
          <w:sz w:val="24"/>
          <w:szCs w:val="24"/>
        </w:rPr>
        <w:t>kushte të veçanta</w:t>
      </w:r>
      <w:r w:rsidRPr="00237364">
        <w:rPr>
          <w:rFonts w:ascii="Garamond" w:hAnsi="Garamond"/>
          <w:sz w:val="24"/>
          <w:szCs w:val="24"/>
        </w:rPr>
        <w:t>;</w:t>
      </w:r>
    </w:p>
    <w:p w14:paraId="5C51A80A" w14:textId="75D30C30" w:rsidR="00380A76" w:rsidRPr="00237364" w:rsidRDefault="00380A76" w:rsidP="00380A76">
      <w:pPr>
        <w:autoSpaceDE w:val="0"/>
        <w:autoSpaceDN w:val="0"/>
        <w:adjustRightInd w:val="0"/>
        <w:spacing w:after="0" w:line="240" w:lineRule="auto"/>
        <w:ind w:firstLine="284"/>
        <w:jc w:val="both"/>
        <w:rPr>
          <w:rFonts w:ascii="Garamond" w:hAnsi="Garamond"/>
          <w:sz w:val="24"/>
          <w:szCs w:val="24"/>
        </w:rPr>
      </w:pPr>
      <w:r w:rsidRPr="00237364">
        <w:rPr>
          <w:rFonts w:ascii="Garamond" w:hAnsi="Garamond"/>
          <w:sz w:val="24"/>
          <w:szCs w:val="24"/>
        </w:rPr>
        <w:t xml:space="preserve">b) </w:t>
      </w:r>
      <w:r w:rsidR="00D312DE" w:rsidRPr="00237364">
        <w:rPr>
          <w:rFonts w:ascii="Garamond" w:hAnsi="Garamond"/>
          <w:sz w:val="24"/>
          <w:szCs w:val="24"/>
        </w:rPr>
        <w:t>s</w:t>
      </w:r>
      <w:r w:rsidRPr="00237364">
        <w:rPr>
          <w:rFonts w:ascii="Garamond" w:hAnsi="Garamond"/>
          <w:sz w:val="24"/>
          <w:szCs w:val="24"/>
        </w:rPr>
        <w:t>htojca I: Programi Kombëtar i Veprimit për Shqipërinë për vitin 2020, ku përshkruhen hollësisht objektivat, rezultatet e parashikuara, aktivitetet, përshkrimi i detyrave të besuara për zbatimin e buxhetit dhe buxheti i Programit;</w:t>
      </w:r>
    </w:p>
    <w:p w14:paraId="5C51A80B" w14:textId="5E0DCA36" w:rsidR="00380A76" w:rsidRPr="00237364" w:rsidRDefault="00380A76" w:rsidP="00380A76">
      <w:pPr>
        <w:autoSpaceDE w:val="0"/>
        <w:autoSpaceDN w:val="0"/>
        <w:adjustRightInd w:val="0"/>
        <w:spacing w:after="0" w:line="240" w:lineRule="auto"/>
        <w:ind w:firstLine="284"/>
        <w:jc w:val="both"/>
        <w:rPr>
          <w:rFonts w:ascii="Garamond" w:hAnsi="Garamond"/>
          <w:sz w:val="24"/>
          <w:szCs w:val="24"/>
        </w:rPr>
      </w:pPr>
      <w:r w:rsidRPr="00237364">
        <w:rPr>
          <w:rFonts w:ascii="Garamond" w:hAnsi="Garamond"/>
          <w:sz w:val="24"/>
          <w:szCs w:val="24"/>
        </w:rPr>
        <w:t xml:space="preserve">c) </w:t>
      </w:r>
      <w:r w:rsidR="00D312DE" w:rsidRPr="00237364">
        <w:rPr>
          <w:rFonts w:ascii="Garamond" w:hAnsi="Garamond"/>
          <w:sz w:val="24"/>
          <w:szCs w:val="24"/>
        </w:rPr>
        <w:t>sh</w:t>
      </w:r>
      <w:r w:rsidRPr="00237364">
        <w:rPr>
          <w:rFonts w:ascii="Garamond" w:hAnsi="Garamond"/>
          <w:sz w:val="24"/>
          <w:szCs w:val="24"/>
        </w:rPr>
        <w:t xml:space="preserve">tojca IA: Mbështetje Buxhetore BE për Mirëqeverisjen dhe </w:t>
      </w:r>
      <w:r w:rsidR="00D312DE" w:rsidRPr="00237364">
        <w:rPr>
          <w:rFonts w:ascii="Garamond" w:hAnsi="Garamond"/>
          <w:sz w:val="24"/>
          <w:szCs w:val="24"/>
        </w:rPr>
        <w:t>sht</w:t>
      </w:r>
      <w:r w:rsidRPr="00237364">
        <w:rPr>
          <w:rFonts w:ascii="Garamond" w:hAnsi="Garamond"/>
          <w:sz w:val="24"/>
          <w:szCs w:val="24"/>
        </w:rPr>
        <w:t>ojca IA</w:t>
      </w:r>
      <w:r w:rsidR="00597239">
        <w:rPr>
          <w:rFonts w:ascii="Garamond" w:hAnsi="Garamond"/>
          <w:sz w:val="24"/>
          <w:szCs w:val="24"/>
        </w:rPr>
        <w:t xml:space="preserve"> </w:t>
      </w:r>
      <w:r w:rsidRPr="00237364">
        <w:rPr>
          <w:rFonts w:ascii="Garamond" w:hAnsi="Garamond"/>
          <w:sz w:val="24"/>
          <w:szCs w:val="24"/>
        </w:rPr>
        <w:t xml:space="preserve">bis – Mbështetje Buxhetore BE për </w:t>
      </w:r>
      <w:r w:rsidR="00597239" w:rsidRPr="00237364">
        <w:rPr>
          <w:rFonts w:ascii="Garamond" w:hAnsi="Garamond"/>
          <w:sz w:val="24"/>
          <w:szCs w:val="24"/>
        </w:rPr>
        <w:t>r</w:t>
      </w:r>
      <w:r w:rsidR="00597239">
        <w:rPr>
          <w:rFonts w:ascii="Garamond" w:hAnsi="Garamond"/>
          <w:sz w:val="24"/>
          <w:szCs w:val="24"/>
        </w:rPr>
        <w:t>imëkëmbjen ekonomike;</w:t>
      </w:r>
    </w:p>
    <w:p w14:paraId="5C51A80C" w14:textId="4B1C40C8" w:rsidR="00380A76" w:rsidRPr="00237364" w:rsidRDefault="00380A76" w:rsidP="00380A76">
      <w:pPr>
        <w:autoSpaceDE w:val="0"/>
        <w:autoSpaceDN w:val="0"/>
        <w:adjustRightInd w:val="0"/>
        <w:spacing w:after="0" w:line="240" w:lineRule="auto"/>
        <w:ind w:firstLine="284"/>
        <w:jc w:val="both"/>
        <w:rPr>
          <w:rFonts w:ascii="Garamond" w:hAnsi="Garamond"/>
          <w:sz w:val="24"/>
          <w:szCs w:val="24"/>
        </w:rPr>
      </w:pPr>
      <w:r w:rsidRPr="00237364">
        <w:rPr>
          <w:rFonts w:ascii="Garamond" w:hAnsi="Garamond"/>
          <w:sz w:val="24"/>
          <w:szCs w:val="24"/>
        </w:rPr>
        <w:t xml:space="preserve">d) </w:t>
      </w:r>
      <w:r w:rsidR="00D312DE" w:rsidRPr="00237364">
        <w:rPr>
          <w:rFonts w:ascii="Garamond" w:hAnsi="Garamond"/>
          <w:sz w:val="24"/>
          <w:szCs w:val="24"/>
        </w:rPr>
        <w:t>s</w:t>
      </w:r>
      <w:r w:rsidRPr="00237364">
        <w:rPr>
          <w:rFonts w:ascii="Garamond" w:hAnsi="Garamond"/>
          <w:sz w:val="24"/>
          <w:szCs w:val="24"/>
        </w:rPr>
        <w:t>hto</w:t>
      </w:r>
      <w:r w:rsidR="00597239">
        <w:rPr>
          <w:rFonts w:ascii="Garamond" w:hAnsi="Garamond"/>
          <w:sz w:val="24"/>
          <w:szCs w:val="24"/>
        </w:rPr>
        <w:t>jca II: Kushtet e përgjithshme;</w:t>
      </w:r>
    </w:p>
    <w:p w14:paraId="5C51A80D" w14:textId="4FE024A9" w:rsidR="00380A76" w:rsidRPr="00237364" w:rsidRDefault="00380A76" w:rsidP="00380A76">
      <w:pPr>
        <w:autoSpaceDE w:val="0"/>
        <w:autoSpaceDN w:val="0"/>
        <w:adjustRightInd w:val="0"/>
        <w:spacing w:after="0" w:line="240" w:lineRule="auto"/>
        <w:ind w:firstLine="284"/>
        <w:jc w:val="both"/>
        <w:rPr>
          <w:rFonts w:ascii="Garamond" w:hAnsi="Garamond"/>
          <w:sz w:val="24"/>
          <w:szCs w:val="24"/>
        </w:rPr>
      </w:pPr>
      <w:r w:rsidRPr="00237364">
        <w:rPr>
          <w:rFonts w:ascii="Garamond" w:hAnsi="Garamond"/>
          <w:sz w:val="24"/>
          <w:szCs w:val="24"/>
        </w:rPr>
        <w:t xml:space="preserve">e) </w:t>
      </w:r>
      <w:r w:rsidR="00D312DE" w:rsidRPr="00237364">
        <w:rPr>
          <w:rFonts w:ascii="Garamond" w:hAnsi="Garamond"/>
          <w:sz w:val="24"/>
          <w:szCs w:val="24"/>
        </w:rPr>
        <w:t>sh</w:t>
      </w:r>
      <w:r w:rsidRPr="00237364">
        <w:rPr>
          <w:rFonts w:ascii="Garamond" w:hAnsi="Garamond"/>
          <w:sz w:val="24"/>
          <w:szCs w:val="24"/>
        </w:rPr>
        <w:t xml:space="preserve">tojca III: Model </w:t>
      </w:r>
      <w:r w:rsidR="00597239" w:rsidRPr="00237364">
        <w:rPr>
          <w:rFonts w:ascii="Garamond" w:hAnsi="Garamond"/>
          <w:sz w:val="24"/>
          <w:szCs w:val="24"/>
        </w:rPr>
        <w:t xml:space="preserve">raporti vjetor </w:t>
      </w:r>
      <w:r w:rsidRPr="00237364">
        <w:rPr>
          <w:rFonts w:ascii="Garamond" w:hAnsi="Garamond"/>
          <w:sz w:val="24"/>
          <w:szCs w:val="24"/>
        </w:rPr>
        <w:t>mbi zbatimin e asistencës IPA II</w:t>
      </w:r>
      <w:r w:rsidR="00597239">
        <w:rPr>
          <w:rFonts w:ascii="Garamond" w:hAnsi="Garamond"/>
          <w:sz w:val="24"/>
          <w:szCs w:val="24"/>
        </w:rPr>
        <w:t>,</w:t>
      </w:r>
      <w:r w:rsidRPr="00237364">
        <w:rPr>
          <w:rFonts w:ascii="Garamond" w:hAnsi="Garamond"/>
          <w:sz w:val="24"/>
          <w:szCs w:val="24"/>
        </w:rPr>
        <w:t xml:space="preserve"> sipas </w:t>
      </w:r>
      <w:r w:rsidR="00D312DE">
        <w:rPr>
          <w:rFonts w:ascii="Garamond" w:hAnsi="Garamond"/>
          <w:sz w:val="24"/>
          <w:szCs w:val="24"/>
        </w:rPr>
        <w:t>n</w:t>
      </w:r>
      <w:r w:rsidRPr="00237364">
        <w:rPr>
          <w:rFonts w:ascii="Garamond" w:hAnsi="Garamond"/>
          <w:sz w:val="24"/>
          <w:szCs w:val="24"/>
        </w:rPr>
        <w:t>eneve 58 dhe 59</w:t>
      </w:r>
      <w:r w:rsidR="00D312DE">
        <w:rPr>
          <w:rFonts w:ascii="Garamond" w:hAnsi="Garamond"/>
          <w:sz w:val="24"/>
          <w:szCs w:val="24"/>
        </w:rPr>
        <w:t xml:space="preserve"> </w:t>
      </w:r>
      <w:r w:rsidRPr="00237364">
        <w:rPr>
          <w:rFonts w:ascii="Garamond" w:hAnsi="Garamond"/>
          <w:sz w:val="24"/>
          <w:szCs w:val="24"/>
        </w:rPr>
        <w:t>(1)</w:t>
      </w:r>
      <w:r w:rsidR="00D312DE">
        <w:rPr>
          <w:rFonts w:ascii="Garamond" w:hAnsi="Garamond"/>
          <w:sz w:val="24"/>
          <w:szCs w:val="24"/>
        </w:rPr>
        <w:t>,</w:t>
      </w:r>
      <w:r w:rsidRPr="00237364">
        <w:rPr>
          <w:rFonts w:ascii="Garamond" w:hAnsi="Garamond"/>
          <w:sz w:val="24"/>
          <w:szCs w:val="24"/>
        </w:rPr>
        <w:t xml:space="preserve"> të Marrëveshjes Kuadër;</w:t>
      </w:r>
    </w:p>
    <w:p w14:paraId="5C51A80E" w14:textId="2FC53162" w:rsidR="00380A76" w:rsidRPr="00237364" w:rsidRDefault="00380A76" w:rsidP="00380A76">
      <w:pPr>
        <w:autoSpaceDE w:val="0"/>
        <w:autoSpaceDN w:val="0"/>
        <w:adjustRightInd w:val="0"/>
        <w:spacing w:after="0" w:line="240" w:lineRule="auto"/>
        <w:ind w:firstLine="284"/>
        <w:jc w:val="both"/>
        <w:rPr>
          <w:rFonts w:ascii="Garamond" w:hAnsi="Garamond"/>
          <w:sz w:val="24"/>
          <w:szCs w:val="24"/>
        </w:rPr>
      </w:pPr>
      <w:r w:rsidRPr="00237364">
        <w:rPr>
          <w:rFonts w:ascii="Garamond" w:hAnsi="Garamond"/>
          <w:sz w:val="24"/>
          <w:szCs w:val="24"/>
        </w:rPr>
        <w:t xml:space="preserve">f) </w:t>
      </w:r>
      <w:r w:rsidR="00D312DE" w:rsidRPr="00237364">
        <w:rPr>
          <w:rFonts w:ascii="Garamond" w:hAnsi="Garamond"/>
          <w:sz w:val="24"/>
          <w:szCs w:val="24"/>
        </w:rPr>
        <w:t>s</w:t>
      </w:r>
      <w:r w:rsidRPr="00237364">
        <w:rPr>
          <w:rFonts w:ascii="Garamond" w:hAnsi="Garamond"/>
          <w:sz w:val="24"/>
          <w:szCs w:val="24"/>
        </w:rPr>
        <w:t xml:space="preserve">htojca IV: Model </w:t>
      </w:r>
      <w:r w:rsidR="00597239" w:rsidRPr="00237364">
        <w:rPr>
          <w:rFonts w:ascii="Garamond" w:hAnsi="Garamond"/>
          <w:sz w:val="24"/>
          <w:szCs w:val="24"/>
        </w:rPr>
        <w:t xml:space="preserve">raporti financiar sipas nenit </w:t>
      </w:r>
      <w:r w:rsidRPr="00237364">
        <w:rPr>
          <w:rFonts w:ascii="Garamond" w:hAnsi="Garamond"/>
          <w:sz w:val="24"/>
          <w:szCs w:val="24"/>
        </w:rPr>
        <w:t>59(2) të Marrëveshjes Kuadër;</w:t>
      </w:r>
    </w:p>
    <w:p w14:paraId="5C51A80F" w14:textId="30DC7A11" w:rsidR="00380A76" w:rsidRPr="00237364" w:rsidRDefault="00380A76" w:rsidP="00380A76">
      <w:pPr>
        <w:autoSpaceDE w:val="0"/>
        <w:autoSpaceDN w:val="0"/>
        <w:adjustRightInd w:val="0"/>
        <w:spacing w:after="0" w:line="240" w:lineRule="auto"/>
        <w:ind w:firstLine="284"/>
        <w:jc w:val="both"/>
        <w:rPr>
          <w:rFonts w:ascii="Garamond" w:hAnsi="Garamond"/>
          <w:sz w:val="24"/>
          <w:szCs w:val="24"/>
        </w:rPr>
      </w:pPr>
      <w:r w:rsidRPr="00237364">
        <w:rPr>
          <w:rFonts w:ascii="Garamond" w:hAnsi="Garamond"/>
          <w:sz w:val="24"/>
          <w:szCs w:val="24"/>
        </w:rPr>
        <w:t xml:space="preserve">g) </w:t>
      </w:r>
      <w:r w:rsidR="00D312DE" w:rsidRPr="00237364">
        <w:rPr>
          <w:rFonts w:ascii="Garamond" w:hAnsi="Garamond"/>
          <w:sz w:val="24"/>
          <w:szCs w:val="24"/>
        </w:rPr>
        <w:t>s</w:t>
      </w:r>
      <w:r w:rsidRPr="00237364">
        <w:rPr>
          <w:rFonts w:ascii="Garamond" w:hAnsi="Garamond"/>
          <w:sz w:val="24"/>
          <w:szCs w:val="24"/>
        </w:rPr>
        <w:t xml:space="preserve">htojca V: Specifikimet </w:t>
      </w:r>
      <w:r w:rsidR="00597239" w:rsidRPr="00237364">
        <w:rPr>
          <w:rFonts w:ascii="Garamond" w:hAnsi="Garamond"/>
          <w:sz w:val="24"/>
          <w:szCs w:val="24"/>
        </w:rPr>
        <w:t>minimale të sistemit të kontabilitetit me bazë shtimi</w:t>
      </w:r>
      <w:r w:rsidRPr="00237364">
        <w:rPr>
          <w:rFonts w:ascii="Garamond" w:hAnsi="Garamond"/>
          <w:sz w:val="24"/>
          <w:szCs w:val="24"/>
        </w:rPr>
        <w:t>;</w:t>
      </w:r>
    </w:p>
    <w:p w14:paraId="5C51A810" w14:textId="1543BCAA" w:rsidR="00380A76" w:rsidRPr="00237364" w:rsidRDefault="00380A76" w:rsidP="00380A76">
      <w:pPr>
        <w:autoSpaceDE w:val="0"/>
        <w:autoSpaceDN w:val="0"/>
        <w:adjustRightInd w:val="0"/>
        <w:spacing w:after="0" w:line="240" w:lineRule="auto"/>
        <w:ind w:firstLine="284"/>
        <w:jc w:val="both"/>
        <w:rPr>
          <w:rFonts w:ascii="Garamond" w:hAnsi="Garamond"/>
          <w:sz w:val="24"/>
          <w:szCs w:val="24"/>
        </w:rPr>
      </w:pPr>
      <w:r w:rsidRPr="00237364">
        <w:rPr>
          <w:rFonts w:ascii="Garamond" w:hAnsi="Garamond"/>
          <w:sz w:val="24"/>
          <w:szCs w:val="24"/>
        </w:rPr>
        <w:t xml:space="preserve">h) </w:t>
      </w:r>
      <w:r w:rsidR="00D312DE" w:rsidRPr="00237364">
        <w:rPr>
          <w:rFonts w:ascii="Garamond" w:hAnsi="Garamond"/>
          <w:sz w:val="24"/>
          <w:szCs w:val="24"/>
        </w:rPr>
        <w:t>s</w:t>
      </w:r>
      <w:r w:rsidRPr="00237364">
        <w:rPr>
          <w:rFonts w:ascii="Garamond" w:hAnsi="Garamond"/>
          <w:sz w:val="24"/>
          <w:szCs w:val="24"/>
        </w:rPr>
        <w:t>htojca VI: Masat e</w:t>
      </w:r>
      <w:r w:rsidRPr="00237364">
        <w:rPr>
          <w:rFonts w:ascii="Garamond" w:hAnsi="Garamond"/>
          <w:i/>
          <w:iCs/>
          <w:sz w:val="24"/>
          <w:szCs w:val="24"/>
        </w:rPr>
        <w:t xml:space="preserve"> </w:t>
      </w:r>
      <w:r w:rsidRPr="00237364">
        <w:rPr>
          <w:rFonts w:ascii="Garamond" w:hAnsi="Garamond"/>
          <w:sz w:val="24"/>
          <w:szCs w:val="24"/>
        </w:rPr>
        <w:t>këtij rasti për dhënien e detyrave për zbatimin e buxhetit sipas këtij Programi</w:t>
      </w:r>
      <w:r w:rsidR="00597239">
        <w:rPr>
          <w:rFonts w:ascii="Garamond" w:hAnsi="Garamond"/>
          <w:sz w:val="24"/>
          <w:szCs w:val="24"/>
        </w:rPr>
        <w:t>.</w:t>
      </w:r>
    </w:p>
    <w:p w14:paraId="5C51A811" w14:textId="65DDA999" w:rsidR="00380A76" w:rsidRPr="00237364" w:rsidRDefault="00830C7C" w:rsidP="00380A76">
      <w:pPr>
        <w:pStyle w:val="AAATEXXX"/>
        <w:rPr>
          <w:color w:val="auto"/>
        </w:rPr>
      </w:pPr>
      <w:r w:rsidRPr="00237364">
        <w:rPr>
          <w:color w:val="auto"/>
        </w:rPr>
        <w:t>2.</w:t>
      </w:r>
      <w:r w:rsidR="00380A76" w:rsidRPr="00237364">
        <w:rPr>
          <w:color w:val="auto"/>
        </w:rPr>
        <w:t xml:space="preserve"> Në rast konflikti ndërmjet dispozitave të </w:t>
      </w:r>
      <w:r w:rsidR="00D312DE" w:rsidRPr="00237364">
        <w:rPr>
          <w:color w:val="auto"/>
        </w:rPr>
        <w:t>sh</w:t>
      </w:r>
      <w:r w:rsidR="00380A76" w:rsidRPr="00237364">
        <w:rPr>
          <w:color w:val="auto"/>
        </w:rPr>
        <w:t>tojcave</w:t>
      </w:r>
      <w:r w:rsidRPr="00237364">
        <w:rPr>
          <w:color w:val="auto"/>
        </w:rPr>
        <w:t xml:space="preserve"> </w:t>
      </w:r>
      <w:r w:rsidR="00380A76" w:rsidRPr="00237364">
        <w:rPr>
          <w:color w:val="auto"/>
        </w:rPr>
        <w:t xml:space="preserve">nga njëra anë, dhe dispozitave të </w:t>
      </w:r>
      <w:r w:rsidR="00597239" w:rsidRPr="00237364">
        <w:rPr>
          <w:color w:val="auto"/>
        </w:rPr>
        <w:t xml:space="preserve">kushteve të veçanta </w:t>
      </w:r>
      <w:r w:rsidR="00380A76" w:rsidRPr="00237364">
        <w:rPr>
          <w:color w:val="auto"/>
        </w:rPr>
        <w:t xml:space="preserve">nga ana tjetër, përparësi do të kenë këto të fundit. Në rast konflikti ndërmjet dispozitave të </w:t>
      </w:r>
      <w:r w:rsidR="00D312DE">
        <w:rPr>
          <w:color w:val="auto"/>
        </w:rPr>
        <w:t>s</w:t>
      </w:r>
      <w:r w:rsidR="00380A76" w:rsidRPr="00237364">
        <w:rPr>
          <w:color w:val="auto"/>
        </w:rPr>
        <w:t xml:space="preserve">htojcës I dhe/ose </w:t>
      </w:r>
      <w:r w:rsidR="00D312DE">
        <w:rPr>
          <w:color w:val="auto"/>
        </w:rPr>
        <w:t>s</w:t>
      </w:r>
      <w:r w:rsidR="00597239">
        <w:rPr>
          <w:color w:val="auto"/>
        </w:rPr>
        <w:t xml:space="preserve">htojcës IA/IA </w:t>
      </w:r>
      <w:r w:rsidR="00380A76" w:rsidRPr="00237364">
        <w:rPr>
          <w:color w:val="auto"/>
        </w:rPr>
        <w:t>bis</w:t>
      </w:r>
      <w:r w:rsidR="00597239">
        <w:rPr>
          <w:color w:val="auto"/>
        </w:rPr>
        <w:t>,</w:t>
      </w:r>
      <w:r w:rsidR="00380A76" w:rsidRPr="00237364">
        <w:rPr>
          <w:color w:val="auto"/>
        </w:rPr>
        <w:t xml:space="preserve"> nga njëra anë, dhe dispozitave të </w:t>
      </w:r>
      <w:r w:rsidR="00D312DE" w:rsidRPr="00237364">
        <w:rPr>
          <w:color w:val="auto"/>
        </w:rPr>
        <w:t>s</w:t>
      </w:r>
      <w:r w:rsidR="00380A76" w:rsidRPr="00237364">
        <w:rPr>
          <w:color w:val="auto"/>
        </w:rPr>
        <w:t>htojcës II</w:t>
      </w:r>
      <w:r w:rsidR="00597239">
        <w:rPr>
          <w:color w:val="auto"/>
        </w:rPr>
        <w:t>,</w:t>
      </w:r>
      <w:r w:rsidR="00380A76" w:rsidRPr="00237364">
        <w:rPr>
          <w:color w:val="auto"/>
        </w:rPr>
        <w:t xml:space="preserve"> nga ana tjetër, këto të fundit do të kenë përparësi.</w:t>
      </w:r>
      <w:r w:rsidRPr="00237364">
        <w:rPr>
          <w:color w:val="auto"/>
        </w:rPr>
        <w:t xml:space="preserve"> </w:t>
      </w:r>
      <w:r w:rsidR="00380A76" w:rsidRPr="00237364">
        <w:rPr>
          <w:color w:val="auto"/>
        </w:rPr>
        <w:t xml:space="preserve">Në rast të konfliktit midis dispozitave të </w:t>
      </w:r>
      <w:r w:rsidR="00D312DE" w:rsidRPr="00237364">
        <w:rPr>
          <w:color w:val="auto"/>
        </w:rPr>
        <w:t>s</w:t>
      </w:r>
      <w:r w:rsidR="00380A76" w:rsidRPr="00237364">
        <w:rPr>
          <w:color w:val="auto"/>
        </w:rPr>
        <w:t>htojcës I</w:t>
      </w:r>
      <w:r w:rsidR="00597239">
        <w:rPr>
          <w:color w:val="auto"/>
        </w:rPr>
        <w:t>,</w:t>
      </w:r>
      <w:r w:rsidR="00380A76" w:rsidRPr="00237364">
        <w:rPr>
          <w:color w:val="auto"/>
        </w:rPr>
        <w:t xml:space="preserve"> nga njëra anë</w:t>
      </w:r>
      <w:r w:rsidR="00597239">
        <w:rPr>
          <w:color w:val="auto"/>
        </w:rPr>
        <w:t>,</w:t>
      </w:r>
      <w:r w:rsidR="00380A76" w:rsidRPr="00237364">
        <w:rPr>
          <w:color w:val="auto"/>
        </w:rPr>
        <w:t xml:space="preserve"> dhe dispozitave të </w:t>
      </w:r>
      <w:r w:rsidR="00D312DE">
        <w:rPr>
          <w:color w:val="auto"/>
        </w:rPr>
        <w:t>a</w:t>
      </w:r>
      <w:r w:rsidR="00380A76" w:rsidRPr="00237364">
        <w:rPr>
          <w:color w:val="auto"/>
        </w:rPr>
        <w:t>neksit IA/IA bis</w:t>
      </w:r>
      <w:r w:rsidR="00597239">
        <w:rPr>
          <w:color w:val="auto"/>
        </w:rPr>
        <w:t>,</w:t>
      </w:r>
      <w:r w:rsidR="00380A76" w:rsidRPr="00237364">
        <w:rPr>
          <w:color w:val="auto"/>
        </w:rPr>
        <w:t xml:space="preserve"> nga ana tjetër, e para do të kenë përparësi. </w:t>
      </w:r>
    </w:p>
    <w:p w14:paraId="4E38A51A" w14:textId="1A2F314A" w:rsidR="00830C7C" w:rsidRPr="00793AB0" w:rsidRDefault="00830C7C" w:rsidP="00830C7C">
      <w:pPr>
        <w:autoSpaceDE w:val="0"/>
        <w:autoSpaceDN w:val="0"/>
        <w:adjustRightInd w:val="0"/>
        <w:spacing w:after="0" w:line="240" w:lineRule="auto"/>
        <w:ind w:firstLine="284"/>
        <w:jc w:val="center"/>
        <w:rPr>
          <w:rFonts w:ascii="Garamond" w:hAnsi="Garamond"/>
          <w:bCs/>
          <w:sz w:val="24"/>
          <w:szCs w:val="24"/>
        </w:rPr>
      </w:pPr>
      <w:r w:rsidRPr="00793AB0">
        <w:rPr>
          <w:rFonts w:ascii="Garamond" w:hAnsi="Garamond"/>
          <w:sz w:val="24"/>
        </w:rPr>
        <w:t>Neni 7</w:t>
      </w:r>
    </w:p>
    <w:p w14:paraId="5C51A812" w14:textId="1F829869" w:rsidR="00380A76" w:rsidRDefault="00380A76" w:rsidP="00793AB0">
      <w:pPr>
        <w:autoSpaceDE w:val="0"/>
        <w:autoSpaceDN w:val="0"/>
        <w:adjustRightInd w:val="0"/>
        <w:spacing w:after="0" w:line="240" w:lineRule="auto"/>
        <w:ind w:firstLine="284"/>
        <w:jc w:val="center"/>
        <w:rPr>
          <w:rFonts w:ascii="Garamond" w:hAnsi="Garamond"/>
          <w:b/>
          <w:bCs/>
          <w:sz w:val="24"/>
          <w:szCs w:val="24"/>
        </w:rPr>
      </w:pPr>
      <w:r w:rsidRPr="00237364">
        <w:rPr>
          <w:rFonts w:ascii="Garamond" w:hAnsi="Garamond"/>
          <w:b/>
          <w:bCs/>
          <w:sz w:val="24"/>
          <w:szCs w:val="24"/>
        </w:rPr>
        <w:t xml:space="preserve">Dispozita që përjashtojnë ose plotësojnë </w:t>
      </w:r>
      <w:r w:rsidR="00830C7C" w:rsidRPr="00237364">
        <w:rPr>
          <w:rFonts w:ascii="Garamond" w:hAnsi="Garamond"/>
          <w:b/>
          <w:bCs/>
          <w:sz w:val="24"/>
          <w:szCs w:val="24"/>
        </w:rPr>
        <w:t>s</w:t>
      </w:r>
      <w:r w:rsidRPr="00237364">
        <w:rPr>
          <w:rFonts w:ascii="Garamond" w:hAnsi="Garamond"/>
          <w:b/>
          <w:bCs/>
          <w:sz w:val="24"/>
          <w:szCs w:val="24"/>
        </w:rPr>
        <w:t>htojcën II</w:t>
      </w:r>
    </w:p>
    <w:p w14:paraId="03C03E1C" w14:textId="77777777" w:rsidR="00597239" w:rsidRPr="00237364" w:rsidRDefault="00597239" w:rsidP="00793AB0">
      <w:pPr>
        <w:autoSpaceDE w:val="0"/>
        <w:autoSpaceDN w:val="0"/>
        <w:adjustRightInd w:val="0"/>
        <w:spacing w:after="0" w:line="240" w:lineRule="auto"/>
        <w:ind w:firstLine="284"/>
        <w:jc w:val="center"/>
        <w:rPr>
          <w:rFonts w:ascii="Garamond" w:hAnsi="Garamond"/>
          <w:sz w:val="24"/>
          <w:szCs w:val="24"/>
        </w:rPr>
      </w:pPr>
    </w:p>
    <w:p w14:paraId="5C51A813" w14:textId="011B5E64" w:rsidR="00380A76" w:rsidRPr="00237364" w:rsidRDefault="00380A76" w:rsidP="00380A76">
      <w:pPr>
        <w:autoSpaceDE w:val="0"/>
        <w:autoSpaceDN w:val="0"/>
        <w:adjustRightInd w:val="0"/>
        <w:spacing w:after="0" w:line="240" w:lineRule="auto"/>
        <w:ind w:firstLine="284"/>
        <w:jc w:val="both"/>
        <w:rPr>
          <w:rFonts w:ascii="Garamond" w:hAnsi="Garamond"/>
          <w:sz w:val="24"/>
          <w:szCs w:val="24"/>
        </w:rPr>
      </w:pPr>
      <w:r w:rsidRPr="00237364">
        <w:rPr>
          <w:rFonts w:ascii="Garamond" w:hAnsi="Garamond"/>
          <w:sz w:val="24"/>
          <w:szCs w:val="24"/>
        </w:rPr>
        <w:t>Transfertat në valutë do të llogariten sipas datë-valutës në datën e njoftimit të kreditimit te llogaria e Thesarit nga Banka e Shqipërisë. Norma e këmbimit e përdorur për qëllime raportimi – për tabelën fiskale të Qeverisë – do të jetë një normë këmbimi fikse e llogaritur nga Banka e Shqipërisë për të gjitha transfertat hyrëse</w:t>
      </w:r>
      <w:r w:rsidR="00597239">
        <w:rPr>
          <w:rFonts w:ascii="Garamond" w:hAnsi="Garamond"/>
          <w:sz w:val="24"/>
          <w:szCs w:val="24"/>
        </w:rPr>
        <w:t>,</w:t>
      </w:r>
      <w:r w:rsidRPr="00237364">
        <w:rPr>
          <w:rFonts w:ascii="Garamond" w:hAnsi="Garamond"/>
          <w:sz w:val="24"/>
          <w:szCs w:val="24"/>
        </w:rPr>
        <w:t xml:space="preserve"> në përputhje me klauzolën e mosdiskriminimit, në datë-valutën kur vjen transferta hyrëse </w:t>
      </w:r>
      <w:r w:rsidRPr="00597239">
        <w:rPr>
          <w:rFonts w:ascii="Garamond" w:hAnsi="Garamond"/>
          <w:i/>
          <w:sz w:val="24"/>
          <w:szCs w:val="24"/>
        </w:rPr>
        <w:t>forex</w:t>
      </w:r>
      <w:r w:rsidRPr="00237364">
        <w:rPr>
          <w:rFonts w:ascii="Garamond" w:hAnsi="Garamond"/>
          <w:sz w:val="24"/>
          <w:szCs w:val="24"/>
        </w:rPr>
        <w:t xml:space="preserve"> – konkretisht, norma e këmbimit fikse në ALL e përcaktuar në </w:t>
      </w:r>
      <w:r w:rsidR="00554417">
        <w:rPr>
          <w:rFonts w:ascii="Garamond" w:hAnsi="Garamond"/>
          <w:sz w:val="24"/>
          <w:szCs w:val="24"/>
        </w:rPr>
        <w:t>v</w:t>
      </w:r>
      <w:r w:rsidRPr="00237364">
        <w:rPr>
          <w:rFonts w:ascii="Garamond" w:hAnsi="Garamond"/>
          <w:sz w:val="24"/>
          <w:szCs w:val="24"/>
        </w:rPr>
        <w:t>endimin nr. 66</w:t>
      </w:r>
      <w:r w:rsidR="00554417">
        <w:rPr>
          <w:rFonts w:ascii="Garamond" w:hAnsi="Garamond"/>
          <w:sz w:val="24"/>
          <w:szCs w:val="24"/>
        </w:rPr>
        <w:t>,</w:t>
      </w:r>
      <w:r w:rsidRPr="00237364">
        <w:rPr>
          <w:rFonts w:ascii="Garamond" w:hAnsi="Garamond"/>
          <w:sz w:val="24"/>
          <w:szCs w:val="24"/>
        </w:rPr>
        <w:t xml:space="preserve"> të gushtit 2006</w:t>
      </w:r>
      <w:r w:rsidR="00554417">
        <w:rPr>
          <w:rFonts w:ascii="Garamond" w:hAnsi="Garamond"/>
          <w:sz w:val="24"/>
          <w:szCs w:val="24"/>
        </w:rPr>
        <w:t>,</w:t>
      </w:r>
      <w:r w:rsidRPr="00237364">
        <w:rPr>
          <w:rFonts w:ascii="Garamond" w:hAnsi="Garamond"/>
          <w:sz w:val="24"/>
          <w:szCs w:val="24"/>
        </w:rPr>
        <w:t xml:space="preserve"> të Këshillit Mbikëqyrës të Bankës dhe dispozitat vijuese. </w:t>
      </w:r>
    </w:p>
    <w:p w14:paraId="5C51A814" w14:textId="19AFD0A4" w:rsidR="00380A76" w:rsidRPr="00237364" w:rsidRDefault="00380A76" w:rsidP="00380A76">
      <w:pPr>
        <w:autoSpaceDE w:val="0"/>
        <w:autoSpaceDN w:val="0"/>
        <w:adjustRightInd w:val="0"/>
        <w:spacing w:after="0" w:line="240" w:lineRule="auto"/>
        <w:ind w:firstLine="284"/>
        <w:jc w:val="both"/>
        <w:rPr>
          <w:rFonts w:ascii="Garamond" w:hAnsi="Garamond"/>
          <w:sz w:val="24"/>
          <w:szCs w:val="24"/>
        </w:rPr>
      </w:pPr>
      <w:r w:rsidRPr="00237364">
        <w:rPr>
          <w:rFonts w:ascii="Garamond" w:hAnsi="Garamond"/>
          <w:sz w:val="24"/>
          <w:szCs w:val="24"/>
        </w:rPr>
        <w:t xml:space="preserve">Nuk është e mundur që të rialokohen fondet midis shumës 77 300 000 </w:t>
      </w:r>
      <w:r w:rsidR="00554417">
        <w:rPr>
          <w:rFonts w:ascii="Garamond" w:hAnsi="Garamond"/>
          <w:sz w:val="24"/>
          <w:szCs w:val="24"/>
        </w:rPr>
        <w:t>e</w:t>
      </w:r>
      <w:r w:rsidRPr="00237364">
        <w:rPr>
          <w:rFonts w:ascii="Garamond" w:hAnsi="Garamond"/>
          <w:sz w:val="24"/>
          <w:szCs w:val="24"/>
        </w:rPr>
        <w:t xml:space="preserve">uro të numrit të angazhimit global 2020/042-914 dhe shumës 26 000 000 </w:t>
      </w:r>
      <w:r w:rsidR="00554417">
        <w:rPr>
          <w:rFonts w:ascii="Garamond" w:hAnsi="Garamond"/>
          <w:sz w:val="24"/>
          <w:szCs w:val="24"/>
        </w:rPr>
        <w:t>e</w:t>
      </w:r>
      <w:r w:rsidRPr="00237364">
        <w:rPr>
          <w:rFonts w:ascii="Garamond" w:hAnsi="Garamond"/>
          <w:sz w:val="24"/>
          <w:szCs w:val="24"/>
        </w:rPr>
        <w:t>uro të numrit të angazhimit global 2020/042-915.</w:t>
      </w:r>
    </w:p>
    <w:p w14:paraId="7B6D3CC2" w14:textId="701DB448" w:rsidR="00830C7C" w:rsidRPr="00793AB0" w:rsidRDefault="00830C7C" w:rsidP="00793AB0">
      <w:pPr>
        <w:autoSpaceDE w:val="0"/>
        <w:autoSpaceDN w:val="0"/>
        <w:adjustRightInd w:val="0"/>
        <w:spacing w:after="0" w:line="240" w:lineRule="auto"/>
        <w:ind w:firstLine="284"/>
        <w:jc w:val="center"/>
        <w:rPr>
          <w:rFonts w:ascii="Garamond" w:hAnsi="Garamond"/>
          <w:bCs/>
          <w:sz w:val="24"/>
          <w:szCs w:val="24"/>
        </w:rPr>
      </w:pPr>
      <w:r w:rsidRPr="00793AB0">
        <w:rPr>
          <w:rFonts w:ascii="Garamond" w:hAnsi="Garamond"/>
          <w:sz w:val="24"/>
        </w:rPr>
        <w:t>Neni 8</w:t>
      </w:r>
    </w:p>
    <w:p w14:paraId="5C51A815" w14:textId="28C0D16B" w:rsidR="00380A76" w:rsidRDefault="00380A76" w:rsidP="00793AB0">
      <w:pPr>
        <w:autoSpaceDE w:val="0"/>
        <w:autoSpaceDN w:val="0"/>
        <w:adjustRightInd w:val="0"/>
        <w:spacing w:after="0" w:line="240" w:lineRule="auto"/>
        <w:ind w:firstLine="284"/>
        <w:jc w:val="center"/>
        <w:rPr>
          <w:rFonts w:ascii="Garamond" w:hAnsi="Garamond"/>
          <w:b/>
          <w:bCs/>
          <w:sz w:val="24"/>
          <w:szCs w:val="24"/>
        </w:rPr>
      </w:pPr>
      <w:r w:rsidRPr="00237364">
        <w:rPr>
          <w:rFonts w:ascii="Garamond" w:hAnsi="Garamond"/>
          <w:b/>
          <w:bCs/>
          <w:sz w:val="24"/>
          <w:szCs w:val="24"/>
        </w:rPr>
        <w:t>Hyrja në fuqi</w:t>
      </w:r>
    </w:p>
    <w:p w14:paraId="08E3D8DB" w14:textId="77777777" w:rsidR="00554417" w:rsidRPr="00237364" w:rsidRDefault="00554417" w:rsidP="00793AB0">
      <w:pPr>
        <w:autoSpaceDE w:val="0"/>
        <w:autoSpaceDN w:val="0"/>
        <w:adjustRightInd w:val="0"/>
        <w:spacing w:after="0" w:line="240" w:lineRule="auto"/>
        <w:ind w:firstLine="284"/>
        <w:jc w:val="center"/>
        <w:rPr>
          <w:rFonts w:ascii="Garamond" w:hAnsi="Garamond"/>
          <w:b/>
          <w:bCs/>
          <w:sz w:val="24"/>
          <w:szCs w:val="24"/>
        </w:rPr>
      </w:pPr>
    </w:p>
    <w:p w14:paraId="5C51A816" w14:textId="43006990" w:rsidR="00380A76" w:rsidRPr="00237364" w:rsidRDefault="00380A76" w:rsidP="00380A76">
      <w:pPr>
        <w:autoSpaceDE w:val="0"/>
        <w:autoSpaceDN w:val="0"/>
        <w:adjustRightInd w:val="0"/>
        <w:spacing w:after="0" w:line="240" w:lineRule="auto"/>
        <w:ind w:firstLine="284"/>
        <w:jc w:val="both"/>
        <w:rPr>
          <w:rFonts w:ascii="Garamond" w:hAnsi="Garamond"/>
          <w:sz w:val="24"/>
          <w:szCs w:val="24"/>
        </w:rPr>
      </w:pPr>
      <w:r w:rsidRPr="00237364">
        <w:rPr>
          <w:rFonts w:ascii="Garamond" w:hAnsi="Garamond"/>
          <w:sz w:val="24"/>
          <w:szCs w:val="24"/>
        </w:rPr>
        <w:t>Kjo Marrëveshje Financimi hyn në fuqi në datën në të cilën është nënshkruar nga pala e fundit, jo m</w:t>
      </w:r>
      <w:r w:rsidR="00597239">
        <w:rPr>
          <w:rFonts w:ascii="Garamond" w:hAnsi="Garamond"/>
          <w:sz w:val="24"/>
          <w:szCs w:val="24"/>
        </w:rPr>
        <w:t>ë vonë se data 31 dhjetor 2021.</w:t>
      </w:r>
    </w:p>
    <w:p w14:paraId="5C51A817" w14:textId="77777777" w:rsidR="00380A76" w:rsidRPr="00237364" w:rsidRDefault="00380A76" w:rsidP="00380A76">
      <w:pPr>
        <w:autoSpaceDE w:val="0"/>
        <w:autoSpaceDN w:val="0"/>
        <w:adjustRightInd w:val="0"/>
        <w:spacing w:after="0" w:line="240" w:lineRule="auto"/>
        <w:ind w:firstLine="284"/>
        <w:jc w:val="both"/>
        <w:rPr>
          <w:rFonts w:ascii="Garamond" w:hAnsi="Garamond"/>
          <w:sz w:val="24"/>
          <w:szCs w:val="24"/>
        </w:rPr>
      </w:pPr>
      <w:r w:rsidRPr="00237364">
        <w:rPr>
          <w:rFonts w:ascii="Garamond" w:hAnsi="Garamond"/>
          <w:sz w:val="24"/>
          <w:szCs w:val="24"/>
        </w:rPr>
        <w:lastRenderedPageBreak/>
        <w:t>Kjo Marrëveshje Financimi hartohet në dy kopje në gjuhën angleze, njëra i dorëzohet Komisionit dhe kopja tjetër i dorëzohet përfituesit IPA II.</w:t>
      </w:r>
    </w:p>
    <w:p w14:paraId="5C51A818" w14:textId="77777777" w:rsidR="00380A76" w:rsidRPr="00237364" w:rsidRDefault="00380A76" w:rsidP="00380A76">
      <w:pPr>
        <w:autoSpaceDE w:val="0"/>
        <w:autoSpaceDN w:val="0"/>
        <w:adjustRightInd w:val="0"/>
        <w:spacing w:after="0" w:line="240" w:lineRule="auto"/>
        <w:ind w:firstLine="284"/>
        <w:jc w:val="both"/>
        <w:rPr>
          <w:rFonts w:ascii="Garamond" w:hAnsi="Garamond"/>
          <w:sz w:val="24"/>
          <w:szCs w:val="24"/>
        </w:rPr>
      </w:pPr>
    </w:p>
    <w:tbl>
      <w:tblPr>
        <w:tblW w:w="9889" w:type="dxa"/>
        <w:tblLook w:val="04A0" w:firstRow="1" w:lastRow="0" w:firstColumn="1" w:lastColumn="0" w:noHBand="0" w:noVBand="1"/>
      </w:tblPr>
      <w:tblGrid>
        <w:gridCol w:w="4644"/>
        <w:gridCol w:w="5245"/>
      </w:tblGrid>
      <w:tr w:rsidR="00380A76" w:rsidRPr="00237364" w14:paraId="5C51A82C" w14:textId="77777777" w:rsidTr="00EC37C1">
        <w:tc>
          <w:tcPr>
            <w:tcW w:w="4644" w:type="dxa"/>
            <w:shd w:val="clear" w:color="auto" w:fill="auto"/>
          </w:tcPr>
          <w:p w14:paraId="5C51A819" w14:textId="77777777" w:rsidR="00380A76" w:rsidRPr="00237364" w:rsidRDefault="00380A76" w:rsidP="00EC37C1">
            <w:pPr>
              <w:spacing w:after="0" w:line="240" w:lineRule="auto"/>
              <w:rPr>
                <w:rFonts w:ascii="Garamond" w:hAnsi="Garamond"/>
                <w:sz w:val="20"/>
              </w:rPr>
            </w:pPr>
            <w:r w:rsidRPr="00237364">
              <w:rPr>
                <w:rFonts w:ascii="Garamond" w:eastAsia="Times New Roman" w:hAnsi="Garamond"/>
                <w:snapToGrid w:val="0"/>
                <w:sz w:val="20"/>
              </w:rPr>
              <w:t>Për Përfituesin IPA II:</w:t>
            </w:r>
          </w:p>
          <w:p w14:paraId="5C51A81A" w14:textId="3E9A1A94" w:rsidR="00380A76" w:rsidRPr="00237364" w:rsidRDefault="00380A76" w:rsidP="00EC37C1">
            <w:pPr>
              <w:spacing w:after="0" w:line="240" w:lineRule="auto"/>
              <w:rPr>
                <w:rFonts w:ascii="Garamond" w:eastAsia="Times New Roman" w:hAnsi="Garamond"/>
                <w:snapToGrid w:val="0"/>
                <w:sz w:val="20"/>
              </w:rPr>
            </w:pPr>
            <w:r w:rsidRPr="00237364">
              <w:rPr>
                <w:rFonts w:ascii="Garamond" w:eastAsia="Times New Roman" w:hAnsi="Garamond"/>
                <w:snapToGrid w:val="0"/>
                <w:sz w:val="20"/>
              </w:rPr>
              <w:t>Z. Zef</w:t>
            </w:r>
            <w:r w:rsidR="00830C7C" w:rsidRPr="00237364">
              <w:rPr>
                <w:rFonts w:ascii="Garamond" w:eastAsia="Times New Roman" w:hAnsi="Garamond"/>
                <w:snapToGrid w:val="0"/>
                <w:sz w:val="20"/>
              </w:rPr>
              <w:t xml:space="preserve"> </w:t>
            </w:r>
            <w:r w:rsidRPr="00237364">
              <w:rPr>
                <w:rFonts w:ascii="Garamond" w:eastAsia="Times New Roman" w:hAnsi="Garamond"/>
                <w:snapToGrid w:val="0"/>
                <w:sz w:val="20"/>
              </w:rPr>
              <w:t xml:space="preserve">Mazi </w:t>
            </w:r>
          </w:p>
          <w:p w14:paraId="5C51A81B" w14:textId="77777777" w:rsidR="00380A76" w:rsidRPr="00237364" w:rsidRDefault="00380A76" w:rsidP="00EC37C1">
            <w:pPr>
              <w:spacing w:after="0" w:line="240" w:lineRule="auto"/>
              <w:rPr>
                <w:rFonts w:ascii="Garamond" w:eastAsia="Times New Roman" w:hAnsi="Garamond"/>
                <w:snapToGrid w:val="0"/>
                <w:sz w:val="20"/>
              </w:rPr>
            </w:pPr>
            <w:r w:rsidRPr="00237364">
              <w:rPr>
                <w:rFonts w:ascii="Garamond" w:eastAsia="Times New Roman" w:hAnsi="Garamond"/>
                <w:snapToGrid w:val="0"/>
                <w:sz w:val="20"/>
              </w:rPr>
              <w:t>Kryenegociator,</w:t>
            </w:r>
          </w:p>
          <w:p w14:paraId="5C51A81C" w14:textId="77777777" w:rsidR="00380A76" w:rsidRPr="00237364" w:rsidRDefault="00380A76" w:rsidP="00EC37C1">
            <w:pPr>
              <w:spacing w:after="0" w:line="240" w:lineRule="auto"/>
              <w:rPr>
                <w:rFonts w:ascii="Garamond" w:eastAsia="Times New Roman" w:hAnsi="Garamond"/>
                <w:snapToGrid w:val="0"/>
                <w:sz w:val="20"/>
              </w:rPr>
            </w:pPr>
            <w:r w:rsidRPr="00237364">
              <w:rPr>
                <w:rFonts w:ascii="Garamond" w:eastAsia="Times New Roman" w:hAnsi="Garamond"/>
                <w:snapToGrid w:val="0"/>
                <w:sz w:val="20"/>
              </w:rPr>
              <w:t>Koordinator Kombëtar i IPA-s</w:t>
            </w:r>
          </w:p>
          <w:p w14:paraId="5C51A81D" w14:textId="77777777" w:rsidR="00380A76" w:rsidRPr="00237364" w:rsidRDefault="00380A76" w:rsidP="00EC37C1">
            <w:pPr>
              <w:spacing w:after="0" w:line="240" w:lineRule="auto"/>
              <w:rPr>
                <w:rFonts w:ascii="Garamond" w:eastAsia="Times New Roman" w:hAnsi="Garamond"/>
                <w:snapToGrid w:val="0"/>
                <w:sz w:val="20"/>
              </w:rPr>
            </w:pPr>
            <w:r w:rsidRPr="00237364">
              <w:rPr>
                <w:rFonts w:ascii="Garamond" w:eastAsia="Times New Roman" w:hAnsi="Garamond"/>
                <w:snapToGrid w:val="0"/>
                <w:sz w:val="20"/>
              </w:rPr>
              <w:t xml:space="preserve">Zyra e Kryeministrit, Kryeministria, </w:t>
            </w:r>
          </w:p>
          <w:p w14:paraId="5C51A81E" w14:textId="3A54E3BE" w:rsidR="00380A76" w:rsidRPr="00237364" w:rsidRDefault="00380A76" w:rsidP="00EC37C1">
            <w:pPr>
              <w:spacing w:after="0" w:line="240" w:lineRule="auto"/>
              <w:rPr>
                <w:rFonts w:ascii="Garamond" w:eastAsia="Times New Roman" w:hAnsi="Garamond"/>
                <w:snapToGrid w:val="0"/>
                <w:sz w:val="20"/>
              </w:rPr>
            </w:pPr>
            <w:r w:rsidRPr="00237364">
              <w:rPr>
                <w:rFonts w:ascii="Garamond" w:eastAsia="Times New Roman" w:hAnsi="Garamond"/>
                <w:snapToGrid w:val="0"/>
                <w:sz w:val="20"/>
              </w:rPr>
              <w:t xml:space="preserve">Bulevardi Dëshmorët e Kombit, </w:t>
            </w:r>
            <w:r w:rsidR="00554417">
              <w:rPr>
                <w:rFonts w:ascii="Garamond" w:eastAsia="Times New Roman" w:hAnsi="Garamond"/>
                <w:snapToGrid w:val="0"/>
                <w:sz w:val="20"/>
              </w:rPr>
              <w:t>n</w:t>
            </w:r>
            <w:r w:rsidRPr="00237364">
              <w:rPr>
                <w:rFonts w:ascii="Garamond" w:eastAsia="Times New Roman" w:hAnsi="Garamond"/>
                <w:snapToGrid w:val="0"/>
                <w:sz w:val="20"/>
              </w:rPr>
              <w:t>r</w:t>
            </w:r>
            <w:r w:rsidR="00554417">
              <w:rPr>
                <w:rFonts w:ascii="Garamond" w:eastAsia="Times New Roman" w:hAnsi="Garamond"/>
                <w:snapToGrid w:val="0"/>
                <w:sz w:val="20"/>
              </w:rPr>
              <w:t>.</w:t>
            </w:r>
            <w:r w:rsidRPr="00237364">
              <w:rPr>
                <w:rFonts w:ascii="Garamond" w:eastAsia="Times New Roman" w:hAnsi="Garamond"/>
                <w:snapToGrid w:val="0"/>
                <w:sz w:val="20"/>
              </w:rPr>
              <w:t xml:space="preserve"> 7</w:t>
            </w:r>
          </w:p>
          <w:p w14:paraId="5C51A81F" w14:textId="77777777" w:rsidR="00380A76" w:rsidRPr="00237364" w:rsidRDefault="00380A76" w:rsidP="00EC37C1">
            <w:pPr>
              <w:spacing w:after="0" w:line="240" w:lineRule="auto"/>
              <w:rPr>
                <w:rFonts w:ascii="Garamond" w:eastAsia="Times New Roman" w:hAnsi="Garamond"/>
                <w:snapToGrid w:val="0"/>
                <w:sz w:val="20"/>
              </w:rPr>
            </w:pPr>
            <w:r w:rsidRPr="00237364">
              <w:rPr>
                <w:rFonts w:ascii="Garamond" w:eastAsia="Times New Roman" w:hAnsi="Garamond"/>
                <w:snapToGrid w:val="0"/>
                <w:sz w:val="20"/>
              </w:rPr>
              <w:t>Tiranë, Shqipëri</w:t>
            </w:r>
          </w:p>
          <w:p w14:paraId="5C51A820" w14:textId="77777777" w:rsidR="00380A76" w:rsidRPr="00237364" w:rsidRDefault="00380A76" w:rsidP="00EC37C1">
            <w:pPr>
              <w:spacing w:after="0" w:line="240" w:lineRule="auto"/>
              <w:rPr>
                <w:rFonts w:ascii="Garamond" w:eastAsia="Times New Roman" w:hAnsi="Garamond"/>
                <w:snapToGrid w:val="0"/>
                <w:sz w:val="20"/>
              </w:rPr>
            </w:pPr>
          </w:p>
          <w:p w14:paraId="5C51A821" w14:textId="77777777" w:rsidR="00380A76" w:rsidRPr="00237364" w:rsidRDefault="00380A76" w:rsidP="00EC37C1">
            <w:pPr>
              <w:spacing w:after="0" w:line="240" w:lineRule="auto"/>
              <w:rPr>
                <w:rFonts w:ascii="Garamond" w:eastAsia="Times New Roman" w:hAnsi="Garamond"/>
                <w:snapToGrid w:val="0"/>
                <w:sz w:val="20"/>
              </w:rPr>
            </w:pPr>
            <w:r w:rsidRPr="00237364">
              <w:rPr>
                <w:rFonts w:ascii="Garamond" w:eastAsia="Times New Roman" w:hAnsi="Garamond"/>
                <w:snapToGrid w:val="0"/>
                <w:sz w:val="20"/>
              </w:rPr>
              <w:t>Data:</w:t>
            </w:r>
          </w:p>
        </w:tc>
        <w:tc>
          <w:tcPr>
            <w:tcW w:w="5245" w:type="dxa"/>
            <w:shd w:val="clear" w:color="auto" w:fill="auto"/>
          </w:tcPr>
          <w:p w14:paraId="5C51A822" w14:textId="77777777" w:rsidR="00380A76" w:rsidRPr="00237364" w:rsidRDefault="00380A76" w:rsidP="00EC37C1">
            <w:pPr>
              <w:spacing w:after="0" w:line="240" w:lineRule="auto"/>
              <w:rPr>
                <w:rFonts w:ascii="Garamond" w:eastAsia="Times New Roman" w:hAnsi="Garamond"/>
                <w:snapToGrid w:val="0"/>
                <w:sz w:val="20"/>
              </w:rPr>
            </w:pPr>
            <w:r w:rsidRPr="00237364">
              <w:rPr>
                <w:rFonts w:ascii="Garamond" w:eastAsia="Times New Roman" w:hAnsi="Garamond"/>
                <w:snapToGrid w:val="0"/>
                <w:sz w:val="20"/>
              </w:rPr>
              <w:t>Për Komisionin:</w:t>
            </w:r>
          </w:p>
          <w:p w14:paraId="5C51A823" w14:textId="77777777" w:rsidR="00380A76" w:rsidRPr="00237364" w:rsidRDefault="00380A76" w:rsidP="00EC37C1">
            <w:pPr>
              <w:spacing w:after="0" w:line="240" w:lineRule="auto"/>
              <w:rPr>
                <w:rFonts w:ascii="Garamond" w:eastAsia="Times New Roman" w:hAnsi="Garamond"/>
                <w:snapToGrid w:val="0"/>
                <w:sz w:val="20"/>
              </w:rPr>
            </w:pPr>
          </w:p>
          <w:p w14:paraId="5C51A824" w14:textId="77777777" w:rsidR="00380A76" w:rsidRPr="00237364" w:rsidRDefault="00380A76" w:rsidP="00EC37C1">
            <w:pPr>
              <w:spacing w:after="0" w:line="240" w:lineRule="auto"/>
              <w:rPr>
                <w:rFonts w:ascii="Garamond" w:eastAsia="Times New Roman" w:hAnsi="Garamond"/>
                <w:snapToGrid w:val="0"/>
                <w:sz w:val="20"/>
              </w:rPr>
            </w:pPr>
            <w:r w:rsidRPr="00237364">
              <w:rPr>
                <w:rFonts w:ascii="Garamond" w:eastAsia="Times New Roman" w:hAnsi="Garamond"/>
                <w:snapToGrid w:val="0"/>
                <w:sz w:val="20"/>
              </w:rPr>
              <w:t>Znj. Genoveva Ruiz Calavera</w:t>
            </w:r>
          </w:p>
          <w:p w14:paraId="5C51A825" w14:textId="38FA7350" w:rsidR="00380A76" w:rsidRPr="00237364" w:rsidRDefault="00380A76" w:rsidP="00EC37C1">
            <w:pPr>
              <w:spacing w:after="0" w:line="240" w:lineRule="auto"/>
              <w:rPr>
                <w:rFonts w:ascii="Garamond" w:eastAsia="Times New Roman" w:hAnsi="Garamond"/>
                <w:snapToGrid w:val="0"/>
                <w:sz w:val="20"/>
              </w:rPr>
            </w:pPr>
            <w:r w:rsidRPr="00237364">
              <w:rPr>
                <w:rFonts w:ascii="Garamond" w:eastAsia="Times New Roman" w:hAnsi="Garamond"/>
                <w:snapToGrid w:val="0"/>
                <w:sz w:val="20"/>
              </w:rPr>
              <w:t>Drejtor</w:t>
            </w:r>
            <w:r w:rsidR="00830C7C" w:rsidRPr="00237364">
              <w:rPr>
                <w:rFonts w:ascii="Garamond" w:eastAsia="Times New Roman" w:hAnsi="Garamond"/>
                <w:snapToGrid w:val="0"/>
                <w:sz w:val="20"/>
              </w:rPr>
              <w:t xml:space="preserve"> </w:t>
            </w:r>
          </w:p>
          <w:p w14:paraId="5C51A826" w14:textId="7B268BD7" w:rsidR="00380A76" w:rsidRPr="00237364" w:rsidRDefault="00380A76" w:rsidP="00EC37C1">
            <w:pPr>
              <w:spacing w:after="0" w:line="240" w:lineRule="auto"/>
              <w:rPr>
                <w:rFonts w:ascii="Garamond" w:eastAsia="Times New Roman" w:hAnsi="Garamond"/>
                <w:snapToGrid w:val="0"/>
                <w:sz w:val="20"/>
              </w:rPr>
            </w:pPr>
            <w:r w:rsidRPr="00237364">
              <w:rPr>
                <w:rFonts w:ascii="Garamond" w:eastAsia="Times New Roman" w:hAnsi="Garamond"/>
                <w:snapToGrid w:val="0"/>
                <w:sz w:val="20"/>
              </w:rPr>
              <w:t>Komisioni Evropian</w:t>
            </w:r>
            <w:r w:rsidR="00830C7C" w:rsidRPr="00237364">
              <w:rPr>
                <w:rFonts w:ascii="Garamond" w:eastAsia="Times New Roman" w:hAnsi="Garamond"/>
                <w:snapToGrid w:val="0"/>
                <w:sz w:val="20"/>
              </w:rPr>
              <w:t xml:space="preserve"> </w:t>
            </w:r>
          </w:p>
          <w:p w14:paraId="5C51A827" w14:textId="4938DFAD" w:rsidR="00380A76" w:rsidRPr="00237364" w:rsidRDefault="007F6E10" w:rsidP="00EC37C1">
            <w:pPr>
              <w:spacing w:after="0" w:line="240" w:lineRule="auto"/>
              <w:rPr>
                <w:rFonts w:ascii="Garamond" w:eastAsia="Times New Roman" w:hAnsi="Garamond"/>
                <w:snapToGrid w:val="0"/>
                <w:sz w:val="20"/>
              </w:rPr>
            </w:pPr>
            <w:r>
              <w:rPr>
                <w:rFonts w:ascii="Garamond" w:eastAsia="Times New Roman" w:hAnsi="Garamond"/>
                <w:snapToGrid w:val="0"/>
                <w:sz w:val="20"/>
              </w:rPr>
              <w:t>DG NEAR/</w:t>
            </w:r>
            <w:r w:rsidR="00380A76" w:rsidRPr="00237364">
              <w:rPr>
                <w:rFonts w:ascii="Garamond" w:eastAsia="Times New Roman" w:hAnsi="Garamond"/>
                <w:snapToGrid w:val="0"/>
                <w:sz w:val="20"/>
              </w:rPr>
              <w:t>D</w:t>
            </w:r>
            <w:r w:rsidR="00830C7C" w:rsidRPr="00237364">
              <w:rPr>
                <w:rFonts w:ascii="Garamond" w:eastAsia="Times New Roman" w:hAnsi="Garamond"/>
                <w:snapToGrid w:val="0"/>
                <w:sz w:val="20"/>
              </w:rPr>
              <w:t xml:space="preserve"> </w:t>
            </w:r>
          </w:p>
          <w:p w14:paraId="5C51A828" w14:textId="0BC962AC" w:rsidR="00380A76" w:rsidRPr="00237364" w:rsidRDefault="00380A76" w:rsidP="00EC37C1">
            <w:pPr>
              <w:spacing w:after="0" w:line="240" w:lineRule="auto"/>
              <w:rPr>
                <w:rFonts w:ascii="Garamond" w:eastAsia="Times New Roman" w:hAnsi="Garamond"/>
                <w:snapToGrid w:val="0"/>
                <w:sz w:val="20"/>
              </w:rPr>
            </w:pPr>
            <w:r w:rsidRPr="00237364">
              <w:rPr>
                <w:rFonts w:ascii="Garamond" w:eastAsia="Times New Roman" w:hAnsi="Garamond"/>
                <w:snapToGrid w:val="0"/>
                <w:sz w:val="20"/>
              </w:rPr>
              <w:t>Rue de la Loi 15</w:t>
            </w:r>
            <w:r w:rsidR="00830C7C" w:rsidRPr="00237364">
              <w:rPr>
                <w:rFonts w:ascii="Garamond" w:eastAsia="Times New Roman" w:hAnsi="Garamond"/>
                <w:snapToGrid w:val="0"/>
                <w:sz w:val="20"/>
              </w:rPr>
              <w:t xml:space="preserve"> </w:t>
            </w:r>
          </w:p>
          <w:p w14:paraId="5C51A829" w14:textId="77777777" w:rsidR="00380A76" w:rsidRPr="00237364" w:rsidRDefault="00380A76" w:rsidP="00EC37C1">
            <w:pPr>
              <w:spacing w:after="0" w:line="240" w:lineRule="auto"/>
              <w:jc w:val="both"/>
              <w:rPr>
                <w:rFonts w:ascii="Garamond" w:eastAsia="Times New Roman" w:hAnsi="Garamond"/>
                <w:snapToGrid w:val="0"/>
                <w:sz w:val="20"/>
              </w:rPr>
            </w:pPr>
            <w:r w:rsidRPr="00237364">
              <w:rPr>
                <w:rFonts w:ascii="Garamond" w:eastAsia="Times New Roman" w:hAnsi="Garamond"/>
                <w:snapToGrid w:val="0"/>
                <w:sz w:val="20"/>
              </w:rPr>
              <w:t>B-1049 Bruksel, Belgjikë</w:t>
            </w:r>
          </w:p>
          <w:p w14:paraId="5C51A82A" w14:textId="77777777" w:rsidR="00380A76" w:rsidRPr="00237364" w:rsidRDefault="00380A76" w:rsidP="00EC37C1">
            <w:pPr>
              <w:spacing w:after="0" w:line="240" w:lineRule="auto"/>
              <w:jc w:val="both"/>
              <w:rPr>
                <w:rFonts w:ascii="Garamond" w:eastAsia="Times New Roman" w:hAnsi="Garamond"/>
                <w:snapToGrid w:val="0"/>
                <w:sz w:val="20"/>
              </w:rPr>
            </w:pPr>
          </w:p>
          <w:p w14:paraId="5C51A82B" w14:textId="77777777" w:rsidR="00380A76" w:rsidRPr="00237364" w:rsidRDefault="00380A76" w:rsidP="00EC37C1">
            <w:pPr>
              <w:spacing w:after="0" w:line="240" w:lineRule="auto"/>
              <w:rPr>
                <w:rFonts w:ascii="Garamond" w:hAnsi="Garamond"/>
                <w:sz w:val="20"/>
              </w:rPr>
            </w:pPr>
            <w:r w:rsidRPr="00237364">
              <w:rPr>
                <w:rFonts w:ascii="Garamond" w:eastAsia="Times New Roman" w:hAnsi="Garamond"/>
                <w:snapToGrid w:val="0"/>
                <w:sz w:val="20"/>
              </w:rPr>
              <w:t xml:space="preserve">Data: </w:t>
            </w:r>
          </w:p>
        </w:tc>
      </w:tr>
    </w:tbl>
    <w:p w14:paraId="5C51A82F" w14:textId="77777777" w:rsidR="00380A76" w:rsidRPr="00237364" w:rsidRDefault="00380A76" w:rsidP="00380A76"/>
    <w:p w14:paraId="5C51A830" w14:textId="01079843" w:rsidR="00380A76" w:rsidRPr="007C43B0" w:rsidRDefault="007C43B0" w:rsidP="007C43B0">
      <w:pPr>
        <w:pStyle w:val="AAATEXXX"/>
        <w:jc w:val="center"/>
        <w:rPr>
          <w:color w:val="auto"/>
        </w:rPr>
      </w:pPr>
      <w:r w:rsidRPr="00C95318">
        <w:rPr>
          <w:color w:val="auto"/>
        </w:rPr>
        <w:t>MARRËVESHJA FINANCIARE PËR PROGRAMIN VJETOR KOMBËTAR IPA II – SHTOJCA II – KUSHTET E PËRGJITHSHME (PRILL 2020)</w:t>
      </w:r>
    </w:p>
    <w:p w14:paraId="5C51A831" w14:textId="77777777" w:rsidR="00380A76" w:rsidRPr="00237364" w:rsidRDefault="00380A76" w:rsidP="00EE5F19">
      <w:pPr>
        <w:pStyle w:val="AAATEXXX"/>
        <w:rPr>
          <w:rFonts w:ascii="Times New Roman" w:hAnsi="Times New Roman" w:cs="Times New Roman"/>
          <w:b/>
          <w:bCs/>
          <w:color w:val="auto"/>
        </w:rPr>
      </w:pPr>
    </w:p>
    <w:p w14:paraId="6DBE9BFE" w14:textId="44734FE4" w:rsidR="00597239" w:rsidRDefault="00597239" w:rsidP="00597239">
      <w:pPr>
        <w:pStyle w:val="AAATEXXX"/>
        <w:jc w:val="center"/>
        <w:rPr>
          <w:color w:val="auto"/>
        </w:rPr>
      </w:pPr>
      <w:r>
        <w:rPr>
          <w:color w:val="auto"/>
        </w:rPr>
        <w:t xml:space="preserve">SHTOJCA II </w:t>
      </w:r>
    </w:p>
    <w:p w14:paraId="5C51A832" w14:textId="291B702D" w:rsidR="00EE5F19" w:rsidRDefault="00EE5F19" w:rsidP="00597239">
      <w:pPr>
        <w:pStyle w:val="AAATEXXX"/>
        <w:jc w:val="center"/>
        <w:rPr>
          <w:color w:val="auto"/>
        </w:rPr>
      </w:pPr>
      <w:r w:rsidRPr="00237364">
        <w:rPr>
          <w:color w:val="auto"/>
        </w:rPr>
        <w:t>KUSHTET E PËRGJITHSHME</w:t>
      </w:r>
    </w:p>
    <w:p w14:paraId="16CCB7F8" w14:textId="77777777" w:rsidR="00597239" w:rsidRPr="00237364" w:rsidRDefault="00597239" w:rsidP="00597239">
      <w:pPr>
        <w:pStyle w:val="AAATEXXX"/>
        <w:jc w:val="center"/>
        <w:rPr>
          <w:color w:val="auto"/>
        </w:rPr>
      </w:pPr>
    </w:p>
    <w:p w14:paraId="5C51A833" w14:textId="77777777" w:rsidR="00EE5F19" w:rsidRPr="00237364" w:rsidRDefault="00EE5F19" w:rsidP="00EE5F19">
      <w:pPr>
        <w:pStyle w:val="AAATEXXX"/>
        <w:rPr>
          <w:color w:val="auto"/>
        </w:rPr>
      </w:pPr>
      <w:r w:rsidRPr="00237364">
        <w:rPr>
          <w:color w:val="auto"/>
        </w:rPr>
        <w:t>Përmbajtja</w:t>
      </w:r>
    </w:p>
    <w:p w14:paraId="5C51A834" w14:textId="2AA2A449" w:rsidR="00EE5F19" w:rsidRPr="00237364" w:rsidRDefault="00EE5F19" w:rsidP="00EE5F19">
      <w:pPr>
        <w:pStyle w:val="AAATEXXX"/>
        <w:rPr>
          <w:color w:val="auto"/>
        </w:rPr>
      </w:pPr>
      <w:r w:rsidRPr="00237364">
        <w:rPr>
          <w:color w:val="auto"/>
        </w:rPr>
        <w:t>SHTOJCA II</w:t>
      </w:r>
      <w:r w:rsidR="00597239">
        <w:rPr>
          <w:color w:val="auto"/>
        </w:rPr>
        <w:t xml:space="preserve"> </w:t>
      </w:r>
      <w:r w:rsidR="00597239" w:rsidRPr="00597239">
        <w:rPr>
          <w:color w:val="auto"/>
        </w:rPr>
        <w:t>–</w:t>
      </w:r>
      <w:r w:rsidR="00597239">
        <w:rPr>
          <w:color w:val="auto"/>
        </w:rPr>
        <w:t xml:space="preserve"> </w:t>
      </w:r>
      <w:r w:rsidRPr="00237364">
        <w:rPr>
          <w:color w:val="auto"/>
        </w:rPr>
        <w:t>KUSHTET E PËRGJITHSHME</w:t>
      </w:r>
    </w:p>
    <w:p w14:paraId="5C51A836" w14:textId="5C92729D" w:rsidR="00EE5F19" w:rsidRPr="00237364" w:rsidRDefault="00EE5F19" w:rsidP="00597239">
      <w:pPr>
        <w:pStyle w:val="AAATEXXX"/>
        <w:rPr>
          <w:color w:val="auto"/>
        </w:rPr>
      </w:pPr>
      <w:r w:rsidRPr="00597239">
        <w:rPr>
          <w:color w:val="auto"/>
        </w:rPr>
        <w:t xml:space="preserve">Pjesa e </w:t>
      </w:r>
      <w:r w:rsidR="001D2A52" w:rsidRPr="00597239">
        <w:rPr>
          <w:color w:val="auto"/>
        </w:rPr>
        <w:t>p</w:t>
      </w:r>
      <w:r w:rsidRPr="00597239">
        <w:rPr>
          <w:color w:val="auto"/>
        </w:rPr>
        <w:t xml:space="preserve">arë: Dispozitat e </w:t>
      </w:r>
      <w:r w:rsidR="00597239" w:rsidRPr="00597239">
        <w:rPr>
          <w:color w:val="auto"/>
        </w:rPr>
        <w:t xml:space="preserve">zbatueshme të aktiviteteve për të cilat </w:t>
      </w:r>
      <w:r w:rsidR="00597239">
        <w:rPr>
          <w:color w:val="auto"/>
        </w:rPr>
        <w:t xml:space="preserve">përfituesi IPA II është </w:t>
      </w:r>
      <w:r w:rsidRPr="00237364">
        <w:rPr>
          <w:color w:val="auto"/>
        </w:rPr>
        <w:t xml:space="preserve">Autoriteti Kontraktues </w:t>
      </w:r>
    </w:p>
    <w:p w14:paraId="5C51A837" w14:textId="0CA3634C" w:rsidR="00EE5F19" w:rsidRPr="00237364" w:rsidRDefault="00EE5F19" w:rsidP="00EE5F19">
      <w:pPr>
        <w:pStyle w:val="AAATEXXX"/>
        <w:rPr>
          <w:color w:val="auto"/>
        </w:rPr>
      </w:pPr>
      <w:r w:rsidRPr="00237364">
        <w:rPr>
          <w:color w:val="auto"/>
        </w:rPr>
        <w:t xml:space="preserve">Neni 1 </w:t>
      </w:r>
      <w:r w:rsidR="00597239" w:rsidRPr="00597239">
        <w:rPr>
          <w:color w:val="auto"/>
        </w:rPr>
        <w:t>–</w:t>
      </w:r>
      <w:r w:rsidR="00B160EF">
        <w:rPr>
          <w:color w:val="auto"/>
        </w:rPr>
        <w:t xml:space="preserve"> </w:t>
      </w:r>
      <w:r w:rsidRPr="00237364">
        <w:rPr>
          <w:color w:val="auto"/>
        </w:rPr>
        <w:t xml:space="preserve">Parime të përgjithshme </w:t>
      </w:r>
    </w:p>
    <w:p w14:paraId="5C51A838" w14:textId="673607A8" w:rsidR="00C652E9" w:rsidRPr="00237364" w:rsidRDefault="00597239" w:rsidP="00EE5F19">
      <w:pPr>
        <w:pStyle w:val="AAATEXXX"/>
        <w:rPr>
          <w:color w:val="auto"/>
        </w:rPr>
      </w:pPr>
      <w:r>
        <w:rPr>
          <w:color w:val="auto"/>
        </w:rPr>
        <w:t>Neni 1a</w:t>
      </w:r>
      <w:r w:rsidR="00EE5F19" w:rsidRPr="00237364">
        <w:rPr>
          <w:color w:val="auto"/>
        </w:rPr>
        <w:t xml:space="preserve"> </w:t>
      </w:r>
      <w:r w:rsidRPr="00597239">
        <w:rPr>
          <w:color w:val="auto"/>
        </w:rPr>
        <w:t>–</w:t>
      </w:r>
      <w:r>
        <w:rPr>
          <w:color w:val="auto"/>
        </w:rPr>
        <w:t xml:space="preserve"> </w:t>
      </w:r>
      <w:r w:rsidR="00EE5F19" w:rsidRPr="00237364">
        <w:rPr>
          <w:color w:val="auto"/>
        </w:rPr>
        <w:t xml:space="preserve">Detyrimi për të informuar, sanksionet administrative dhe mosveprimi </w:t>
      </w:r>
    </w:p>
    <w:p w14:paraId="5C51A839" w14:textId="7F9687E8" w:rsidR="00EE5F19" w:rsidRPr="00237364" w:rsidRDefault="00EE5F19" w:rsidP="00EE5F19">
      <w:pPr>
        <w:pStyle w:val="AAATEXXX"/>
        <w:rPr>
          <w:color w:val="auto"/>
        </w:rPr>
      </w:pPr>
      <w:r w:rsidRPr="00237364">
        <w:rPr>
          <w:color w:val="auto"/>
        </w:rPr>
        <w:t xml:space="preserve">Neni 2 </w:t>
      </w:r>
      <w:r w:rsidR="00597239" w:rsidRPr="00597239">
        <w:rPr>
          <w:color w:val="auto"/>
        </w:rPr>
        <w:t>–</w:t>
      </w:r>
      <w:r w:rsidR="00B160EF">
        <w:rPr>
          <w:color w:val="auto"/>
        </w:rPr>
        <w:t xml:space="preserve"> </w:t>
      </w:r>
      <w:r w:rsidRPr="00237364">
        <w:rPr>
          <w:color w:val="auto"/>
        </w:rPr>
        <w:t xml:space="preserve">Vizibiliteti dhe komunikimi </w:t>
      </w:r>
    </w:p>
    <w:p w14:paraId="5C51A83A" w14:textId="1EC4003D" w:rsidR="00C652E9" w:rsidRPr="00237364" w:rsidRDefault="00597239" w:rsidP="00EE5F19">
      <w:pPr>
        <w:pStyle w:val="AAATEXXX"/>
        <w:rPr>
          <w:color w:val="auto"/>
        </w:rPr>
      </w:pPr>
      <w:r>
        <w:rPr>
          <w:color w:val="auto"/>
        </w:rPr>
        <w:t xml:space="preserve">Neni 3 </w:t>
      </w:r>
      <w:r w:rsidRPr="00597239">
        <w:rPr>
          <w:color w:val="auto"/>
        </w:rPr>
        <w:t>–</w:t>
      </w:r>
      <w:r>
        <w:rPr>
          <w:color w:val="auto"/>
        </w:rPr>
        <w:t xml:space="preserve"> </w:t>
      </w:r>
      <w:r w:rsidR="00EE5F19" w:rsidRPr="00237364">
        <w:rPr>
          <w:color w:val="auto"/>
        </w:rPr>
        <w:t xml:space="preserve">Kontrollet </w:t>
      </w:r>
      <w:r w:rsidR="00EE5F19" w:rsidRPr="00597239">
        <w:rPr>
          <w:i/>
          <w:color w:val="auto"/>
        </w:rPr>
        <w:t>ex-ante</w:t>
      </w:r>
      <w:r w:rsidR="00EE5F19" w:rsidRPr="00237364">
        <w:rPr>
          <w:color w:val="auto"/>
        </w:rPr>
        <w:t xml:space="preserve"> për procedurat e granteve dhe prokurimit dhe kontrollet </w:t>
      </w:r>
      <w:r w:rsidR="00EE5F19" w:rsidRPr="00597239">
        <w:rPr>
          <w:i/>
          <w:color w:val="auto"/>
        </w:rPr>
        <w:t>ex-post</w:t>
      </w:r>
      <w:r w:rsidR="00EE5F19" w:rsidRPr="00237364">
        <w:rPr>
          <w:color w:val="auto"/>
        </w:rPr>
        <w:t xml:space="preserve"> për kontratat dhe grantet që do të kryhen nga Komisioni</w:t>
      </w:r>
    </w:p>
    <w:p w14:paraId="5C51A83B" w14:textId="6F7C4315" w:rsidR="00C652E9" w:rsidRPr="00237364" w:rsidRDefault="00597239" w:rsidP="00EE5F19">
      <w:pPr>
        <w:pStyle w:val="AAATEXXX"/>
        <w:rPr>
          <w:color w:val="auto"/>
        </w:rPr>
      </w:pPr>
      <w:r>
        <w:rPr>
          <w:color w:val="auto"/>
        </w:rPr>
        <w:t xml:space="preserve">Neni 4 </w:t>
      </w:r>
      <w:r w:rsidRPr="00597239">
        <w:rPr>
          <w:color w:val="auto"/>
        </w:rPr>
        <w:t>–</w:t>
      </w:r>
      <w:r w:rsidR="00EE5F19" w:rsidRPr="00237364">
        <w:rPr>
          <w:color w:val="auto"/>
        </w:rPr>
        <w:t xml:space="preserve"> Llogaritë bankare, sistemet e kontabilitetit dhe shpenzimet e pranuara</w:t>
      </w:r>
    </w:p>
    <w:p w14:paraId="5C51A83C" w14:textId="76305DA6" w:rsidR="00C652E9" w:rsidRPr="00237364" w:rsidRDefault="00EE5F19" w:rsidP="00EE5F19">
      <w:pPr>
        <w:pStyle w:val="AAATEXXX"/>
        <w:rPr>
          <w:color w:val="auto"/>
        </w:rPr>
      </w:pPr>
      <w:r w:rsidRPr="00237364">
        <w:rPr>
          <w:color w:val="auto"/>
        </w:rPr>
        <w:t xml:space="preserve">Neni </w:t>
      </w:r>
      <w:r w:rsidR="00597239">
        <w:rPr>
          <w:color w:val="auto"/>
        </w:rPr>
        <w:t xml:space="preserve">5 </w:t>
      </w:r>
      <w:r w:rsidR="00597239" w:rsidRPr="00597239">
        <w:rPr>
          <w:color w:val="auto"/>
        </w:rPr>
        <w:t>–</w:t>
      </w:r>
      <w:r w:rsidRPr="00237364">
        <w:rPr>
          <w:color w:val="auto"/>
        </w:rPr>
        <w:t xml:space="preserve"> Dispozitat mbi pagesat e bëra nga Komisioni për përfituesin IPA II</w:t>
      </w:r>
    </w:p>
    <w:p w14:paraId="5C51A83D" w14:textId="513FD962" w:rsidR="00C652E9" w:rsidRPr="00237364" w:rsidRDefault="00EE5F19" w:rsidP="00EE5F19">
      <w:pPr>
        <w:pStyle w:val="AAATEXXX"/>
        <w:rPr>
          <w:color w:val="auto"/>
        </w:rPr>
      </w:pPr>
      <w:r w:rsidRPr="00237364">
        <w:rPr>
          <w:color w:val="auto"/>
        </w:rPr>
        <w:t xml:space="preserve">Neni 6 </w:t>
      </w:r>
      <w:r w:rsidR="00597239" w:rsidRPr="00597239">
        <w:rPr>
          <w:color w:val="auto"/>
        </w:rPr>
        <w:t>–</w:t>
      </w:r>
      <w:r w:rsidR="00B160EF">
        <w:rPr>
          <w:color w:val="auto"/>
        </w:rPr>
        <w:t xml:space="preserve"> </w:t>
      </w:r>
      <w:r w:rsidRPr="00237364">
        <w:rPr>
          <w:color w:val="auto"/>
        </w:rPr>
        <w:t>Ndërprerja e pagesave</w:t>
      </w:r>
    </w:p>
    <w:p w14:paraId="5C51A83F" w14:textId="6499D982" w:rsidR="00C652E9" w:rsidRPr="00237364" w:rsidRDefault="00EE5F19" w:rsidP="00597239">
      <w:pPr>
        <w:pStyle w:val="AAATEXXX"/>
        <w:rPr>
          <w:color w:val="auto"/>
        </w:rPr>
      </w:pPr>
      <w:r w:rsidRPr="00237364">
        <w:rPr>
          <w:color w:val="auto"/>
        </w:rPr>
        <w:t xml:space="preserve">Neni 7 </w:t>
      </w:r>
      <w:r w:rsidR="00597239" w:rsidRPr="00597239">
        <w:rPr>
          <w:color w:val="auto"/>
        </w:rPr>
        <w:t>–</w:t>
      </w:r>
      <w:r w:rsidR="00B160EF">
        <w:rPr>
          <w:color w:val="auto"/>
        </w:rPr>
        <w:t xml:space="preserve"> </w:t>
      </w:r>
      <w:r w:rsidR="00597239">
        <w:rPr>
          <w:color w:val="auto"/>
        </w:rPr>
        <w:t>Rikuperimi i fondeve</w:t>
      </w:r>
    </w:p>
    <w:p w14:paraId="5C51A840" w14:textId="19632EDF" w:rsidR="00C652E9" w:rsidRPr="00597239" w:rsidRDefault="00EE5F19" w:rsidP="00EE5F19">
      <w:pPr>
        <w:pStyle w:val="AAATEXXX"/>
        <w:rPr>
          <w:color w:val="auto"/>
        </w:rPr>
      </w:pPr>
      <w:r w:rsidRPr="00597239">
        <w:rPr>
          <w:color w:val="auto"/>
        </w:rPr>
        <w:t xml:space="preserve">Pjesa e </w:t>
      </w:r>
      <w:r w:rsidR="001D2A52" w:rsidRPr="00597239">
        <w:rPr>
          <w:color w:val="auto"/>
        </w:rPr>
        <w:t>d</w:t>
      </w:r>
      <w:r w:rsidRPr="00597239">
        <w:rPr>
          <w:color w:val="auto"/>
        </w:rPr>
        <w:t xml:space="preserve">ytë: Dispozitat e </w:t>
      </w:r>
      <w:r w:rsidR="00597239" w:rsidRPr="00597239">
        <w:rPr>
          <w:color w:val="auto"/>
        </w:rPr>
        <w:t>zbatueshme për mbështetjen buxhetore</w:t>
      </w:r>
    </w:p>
    <w:p w14:paraId="5C51A841" w14:textId="7D3A311B" w:rsidR="00C652E9" w:rsidRPr="00237364" w:rsidRDefault="00EE5F19" w:rsidP="00EE5F19">
      <w:pPr>
        <w:pStyle w:val="AAATEXXX"/>
        <w:rPr>
          <w:color w:val="auto"/>
        </w:rPr>
      </w:pPr>
      <w:r w:rsidRPr="00237364">
        <w:rPr>
          <w:color w:val="auto"/>
        </w:rPr>
        <w:t>Neni 8 –</w:t>
      </w:r>
      <w:r w:rsidR="00597239">
        <w:rPr>
          <w:color w:val="auto"/>
        </w:rPr>
        <w:t xml:space="preserve"> </w:t>
      </w:r>
      <w:r w:rsidRPr="00237364">
        <w:rPr>
          <w:color w:val="auto"/>
        </w:rPr>
        <w:t>Dialogu mbi politikat</w:t>
      </w:r>
    </w:p>
    <w:p w14:paraId="5C51A842" w14:textId="7E459BFC" w:rsidR="00C652E9" w:rsidRPr="00237364" w:rsidRDefault="00597239" w:rsidP="00EE5F19">
      <w:pPr>
        <w:pStyle w:val="AAATEXXX"/>
        <w:rPr>
          <w:color w:val="auto"/>
        </w:rPr>
      </w:pPr>
      <w:r>
        <w:rPr>
          <w:color w:val="auto"/>
        </w:rPr>
        <w:t>Neni 9</w:t>
      </w:r>
      <w:r w:rsidR="00A57300">
        <w:rPr>
          <w:color w:val="auto"/>
        </w:rPr>
        <w:t xml:space="preserve"> </w:t>
      </w:r>
      <w:r w:rsidRPr="00597239">
        <w:rPr>
          <w:color w:val="auto"/>
        </w:rPr>
        <w:t>–</w:t>
      </w:r>
      <w:r w:rsidR="00EE5F19" w:rsidRPr="00237364">
        <w:rPr>
          <w:color w:val="auto"/>
        </w:rPr>
        <w:t>Verifikimi i kushteve dhe disbursimit</w:t>
      </w:r>
    </w:p>
    <w:p w14:paraId="5C51A843" w14:textId="344E6E27" w:rsidR="00C652E9" w:rsidRPr="00237364" w:rsidRDefault="00597239" w:rsidP="00EE5F19">
      <w:pPr>
        <w:pStyle w:val="AAATEXXX"/>
        <w:rPr>
          <w:color w:val="auto"/>
        </w:rPr>
      </w:pPr>
      <w:r>
        <w:rPr>
          <w:color w:val="auto"/>
        </w:rPr>
        <w:t>Neni 10</w:t>
      </w:r>
      <w:r w:rsidR="00A57300">
        <w:rPr>
          <w:color w:val="auto"/>
        </w:rPr>
        <w:t xml:space="preserve"> </w:t>
      </w:r>
      <w:r w:rsidRPr="00597239">
        <w:rPr>
          <w:color w:val="auto"/>
        </w:rPr>
        <w:t>–</w:t>
      </w:r>
      <w:r w:rsidR="00EE5F19" w:rsidRPr="00237364">
        <w:rPr>
          <w:color w:val="auto"/>
        </w:rPr>
        <w:t>Transparenca e mbështetjes buxhetore</w:t>
      </w:r>
    </w:p>
    <w:p w14:paraId="5C51A845" w14:textId="4B805EB7" w:rsidR="00EE5F19" w:rsidRPr="00237364" w:rsidRDefault="00597239" w:rsidP="00597239">
      <w:pPr>
        <w:pStyle w:val="AAATEXXX"/>
        <w:rPr>
          <w:color w:val="auto"/>
        </w:rPr>
      </w:pPr>
      <w:r>
        <w:rPr>
          <w:color w:val="auto"/>
        </w:rPr>
        <w:t xml:space="preserve">Neni 11 </w:t>
      </w:r>
      <w:r w:rsidRPr="00597239">
        <w:rPr>
          <w:color w:val="auto"/>
        </w:rPr>
        <w:t>–</w:t>
      </w:r>
      <w:r w:rsidR="00B160EF">
        <w:rPr>
          <w:color w:val="auto"/>
        </w:rPr>
        <w:t xml:space="preserve"> </w:t>
      </w:r>
      <w:r w:rsidR="00EE5F19" w:rsidRPr="00237364">
        <w:rPr>
          <w:color w:val="auto"/>
        </w:rPr>
        <w:t>Rik</w:t>
      </w:r>
      <w:r>
        <w:rPr>
          <w:color w:val="auto"/>
        </w:rPr>
        <w:t>uperimi i mbështetjes buxhetore</w:t>
      </w:r>
    </w:p>
    <w:p w14:paraId="5C51A847" w14:textId="504B8D00" w:rsidR="00C652E9" w:rsidRPr="00237364" w:rsidRDefault="00EE5F19" w:rsidP="00597239">
      <w:pPr>
        <w:pStyle w:val="AAATEXXX"/>
        <w:rPr>
          <w:color w:val="auto"/>
        </w:rPr>
      </w:pPr>
      <w:r w:rsidRPr="00597239">
        <w:rPr>
          <w:color w:val="auto"/>
        </w:rPr>
        <w:t xml:space="preserve">Pjesa e </w:t>
      </w:r>
      <w:r w:rsidR="001D2A52" w:rsidRPr="00597239">
        <w:rPr>
          <w:color w:val="auto"/>
        </w:rPr>
        <w:t>t</w:t>
      </w:r>
      <w:r w:rsidRPr="00597239">
        <w:rPr>
          <w:color w:val="auto"/>
        </w:rPr>
        <w:t xml:space="preserve">retë: Dispozitat e </w:t>
      </w:r>
      <w:r w:rsidR="00597239" w:rsidRPr="00597239">
        <w:rPr>
          <w:color w:val="auto"/>
        </w:rPr>
        <w:t>zbatueshme për marrëveshjen përkatëse të financimit</w:t>
      </w:r>
      <w:r w:rsidR="00597239">
        <w:rPr>
          <w:color w:val="auto"/>
        </w:rPr>
        <w:t xml:space="preserve"> </w:t>
      </w:r>
      <w:r w:rsidR="00597239" w:rsidRPr="00237364">
        <w:rPr>
          <w:color w:val="auto"/>
        </w:rPr>
        <w:t>pavarësisht nga metoda e menaxhimit</w:t>
      </w:r>
    </w:p>
    <w:p w14:paraId="5C51A848" w14:textId="56A32B2D" w:rsidR="00C652E9" w:rsidRPr="00237364" w:rsidRDefault="00597239" w:rsidP="00EE5F19">
      <w:pPr>
        <w:pStyle w:val="AAATEXXX"/>
        <w:rPr>
          <w:color w:val="auto"/>
        </w:rPr>
      </w:pPr>
      <w:r>
        <w:rPr>
          <w:color w:val="auto"/>
        </w:rPr>
        <w:t xml:space="preserve">Neni 12 </w:t>
      </w:r>
      <w:r w:rsidRPr="00597239">
        <w:rPr>
          <w:color w:val="auto"/>
        </w:rPr>
        <w:t>–</w:t>
      </w:r>
      <w:r w:rsidR="00EE5F19" w:rsidRPr="00237364">
        <w:rPr>
          <w:color w:val="auto"/>
        </w:rPr>
        <w:t xml:space="preserve"> Periudha e ekzekutimit, periudha e zbatimit operacional dhe afati kontraktues</w:t>
      </w:r>
    </w:p>
    <w:p w14:paraId="5C51A849" w14:textId="179702BE" w:rsidR="00C652E9" w:rsidRPr="00237364" w:rsidRDefault="00597239" w:rsidP="00EE5F19">
      <w:pPr>
        <w:pStyle w:val="AAATEXXX"/>
        <w:rPr>
          <w:color w:val="auto"/>
        </w:rPr>
      </w:pPr>
      <w:r>
        <w:rPr>
          <w:color w:val="auto"/>
        </w:rPr>
        <w:t xml:space="preserve">Neni 13 </w:t>
      </w:r>
      <w:r w:rsidRPr="00597239">
        <w:rPr>
          <w:color w:val="auto"/>
        </w:rPr>
        <w:t>–</w:t>
      </w:r>
      <w:r w:rsidR="00EE5F19" w:rsidRPr="00237364">
        <w:rPr>
          <w:color w:val="auto"/>
        </w:rPr>
        <w:t xml:space="preserve"> Lejet dhe autorizimi</w:t>
      </w:r>
    </w:p>
    <w:p w14:paraId="5C51A84A" w14:textId="335C5E94" w:rsidR="00C652E9" w:rsidRPr="00237364" w:rsidRDefault="00597239" w:rsidP="00EE5F19">
      <w:pPr>
        <w:pStyle w:val="AAATEXXX"/>
        <w:rPr>
          <w:color w:val="auto"/>
        </w:rPr>
      </w:pPr>
      <w:r>
        <w:rPr>
          <w:color w:val="auto"/>
        </w:rPr>
        <w:t xml:space="preserve">Neni 14 </w:t>
      </w:r>
      <w:r w:rsidRPr="00597239">
        <w:rPr>
          <w:color w:val="auto"/>
        </w:rPr>
        <w:t>–</w:t>
      </w:r>
      <w:r>
        <w:rPr>
          <w:color w:val="auto"/>
        </w:rPr>
        <w:t xml:space="preserve"> </w:t>
      </w:r>
      <w:r w:rsidR="00EE5F19" w:rsidRPr="00237364">
        <w:rPr>
          <w:color w:val="auto"/>
        </w:rPr>
        <w:t>Kërkesat e raportimit</w:t>
      </w:r>
    </w:p>
    <w:p w14:paraId="5C51A84B" w14:textId="00B25088" w:rsidR="00C652E9" w:rsidRPr="00237364" w:rsidRDefault="00597239" w:rsidP="00EE5F19">
      <w:pPr>
        <w:pStyle w:val="AAATEXXX"/>
        <w:rPr>
          <w:color w:val="auto"/>
        </w:rPr>
      </w:pPr>
      <w:r>
        <w:rPr>
          <w:color w:val="auto"/>
        </w:rPr>
        <w:t xml:space="preserve">Neni 15 </w:t>
      </w:r>
      <w:r w:rsidRPr="00597239">
        <w:rPr>
          <w:color w:val="auto"/>
        </w:rPr>
        <w:t>–</w:t>
      </w:r>
      <w:r w:rsidR="00EE5F19" w:rsidRPr="00237364">
        <w:rPr>
          <w:color w:val="auto"/>
        </w:rPr>
        <w:t xml:space="preserve"> Të drejtat e pronësisë intelektuale</w:t>
      </w:r>
    </w:p>
    <w:p w14:paraId="5C51A84C" w14:textId="2E381FF5" w:rsidR="00C652E9" w:rsidRPr="00237364" w:rsidRDefault="00597239" w:rsidP="00EE5F19">
      <w:pPr>
        <w:pStyle w:val="AAATEXXX"/>
        <w:rPr>
          <w:color w:val="auto"/>
        </w:rPr>
      </w:pPr>
      <w:r>
        <w:rPr>
          <w:color w:val="auto"/>
        </w:rPr>
        <w:t xml:space="preserve">Neni 16 </w:t>
      </w:r>
      <w:r w:rsidRPr="00597239">
        <w:rPr>
          <w:color w:val="auto"/>
        </w:rPr>
        <w:t>–</w:t>
      </w:r>
      <w:r w:rsidR="00EE5F19" w:rsidRPr="00237364">
        <w:rPr>
          <w:color w:val="auto"/>
        </w:rPr>
        <w:t xml:space="preserve"> Konsultimi ndërmjet përfituesit IPA II dhe Komisionit</w:t>
      </w:r>
    </w:p>
    <w:p w14:paraId="5C51A84D" w14:textId="45E74E31" w:rsidR="00C652E9" w:rsidRPr="00237364" w:rsidRDefault="00597239" w:rsidP="00EE5F19">
      <w:pPr>
        <w:pStyle w:val="AAATEXXX"/>
        <w:rPr>
          <w:color w:val="auto"/>
        </w:rPr>
      </w:pPr>
      <w:r>
        <w:rPr>
          <w:color w:val="auto"/>
        </w:rPr>
        <w:t xml:space="preserve">Neni 17 </w:t>
      </w:r>
      <w:r w:rsidRPr="00597239">
        <w:rPr>
          <w:color w:val="auto"/>
        </w:rPr>
        <w:t>–</w:t>
      </w:r>
      <w:r w:rsidR="00EE5F19" w:rsidRPr="00237364">
        <w:rPr>
          <w:color w:val="auto"/>
        </w:rPr>
        <w:t xml:space="preserve"> Ndryshimi i Marrëveshjes përkatëse të Financimit</w:t>
      </w:r>
    </w:p>
    <w:p w14:paraId="5C51A84E" w14:textId="26E2A2F7" w:rsidR="00C652E9" w:rsidRPr="00237364" w:rsidRDefault="00597239" w:rsidP="00EE5F19">
      <w:pPr>
        <w:pStyle w:val="AAATEXXX"/>
        <w:rPr>
          <w:color w:val="auto"/>
        </w:rPr>
      </w:pPr>
      <w:r>
        <w:rPr>
          <w:color w:val="auto"/>
        </w:rPr>
        <w:t xml:space="preserve">Neni 18 </w:t>
      </w:r>
      <w:r w:rsidRPr="00597239">
        <w:rPr>
          <w:color w:val="auto"/>
        </w:rPr>
        <w:t>–</w:t>
      </w:r>
      <w:r w:rsidR="00B160EF">
        <w:rPr>
          <w:color w:val="auto"/>
        </w:rPr>
        <w:t xml:space="preserve"> </w:t>
      </w:r>
      <w:r w:rsidR="00EE5F19" w:rsidRPr="00237364">
        <w:rPr>
          <w:color w:val="auto"/>
        </w:rPr>
        <w:t>Pezullimi i Marrëveshjes përkatëse të Financimit</w:t>
      </w:r>
    </w:p>
    <w:p w14:paraId="5C51A84F" w14:textId="68B07983" w:rsidR="00C652E9" w:rsidRPr="00237364" w:rsidRDefault="00597239" w:rsidP="00EE5F19">
      <w:pPr>
        <w:pStyle w:val="AAATEXXX"/>
        <w:rPr>
          <w:color w:val="auto"/>
        </w:rPr>
      </w:pPr>
      <w:r>
        <w:rPr>
          <w:color w:val="auto"/>
        </w:rPr>
        <w:t>Neni 19</w:t>
      </w:r>
      <w:r w:rsidR="00EE5F19" w:rsidRPr="00237364">
        <w:rPr>
          <w:color w:val="auto"/>
        </w:rPr>
        <w:t xml:space="preserve"> </w:t>
      </w:r>
      <w:r w:rsidRPr="00597239">
        <w:rPr>
          <w:color w:val="auto"/>
        </w:rPr>
        <w:t>–</w:t>
      </w:r>
      <w:r>
        <w:rPr>
          <w:color w:val="auto"/>
        </w:rPr>
        <w:t xml:space="preserve"> </w:t>
      </w:r>
      <w:r w:rsidR="00EE5F19" w:rsidRPr="00237364">
        <w:rPr>
          <w:color w:val="auto"/>
        </w:rPr>
        <w:t>Përfundimi i Marrëveshjes përkatëse të Financimit</w:t>
      </w:r>
    </w:p>
    <w:p w14:paraId="5C51A850" w14:textId="59D61599" w:rsidR="00EE5F19" w:rsidRPr="00237364" w:rsidRDefault="00597239" w:rsidP="00EE5F19">
      <w:pPr>
        <w:pStyle w:val="AAATEXXX"/>
        <w:rPr>
          <w:color w:val="auto"/>
        </w:rPr>
      </w:pPr>
      <w:r>
        <w:rPr>
          <w:color w:val="auto"/>
        </w:rPr>
        <w:t xml:space="preserve">Neni 20 </w:t>
      </w:r>
      <w:r w:rsidRPr="00597239">
        <w:rPr>
          <w:color w:val="auto"/>
        </w:rPr>
        <w:t>–</w:t>
      </w:r>
      <w:r w:rsidR="00EE5F19" w:rsidRPr="00237364">
        <w:rPr>
          <w:color w:val="auto"/>
        </w:rPr>
        <w:t xml:space="preserve"> Masat për zgjidhjen e mosmarrëveshjeve</w:t>
      </w:r>
    </w:p>
    <w:p w14:paraId="5C51A851" w14:textId="77777777" w:rsidR="00C652E9" w:rsidRPr="00237364" w:rsidRDefault="00C652E9" w:rsidP="00380A76">
      <w:pPr>
        <w:widowControl w:val="0"/>
        <w:autoSpaceDE w:val="0"/>
        <w:autoSpaceDN w:val="0"/>
        <w:adjustRightInd w:val="0"/>
        <w:spacing w:after="0" w:line="240" w:lineRule="exact"/>
        <w:ind w:left="13" w:right="36"/>
        <w:jc w:val="both"/>
        <w:rPr>
          <w:rFonts w:ascii="Times New Roman" w:hAnsi="Times New Roman" w:cs="Times New Roman"/>
          <w:b/>
          <w:bCs/>
          <w:spacing w:val="-3"/>
          <w:sz w:val="24"/>
          <w:szCs w:val="24"/>
        </w:rPr>
      </w:pPr>
    </w:p>
    <w:p w14:paraId="0D13B830" w14:textId="77777777" w:rsidR="009B039F" w:rsidRDefault="009B039F" w:rsidP="001D2A52">
      <w:pPr>
        <w:pStyle w:val="AAATEXXX"/>
        <w:jc w:val="center"/>
        <w:rPr>
          <w:color w:val="auto"/>
        </w:rPr>
      </w:pPr>
    </w:p>
    <w:p w14:paraId="560ACD2E" w14:textId="77777777" w:rsidR="00C95318" w:rsidRDefault="00C95318" w:rsidP="001D2A52">
      <w:pPr>
        <w:pStyle w:val="AAATEXXX"/>
        <w:jc w:val="center"/>
        <w:rPr>
          <w:color w:val="auto"/>
        </w:rPr>
      </w:pPr>
    </w:p>
    <w:p w14:paraId="19BF152B" w14:textId="77777777" w:rsidR="001D2A52" w:rsidRDefault="001D2A52" w:rsidP="001D2A52">
      <w:pPr>
        <w:pStyle w:val="AAATEXXX"/>
        <w:jc w:val="center"/>
        <w:rPr>
          <w:color w:val="auto"/>
        </w:rPr>
      </w:pPr>
      <w:r>
        <w:rPr>
          <w:color w:val="auto"/>
        </w:rPr>
        <w:t>PJESA E PARË</w:t>
      </w:r>
    </w:p>
    <w:p w14:paraId="5C51A852" w14:textId="3CDAA0F4" w:rsidR="00380A76" w:rsidRPr="00237364" w:rsidRDefault="001D2A52" w:rsidP="001D2A52">
      <w:pPr>
        <w:pStyle w:val="AAATEXXX"/>
        <w:jc w:val="center"/>
        <w:rPr>
          <w:color w:val="auto"/>
        </w:rPr>
      </w:pPr>
      <w:r w:rsidRPr="00237364">
        <w:rPr>
          <w:color w:val="auto"/>
        </w:rPr>
        <w:lastRenderedPageBreak/>
        <w:t>DISPOZITAT E ZBATUESHME TË AKTIVITETEVE PËR TË CILAT PËRFITUESI IPA II ËSHTË AUTORITETI KONTRAKTUES</w:t>
      </w:r>
    </w:p>
    <w:p w14:paraId="7FB35693" w14:textId="77777777" w:rsidR="00B160EF" w:rsidRDefault="00B160EF" w:rsidP="00B160EF">
      <w:pPr>
        <w:pStyle w:val="AAATEXXX"/>
        <w:jc w:val="center"/>
        <w:rPr>
          <w:color w:val="auto"/>
        </w:rPr>
      </w:pPr>
      <w:r>
        <w:rPr>
          <w:color w:val="auto"/>
        </w:rPr>
        <w:t xml:space="preserve">Neni 1 </w:t>
      </w:r>
    </w:p>
    <w:p w14:paraId="5C51A853" w14:textId="1E0D30ED" w:rsidR="00380A76" w:rsidRPr="00B160EF" w:rsidRDefault="00380A76" w:rsidP="00B160EF">
      <w:pPr>
        <w:pStyle w:val="AAATEXXX"/>
        <w:jc w:val="center"/>
        <w:rPr>
          <w:b/>
          <w:color w:val="auto"/>
        </w:rPr>
      </w:pPr>
      <w:r w:rsidRPr="00B160EF">
        <w:rPr>
          <w:b/>
          <w:color w:val="auto"/>
        </w:rPr>
        <w:t>Parime të përgjithshme</w:t>
      </w:r>
    </w:p>
    <w:p w14:paraId="5C51A854" w14:textId="60854EA4" w:rsidR="00380A76" w:rsidRPr="00237364" w:rsidRDefault="00830C7C" w:rsidP="00830C7C">
      <w:pPr>
        <w:pStyle w:val="AAATEXXX"/>
        <w:rPr>
          <w:color w:val="auto"/>
        </w:rPr>
      </w:pPr>
      <w:r w:rsidRPr="00237364">
        <w:rPr>
          <w:color w:val="auto"/>
        </w:rPr>
        <w:t xml:space="preserve">1. </w:t>
      </w:r>
      <w:r w:rsidR="00380A76" w:rsidRPr="00237364">
        <w:rPr>
          <w:color w:val="auto"/>
        </w:rPr>
        <w:t xml:space="preserve">Qëllimi i </w:t>
      </w:r>
      <w:r w:rsidR="001D2A52" w:rsidRPr="00237364">
        <w:rPr>
          <w:color w:val="auto"/>
        </w:rPr>
        <w:t xml:space="preserve">pjesës së parë </w:t>
      </w:r>
      <w:r w:rsidR="00380A76" w:rsidRPr="00237364">
        <w:rPr>
          <w:color w:val="auto"/>
        </w:rPr>
        <w:t xml:space="preserve">është përcaktimi i rregullave për zbatimin e detyrave të besuara për zbatimin e buxhetit të parashikuara në </w:t>
      </w:r>
      <w:r w:rsidR="00D312DE" w:rsidRPr="00237364">
        <w:rPr>
          <w:color w:val="auto"/>
        </w:rPr>
        <w:t>s</w:t>
      </w:r>
      <w:r w:rsidR="00380A76" w:rsidRPr="00237364">
        <w:rPr>
          <w:color w:val="auto"/>
        </w:rPr>
        <w:t>htojcën I dhe përcaktimi i të drejtave dhe detyrimeve përkatësisht të përfituesit IPA II dhe Komisionit në kryerjen e këtyre detyrave.</w:t>
      </w:r>
    </w:p>
    <w:p w14:paraId="5C51A855" w14:textId="6C4044BD" w:rsidR="00380A76" w:rsidRPr="00237364" w:rsidRDefault="00380A76" w:rsidP="00C652E9">
      <w:pPr>
        <w:pStyle w:val="AAATEXXX"/>
        <w:rPr>
          <w:color w:val="auto"/>
        </w:rPr>
      </w:pPr>
      <w:r w:rsidRPr="00237364">
        <w:rPr>
          <w:color w:val="auto"/>
        </w:rPr>
        <w:t xml:space="preserve">Pjesa e </w:t>
      </w:r>
      <w:r w:rsidR="001D2A52">
        <w:rPr>
          <w:color w:val="auto"/>
        </w:rPr>
        <w:t>p</w:t>
      </w:r>
      <w:r w:rsidRPr="00237364">
        <w:rPr>
          <w:color w:val="auto"/>
        </w:rPr>
        <w:t>arë do të zbatohet për detyrat e zbatimit të buxhetit që i besohen përfituesit IPA II vetëm në lidhje me kontributet e Bashkimit ose të kombinuara me fondet e përfituesit IPA II apo të një pale të tretë, në rast se fonde të tilla zbatohen në një bashkëfinancim, d.m.th</w:t>
      </w:r>
      <w:r w:rsidR="00830C7C" w:rsidRPr="00237364">
        <w:rPr>
          <w:color w:val="auto"/>
        </w:rPr>
        <w:t>.</w:t>
      </w:r>
      <w:r w:rsidRPr="00237364">
        <w:rPr>
          <w:color w:val="auto"/>
        </w:rPr>
        <w:t xml:space="preserve"> aty ku janë të bashkuara. </w:t>
      </w:r>
    </w:p>
    <w:p w14:paraId="5C51A856" w14:textId="0AE97DE0" w:rsidR="00380A76" w:rsidRPr="00237364" w:rsidRDefault="00830C7C" w:rsidP="00C652E9">
      <w:pPr>
        <w:pStyle w:val="AAATEXXX"/>
        <w:rPr>
          <w:color w:val="auto"/>
        </w:rPr>
      </w:pPr>
      <w:r w:rsidRPr="00237364">
        <w:rPr>
          <w:color w:val="auto"/>
        </w:rPr>
        <w:t>2.</w:t>
      </w:r>
      <w:r w:rsidR="00C652E9" w:rsidRPr="00237364">
        <w:rPr>
          <w:color w:val="auto"/>
        </w:rPr>
        <w:t xml:space="preserve"> </w:t>
      </w:r>
      <w:r w:rsidR="00380A76" w:rsidRPr="00237364">
        <w:rPr>
          <w:color w:val="auto"/>
        </w:rPr>
        <w:t xml:space="preserve">Përfituesi IPA II mbetet përgjegjës për përmbushjen e detyrimeve të përcaktuara në këtë Marrëveshje Financimi dhe në Marrëveshjen Kuadër, edhe nëse i nëndelegon subjekteve të tjera të përcaktuara në </w:t>
      </w:r>
      <w:r w:rsidR="00D312DE" w:rsidRPr="00237364">
        <w:rPr>
          <w:color w:val="auto"/>
        </w:rPr>
        <w:t>s</w:t>
      </w:r>
      <w:r w:rsidR="00380A76" w:rsidRPr="00237364">
        <w:rPr>
          <w:color w:val="auto"/>
        </w:rPr>
        <w:t>htojcën I për kryerjen e disa detyrave të besuara për zbatimin e buxhetit. Komisioni, në veçanti, rezervon të drejtën të pezullojë pagesat, dhe të pezullojë/ose të anulojë këtë Marrëveshje Financimi mbi bazën e veprimeve, mosveprimeve dhe/ose situatave të ndonjë subjekti të përcaktuar</w:t>
      </w:r>
      <w:r w:rsidR="00380A76" w:rsidRPr="00237364">
        <w:rPr>
          <w:color w:val="auto"/>
          <w:spacing w:val="-2"/>
        </w:rPr>
        <w:t xml:space="preserve">. </w:t>
      </w:r>
    </w:p>
    <w:p w14:paraId="5C51A857" w14:textId="3C5E1425" w:rsidR="00380A76" w:rsidRPr="00237364" w:rsidRDefault="00830C7C" w:rsidP="00C652E9">
      <w:pPr>
        <w:pStyle w:val="AAATEXXX"/>
        <w:rPr>
          <w:color w:val="auto"/>
        </w:rPr>
      </w:pPr>
      <w:r w:rsidRPr="00237364">
        <w:rPr>
          <w:color w:val="auto"/>
        </w:rPr>
        <w:t>3.</w:t>
      </w:r>
      <w:r w:rsidR="00C652E9" w:rsidRPr="00237364">
        <w:rPr>
          <w:color w:val="auto"/>
        </w:rPr>
        <w:t xml:space="preserve"> </w:t>
      </w:r>
      <w:r w:rsidR="00380A76" w:rsidRPr="00237364">
        <w:rPr>
          <w:color w:val="auto"/>
        </w:rPr>
        <w:t xml:space="preserve">Detyrat e referuara në paragrafin 1 të këtij </w:t>
      </w:r>
      <w:r w:rsidR="00D312DE">
        <w:rPr>
          <w:color w:val="auto"/>
        </w:rPr>
        <w:t>n</w:t>
      </w:r>
      <w:r w:rsidR="00380A76" w:rsidRPr="00237364">
        <w:rPr>
          <w:color w:val="auto"/>
        </w:rPr>
        <w:t xml:space="preserve">eni kryhen nga përfituesi IPA II në përputhje me procedurat dhe dokumentet standarde të përcaktuara dhe të publikuara nga Komisioni për dhënien e prokurimit dhe kontratat e grantit në veprimet e jashtme, të cilat ishin në fuqi në kohën e fillimit të procedurës në fjalë (PRAG), si dhe në përputhje me standardet e kërkuara për vizibilitetin dhe komunikimin, të përmendura në </w:t>
      </w:r>
      <w:r w:rsidR="00D312DE">
        <w:rPr>
          <w:color w:val="auto"/>
        </w:rPr>
        <w:t>n</w:t>
      </w:r>
      <w:r w:rsidR="00380A76" w:rsidRPr="00237364">
        <w:rPr>
          <w:color w:val="auto"/>
        </w:rPr>
        <w:t>enin 2(2).</w:t>
      </w:r>
    </w:p>
    <w:p w14:paraId="5C51A858" w14:textId="77777777" w:rsidR="00380A76" w:rsidRPr="00237364" w:rsidRDefault="00380A76" w:rsidP="00C652E9">
      <w:pPr>
        <w:pStyle w:val="AAATEXXX"/>
        <w:rPr>
          <w:color w:val="auto"/>
        </w:rPr>
      </w:pPr>
      <w:r w:rsidRPr="00237364">
        <w:rPr>
          <w:color w:val="auto"/>
        </w:rPr>
        <w:tab/>
        <w:t>Përfituesi IPA II kryen procedurat e prokurimit dhe dhënies së granteve, lidh kontratat që rezultojnë, dhe siguron që të gjitha dokumentet përkatëse për gjurmën e auditit të jenë në gjuhën e Marrëveshjes së Financimit në fjalë. Për qëllimet e Pjesës së Parë të kësaj Marrëveshjeje Financimi, çdo referencë në kontratat e granteve do të përfshijnë gjithashtu marrëveshje kontributi dhe çdo referencë për përfituesit e granteve do të përfshijë gjithashtu organizata që kanë nënshkruar marrëveshje kontributi.</w:t>
      </w:r>
    </w:p>
    <w:p w14:paraId="5C51A859" w14:textId="6A83F795" w:rsidR="00380A76" w:rsidRPr="00237364" w:rsidRDefault="00830C7C" w:rsidP="00C652E9">
      <w:pPr>
        <w:pStyle w:val="AAATEXXX"/>
        <w:rPr>
          <w:color w:val="auto"/>
        </w:rPr>
      </w:pPr>
      <w:r w:rsidRPr="00237364">
        <w:rPr>
          <w:color w:val="auto"/>
        </w:rPr>
        <w:t>4.</w:t>
      </w:r>
      <w:r w:rsidR="00C652E9" w:rsidRPr="00237364">
        <w:rPr>
          <w:color w:val="auto"/>
        </w:rPr>
        <w:t xml:space="preserve"> </w:t>
      </w:r>
      <w:r w:rsidR="00380A76" w:rsidRPr="00237364">
        <w:rPr>
          <w:color w:val="auto"/>
        </w:rPr>
        <w:t xml:space="preserve">Përfituesi IPA II duhet të respektojë normën minimale të kontributeve të tij të përcaktuara në </w:t>
      </w:r>
      <w:r w:rsidR="00D312DE" w:rsidRPr="00237364">
        <w:rPr>
          <w:color w:val="auto"/>
        </w:rPr>
        <w:t>s</w:t>
      </w:r>
      <w:r w:rsidR="00380A76" w:rsidRPr="00237364">
        <w:rPr>
          <w:color w:val="auto"/>
        </w:rPr>
        <w:t xml:space="preserve">htojcën I. Në rastin kur kontributet jepen si nga përfituesi IPA II dhe nga Bashkimi Evropian, kontributi i përfituesit IPA II do të vihet në dispozicion në të njëjtën kohë si kontributi përkatës nga Unioni. </w:t>
      </w:r>
    </w:p>
    <w:p w14:paraId="5C51A85A" w14:textId="11A32E8A" w:rsidR="00380A76" w:rsidRPr="00237364" w:rsidRDefault="00380A76" w:rsidP="00C652E9">
      <w:pPr>
        <w:pStyle w:val="AAATEXXX"/>
        <w:rPr>
          <w:color w:val="auto"/>
        </w:rPr>
      </w:pPr>
      <w:r w:rsidRPr="00237364">
        <w:rPr>
          <w:color w:val="auto"/>
        </w:rPr>
        <w:t xml:space="preserve"> </w:t>
      </w:r>
      <w:r w:rsidR="00830C7C" w:rsidRPr="00237364">
        <w:rPr>
          <w:color w:val="auto"/>
        </w:rPr>
        <w:t>5.</w:t>
      </w:r>
      <w:r w:rsidR="00C652E9" w:rsidRPr="00237364">
        <w:rPr>
          <w:color w:val="auto"/>
        </w:rPr>
        <w:t xml:space="preserve"> </w:t>
      </w:r>
      <w:r w:rsidRPr="00237364">
        <w:rPr>
          <w:color w:val="auto"/>
        </w:rPr>
        <w:t xml:space="preserve">Përfituesi IPA II duhet të ruajë të gjitha dokumentet mbështetëse përkatëse financiare dhe kontraktuese nga data e hyrjes në fuqi të kësaj Marrëveshjeje Financimi ose nga data më e hershme në rast se procedurat e prokurimit, thirrjet për propozime apo procedura e drejtpërdrejtë e dhënies së granteve në mënyrë të drejtpërdrejtë ka filluar para hyrjes në fuqi të Marrëveshjes së Financimit. </w:t>
      </w:r>
    </w:p>
    <w:p w14:paraId="5C51A85B" w14:textId="3C3D2D90" w:rsidR="00380A76" w:rsidRPr="00237364" w:rsidRDefault="00380A76" w:rsidP="00C652E9">
      <w:pPr>
        <w:pStyle w:val="AAATEXXX"/>
        <w:rPr>
          <w:color w:val="auto"/>
        </w:rPr>
      </w:pPr>
      <w:r w:rsidRPr="00237364">
        <w:rPr>
          <w:color w:val="auto"/>
        </w:rPr>
        <w:t>a) Për procedurat e prokurimit në veçanti:</w:t>
      </w:r>
    </w:p>
    <w:p w14:paraId="5C51A85C" w14:textId="7778BCCC" w:rsidR="00380A76" w:rsidRPr="00237364" w:rsidRDefault="00380A76" w:rsidP="00C652E9">
      <w:pPr>
        <w:pStyle w:val="AAATEXXX"/>
        <w:rPr>
          <w:color w:val="auto"/>
        </w:rPr>
      </w:pPr>
      <w:r w:rsidRPr="00237364">
        <w:rPr>
          <w:color w:val="auto"/>
        </w:rPr>
        <w:t xml:space="preserve">a) </w:t>
      </w:r>
      <w:r w:rsidR="001D2A52" w:rsidRPr="00237364">
        <w:rPr>
          <w:color w:val="auto"/>
        </w:rPr>
        <w:t>n</w:t>
      </w:r>
      <w:r w:rsidRPr="00237364">
        <w:rPr>
          <w:color w:val="auto"/>
        </w:rPr>
        <w:t>joftimi i parashikimit me dëshminë e publikimit të njoftimit të prokurimit dhe çdo ndreqje të gabimeve;</w:t>
      </w:r>
    </w:p>
    <w:p w14:paraId="5C51A85D" w14:textId="010594AA" w:rsidR="00380A76" w:rsidRPr="00237364" w:rsidRDefault="00380A76" w:rsidP="00C652E9">
      <w:pPr>
        <w:pStyle w:val="AAATEXXX"/>
        <w:rPr>
          <w:color w:val="auto"/>
        </w:rPr>
      </w:pPr>
      <w:r w:rsidRPr="00237364">
        <w:rPr>
          <w:color w:val="auto"/>
        </w:rPr>
        <w:t>b)</w:t>
      </w:r>
      <w:r w:rsidR="00830C7C" w:rsidRPr="00237364">
        <w:rPr>
          <w:color w:val="auto"/>
        </w:rPr>
        <w:t xml:space="preserve"> </w:t>
      </w:r>
      <w:r w:rsidR="001D2A52" w:rsidRPr="00237364">
        <w:rPr>
          <w:color w:val="auto"/>
        </w:rPr>
        <w:t>c</w:t>
      </w:r>
      <w:r w:rsidRPr="00237364">
        <w:rPr>
          <w:color w:val="auto"/>
        </w:rPr>
        <w:t>aktimi i panelit të listës përfundimtare;</w:t>
      </w:r>
    </w:p>
    <w:p w14:paraId="5C51A85E" w14:textId="19D27B21" w:rsidR="00380A76" w:rsidRPr="00237364" w:rsidRDefault="00380A76" w:rsidP="00C652E9">
      <w:pPr>
        <w:pStyle w:val="AAATEXXX"/>
        <w:rPr>
          <w:color w:val="auto"/>
        </w:rPr>
      </w:pPr>
      <w:r w:rsidRPr="00237364">
        <w:rPr>
          <w:color w:val="auto"/>
        </w:rPr>
        <w:t xml:space="preserve">c) </w:t>
      </w:r>
      <w:r w:rsidR="001D2A52" w:rsidRPr="00237364">
        <w:rPr>
          <w:color w:val="auto"/>
        </w:rPr>
        <w:t>r</w:t>
      </w:r>
      <w:r w:rsidRPr="00237364">
        <w:rPr>
          <w:color w:val="auto"/>
        </w:rPr>
        <w:t>aporti i listës përfundimtare (përfshirë anekset) dhe aplikimeve;</w:t>
      </w:r>
    </w:p>
    <w:p w14:paraId="5C51A85F" w14:textId="54524E47" w:rsidR="00380A76" w:rsidRPr="00237364" w:rsidRDefault="00380A76" w:rsidP="00C652E9">
      <w:pPr>
        <w:pStyle w:val="AAATEXXX"/>
        <w:rPr>
          <w:color w:val="auto"/>
        </w:rPr>
      </w:pPr>
      <w:r w:rsidRPr="00237364">
        <w:rPr>
          <w:color w:val="auto"/>
        </w:rPr>
        <w:t xml:space="preserve">d) </w:t>
      </w:r>
      <w:r w:rsidR="001D2A52" w:rsidRPr="00237364">
        <w:rPr>
          <w:color w:val="auto"/>
        </w:rPr>
        <w:t>d</w:t>
      </w:r>
      <w:r w:rsidRPr="00237364">
        <w:rPr>
          <w:color w:val="auto"/>
        </w:rPr>
        <w:t>ëshmia e publikimit të njoftimit të listës përfundimtare;</w:t>
      </w:r>
    </w:p>
    <w:p w14:paraId="5C51A860" w14:textId="564D4083" w:rsidR="00380A76" w:rsidRPr="00237364" w:rsidRDefault="00380A76" w:rsidP="00C652E9">
      <w:pPr>
        <w:pStyle w:val="AAATEXXX"/>
        <w:rPr>
          <w:color w:val="auto"/>
        </w:rPr>
      </w:pPr>
      <w:r w:rsidRPr="00237364">
        <w:rPr>
          <w:color w:val="auto"/>
        </w:rPr>
        <w:t xml:space="preserve">e) </w:t>
      </w:r>
      <w:r w:rsidR="001D2A52" w:rsidRPr="00237364">
        <w:rPr>
          <w:color w:val="auto"/>
        </w:rPr>
        <w:t>l</w:t>
      </w:r>
      <w:r w:rsidRPr="00237364">
        <w:rPr>
          <w:color w:val="auto"/>
        </w:rPr>
        <w:t>etrat për kandidatët që nuk janë pjesë e listës përfundimtare;</w:t>
      </w:r>
    </w:p>
    <w:p w14:paraId="5C51A861" w14:textId="49A628E6" w:rsidR="00380A76" w:rsidRPr="00237364" w:rsidRDefault="00380A76" w:rsidP="00C652E9">
      <w:pPr>
        <w:pStyle w:val="AAATEXXX"/>
        <w:rPr>
          <w:color w:val="auto"/>
        </w:rPr>
      </w:pPr>
      <w:r w:rsidRPr="00237364">
        <w:rPr>
          <w:color w:val="auto"/>
        </w:rPr>
        <w:t xml:space="preserve">f) </w:t>
      </w:r>
      <w:r w:rsidR="001D2A52" w:rsidRPr="00237364">
        <w:rPr>
          <w:color w:val="auto"/>
        </w:rPr>
        <w:t>ft</w:t>
      </w:r>
      <w:r w:rsidRPr="00237364">
        <w:rPr>
          <w:color w:val="auto"/>
        </w:rPr>
        <w:t>esa për tender ose ekuivalente;</w:t>
      </w:r>
    </w:p>
    <w:p w14:paraId="5C51A862" w14:textId="332F03C0" w:rsidR="00380A76" w:rsidRPr="00237364" w:rsidRDefault="00380A76" w:rsidP="00C652E9">
      <w:pPr>
        <w:pStyle w:val="AAATEXXX"/>
        <w:rPr>
          <w:color w:val="auto"/>
        </w:rPr>
      </w:pPr>
      <w:r w:rsidRPr="00237364">
        <w:rPr>
          <w:color w:val="auto"/>
        </w:rPr>
        <w:t xml:space="preserve">g) </w:t>
      </w:r>
      <w:r w:rsidR="001D2A52" w:rsidRPr="00237364">
        <w:rPr>
          <w:color w:val="auto"/>
        </w:rPr>
        <w:t>d</w:t>
      </w:r>
      <w:r w:rsidRPr="00237364">
        <w:rPr>
          <w:color w:val="auto"/>
        </w:rPr>
        <w:t>osja e tenderit, duke përfshirë anekset, sqarimet, procesverbalet e mbledhjeve, dëshminë e publikimit;</w:t>
      </w:r>
    </w:p>
    <w:p w14:paraId="5C51A863" w14:textId="1B50F0B7" w:rsidR="00380A76" w:rsidRPr="00237364" w:rsidRDefault="00380A76" w:rsidP="00C652E9">
      <w:pPr>
        <w:pStyle w:val="AAATEXXX"/>
        <w:rPr>
          <w:color w:val="auto"/>
        </w:rPr>
      </w:pPr>
      <w:r w:rsidRPr="00237364">
        <w:rPr>
          <w:color w:val="auto"/>
        </w:rPr>
        <w:t xml:space="preserve">h) </w:t>
      </w:r>
      <w:r w:rsidR="001D2A52" w:rsidRPr="00237364">
        <w:rPr>
          <w:color w:val="auto"/>
        </w:rPr>
        <w:t>c</w:t>
      </w:r>
      <w:r w:rsidRPr="00237364">
        <w:rPr>
          <w:color w:val="auto"/>
        </w:rPr>
        <w:t>aktimi i komisionit të vlerësimit;</w:t>
      </w:r>
    </w:p>
    <w:p w14:paraId="5C51A864" w14:textId="65C8592E" w:rsidR="00380A76" w:rsidRPr="00237364" w:rsidRDefault="00380A76" w:rsidP="00C652E9">
      <w:pPr>
        <w:pStyle w:val="AAATEXXX"/>
        <w:rPr>
          <w:color w:val="auto"/>
        </w:rPr>
      </w:pPr>
      <w:r w:rsidRPr="00237364">
        <w:rPr>
          <w:color w:val="auto"/>
        </w:rPr>
        <w:t xml:space="preserve">i) </w:t>
      </w:r>
      <w:r w:rsidR="001D2A52" w:rsidRPr="00237364">
        <w:rPr>
          <w:color w:val="auto"/>
        </w:rPr>
        <w:t>ra</w:t>
      </w:r>
      <w:r w:rsidRPr="00237364">
        <w:rPr>
          <w:color w:val="auto"/>
        </w:rPr>
        <w:t>porti për hapjen e tenderit, duke përfshirë anekset;</w:t>
      </w:r>
    </w:p>
    <w:p w14:paraId="5C51A865" w14:textId="34625B3F" w:rsidR="00380A76" w:rsidRPr="00237364" w:rsidRDefault="00380A76" w:rsidP="00C652E9">
      <w:pPr>
        <w:pStyle w:val="AAATEXXX"/>
        <w:rPr>
          <w:color w:val="auto"/>
        </w:rPr>
      </w:pPr>
      <w:r w:rsidRPr="00237364">
        <w:rPr>
          <w:color w:val="auto"/>
        </w:rPr>
        <w:lastRenderedPageBreak/>
        <w:t xml:space="preserve">j) </w:t>
      </w:r>
      <w:r w:rsidR="001D2A52" w:rsidRPr="00237364">
        <w:rPr>
          <w:color w:val="auto"/>
        </w:rPr>
        <w:t>ra</w:t>
      </w:r>
      <w:r w:rsidRPr="00237364">
        <w:rPr>
          <w:color w:val="auto"/>
        </w:rPr>
        <w:t>porti i vlerësimit/negocimit, duke përfshirë anekset dhe ofertat e pranuara</w:t>
      </w:r>
      <w:r w:rsidRPr="00237364">
        <w:rPr>
          <w:rStyle w:val="FootnoteReference"/>
          <w:rFonts w:ascii="Times New Roman" w:hAnsi="Times New Roman"/>
          <w:color w:val="auto"/>
          <w:spacing w:val="-2"/>
          <w:sz w:val="21"/>
          <w:szCs w:val="21"/>
        </w:rPr>
        <w:footnoteReference w:id="3"/>
      </w:r>
      <w:r w:rsidRPr="00237364">
        <w:rPr>
          <w:color w:val="auto"/>
        </w:rPr>
        <w:t>;</w:t>
      </w:r>
    </w:p>
    <w:p w14:paraId="5C51A866" w14:textId="1D799524" w:rsidR="00380A76" w:rsidRPr="00237364" w:rsidRDefault="00380A76" w:rsidP="00C652E9">
      <w:pPr>
        <w:pStyle w:val="AAATEXXX"/>
        <w:rPr>
          <w:color w:val="auto"/>
        </w:rPr>
      </w:pPr>
      <w:r w:rsidRPr="00237364">
        <w:rPr>
          <w:color w:val="auto"/>
        </w:rPr>
        <w:t xml:space="preserve">k) </w:t>
      </w:r>
      <w:r w:rsidR="001D2A52" w:rsidRPr="00237364">
        <w:rPr>
          <w:color w:val="auto"/>
        </w:rPr>
        <w:t>l</w:t>
      </w:r>
      <w:r w:rsidRPr="00237364">
        <w:rPr>
          <w:color w:val="auto"/>
        </w:rPr>
        <w:t>etër njoftimi;</w:t>
      </w:r>
    </w:p>
    <w:p w14:paraId="5C51A867" w14:textId="6B89AB48" w:rsidR="00380A76" w:rsidRPr="00237364" w:rsidRDefault="00380A76" w:rsidP="00C652E9">
      <w:pPr>
        <w:pStyle w:val="AAATEXXX"/>
        <w:rPr>
          <w:color w:val="auto"/>
        </w:rPr>
      </w:pPr>
      <w:r w:rsidRPr="00237364">
        <w:rPr>
          <w:color w:val="auto"/>
        </w:rPr>
        <w:t xml:space="preserve">l) </w:t>
      </w:r>
      <w:r w:rsidR="001D2A52" w:rsidRPr="00237364">
        <w:rPr>
          <w:color w:val="auto"/>
        </w:rPr>
        <w:t>s</w:t>
      </w:r>
      <w:r w:rsidRPr="00237364">
        <w:rPr>
          <w:color w:val="auto"/>
        </w:rPr>
        <w:t>hkresë përcjellëse për dorëzimin e kontratës;</w:t>
      </w:r>
    </w:p>
    <w:p w14:paraId="5C51A868" w14:textId="29F6D306" w:rsidR="00380A76" w:rsidRPr="00237364" w:rsidRDefault="00380A76" w:rsidP="00C652E9">
      <w:pPr>
        <w:pStyle w:val="AAATEXXX"/>
        <w:rPr>
          <w:color w:val="auto"/>
        </w:rPr>
      </w:pPr>
      <w:r w:rsidRPr="00237364">
        <w:rPr>
          <w:color w:val="auto"/>
        </w:rPr>
        <w:t xml:space="preserve">m) </w:t>
      </w:r>
      <w:r w:rsidR="001D2A52" w:rsidRPr="00237364">
        <w:rPr>
          <w:color w:val="auto"/>
        </w:rPr>
        <w:t>l</w:t>
      </w:r>
      <w:r w:rsidRPr="00237364">
        <w:rPr>
          <w:color w:val="auto"/>
        </w:rPr>
        <w:t>etrat për kandidatët e pasuksesshëm;</w:t>
      </w:r>
    </w:p>
    <w:p w14:paraId="5C51A869" w14:textId="5064A871" w:rsidR="00380A76" w:rsidRPr="00237364" w:rsidRDefault="00380A76" w:rsidP="00C652E9">
      <w:pPr>
        <w:pStyle w:val="AAATEXXX"/>
        <w:rPr>
          <w:color w:val="auto"/>
        </w:rPr>
      </w:pPr>
      <w:r w:rsidRPr="00237364">
        <w:rPr>
          <w:color w:val="auto"/>
        </w:rPr>
        <w:t xml:space="preserve">n) </w:t>
      </w:r>
      <w:r w:rsidR="001D2A52" w:rsidRPr="00237364">
        <w:rPr>
          <w:color w:val="auto"/>
        </w:rPr>
        <w:t>n</w:t>
      </w:r>
      <w:r w:rsidRPr="00237364">
        <w:rPr>
          <w:color w:val="auto"/>
        </w:rPr>
        <w:t>joftimi për dhënie/anulim, duke përfshirë dëshminë e publikimit;</w:t>
      </w:r>
    </w:p>
    <w:p w14:paraId="5C51A86A" w14:textId="2BABFC0A" w:rsidR="00380A76" w:rsidRPr="00237364" w:rsidRDefault="00380A76" w:rsidP="00C652E9">
      <w:pPr>
        <w:pStyle w:val="AAATEXXX"/>
        <w:rPr>
          <w:color w:val="auto"/>
        </w:rPr>
      </w:pPr>
      <w:r w:rsidRPr="00237364">
        <w:rPr>
          <w:color w:val="auto"/>
        </w:rPr>
        <w:t xml:space="preserve">o) </w:t>
      </w:r>
      <w:r w:rsidR="001D2A52" w:rsidRPr="00237364">
        <w:rPr>
          <w:color w:val="auto"/>
        </w:rPr>
        <w:t>k</w:t>
      </w:r>
      <w:r w:rsidRPr="00237364">
        <w:rPr>
          <w:color w:val="auto"/>
        </w:rPr>
        <w:t>ontratat e nënshkruara, amendamentet, klauzolat shtesë, raportet e zbatimit dhe korrespond</w:t>
      </w:r>
      <w:r w:rsidR="001D2A52">
        <w:rPr>
          <w:color w:val="auto"/>
        </w:rPr>
        <w:t>e</w:t>
      </w:r>
      <w:r w:rsidR="001C3B59">
        <w:rPr>
          <w:color w:val="auto"/>
        </w:rPr>
        <w:t>nca përkatëse.</w:t>
      </w:r>
    </w:p>
    <w:p w14:paraId="5C51A86B" w14:textId="1C357453" w:rsidR="00380A76" w:rsidRPr="00237364" w:rsidRDefault="00380A76" w:rsidP="00C652E9">
      <w:pPr>
        <w:pStyle w:val="AAATEXXX"/>
        <w:rPr>
          <w:color w:val="auto"/>
        </w:rPr>
      </w:pPr>
      <w:r w:rsidRPr="00237364">
        <w:rPr>
          <w:color w:val="auto"/>
        </w:rPr>
        <w:t>b) Për thirrjet për propozime dhe procedurat e drejtpërdrejta për dhënien e granteve në veçanti:</w:t>
      </w:r>
    </w:p>
    <w:p w14:paraId="5C51A86C" w14:textId="1281C4F2" w:rsidR="00380A76" w:rsidRPr="00237364" w:rsidRDefault="00380A76" w:rsidP="00C652E9">
      <w:pPr>
        <w:pStyle w:val="AAATEXXX"/>
        <w:rPr>
          <w:color w:val="auto"/>
        </w:rPr>
      </w:pPr>
      <w:r w:rsidRPr="00237364">
        <w:rPr>
          <w:color w:val="auto"/>
        </w:rPr>
        <w:t xml:space="preserve">a) </w:t>
      </w:r>
      <w:r w:rsidR="001D2A52" w:rsidRPr="00237364">
        <w:rPr>
          <w:color w:val="auto"/>
        </w:rPr>
        <w:t>c</w:t>
      </w:r>
      <w:r w:rsidRPr="00237364">
        <w:rPr>
          <w:color w:val="auto"/>
        </w:rPr>
        <w:t>aktimi i komisionit të vlerësimit;</w:t>
      </w:r>
    </w:p>
    <w:p w14:paraId="5C51A86D" w14:textId="6764A15F" w:rsidR="00380A76" w:rsidRPr="00237364" w:rsidRDefault="00380A76" w:rsidP="00C652E9">
      <w:pPr>
        <w:pStyle w:val="AAATEXXX"/>
        <w:rPr>
          <w:color w:val="auto"/>
        </w:rPr>
      </w:pPr>
      <w:r w:rsidRPr="00237364">
        <w:rPr>
          <w:color w:val="auto"/>
        </w:rPr>
        <w:t xml:space="preserve">b) </w:t>
      </w:r>
      <w:r w:rsidR="001D2A52" w:rsidRPr="00237364">
        <w:rPr>
          <w:color w:val="auto"/>
        </w:rPr>
        <w:t>h</w:t>
      </w:r>
      <w:r w:rsidRPr="00237364">
        <w:rPr>
          <w:color w:val="auto"/>
        </w:rPr>
        <w:t>apja dhe raporti administrativ përfshirë anekset dhe aplikimet e pranuara</w:t>
      </w:r>
      <w:r w:rsidRPr="00237364">
        <w:rPr>
          <w:rStyle w:val="FootnoteReference"/>
          <w:rFonts w:ascii="Times New Roman" w:hAnsi="Times New Roman"/>
          <w:color w:val="auto"/>
        </w:rPr>
        <w:footnoteReference w:id="4"/>
      </w:r>
      <w:r w:rsidRPr="00237364">
        <w:rPr>
          <w:color w:val="auto"/>
        </w:rPr>
        <w:t>;</w:t>
      </w:r>
    </w:p>
    <w:p w14:paraId="5C51A86E" w14:textId="7FF0D356" w:rsidR="00380A76" w:rsidRPr="00237364" w:rsidRDefault="00380A76" w:rsidP="00C652E9">
      <w:pPr>
        <w:pStyle w:val="AAATEXXX"/>
        <w:rPr>
          <w:color w:val="auto"/>
        </w:rPr>
      </w:pPr>
      <w:r w:rsidRPr="00237364">
        <w:rPr>
          <w:color w:val="auto"/>
        </w:rPr>
        <w:t xml:space="preserve">c) </w:t>
      </w:r>
      <w:r w:rsidR="001D2A52" w:rsidRPr="00237364">
        <w:rPr>
          <w:color w:val="auto"/>
        </w:rPr>
        <w:t>l</w:t>
      </w:r>
      <w:r w:rsidRPr="00237364">
        <w:rPr>
          <w:color w:val="auto"/>
        </w:rPr>
        <w:t>etër për aplikantët e suksesshëm dhe të pasuksesshëm pas vlerësimit të prospektit;</w:t>
      </w:r>
    </w:p>
    <w:p w14:paraId="5C51A86F" w14:textId="24EA4466" w:rsidR="00380A76" w:rsidRPr="00237364" w:rsidRDefault="00380A76" w:rsidP="00C652E9">
      <w:pPr>
        <w:pStyle w:val="AAATEXXX"/>
        <w:rPr>
          <w:color w:val="auto"/>
        </w:rPr>
      </w:pPr>
      <w:r w:rsidRPr="00237364">
        <w:rPr>
          <w:color w:val="auto"/>
        </w:rPr>
        <w:t xml:space="preserve">d) </w:t>
      </w:r>
      <w:r w:rsidR="001D2A52" w:rsidRPr="00237364">
        <w:rPr>
          <w:color w:val="auto"/>
        </w:rPr>
        <w:t>r</w:t>
      </w:r>
      <w:r w:rsidRPr="00237364">
        <w:rPr>
          <w:color w:val="auto"/>
        </w:rPr>
        <w:t>aporti i vlerësimit të prospektit;</w:t>
      </w:r>
    </w:p>
    <w:p w14:paraId="5C51A870" w14:textId="39F2E854" w:rsidR="00380A76" w:rsidRPr="00237364" w:rsidRDefault="00380A76" w:rsidP="00C652E9">
      <w:pPr>
        <w:pStyle w:val="AAATEXXX"/>
        <w:rPr>
          <w:color w:val="auto"/>
        </w:rPr>
      </w:pPr>
      <w:r w:rsidRPr="00237364">
        <w:rPr>
          <w:color w:val="auto"/>
        </w:rPr>
        <w:t xml:space="preserve">e) </w:t>
      </w:r>
      <w:r w:rsidR="001D2A52" w:rsidRPr="00237364">
        <w:rPr>
          <w:color w:val="auto"/>
        </w:rPr>
        <w:t>r</w:t>
      </w:r>
      <w:r w:rsidRPr="00237364">
        <w:rPr>
          <w:color w:val="auto"/>
        </w:rPr>
        <w:t>aport vlerësimi i aplikimit të plotë ose raport negocimi me anekset përkatëse;</w:t>
      </w:r>
    </w:p>
    <w:p w14:paraId="5C51A871" w14:textId="198CB0E6" w:rsidR="00380A76" w:rsidRPr="00237364" w:rsidRDefault="00380A76" w:rsidP="00C652E9">
      <w:pPr>
        <w:pStyle w:val="AAATEXXX"/>
        <w:rPr>
          <w:color w:val="auto"/>
        </w:rPr>
      </w:pPr>
      <w:r w:rsidRPr="00237364">
        <w:rPr>
          <w:color w:val="auto"/>
        </w:rPr>
        <w:t xml:space="preserve">f) </w:t>
      </w:r>
      <w:r w:rsidR="001D2A52" w:rsidRPr="00237364">
        <w:rPr>
          <w:color w:val="auto"/>
        </w:rPr>
        <w:t>k</w:t>
      </w:r>
      <w:r w:rsidRPr="00237364">
        <w:rPr>
          <w:color w:val="auto"/>
        </w:rPr>
        <w:t>ontrolli i përshtatshmërisë dhe dokumentet mbështetëse;</w:t>
      </w:r>
    </w:p>
    <w:p w14:paraId="5C51A872" w14:textId="54E883ED" w:rsidR="00380A76" w:rsidRPr="00237364" w:rsidRDefault="00380A76" w:rsidP="00C652E9">
      <w:pPr>
        <w:pStyle w:val="AAATEXXX"/>
        <w:rPr>
          <w:color w:val="auto"/>
        </w:rPr>
      </w:pPr>
      <w:r w:rsidRPr="00237364">
        <w:rPr>
          <w:color w:val="auto"/>
        </w:rPr>
        <w:t xml:space="preserve">g) </w:t>
      </w:r>
      <w:r w:rsidR="001D2A52" w:rsidRPr="00237364">
        <w:rPr>
          <w:color w:val="auto"/>
        </w:rPr>
        <w:t>l</w:t>
      </w:r>
      <w:r w:rsidRPr="00237364">
        <w:rPr>
          <w:color w:val="auto"/>
        </w:rPr>
        <w:t>etra për aplikantët e suksesshëm dhe të pasuksesshëm</w:t>
      </w:r>
      <w:r w:rsidR="001C3B59">
        <w:rPr>
          <w:color w:val="auto"/>
        </w:rPr>
        <w:t>,</w:t>
      </w:r>
      <w:r w:rsidRPr="00237364">
        <w:rPr>
          <w:color w:val="auto"/>
        </w:rPr>
        <w:t xml:space="preserve"> së bashku me listën e miratuar rezervë pas vlerësimit të aplikimit të plotë;</w:t>
      </w:r>
    </w:p>
    <w:p w14:paraId="5C51A873" w14:textId="2BFC60B4" w:rsidR="00380A76" w:rsidRPr="00237364" w:rsidRDefault="00380A76" w:rsidP="00C652E9">
      <w:pPr>
        <w:pStyle w:val="AAATEXXX"/>
        <w:rPr>
          <w:color w:val="auto"/>
        </w:rPr>
      </w:pPr>
      <w:r w:rsidRPr="00237364">
        <w:rPr>
          <w:color w:val="auto"/>
        </w:rPr>
        <w:t xml:space="preserve">h) </w:t>
      </w:r>
      <w:r w:rsidR="001D2A52" w:rsidRPr="00237364">
        <w:rPr>
          <w:color w:val="auto"/>
        </w:rPr>
        <w:t>l</w:t>
      </w:r>
      <w:r w:rsidRPr="00237364">
        <w:rPr>
          <w:color w:val="auto"/>
        </w:rPr>
        <w:t>etër përcjellëse për dorëzimin e kontratës së grantit;</w:t>
      </w:r>
    </w:p>
    <w:p w14:paraId="5C51A874" w14:textId="27BED1D7" w:rsidR="00380A76" w:rsidRPr="00237364" w:rsidRDefault="00380A76" w:rsidP="00C652E9">
      <w:pPr>
        <w:pStyle w:val="AAATEXXX"/>
        <w:rPr>
          <w:color w:val="auto"/>
        </w:rPr>
      </w:pPr>
      <w:r w:rsidRPr="00237364">
        <w:rPr>
          <w:color w:val="auto"/>
        </w:rPr>
        <w:t xml:space="preserve">i) </w:t>
      </w:r>
      <w:r w:rsidR="001D2A52" w:rsidRPr="00237364">
        <w:rPr>
          <w:color w:val="auto"/>
        </w:rPr>
        <w:t>nj</w:t>
      </w:r>
      <w:r w:rsidRPr="00237364">
        <w:rPr>
          <w:color w:val="auto"/>
        </w:rPr>
        <w:t>oftimi i dhënies/anulimit me dëshminë e publikimit;</w:t>
      </w:r>
    </w:p>
    <w:p w14:paraId="5C51A875" w14:textId="1E0F5BC8" w:rsidR="00380A76" w:rsidRPr="00237364" w:rsidRDefault="00380A76" w:rsidP="00C652E9">
      <w:pPr>
        <w:pStyle w:val="AAATEXXX"/>
        <w:rPr>
          <w:color w:val="auto"/>
        </w:rPr>
      </w:pPr>
      <w:r w:rsidRPr="00237364">
        <w:rPr>
          <w:color w:val="auto"/>
        </w:rPr>
        <w:t xml:space="preserve">j) </w:t>
      </w:r>
      <w:r w:rsidR="001D2A52" w:rsidRPr="00237364">
        <w:rPr>
          <w:color w:val="auto"/>
        </w:rPr>
        <w:t>k</w:t>
      </w:r>
      <w:r w:rsidRPr="00237364">
        <w:rPr>
          <w:color w:val="auto"/>
        </w:rPr>
        <w:t>ontratat e nënshkruara, amendamentet, klauzolat shtesë, raportet e zbatimit dhe korrespondenca përkatëse.</w:t>
      </w:r>
    </w:p>
    <w:p w14:paraId="5C51A876" w14:textId="7FE7BE55" w:rsidR="00380A76" w:rsidRPr="00237364" w:rsidRDefault="00380A76" w:rsidP="00C652E9">
      <w:pPr>
        <w:pStyle w:val="AAATEXXX"/>
        <w:rPr>
          <w:color w:val="auto"/>
        </w:rPr>
      </w:pPr>
      <w:r w:rsidRPr="00237364">
        <w:rPr>
          <w:color w:val="auto"/>
        </w:rPr>
        <w:t>Gjithashtu, dokumentet financiare dhe kontraktuale</w:t>
      </w:r>
      <w:r w:rsidR="001C3B59">
        <w:rPr>
          <w:color w:val="auto"/>
        </w:rPr>
        <w:t>,</w:t>
      </w:r>
      <w:r w:rsidRPr="00237364">
        <w:rPr>
          <w:color w:val="auto"/>
        </w:rPr>
        <w:t xml:space="preserve"> të përmendura në paragrafin 5(a) dhe (b) të këtij </w:t>
      </w:r>
      <w:r w:rsidR="00D312DE">
        <w:rPr>
          <w:color w:val="auto"/>
        </w:rPr>
        <w:t>n</w:t>
      </w:r>
      <w:r w:rsidRPr="00237364">
        <w:rPr>
          <w:color w:val="auto"/>
        </w:rPr>
        <w:t>eni</w:t>
      </w:r>
      <w:r w:rsidR="001C3B59">
        <w:rPr>
          <w:color w:val="auto"/>
        </w:rPr>
        <w:t>,</w:t>
      </w:r>
      <w:r w:rsidRPr="00237364">
        <w:rPr>
          <w:color w:val="auto"/>
        </w:rPr>
        <w:t xml:space="preserve"> do të plotësohen me të gjitha dokumentet mbështetëse përkatëse</w:t>
      </w:r>
      <w:r w:rsidR="001C3B59">
        <w:rPr>
          <w:color w:val="auto"/>
        </w:rPr>
        <w:t>,</w:t>
      </w:r>
      <w:r w:rsidRPr="00237364">
        <w:rPr>
          <w:color w:val="auto"/>
        </w:rPr>
        <w:t xml:space="preserve"> siç kërkohet nga procedurat e përmendura në paragrafin 3 të këtij neni, si dhe të gjithë dokumentacionin përkatës në lidhje me pagesat, rikuperimet dhe shpenzimet operacionale, për shembull projekti dhe raportet e kontrolleve në terren, pranimi i furnizimeve dhe punimeve, garancitë, raportet e inxhinierëve mbikëqyrës.</w:t>
      </w:r>
    </w:p>
    <w:p w14:paraId="5C51A877" w14:textId="787DC267" w:rsidR="00380A76" w:rsidRPr="00237364" w:rsidRDefault="00380A76" w:rsidP="00C652E9">
      <w:pPr>
        <w:pStyle w:val="AAATEXXX"/>
        <w:rPr>
          <w:color w:val="auto"/>
        </w:rPr>
      </w:pPr>
      <w:r w:rsidRPr="00237364">
        <w:rPr>
          <w:color w:val="auto"/>
        </w:rPr>
        <w:t>Të gjitha dokumentet financiare dhe kontraktuale përkatëse do të ruhen për të njëjtën kohëzgjatje</w:t>
      </w:r>
      <w:r w:rsidR="001C3B59">
        <w:rPr>
          <w:color w:val="auto"/>
        </w:rPr>
        <w:t>,</w:t>
      </w:r>
      <w:r w:rsidRPr="00237364">
        <w:rPr>
          <w:color w:val="auto"/>
        </w:rPr>
        <w:t xml:space="preserve"> në përputhje me </w:t>
      </w:r>
      <w:r w:rsidR="00D312DE">
        <w:rPr>
          <w:color w:val="auto"/>
        </w:rPr>
        <w:t>n</w:t>
      </w:r>
      <w:r w:rsidRPr="00237364">
        <w:rPr>
          <w:color w:val="auto"/>
        </w:rPr>
        <w:t>enin 49 të Marrëveshjes Kuadër.</w:t>
      </w:r>
    </w:p>
    <w:p w14:paraId="5C51A878" w14:textId="6B7A9F5D" w:rsidR="00380A76" w:rsidRPr="00237364" w:rsidRDefault="00830C7C" w:rsidP="00C652E9">
      <w:pPr>
        <w:pStyle w:val="AAATEXXX"/>
        <w:rPr>
          <w:color w:val="auto"/>
        </w:rPr>
      </w:pPr>
      <w:r w:rsidRPr="00520299">
        <w:rPr>
          <w:color w:val="auto"/>
        </w:rPr>
        <w:t>6.</w:t>
      </w:r>
      <w:r w:rsidR="00C652E9" w:rsidRPr="00520299">
        <w:rPr>
          <w:color w:val="auto"/>
        </w:rPr>
        <w:t xml:space="preserve"> </w:t>
      </w:r>
      <w:r w:rsidR="00380A76" w:rsidRPr="00520299">
        <w:rPr>
          <w:color w:val="auto"/>
        </w:rPr>
        <w:t>Në</w:t>
      </w:r>
      <w:r w:rsidR="00380A76" w:rsidRPr="00237364">
        <w:rPr>
          <w:color w:val="auto"/>
        </w:rPr>
        <w:t xml:space="preserve"> respekt të </w:t>
      </w:r>
      <w:r w:rsidRPr="00237364">
        <w:rPr>
          <w:color w:val="auto"/>
        </w:rPr>
        <w:t>n</w:t>
      </w:r>
      <w:r w:rsidR="00380A76" w:rsidRPr="00237364">
        <w:rPr>
          <w:color w:val="auto"/>
        </w:rPr>
        <w:t>enit 25 të Marrëveshjes Kuadër për mbrojtjen e të dhënave personale, të dhënat personale duhet të përpunohen në mënyrë të ndershme dhe transparente, të mblidhen për qëllime të ligjshme, të përshtatshme, relevante dhe të kufizuara për atë qëllim që nevojiten. Të përpunohen në mënyrë që të dhënat personale të jenë të sigurta, të bëhet eliminimi i aplikimeve të pasuksesshme pas tre viteve të mbylljes së procedurave të grantit</w:t>
      </w:r>
      <w:r w:rsidR="00B302D4">
        <w:rPr>
          <w:color w:val="auto"/>
        </w:rPr>
        <w:t>.</w:t>
      </w:r>
      <w:r w:rsidR="00380A76" w:rsidRPr="00237364">
        <w:rPr>
          <w:color w:val="auto"/>
        </w:rPr>
        <w:t xml:space="preserve"> Marrëveshja Financiare për programet vjetore IPA II – </w:t>
      </w:r>
      <w:r w:rsidR="00D312DE">
        <w:rPr>
          <w:color w:val="auto"/>
        </w:rPr>
        <w:t>s</w:t>
      </w:r>
      <w:r w:rsidR="00380A76" w:rsidRPr="00237364">
        <w:rPr>
          <w:color w:val="auto"/>
        </w:rPr>
        <w:t xml:space="preserve">htojca II – Kushtet e </w:t>
      </w:r>
      <w:r w:rsidR="00D312DE">
        <w:rPr>
          <w:color w:val="auto"/>
        </w:rPr>
        <w:t>p</w:t>
      </w:r>
      <w:r w:rsidR="00380A76" w:rsidRPr="00237364">
        <w:rPr>
          <w:color w:val="auto"/>
        </w:rPr>
        <w:t xml:space="preserve">ërgjithshme (V. prill 2020) mbahet në një formë që lejon identifikimin e të </w:t>
      </w:r>
      <w:r w:rsidR="00F148E4" w:rsidRPr="00237364">
        <w:rPr>
          <w:color w:val="auto"/>
        </w:rPr>
        <w:t>dhënave</w:t>
      </w:r>
      <w:r w:rsidR="00380A76" w:rsidRPr="00237364">
        <w:rPr>
          <w:color w:val="auto"/>
        </w:rPr>
        <w:t xml:space="preserve"> të subjekteve për jo më shumë kohë sesa nevojitet për qëllimet për të cilat përpunohen të dhënat. Të dhënat personale që përfshihen në </w:t>
      </w:r>
      <w:r w:rsidR="00D312DE" w:rsidRPr="00237364">
        <w:rPr>
          <w:color w:val="auto"/>
        </w:rPr>
        <w:t>dokumente</w:t>
      </w:r>
      <w:r w:rsidR="00380A76" w:rsidRPr="00237364">
        <w:rPr>
          <w:color w:val="auto"/>
        </w:rPr>
        <w:t xml:space="preserve"> që do të mbahen nga përfituesit, bazuar në </w:t>
      </w:r>
      <w:r w:rsidR="00D312DE">
        <w:rPr>
          <w:color w:val="auto"/>
        </w:rPr>
        <w:t>n</w:t>
      </w:r>
      <w:r w:rsidR="00380A76" w:rsidRPr="00237364">
        <w:rPr>
          <w:color w:val="auto"/>
        </w:rPr>
        <w:t>enin 1.5</w:t>
      </w:r>
      <w:r w:rsidR="00C74656">
        <w:rPr>
          <w:color w:val="auto"/>
        </w:rPr>
        <w:t>,</w:t>
      </w:r>
      <w:r w:rsidR="00380A76" w:rsidRPr="00237364">
        <w:rPr>
          <w:color w:val="auto"/>
        </w:rPr>
        <w:t xml:space="preserve"> duhet të </w:t>
      </w:r>
      <w:r w:rsidR="00D312DE" w:rsidRPr="00237364">
        <w:rPr>
          <w:color w:val="auto"/>
        </w:rPr>
        <w:t>eliminohen</w:t>
      </w:r>
      <w:r w:rsidR="00380A76" w:rsidRPr="00237364">
        <w:rPr>
          <w:color w:val="auto"/>
        </w:rPr>
        <w:t xml:space="preserve"> kur afati final </w:t>
      </w:r>
      <w:r w:rsidR="00C74656">
        <w:rPr>
          <w:color w:val="auto"/>
        </w:rPr>
        <w:t>i</w:t>
      </w:r>
      <w:r w:rsidR="00380A76" w:rsidRPr="00237364">
        <w:rPr>
          <w:color w:val="auto"/>
        </w:rPr>
        <w:t xml:space="preserve"> përcaktuar në këtë nen ka mbaruar. </w:t>
      </w:r>
    </w:p>
    <w:p w14:paraId="371C5FAD" w14:textId="5C7B1F54" w:rsidR="00830C7C" w:rsidRPr="00B160EF" w:rsidRDefault="00C74656" w:rsidP="00830C7C">
      <w:pPr>
        <w:pStyle w:val="AAATEXXX"/>
        <w:jc w:val="center"/>
        <w:rPr>
          <w:color w:val="auto"/>
        </w:rPr>
      </w:pPr>
      <w:r>
        <w:rPr>
          <w:color w:val="auto"/>
        </w:rPr>
        <w:t>Neni 1</w:t>
      </w:r>
      <w:r w:rsidR="00830C7C" w:rsidRPr="00B160EF">
        <w:rPr>
          <w:color w:val="auto"/>
        </w:rPr>
        <w:t>a</w:t>
      </w:r>
    </w:p>
    <w:p w14:paraId="5C51A879" w14:textId="757FEC9E" w:rsidR="00380A76" w:rsidRDefault="00380A76" w:rsidP="00B160EF">
      <w:pPr>
        <w:pStyle w:val="AAATEXXX"/>
        <w:jc w:val="center"/>
        <w:rPr>
          <w:b/>
          <w:color w:val="auto"/>
        </w:rPr>
      </w:pPr>
      <w:r w:rsidRPr="00237364">
        <w:rPr>
          <w:b/>
          <w:color w:val="auto"/>
        </w:rPr>
        <w:t>Detyrimi për të informuar, sanksionet administrative dhe mosveprimi</w:t>
      </w:r>
    </w:p>
    <w:p w14:paraId="7A6DC3B0" w14:textId="77777777" w:rsidR="00C74656" w:rsidRPr="00237364" w:rsidRDefault="00C74656" w:rsidP="00B160EF">
      <w:pPr>
        <w:pStyle w:val="AAATEXXX"/>
        <w:jc w:val="center"/>
        <w:rPr>
          <w:b/>
          <w:color w:val="auto"/>
        </w:rPr>
      </w:pPr>
    </w:p>
    <w:p w14:paraId="5C51A87A" w14:textId="556E2094" w:rsidR="00380A76" w:rsidRPr="00237364" w:rsidRDefault="00830C7C" w:rsidP="00C652E9">
      <w:pPr>
        <w:pStyle w:val="AAATEXXX"/>
        <w:rPr>
          <w:color w:val="auto"/>
        </w:rPr>
      </w:pPr>
      <w:r w:rsidRPr="00237364">
        <w:rPr>
          <w:color w:val="auto"/>
        </w:rPr>
        <w:t>1.</w:t>
      </w:r>
      <w:r w:rsidR="00C652E9" w:rsidRPr="00237364">
        <w:rPr>
          <w:color w:val="auto"/>
        </w:rPr>
        <w:t xml:space="preserve"> </w:t>
      </w:r>
      <w:r w:rsidR="00380A76" w:rsidRPr="00237364">
        <w:rPr>
          <w:color w:val="auto"/>
        </w:rPr>
        <w:t>Kur aplikohet për procedurat dhe dokumentet standarde të publikuara nga Komisioni për rastet e pagesave të prokurimeve dhe kontratave grant, përfituesi IPA II duhet të sigurojë që asnjë prokurim i financuar nga BE</w:t>
      </w:r>
      <w:r w:rsidR="00C74656">
        <w:rPr>
          <w:color w:val="auto"/>
        </w:rPr>
        <w:t>-ja</w:t>
      </w:r>
      <w:r w:rsidR="00380A76" w:rsidRPr="00237364">
        <w:rPr>
          <w:color w:val="auto"/>
        </w:rPr>
        <w:t xml:space="preserve"> ose kontratë granti t</w:t>
      </w:r>
      <w:r w:rsidR="009305ED">
        <w:rPr>
          <w:color w:val="auto"/>
        </w:rPr>
        <w:t>’</w:t>
      </w:r>
      <w:r w:rsidR="00380A76" w:rsidRPr="00237364">
        <w:rPr>
          <w:color w:val="auto"/>
        </w:rPr>
        <w:t xml:space="preserve">i paguhet një operatori ekonomik ose aplikanti të grantit që ai vetë, ose dikush që e përfaqëson ose merr vendim, ose e kontrollon atë, të jetë në një nga situatat e përjashtuara për procedurat relevante dhe </w:t>
      </w:r>
      <w:r w:rsidRPr="00237364">
        <w:rPr>
          <w:color w:val="auto"/>
        </w:rPr>
        <w:t>dokumentet</w:t>
      </w:r>
      <w:r w:rsidR="00C74656">
        <w:rPr>
          <w:color w:val="auto"/>
        </w:rPr>
        <w:t xml:space="preserve"> standarde të Komisionit.</w:t>
      </w:r>
    </w:p>
    <w:p w14:paraId="5C51A87B" w14:textId="1E652284" w:rsidR="00380A76" w:rsidRPr="00237364" w:rsidRDefault="00830C7C" w:rsidP="00C652E9">
      <w:pPr>
        <w:pStyle w:val="AAATEXXX"/>
        <w:rPr>
          <w:color w:val="auto"/>
        </w:rPr>
      </w:pPr>
      <w:r w:rsidRPr="00237364">
        <w:rPr>
          <w:color w:val="auto"/>
        </w:rPr>
        <w:t>2.</w:t>
      </w:r>
      <w:r w:rsidR="00380A76" w:rsidRPr="00237364">
        <w:rPr>
          <w:color w:val="auto"/>
        </w:rPr>
        <w:t xml:space="preserve"> Përfituesi IPA II duhet të informojë Komisionin menjëherë kur një kandidat, tenderues apo aplikant është në situatë përjashtimi nga pjesëmarrja në procedurat e prokurimit dhe dhënies së grantit, kur ka parregullsi apo mashtrim, ose kur ka shkelje të rëndë të detyrimeve kontraktuale. </w:t>
      </w:r>
    </w:p>
    <w:p w14:paraId="5C51A87C" w14:textId="55136CD6" w:rsidR="00380A76" w:rsidRPr="00237364" w:rsidRDefault="00830C7C" w:rsidP="00C652E9">
      <w:pPr>
        <w:pStyle w:val="AAATEXXX"/>
        <w:rPr>
          <w:color w:val="auto"/>
        </w:rPr>
      </w:pPr>
      <w:r w:rsidRPr="00237364">
        <w:rPr>
          <w:color w:val="auto"/>
        </w:rPr>
        <w:t>3.</w:t>
      </w:r>
      <w:r w:rsidR="00380A76" w:rsidRPr="00237364">
        <w:rPr>
          <w:color w:val="auto"/>
        </w:rPr>
        <w:t xml:space="preserve"> Përfituesi IPA II merr përgjegjësinë mbi informacionin e përmbajtur në </w:t>
      </w:r>
      <w:r w:rsidR="00920E8A">
        <w:rPr>
          <w:color w:val="auto"/>
        </w:rPr>
        <w:t>“</w:t>
      </w:r>
      <w:r w:rsidR="00380A76" w:rsidRPr="00237364">
        <w:rPr>
          <w:color w:val="auto"/>
        </w:rPr>
        <w:t>Sistemin e Identifikimit dhe Përjashtimit të Hershëm</w:t>
      </w:r>
      <w:r w:rsidR="00920E8A">
        <w:rPr>
          <w:color w:val="auto"/>
        </w:rPr>
        <w:t>”</w:t>
      </w:r>
      <w:r w:rsidR="001D2A52">
        <w:rPr>
          <w:color w:val="auto"/>
        </w:rPr>
        <w:t xml:space="preserve"> </w:t>
      </w:r>
      <w:r w:rsidR="00380A76" w:rsidRPr="00237364">
        <w:rPr>
          <w:color w:val="auto"/>
        </w:rPr>
        <w:t xml:space="preserve">(EDES) të Komisionit, kur jepen kontratat e prokurimeve dhe granteve. Qasja në informacion mund të ofrohet nëpërmjet </w:t>
      </w:r>
      <w:r w:rsidRPr="00237364">
        <w:rPr>
          <w:color w:val="auto"/>
        </w:rPr>
        <w:t>ç</w:t>
      </w:r>
      <w:r w:rsidR="00380A76" w:rsidRPr="00237364">
        <w:rPr>
          <w:color w:val="auto"/>
        </w:rPr>
        <w:t xml:space="preserve">ikës/ave ndërlidhëse ose nëpërmjet konsultimit me rrugë të ndryshme: (Komisioni Evropian, Drejtoria e Përgjithshme për Buxhetin, Zyrtarin Kontabilist të Komisionit, BRE2-13/505, B-1049 Bruksel, Belgjikë dhe nëpërmjet </w:t>
      </w:r>
      <w:r w:rsidR="00380A76" w:rsidRPr="00D312DE">
        <w:rPr>
          <w:i/>
          <w:color w:val="auto"/>
        </w:rPr>
        <w:t>email</w:t>
      </w:r>
      <w:r w:rsidR="00380A76" w:rsidRPr="00237364">
        <w:rPr>
          <w:color w:val="auto"/>
        </w:rPr>
        <w:t xml:space="preserve">-it drejtuar Komisionit </w:t>
      </w:r>
      <w:hyperlink r:id="rId16" w:history="1">
        <w:r w:rsidR="00380A76" w:rsidRPr="00D312DE">
          <w:rPr>
            <w:rStyle w:val="Hyperlink"/>
            <w:rFonts w:cs="Times New Roman"/>
            <w:color w:val="auto"/>
            <w:u w:val="none"/>
          </w:rPr>
          <w:t>BUDG-C01-EXCL-DB@ec.europa.eu</w:t>
        </w:r>
      </w:hyperlink>
      <w:r w:rsidR="00380A76" w:rsidRPr="00D312DE">
        <w:rPr>
          <w:color w:val="auto"/>
        </w:rPr>
        <w:t xml:space="preserve">, </w:t>
      </w:r>
      <w:r w:rsidR="00F148E4">
        <w:rPr>
          <w:color w:val="auto"/>
        </w:rPr>
        <w:t>të përcaktuar në nenin 3, te</w:t>
      </w:r>
      <w:r w:rsidR="00380A76" w:rsidRPr="00237364">
        <w:rPr>
          <w:color w:val="auto"/>
        </w:rPr>
        <w:t xml:space="preserve"> Kushtet e Veçanta). </w:t>
      </w:r>
    </w:p>
    <w:p w14:paraId="5C51A87D" w14:textId="20C2F1BD" w:rsidR="00380A76" w:rsidRPr="00BA74FD" w:rsidRDefault="00830C7C" w:rsidP="00C652E9">
      <w:pPr>
        <w:pStyle w:val="AAATEXXX"/>
        <w:rPr>
          <w:color w:val="auto"/>
        </w:rPr>
      </w:pPr>
      <w:r w:rsidRPr="00237364">
        <w:rPr>
          <w:color w:val="auto"/>
        </w:rPr>
        <w:t>4.</w:t>
      </w:r>
      <w:r w:rsidR="00380A76" w:rsidRPr="00237364">
        <w:rPr>
          <w:color w:val="auto"/>
        </w:rPr>
        <w:t xml:space="preserve"> Kur përfituesi IPA II vihet në dijeni për situatën e përjashtimit në zbatimin e detyrave të përshkruara në </w:t>
      </w:r>
      <w:r w:rsidR="00D312DE">
        <w:rPr>
          <w:color w:val="auto"/>
        </w:rPr>
        <w:t>s</w:t>
      </w:r>
      <w:r w:rsidR="00380A76" w:rsidRPr="00237364">
        <w:rPr>
          <w:color w:val="auto"/>
        </w:rPr>
        <w:t xml:space="preserve">htojcën I, përfituesi vendos përjashtimin e operatorit ekonomik apo aplikantit për grant nga procedura në vijim të prokurimit ose dhënies së grantit. Përfituesi IPA II mund të vendosë penalitete financiare në raport me vlerën e kontratës në fjalë. Përjashtimet dhe/ose gjobat financiare vendosen pas procedurës së kundërshtimit që garanton të drejtën e mbrojtjes së </w:t>
      </w:r>
      <w:r w:rsidR="00380A76" w:rsidRPr="00BA74FD">
        <w:rPr>
          <w:color w:val="auto"/>
        </w:rPr>
        <w:t>personit në fjalë. Përfituesi IPA II njofton Komisionin si</w:t>
      </w:r>
      <w:r w:rsidR="00C74656" w:rsidRPr="00BA74FD">
        <w:rPr>
          <w:color w:val="auto"/>
        </w:rPr>
        <w:t>pas paragrafit 1 të këtij neni.</w:t>
      </w:r>
    </w:p>
    <w:p w14:paraId="5C51A87E" w14:textId="2860467E" w:rsidR="00380A76" w:rsidRPr="00BA74FD" w:rsidRDefault="00830C7C" w:rsidP="00C652E9">
      <w:pPr>
        <w:pStyle w:val="AAATEXXX"/>
        <w:rPr>
          <w:color w:val="auto"/>
        </w:rPr>
      </w:pPr>
      <w:r w:rsidRPr="00BA74FD">
        <w:rPr>
          <w:color w:val="auto"/>
        </w:rPr>
        <w:t>5.</w:t>
      </w:r>
      <w:r w:rsidR="00380A76" w:rsidRPr="00BA74FD">
        <w:rPr>
          <w:color w:val="auto"/>
        </w:rPr>
        <w:t xml:space="preserve"> Në lidhje me paragrafin 4 të këtij neni, përfituesi IPA II konsiderohet në kushtet e mosveprimit, nëse nuk vendos përjashtimin apo/dhe penalitet</w:t>
      </w:r>
      <w:r w:rsidR="00C74656" w:rsidRPr="00BA74FD">
        <w:rPr>
          <w:color w:val="auto"/>
        </w:rPr>
        <w:t>et</w:t>
      </w:r>
      <w:r w:rsidR="00380A76" w:rsidRPr="00BA74FD">
        <w:rPr>
          <w:color w:val="auto"/>
        </w:rPr>
        <w:t xml:space="preserve"> financiar</w:t>
      </w:r>
      <w:r w:rsidR="00C74656" w:rsidRPr="00BA74FD">
        <w:rPr>
          <w:color w:val="auto"/>
        </w:rPr>
        <w:t>e</w:t>
      </w:r>
      <w:r w:rsidR="00380A76" w:rsidRPr="00BA74FD">
        <w:rPr>
          <w:color w:val="auto"/>
        </w:rPr>
        <w:t xml:space="preserve"> mbi operatorin ekonomik ap</w:t>
      </w:r>
      <w:r w:rsidR="00C74656" w:rsidRPr="00BA74FD">
        <w:rPr>
          <w:color w:val="auto"/>
        </w:rPr>
        <w:t>o aplikantin e grantit.</w:t>
      </w:r>
    </w:p>
    <w:p w14:paraId="5C51A87F" w14:textId="4A3009FA" w:rsidR="00380A76" w:rsidRDefault="00BA74FD" w:rsidP="00C652E9">
      <w:pPr>
        <w:pStyle w:val="AAATEXXX"/>
        <w:rPr>
          <w:color w:val="auto"/>
        </w:rPr>
      </w:pPr>
      <w:r w:rsidRPr="00C95318">
        <w:rPr>
          <w:color w:val="auto"/>
        </w:rPr>
        <w:t>6</w:t>
      </w:r>
      <w:r w:rsidR="00830C7C" w:rsidRPr="00C95318">
        <w:rPr>
          <w:color w:val="auto"/>
        </w:rPr>
        <w:t>.</w:t>
      </w:r>
      <w:r w:rsidR="00380A76" w:rsidRPr="00C95318">
        <w:rPr>
          <w:color w:val="auto"/>
        </w:rPr>
        <w:t xml:space="preserve"> Në rast të pamundësisë për të vepruar, përfituesi IPA II njofton Komisionin duke shpjeguar arsyet e pamun</w:t>
      </w:r>
      <w:r w:rsidR="00380A76" w:rsidRPr="00237364">
        <w:rPr>
          <w:color w:val="auto"/>
        </w:rPr>
        <w:t>dësisë për të vepruar. Komisioni rezervon të drejtën e përjashtimit të operatorit ekonomik ose aplikantit për grant nga procedurat në vazhdim të BE-së të dhënies së financimit, dhe/ose të vendosë penalitet</w:t>
      </w:r>
      <w:r w:rsidR="00667F50">
        <w:rPr>
          <w:color w:val="auto"/>
        </w:rPr>
        <w:t>et</w:t>
      </w:r>
      <w:r w:rsidR="00380A76" w:rsidRPr="00237364">
        <w:rPr>
          <w:color w:val="auto"/>
        </w:rPr>
        <w:t xml:space="preserve"> financiar</w:t>
      </w:r>
      <w:r w:rsidR="00667F50">
        <w:rPr>
          <w:color w:val="auto"/>
        </w:rPr>
        <w:t>e</w:t>
      </w:r>
      <w:r w:rsidR="00380A76" w:rsidRPr="00237364">
        <w:rPr>
          <w:color w:val="auto"/>
        </w:rPr>
        <w:t xml:space="preserve"> mbi një operator ekonomik apo aplikant për grant midis</w:t>
      </w:r>
      <w:r w:rsidR="00830C7C" w:rsidRPr="00237364">
        <w:rPr>
          <w:color w:val="auto"/>
        </w:rPr>
        <w:t xml:space="preserve"> </w:t>
      </w:r>
      <w:r w:rsidR="00380A76" w:rsidRPr="00237364">
        <w:rPr>
          <w:color w:val="auto"/>
        </w:rPr>
        <w:t>2</w:t>
      </w:r>
      <w:r w:rsidR="00667F50">
        <w:rPr>
          <w:color w:val="auto"/>
        </w:rPr>
        <w:t>–</w:t>
      </w:r>
      <w:r w:rsidR="00380A76" w:rsidRPr="00237364">
        <w:rPr>
          <w:color w:val="auto"/>
        </w:rPr>
        <w:t>10% të vlerë</w:t>
      </w:r>
      <w:r w:rsidR="00667F50">
        <w:rPr>
          <w:color w:val="auto"/>
        </w:rPr>
        <w:t>s totale të kontratës në fjalë.</w:t>
      </w:r>
    </w:p>
    <w:p w14:paraId="3EEDADF3" w14:textId="77777777" w:rsidR="00667F50" w:rsidRPr="00237364" w:rsidRDefault="00667F50" w:rsidP="00C652E9">
      <w:pPr>
        <w:pStyle w:val="AAATEXXX"/>
        <w:rPr>
          <w:color w:val="auto"/>
        </w:rPr>
      </w:pPr>
    </w:p>
    <w:p w14:paraId="247DF457" w14:textId="491200F1" w:rsidR="00830C7C" w:rsidRPr="00C74656" w:rsidRDefault="00830C7C" w:rsidP="00830C7C">
      <w:pPr>
        <w:pStyle w:val="AAATEXXX"/>
        <w:jc w:val="center"/>
        <w:rPr>
          <w:color w:val="auto"/>
        </w:rPr>
      </w:pPr>
      <w:r w:rsidRPr="00C74656">
        <w:rPr>
          <w:color w:val="auto"/>
        </w:rPr>
        <w:t>Neni 2</w:t>
      </w:r>
    </w:p>
    <w:p w14:paraId="5C51A880" w14:textId="0F13826D" w:rsidR="00380A76" w:rsidRDefault="00380A76" w:rsidP="009166F4">
      <w:pPr>
        <w:pStyle w:val="AAATEXXX"/>
        <w:jc w:val="center"/>
        <w:rPr>
          <w:b/>
          <w:color w:val="auto"/>
        </w:rPr>
      </w:pPr>
      <w:r w:rsidRPr="00237364">
        <w:rPr>
          <w:b/>
          <w:color w:val="auto"/>
        </w:rPr>
        <w:t>Vizibiliteti dhe komunikimi</w:t>
      </w:r>
    </w:p>
    <w:p w14:paraId="33F0E0F8" w14:textId="77777777" w:rsidR="00D312DE" w:rsidRPr="00237364" w:rsidRDefault="00D312DE" w:rsidP="009166F4">
      <w:pPr>
        <w:pStyle w:val="AAATEXXX"/>
        <w:jc w:val="center"/>
        <w:rPr>
          <w:b/>
          <w:color w:val="auto"/>
        </w:rPr>
      </w:pPr>
    </w:p>
    <w:p w14:paraId="5C51A881" w14:textId="412570E8" w:rsidR="00380A76" w:rsidRPr="00237364" w:rsidRDefault="00830C7C" w:rsidP="000E1A85">
      <w:pPr>
        <w:pStyle w:val="AAATEXXX"/>
        <w:rPr>
          <w:color w:val="auto"/>
        </w:rPr>
      </w:pPr>
      <w:r w:rsidRPr="00237364">
        <w:rPr>
          <w:color w:val="auto"/>
        </w:rPr>
        <w:t>1.</w:t>
      </w:r>
      <w:r w:rsidR="00380A76" w:rsidRPr="00237364">
        <w:rPr>
          <w:color w:val="auto"/>
        </w:rPr>
        <w:t xml:space="preserve"> Në përputhje me </w:t>
      </w:r>
      <w:r w:rsidRPr="00237364">
        <w:rPr>
          <w:color w:val="auto"/>
        </w:rPr>
        <w:t>n</w:t>
      </w:r>
      <w:r w:rsidR="00380A76" w:rsidRPr="00237364">
        <w:rPr>
          <w:color w:val="auto"/>
        </w:rPr>
        <w:t>enin 24(3) të Marrëveshjes Kuadër, përfituesi IPA II merr masa për të siguruar vizibilitetin e financimit të BE</w:t>
      </w:r>
      <w:r w:rsidR="00667F50">
        <w:rPr>
          <w:color w:val="auto"/>
        </w:rPr>
        <w:t>-së</w:t>
      </w:r>
      <w:r w:rsidR="00380A76" w:rsidRPr="00237364">
        <w:rPr>
          <w:color w:val="auto"/>
        </w:rPr>
        <w:t xml:space="preserve"> për aktivitetet që i janë besuar atij, dhe për të përgatitur një plan koherent aktivitetesh vizibiliteti dhe komunikimi, i cili duhet t</w:t>
      </w:r>
      <w:r w:rsidR="009305ED">
        <w:rPr>
          <w:color w:val="auto"/>
        </w:rPr>
        <w:t>’</w:t>
      </w:r>
      <w:r w:rsidR="00380A76" w:rsidRPr="00237364">
        <w:rPr>
          <w:color w:val="auto"/>
        </w:rPr>
        <w:t>i paraqitet Komisionit për pëlqim brenda 2 muajve nga data e hyrjes në fuqi të Marrëveshjes së Financimit.</w:t>
      </w:r>
    </w:p>
    <w:p w14:paraId="5C51A882" w14:textId="5469461A" w:rsidR="00380A76" w:rsidRDefault="00830C7C" w:rsidP="000E1A85">
      <w:pPr>
        <w:pStyle w:val="AAATEXXX"/>
        <w:rPr>
          <w:color w:val="auto"/>
        </w:rPr>
      </w:pPr>
      <w:r w:rsidRPr="00237364">
        <w:rPr>
          <w:color w:val="auto"/>
        </w:rPr>
        <w:t>2.</w:t>
      </w:r>
      <w:r w:rsidR="00380A76" w:rsidRPr="00237364">
        <w:rPr>
          <w:color w:val="auto"/>
        </w:rPr>
        <w:t xml:space="preserve"> Këto aktivitete komunikimi dhe vizibiliteti duhet të jenë në përputhje me Manualin e Vizibilitetit dhe Komunikimit për Veprimet e Jashtme të BE-së</w:t>
      </w:r>
      <w:r w:rsidR="00667F50">
        <w:rPr>
          <w:color w:val="auto"/>
        </w:rPr>
        <w:t>,</w:t>
      </w:r>
      <w:r w:rsidR="00380A76" w:rsidRPr="00237364">
        <w:rPr>
          <w:color w:val="auto"/>
        </w:rPr>
        <w:t xml:space="preserve"> të përcaktuara dhe të publikuara nga Komisioni në fuqi në kohën e aktiviteteve.</w:t>
      </w:r>
    </w:p>
    <w:p w14:paraId="20145033" w14:textId="77777777" w:rsidR="005B5BE8" w:rsidRPr="00237364" w:rsidRDefault="005B5BE8" w:rsidP="000E1A85">
      <w:pPr>
        <w:pStyle w:val="AAATEXXX"/>
        <w:rPr>
          <w:color w:val="auto"/>
        </w:rPr>
      </w:pPr>
    </w:p>
    <w:p w14:paraId="10B6603B" w14:textId="10EEA6F3" w:rsidR="00830C7C" w:rsidRPr="00C74656" w:rsidRDefault="00830C7C" w:rsidP="00830C7C">
      <w:pPr>
        <w:pStyle w:val="AAATEXXX"/>
        <w:jc w:val="center"/>
        <w:rPr>
          <w:color w:val="auto"/>
        </w:rPr>
      </w:pPr>
      <w:r w:rsidRPr="00C74656">
        <w:rPr>
          <w:color w:val="auto"/>
        </w:rPr>
        <w:t>Neni 3</w:t>
      </w:r>
    </w:p>
    <w:p w14:paraId="5C51A883" w14:textId="2E876682" w:rsidR="00380A76" w:rsidRDefault="00380A76" w:rsidP="009166F4">
      <w:pPr>
        <w:pStyle w:val="AAATEXXX"/>
        <w:jc w:val="center"/>
        <w:rPr>
          <w:b/>
          <w:color w:val="auto"/>
        </w:rPr>
      </w:pPr>
      <w:r w:rsidRPr="00237364">
        <w:rPr>
          <w:b/>
          <w:color w:val="auto"/>
        </w:rPr>
        <w:t xml:space="preserve">Kontrollet </w:t>
      </w:r>
      <w:r w:rsidRPr="00237364">
        <w:rPr>
          <w:b/>
          <w:i/>
          <w:color w:val="auto"/>
        </w:rPr>
        <w:t>ex-ante</w:t>
      </w:r>
      <w:r w:rsidRPr="00237364">
        <w:rPr>
          <w:b/>
          <w:color w:val="auto"/>
        </w:rPr>
        <w:t xml:space="preserve"> për procedurat e granteve dhe prokurimit dhe kontrollet </w:t>
      </w:r>
      <w:r w:rsidRPr="00237364">
        <w:rPr>
          <w:b/>
          <w:i/>
          <w:color w:val="auto"/>
        </w:rPr>
        <w:t>ex-post</w:t>
      </w:r>
      <w:r w:rsidRPr="00237364">
        <w:rPr>
          <w:b/>
          <w:color w:val="auto"/>
        </w:rPr>
        <w:t xml:space="preserve"> për kontratat dhe grantet që do të kryhen nga Komisioni</w:t>
      </w:r>
    </w:p>
    <w:p w14:paraId="3AF3692E" w14:textId="77777777" w:rsidR="00D312DE" w:rsidRPr="00237364" w:rsidRDefault="00D312DE" w:rsidP="009166F4">
      <w:pPr>
        <w:pStyle w:val="AAATEXXX"/>
        <w:jc w:val="center"/>
        <w:rPr>
          <w:b/>
          <w:color w:val="auto"/>
        </w:rPr>
      </w:pPr>
    </w:p>
    <w:p w14:paraId="5C51A884" w14:textId="5B73B010" w:rsidR="00380A76" w:rsidRPr="00237364" w:rsidRDefault="00830C7C" w:rsidP="000E1A85">
      <w:pPr>
        <w:pStyle w:val="AAATEXXX"/>
        <w:rPr>
          <w:color w:val="auto"/>
        </w:rPr>
      </w:pPr>
      <w:r w:rsidRPr="00237364">
        <w:rPr>
          <w:color w:val="auto"/>
        </w:rPr>
        <w:t>1.</w:t>
      </w:r>
      <w:r w:rsidR="00380A76" w:rsidRPr="00237364">
        <w:rPr>
          <w:color w:val="auto"/>
        </w:rPr>
        <w:t xml:space="preserve"> Komisioni mund të ushtrojë kontrolle </w:t>
      </w:r>
      <w:r w:rsidR="00380A76" w:rsidRPr="00237364">
        <w:rPr>
          <w:i/>
          <w:color w:val="auto"/>
        </w:rPr>
        <w:t>ex-ante</w:t>
      </w:r>
      <w:r w:rsidR="00380A76" w:rsidRPr="00237364">
        <w:rPr>
          <w:color w:val="auto"/>
        </w:rPr>
        <w:t xml:space="preserve"> mbi tenderimin e kontratave, lançimin e thirrjeve për propozime dhe dhënien e kontratave dhe granteve për fazat vijuese të dhënies së prokurimit apo grantit:</w:t>
      </w:r>
    </w:p>
    <w:p w14:paraId="5C51A885" w14:textId="0036302E" w:rsidR="00380A76" w:rsidRPr="00237364" w:rsidRDefault="00380A76" w:rsidP="000E1A85">
      <w:pPr>
        <w:pStyle w:val="AAATEXXX"/>
        <w:rPr>
          <w:color w:val="auto"/>
        </w:rPr>
      </w:pPr>
      <w:r w:rsidRPr="00237364">
        <w:rPr>
          <w:color w:val="auto"/>
        </w:rPr>
        <w:t>a) miratimi i njoftimeve të kontratës për prokurim, programet e punës për thirrjet për propozime dhe çdo korrigjim të tyre;</w:t>
      </w:r>
    </w:p>
    <w:p w14:paraId="5C51A886" w14:textId="65B33AC5" w:rsidR="00380A76" w:rsidRPr="00237364" w:rsidRDefault="00380A76" w:rsidP="000E1A85">
      <w:pPr>
        <w:pStyle w:val="AAATEXXX"/>
        <w:rPr>
          <w:color w:val="auto"/>
        </w:rPr>
      </w:pPr>
      <w:r w:rsidRPr="00237364">
        <w:rPr>
          <w:color w:val="auto"/>
        </w:rPr>
        <w:t>b) miratimi i dosjeve të tenderit dhe udhëzimeve për aplikantët</w:t>
      </w:r>
      <w:r w:rsidR="00667F50">
        <w:rPr>
          <w:color w:val="auto"/>
        </w:rPr>
        <w:t>,</w:t>
      </w:r>
      <w:r w:rsidRPr="00237364">
        <w:rPr>
          <w:color w:val="auto"/>
        </w:rPr>
        <w:t xml:space="preserve"> për grantet;</w:t>
      </w:r>
    </w:p>
    <w:p w14:paraId="5C51A887" w14:textId="5614273B" w:rsidR="00380A76" w:rsidRPr="00237364" w:rsidRDefault="00380A76" w:rsidP="000E1A85">
      <w:pPr>
        <w:pStyle w:val="AAATEXXX"/>
        <w:rPr>
          <w:color w:val="auto"/>
        </w:rPr>
      </w:pPr>
      <w:r w:rsidRPr="00237364">
        <w:rPr>
          <w:color w:val="auto"/>
        </w:rPr>
        <w:t>c) miratimi i përbërjes së Komiteteve të Vlerësimit;</w:t>
      </w:r>
    </w:p>
    <w:p w14:paraId="5C51A888" w14:textId="5E31E1AA" w:rsidR="00380A76" w:rsidRPr="00237364" w:rsidRDefault="00380A76" w:rsidP="000E1A85">
      <w:pPr>
        <w:pStyle w:val="AAATEXXX"/>
        <w:rPr>
          <w:color w:val="auto"/>
        </w:rPr>
      </w:pPr>
      <w:r w:rsidRPr="00237364">
        <w:rPr>
          <w:color w:val="auto"/>
        </w:rPr>
        <w:t>d) miratimi i raporteve të vlerësimit dhe të marrjes së vendimeve</w:t>
      </w:r>
      <w:r w:rsidRPr="00237364">
        <w:rPr>
          <w:rStyle w:val="FootnoteReference"/>
          <w:rFonts w:ascii="Times New Roman" w:hAnsi="Times New Roman"/>
          <w:color w:val="auto"/>
        </w:rPr>
        <w:footnoteReference w:id="5"/>
      </w:r>
      <w:r w:rsidRPr="00237364">
        <w:rPr>
          <w:color w:val="auto"/>
        </w:rPr>
        <w:t>;</w:t>
      </w:r>
    </w:p>
    <w:p w14:paraId="31DC360A" w14:textId="37EB7483" w:rsidR="00830C7C" w:rsidRPr="00237364" w:rsidRDefault="00380A76" w:rsidP="00830C7C">
      <w:pPr>
        <w:pStyle w:val="AAATEXXX"/>
        <w:rPr>
          <w:color w:val="auto"/>
        </w:rPr>
      </w:pPr>
      <w:r w:rsidRPr="00237364">
        <w:rPr>
          <w:color w:val="auto"/>
        </w:rPr>
        <w:t>e) miratimi i dosjeve të kontrat</w:t>
      </w:r>
      <w:r w:rsidR="00667F50">
        <w:rPr>
          <w:color w:val="auto"/>
        </w:rPr>
        <w:t>ave dhe shtesave të kontratave.</w:t>
      </w:r>
    </w:p>
    <w:p w14:paraId="5C51A88A" w14:textId="0D8C14B8" w:rsidR="00380A76" w:rsidRPr="00237364" w:rsidRDefault="00830C7C" w:rsidP="00830C7C">
      <w:pPr>
        <w:pStyle w:val="AAATEXXX"/>
        <w:rPr>
          <w:color w:val="auto"/>
        </w:rPr>
      </w:pPr>
      <w:r w:rsidRPr="00237364">
        <w:rPr>
          <w:color w:val="auto"/>
        </w:rPr>
        <w:t>2.</w:t>
      </w:r>
      <w:r w:rsidR="00380A76" w:rsidRPr="00237364">
        <w:rPr>
          <w:color w:val="auto"/>
        </w:rPr>
        <w:t xml:space="preserve"> Lidhur me kontrollet </w:t>
      </w:r>
      <w:r w:rsidR="00380A76" w:rsidRPr="00237364">
        <w:rPr>
          <w:i/>
          <w:color w:val="auto"/>
        </w:rPr>
        <w:t>ex-ante</w:t>
      </w:r>
      <w:r w:rsidR="00380A76" w:rsidRPr="00237364">
        <w:rPr>
          <w:color w:val="auto"/>
        </w:rPr>
        <w:t xml:space="preserve"> Komisioni vendos:</w:t>
      </w:r>
    </w:p>
    <w:p w14:paraId="5C51A88B" w14:textId="6CA1E02D" w:rsidR="00380A76" w:rsidRPr="00237364" w:rsidRDefault="00380A76" w:rsidP="000E1A85">
      <w:pPr>
        <w:pStyle w:val="AAATEXXX"/>
        <w:rPr>
          <w:color w:val="auto"/>
        </w:rPr>
      </w:pPr>
      <w:r w:rsidRPr="00237364">
        <w:rPr>
          <w:color w:val="auto"/>
        </w:rPr>
        <w:t xml:space="preserve">a) të kryejë kontrolle </w:t>
      </w:r>
      <w:r w:rsidRPr="00237364">
        <w:rPr>
          <w:i/>
          <w:color w:val="auto"/>
        </w:rPr>
        <w:t>ex-ante</w:t>
      </w:r>
      <w:r w:rsidRPr="00237364">
        <w:rPr>
          <w:color w:val="auto"/>
        </w:rPr>
        <w:t xml:space="preserve"> në të gjitha fushat</w:t>
      </w:r>
      <w:r w:rsidR="00667F50">
        <w:rPr>
          <w:color w:val="auto"/>
        </w:rPr>
        <w:t>;</w:t>
      </w:r>
      <w:r w:rsidRPr="00237364">
        <w:rPr>
          <w:color w:val="auto"/>
        </w:rPr>
        <w:t xml:space="preserve"> ose</w:t>
      </w:r>
    </w:p>
    <w:p w14:paraId="5C51A88C" w14:textId="48A26AF2" w:rsidR="00380A76" w:rsidRPr="00237364" w:rsidRDefault="00380A76" w:rsidP="000E1A85">
      <w:pPr>
        <w:pStyle w:val="AAATEXXX"/>
        <w:rPr>
          <w:color w:val="auto"/>
        </w:rPr>
      </w:pPr>
      <w:r w:rsidRPr="00237364">
        <w:rPr>
          <w:color w:val="auto"/>
        </w:rPr>
        <w:t xml:space="preserve">b) të kryejë kontrolle </w:t>
      </w:r>
      <w:r w:rsidRPr="00237364">
        <w:rPr>
          <w:i/>
          <w:color w:val="auto"/>
        </w:rPr>
        <w:t>ex-ante</w:t>
      </w:r>
      <w:r w:rsidRPr="00237364">
        <w:rPr>
          <w:color w:val="auto"/>
        </w:rPr>
        <w:t xml:space="preserve"> në një nga këto fusha</w:t>
      </w:r>
      <w:r w:rsidR="00667F50">
        <w:rPr>
          <w:color w:val="auto"/>
        </w:rPr>
        <w:t>;</w:t>
      </w:r>
      <w:r w:rsidRPr="00237364">
        <w:rPr>
          <w:color w:val="auto"/>
        </w:rPr>
        <w:t xml:space="preserve"> ose</w:t>
      </w:r>
    </w:p>
    <w:p w14:paraId="5C51A88D" w14:textId="37DE7634" w:rsidR="00380A76" w:rsidRPr="00237364" w:rsidRDefault="00830C7C" w:rsidP="000E1A85">
      <w:pPr>
        <w:pStyle w:val="AAATEXXX"/>
        <w:rPr>
          <w:color w:val="auto"/>
        </w:rPr>
      </w:pPr>
      <w:r w:rsidRPr="00237364">
        <w:rPr>
          <w:color w:val="auto"/>
        </w:rPr>
        <w:t xml:space="preserve"> </w:t>
      </w:r>
      <w:r w:rsidR="00380A76" w:rsidRPr="00237364">
        <w:rPr>
          <w:color w:val="auto"/>
        </w:rPr>
        <w:t xml:space="preserve">c) të heqë dorë plotësisht nga kontrollet </w:t>
      </w:r>
      <w:r w:rsidR="00380A76" w:rsidRPr="00237364">
        <w:rPr>
          <w:i/>
          <w:color w:val="auto"/>
        </w:rPr>
        <w:t>ex-ante</w:t>
      </w:r>
      <w:r w:rsidR="00380A76" w:rsidRPr="00237364">
        <w:rPr>
          <w:color w:val="auto"/>
        </w:rPr>
        <w:t xml:space="preserve">. </w:t>
      </w:r>
    </w:p>
    <w:p w14:paraId="5C51A88E" w14:textId="29122417" w:rsidR="00380A76" w:rsidRPr="00237364" w:rsidRDefault="00830C7C" w:rsidP="000E1A85">
      <w:pPr>
        <w:pStyle w:val="AAATEXXX"/>
        <w:rPr>
          <w:color w:val="auto"/>
        </w:rPr>
      </w:pPr>
      <w:r w:rsidRPr="00237364">
        <w:rPr>
          <w:color w:val="auto"/>
        </w:rPr>
        <w:t>3.</w:t>
      </w:r>
      <w:r w:rsidR="00380A76" w:rsidRPr="00237364">
        <w:rPr>
          <w:color w:val="auto"/>
        </w:rPr>
        <w:t xml:space="preserve"> Nëse Komisioni vendos të kryejë kontrolle </w:t>
      </w:r>
      <w:r w:rsidR="00380A76" w:rsidRPr="00744EA0">
        <w:rPr>
          <w:i/>
          <w:color w:val="auto"/>
        </w:rPr>
        <w:t>ex-ante</w:t>
      </w:r>
      <w:r w:rsidR="00744EA0">
        <w:rPr>
          <w:color w:val="auto"/>
        </w:rPr>
        <w:t>,</w:t>
      </w:r>
      <w:r w:rsidR="005859B5">
        <w:rPr>
          <w:color w:val="auto"/>
        </w:rPr>
        <w:t xml:space="preserve"> </w:t>
      </w:r>
      <w:r w:rsidR="00380A76" w:rsidRPr="00237364">
        <w:rPr>
          <w:color w:val="auto"/>
        </w:rPr>
        <w:t xml:space="preserve">në përputhje me paragrafin 2(a) ose (b) të këtij </w:t>
      </w:r>
      <w:r w:rsidR="00D312DE">
        <w:rPr>
          <w:color w:val="auto"/>
        </w:rPr>
        <w:t>n</w:t>
      </w:r>
      <w:r w:rsidR="00380A76" w:rsidRPr="00237364">
        <w:rPr>
          <w:color w:val="auto"/>
        </w:rPr>
        <w:t xml:space="preserve">eni, ai nuk do të informojë përfituesin IPA II mbi dosjet e përzgjedhura për kontrolle </w:t>
      </w:r>
      <w:r w:rsidR="00380A76" w:rsidRPr="00D312DE">
        <w:rPr>
          <w:i/>
          <w:color w:val="auto"/>
        </w:rPr>
        <w:t>ex-ante</w:t>
      </w:r>
      <w:r w:rsidR="00380A76" w:rsidRPr="00237364">
        <w:rPr>
          <w:color w:val="auto"/>
        </w:rPr>
        <w:t>. Përfituesi IPA II duhet t</w:t>
      </w:r>
      <w:r w:rsidR="009305ED">
        <w:rPr>
          <w:color w:val="auto"/>
        </w:rPr>
        <w:t>’</w:t>
      </w:r>
      <w:r w:rsidR="00380A76" w:rsidRPr="00237364">
        <w:rPr>
          <w:color w:val="auto"/>
        </w:rPr>
        <w:t xml:space="preserve">i paraqesë Komisionit të gjithë dokumentacionin dhe informacionin e nevojshëm menjëherë pasi informohet mbi përzgjedhjen e një dosje për kontroll </w:t>
      </w:r>
      <w:r w:rsidR="00380A76" w:rsidRPr="00F148E4">
        <w:rPr>
          <w:i/>
          <w:color w:val="auto"/>
        </w:rPr>
        <w:t>ex-ante</w:t>
      </w:r>
      <w:r w:rsidR="00380A76" w:rsidRPr="00237364">
        <w:rPr>
          <w:color w:val="auto"/>
        </w:rPr>
        <w:t>, më së fundi në kohën e dorëzimit të njoftimit të kontratës apo programit të punës për publikim.</w:t>
      </w:r>
    </w:p>
    <w:p w14:paraId="5C51A88F" w14:textId="004FDD02" w:rsidR="00380A76" w:rsidRPr="00237364" w:rsidRDefault="00380A76" w:rsidP="000E1A85">
      <w:pPr>
        <w:pStyle w:val="AAATEXXX"/>
        <w:rPr>
          <w:color w:val="auto"/>
        </w:rPr>
      </w:pPr>
      <w:r w:rsidRPr="00237364">
        <w:rPr>
          <w:color w:val="auto"/>
        </w:rPr>
        <w:t>4</w:t>
      </w:r>
      <w:r w:rsidR="00F148E4">
        <w:rPr>
          <w:color w:val="auto"/>
        </w:rPr>
        <w:t>.</w:t>
      </w:r>
      <w:r w:rsidRPr="00237364">
        <w:rPr>
          <w:color w:val="auto"/>
        </w:rPr>
        <w:t xml:space="preserve"> Komisioni mund të vendosë të kryejë kontrolle </w:t>
      </w:r>
      <w:r w:rsidRPr="00744EA0">
        <w:rPr>
          <w:i/>
          <w:color w:val="auto"/>
        </w:rPr>
        <w:t>ex-post</w:t>
      </w:r>
      <w:r w:rsidRPr="00237364">
        <w:rPr>
          <w:color w:val="auto"/>
        </w:rPr>
        <w:t>, përfshirë auditimet dhe kontrollet në terren, në çdo kohë për çdo kontratë dhe grant të dhënë nga përfituesi IPA II që rrjedh nga kjo Marrëveshje Financimi. Përfituesi IPA II duhet t</w:t>
      </w:r>
      <w:r w:rsidR="009305ED">
        <w:rPr>
          <w:color w:val="auto"/>
        </w:rPr>
        <w:t>’</w:t>
      </w:r>
      <w:r w:rsidRPr="00237364">
        <w:rPr>
          <w:color w:val="auto"/>
        </w:rPr>
        <w:t xml:space="preserve">i paraqesë Komisionit të gjithë dokumentacionin dhe informacionin e nevojshëm menjëherë pasi informohet mbi përzgjedhjen e një dosje për kontroll </w:t>
      </w:r>
      <w:r w:rsidRPr="00744EA0">
        <w:rPr>
          <w:i/>
          <w:color w:val="auto"/>
        </w:rPr>
        <w:t>ex-post</w:t>
      </w:r>
      <w:r w:rsidRPr="00237364">
        <w:rPr>
          <w:color w:val="auto"/>
        </w:rPr>
        <w:t xml:space="preserve">. Komisioni mund të autorizojë një person ose subjekt që të kryejë kontrolle </w:t>
      </w:r>
      <w:r w:rsidRPr="00744EA0">
        <w:rPr>
          <w:i/>
          <w:color w:val="auto"/>
        </w:rPr>
        <w:t>ex-post</w:t>
      </w:r>
      <w:r w:rsidRPr="00237364">
        <w:rPr>
          <w:color w:val="auto"/>
        </w:rPr>
        <w:t xml:space="preserve"> në emër të tij.</w:t>
      </w:r>
    </w:p>
    <w:p w14:paraId="7EDF258F" w14:textId="2D30FDDD" w:rsidR="00830C7C" w:rsidRPr="007116B5" w:rsidRDefault="00830C7C" w:rsidP="00830C7C">
      <w:pPr>
        <w:pStyle w:val="AAATEXXX"/>
        <w:jc w:val="center"/>
        <w:rPr>
          <w:color w:val="auto"/>
        </w:rPr>
      </w:pPr>
      <w:r w:rsidRPr="007116B5">
        <w:rPr>
          <w:color w:val="auto"/>
        </w:rPr>
        <w:t>Neni 4</w:t>
      </w:r>
    </w:p>
    <w:p w14:paraId="5C51A890" w14:textId="51B0D02A" w:rsidR="00380A76" w:rsidRDefault="00380A76" w:rsidP="007116B5">
      <w:pPr>
        <w:pStyle w:val="AAATEXXX"/>
        <w:jc w:val="center"/>
        <w:rPr>
          <w:b/>
          <w:color w:val="auto"/>
        </w:rPr>
      </w:pPr>
      <w:r w:rsidRPr="00237364">
        <w:rPr>
          <w:b/>
          <w:color w:val="auto"/>
        </w:rPr>
        <w:t>Llogaritë bankare, sistemet e kontabilitetit dhe shpenzimet e pranuara</w:t>
      </w:r>
    </w:p>
    <w:p w14:paraId="10DC36F3" w14:textId="77777777" w:rsidR="00733AB9" w:rsidRPr="00237364" w:rsidRDefault="00733AB9" w:rsidP="007116B5">
      <w:pPr>
        <w:pStyle w:val="AAATEXXX"/>
        <w:jc w:val="center"/>
        <w:rPr>
          <w:b/>
          <w:color w:val="auto"/>
        </w:rPr>
      </w:pPr>
    </w:p>
    <w:p w14:paraId="6C39C230" w14:textId="6B34C99D" w:rsidR="00830C7C" w:rsidRPr="00237364" w:rsidRDefault="00830C7C" w:rsidP="00830C7C">
      <w:pPr>
        <w:pStyle w:val="AAATEXXX"/>
        <w:rPr>
          <w:color w:val="auto"/>
        </w:rPr>
      </w:pPr>
      <w:r w:rsidRPr="00237364">
        <w:rPr>
          <w:color w:val="auto"/>
        </w:rPr>
        <w:t>1.</w:t>
      </w:r>
      <w:r w:rsidR="00380A76" w:rsidRPr="00237364">
        <w:rPr>
          <w:color w:val="auto"/>
        </w:rPr>
        <w:t xml:space="preserve"> Pas hyrjes në fuqi të kësaj Marrëveshjeje Financimi, Fondi Kombëtar dhe struktura operuese e përfituesit IPA II</w:t>
      </w:r>
      <w:r w:rsidR="00733AB9">
        <w:rPr>
          <w:color w:val="auto"/>
        </w:rPr>
        <w:t>,</w:t>
      </w:r>
      <w:r w:rsidR="00380A76" w:rsidRPr="00237364">
        <w:rPr>
          <w:color w:val="auto"/>
        </w:rPr>
        <w:t xml:space="preserve"> që është Autoriteti Kontraktues për Programin, do të hapë të paktën një llogari bankare të shprehur në </w:t>
      </w:r>
      <w:r w:rsidR="00554417">
        <w:rPr>
          <w:color w:val="auto"/>
        </w:rPr>
        <w:t>e</w:t>
      </w:r>
      <w:r w:rsidR="00380A76" w:rsidRPr="00237364">
        <w:rPr>
          <w:color w:val="auto"/>
        </w:rPr>
        <w:t xml:space="preserve">uro. Bilanci i përgjithshëm bankar për Programin do të jetë shuma e bilanceve për të gjitha llogaritë bankare të Programit të mbajtura nga Fondi Kombëtar dhe të gjitha strukturat operuese pjesëmarrëse në përfituesin IPA II. </w:t>
      </w:r>
    </w:p>
    <w:p w14:paraId="5C51A892" w14:textId="52DAB6D6" w:rsidR="00380A76" w:rsidRPr="00237364" w:rsidRDefault="00830C7C" w:rsidP="00830C7C">
      <w:pPr>
        <w:pStyle w:val="AAATEXXX"/>
        <w:rPr>
          <w:color w:val="auto"/>
        </w:rPr>
      </w:pPr>
      <w:r w:rsidRPr="00237364">
        <w:rPr>
          <w:color w:val="auto"/>
        </w:rPr>
        <w:t>2.</w:t>
      </w:r>
      <w:r w:rsidR="00380A76" w:rsidRPr="00237364">
        <w:rPr>
          <w:color w:val="auto"/>
        </w:rPr>
        <w:t xml:space="preserve"> Përfituesi IPA II duhet të përgatisë dhe t</w:t>
      </w:r>
      <w:r w:rsidR="009305ED">
        <w:rPr>
          <w:color w:val="auto"/>
        </w:rPr>
        <w:t>’</w:t>
      </w:r>
      <w:r w:rsidR="00380A76" w:rsidRPr="00237364">
        <w:rPr>
          <w:color w:val="auto"/>
        </w:rPr>
        <w:t xml:space="preserve">i paraqesë Komisionit planet e parashikimit të disbursimit për kohëzgjatjen e periudhës së zbatimit të Programit. Këto parashikime duhet të përditësohen për raportin vjetor financiar të përmendur në </w:t>
      </w:r>
      <w:r w:rsidR="00D312DE">
        <w:rPr>
          <w:color w:val="auto"/>
        </w:rPr>
        <w:t>n</w:t>
      </w:r>
      <w:r w:rsidR="00380A76" w:rsidRPr="00237364">
        <w:rPr>
          <w:color w:val="auto"/>
        </w:rPr>
        <w:t>enin 14(2) dhe për çdo kërkesë për fonde. Parashikimet duhet të bazohen në një analizë të hollësishme të dokumentuar (duke përfshirë programin e planifikuar të kontraktimit dhe pagesave për katërmbëdhjetë muajt në vijim)</w:t>
      </w:r>
      <w:r w:rsidR="004C6704">
        <w:rPr>
          <w:color w:val="auto"/>
        </w:rPr>
        <w:t>,</w:t>
      </w:r>
      <w:r w:rsidR="00380A76" w:rsidRPr="00237364">
        <w:rPr>
          <w:color w:val="auto"/>
        </w:rPr>
        <w:t xml:space="preserve"> e cila do të vihet në dispozicion të Komisionit, nëse kërkohet.</w:t>
      </w:r>
    </w:p>
    <w:p w14:paraId="5C51A893" w14:textId="0D09FDBF" w:rsidR="00380A76" w:rsidRPr="00237364" w:rsidRDefault="00830C7C" w:rsidP="000E1A85">
      <w:pPr>
        <w:pStyle w:val="AAATEXXX"/>
        <w:rPr>
          <w:color w:val="auto"/>
        </w:rPr>
      </w:pPr>
      <w:r w:rsidRPr="00237364">
        <w:rPr>
          <w:color w:val="auto"/>
        </w:rPr>
        <w:t>3.</w:t>
      </w:r>
      <w:r w:rsidR="00380A76" w:rsidRPr="00237364">
        <w:rPr>
          <w:color w:val="auto"/>
        </w:rPr>
        <w:t xml:space="preserve"> Plani fillestar për parashikimin e disbursimit duhet të përmbajë një përmbledhje të parashikimeve vjetore të disbursimit për të gjithë periudhën e zbatimit dhe parashikimet mujore të disbursimit për katërmbëdhjetë muajt e Programit. Planet e mëvonshme do të përmbajnë përmbledhje të parashikimeve vjetore të disbursimit për bilancin e periudhës së zbatimit të Programit dhe parashikimet mujore të disbursimit për katërmbëdhjetë muajt e ardhshëm të Programit.</w:t>
      </w:r>
    </w:p>
    <w:p w14:paraId="5C51A894" w14:textId="4A74505D" w:rsidR="00380A76" w:rsidRPr="00237364" w:rsidRDefault="00830C7C" w:rsidP="000E1A85">
      <w:pPr>
        <w:pStyle w:val="AAATEXXX"/>
        <w:rPr>
          <w:color w:val="auto"/>
        </w:rPr>
      </w:pPr>
      <w:r w:rsidRPr="00237364">
        <w:rPr>
          <w:color w:val="auto"/>
        </w:rPr>
        <w:t>4.</w:t>
      </w:r>
      <w:r w:rsidR="00380A76" w:rsidRPr="00237364">
        <w:rPr>
          <w:color w:val="auto"/>
        </w:rPr>
        <w:t xml:space="preserve"> Përfituesi IPA II kërkohet që të krijojë dhe të ruajë një sistem kontabiliteti në përputhje me </w:t>
      </w:r>
      <w:r w:rsidR="004C6704">
        <w:rPr>
          <w:color w:val="auto"/>
        </w:rPr>
        <w:t>k</w:t>
      </w:r>
      <w:r w:rsidR="00380A76" w:rsidRPr="00237364">
        <w:rPr>
          <w:color w:val="auto"/>
        </w:rPr>
        <w:t>lauzolën 2(3)(b)</w:t>
      </w:r>
      <w:r w:rsidR="004C6704">
        <w:rPr>
          <w:color w:val="auto"/>
        </w:rPr>
        <w:t>,</w:t>
      </w:r>
      <w:r w:rsidR="00380A76" w:rsidRPr="00237364">
        <w:rPr>
          <w:color w:val="auto"/>
        </w:rPr>
        <w:t xml:space="preserve"> të </w:t>
      </w:r>
      <w:r w:rsidRPr="00237364">
        <w:rPr>
          <w:color w:val="auto"/>
        </w:rPr>
        <w:t>s</w:t>
      </w:r>
      <w:r w:rsidR="00380A76" w:rsidRPr="00237364">
        <w:rPr>
          <w:color w:val="auto"/>
        </w:rPr>
        <w:t>htojcës A</w:t>
      </w:r>
      <w:r w:rsidR="00F148E4">
        <w:rPr>
          <w:color w:val="auto"/>
        </w:rPr>
        <w:t>,</w:t>
      </w:r>
      <w:r w:rsidR="00380A76" w:rsidRPr="00237364">
        <w:rPr>
          <w:color w:val="auto"/>
        </w:rPr>
        <w:t xml:space="preserve"> të Marrëveshjes Kuadër, e cila do të përmbajë të paktën të dhëna për kontratat e menaxhuara në kuadrin e Programit të parashikuar në </w:t>
      </w:r>
      <w:r w:rsidR="00D312DE">
        <w:rPr>
          <w:color w:val="auto"/>
        </w:rPr>
        <w:t>s</w:t>
      </w:r>
      <w:r w:rsidR="00380A76" w:rsidRPr="00237364">
        <w:rPr>
          <w:color w:val="auto"/>
        </w:rPr>
        <w:t>htojcën V.</w:t>
      </w:r>
    </w:p>
    <w:p w14:paraId="5C51A895" w14:textId="6B3BDA12" w:rsidR="00380A76" w:rsidRPr="00237364" w:rsidRDefault="00830C7C" w:rsidP="000E1A85">
      <w:pPr>
        <w:pStyle w:val="AAATEXXX"/>
        <w:rPr>
          <w:color w:val="auto"/>
        </w:rPr>
      </w:pPr>
      <w:r w:rsidRPr="00237364">
        <w:rPr>
          <w:color w:val="auto"/>
        </w:rPr>
        <w:t>5.</w:t>
      </w:r>
      <w:r w:rsidR="00380A76" w:rsidRPr="00237364">
        <w:rPr>
          <w:color w:val="auto"/>
        </w:rPr>
        <w:t xml:space="preserve"> Shpenzimet e pranuara në sistemin e kontabilitetit, të parashikuar në pjesën 4 të këtij </w:t>
      </w:r>
      <w:r w:rsidR="00D312DE">
        <w:rPr>
          <w:color w:val="auto"/>
        </w:rPr>
        <w:t>n</w:t>
      </w:r>
      <w:r w:rsidR="00380A76" w:rsidRPr="00237364">
        <w:rPr>
          <w:color w:val="auto"/>
        </w:rPr>
        <w:t>eni, duhet të jenë kryer, paguar dhe pranuar dhe të korrespondojnë me shpenzimet reale të provuara me dokumente mbështetëse dhe duhet të përdoren, kur është e n</w:t>
      </w:r>
      <w:r w:rsidR="00554417">
        <w:rPr>
          <w:color w:val="auto"/>
        </w:rPr>
        <w:t>evojshme, për të likuiduar para</w:t>
      </w:r>
      <w:r w:rsidR="00380A76" w:rsidRPr="00237364">
        <w:rPr>
          <w:color w:val="auto"/>
        </w:rPr>
        <w:t>financimin e paguar nga përfituesi IPA II</w:t>
      </w:r>
      <w:r w:rsidR="004C6704">
        <w:rPr>
          <w:color w:val="auto"/>
        </w:rPr>
        <w:t>,</w:t>
      </w:r>
      <w:r w:rsidR="00380A76" w:rsidRPr="00237364">
        <w:rPr>
          <w:color w:val="auto"/>
        </w:rPr>
        <w:t xml:space="preserve"> sipas kontratave lokale.</w:t>
      </w:r>
    </w:p>
    <w:p w14:paraId="5C51A896" w14:textId="1B3C3F07" w:rsidR="00380A76" w:rsidRPr="00237364" w:rsidRDefault="00830C7C" w:rsidP="000E1A85">
      <w:pPr>
        <w:pStyle w:val="AAATEXXX"/>
        <w:rPr>
          <w:color w:val="auto"/>
        </w:rPr>
      </w:pPr>
      <w:r w:rsidRPr="00237364">
        <w:rPr>
          <w:color w:val="auto"/>
        </w:rPr>
        <w:t xml:space="preserve">6. </w:t>
      </w:r>
      <w:r w:rsidR="00380A76" w:rsidRPr="00237364">
        <w:rPr>
          <w:color w:val="auto"/>
        </w:rPr>
        <w:t>Përfituesi IPA II duhet t</w:t>
      </w:r>
      <w:r w:rsidR="009305ED">
        <w:rPr>
          <w:color w:val="auto"/>
        </w:rPr>
        <w:t>’</w:t>
      </w:r>
      <w:r w:rsidR="00380A76" w:rsidRPr="00237364">
        <w:rPr>
          <w:color w:val="auto"/>
        </w:rPr>
        <w:t>i sigurojë Komisionit raportet në vijim:</w:t>
      </w:r>
    </w:p>
    <w:p w14:paraId="5C51A897" w14:textId="4B8406D8" w:rsidR="00380A76" w:rsidRPr="00237364" w:rsidRDefault="00830C7C" w:rsidP="000E1A85">
      <w:pPr>
        <w:pStyle w:val="AAATEXXX"/>
        <w:rPr>
          <w:color w:val="auto"/>
        </w:rPr>
      </w:pPr>
      <w:r w:rsidRPr="00237364">
        <w:rPr>
          <w:color w:val="auto"/>
        </w:rPr>
        <w:t xml:space="preserve"> </w:t>
      </w:r>
      <w:r w:rsidR="00380A76" w:rsidRPr="00237364">
        <w:rPr>
          <w:color w:val="auto"/>
        </w:rPr>
        <w:t xml:space="preserve">a) </w:t>
      </w:r>
      <w:r w:rsidR="004C6704">
        <w:rPr>
          <w:color w:val="auto"/>
        </w:rPr>
        <w:t>r</w:t>
      </w:r>
      <w:r w:rsidR="00380A76" w:rsidRPr="00237364">
        <w:rPr>
          <w:color w:val="auto"/>
        </w:rPr>
        <w:t xml:space="preserve">aporti i ndërprerjes siç përcaktohet në </w:t>
      </w:r>
      <w:r w:rsidR="00D312DE">
        <w:rPr>
          <w:color w:val="auto"/>
        </w:rPr>
        <w:t>n</w:t>
      </w:r>
      <w:r w:rsidR="00380A76" w:rsidRPr="00237364">
        <w:rPr>
          <w:color w:val="auto"/>
        </w:rPr>
        <w:t>enin 14(4);</w:t>
      </w:r>
    </w:p>
    <w:p w14:paraId="5C51A898" w14:textId="6C884668" w:rsidR="00380A76" w:rsidRPr="00237364" w:rsidRDefault="00830C7C" w:rsidP="000E1A85">
      <w:pPr>
        <w:pStyle w:val="AAATEXXX"/>
        <w:rPr>
          <w:color w:val="auto"/>
        </w:rPr>
      </w:pPr>
      <w:r w:rsidRPr="00237364">
        <w:rPr>
          <w:color w:val="auto"/>
        </w:rPr>
        <w:t xml:space="preserve"> </w:t>
      </w:r>
      <w:r w:rsidR="00380A76" w:rsidRPr="00237364">
        <w:rPr>
          <w:color w:val="auto"/>
        </w:rPr>
        <w:t xml:space="preserve">b) </w:t>
      </w:r>
      <w:r w:rsidR="004C6704">
        <w:rPr>
          <w:color w:val="auto"/>
        </w:rPr>
        <w:t>r</w:t>
      </w:r>
      <w:r w:rsidR="00380A76" w:rsidRPr="00237364">
        <w:rPr>
          <w:color w:val="auto"/>
        </w:rPr>
        <w:t>aportet vjetore</w:t>
      </w:r>
      <w:r w:rsidR="00D312DE">
        <w:rPr>
          <w:color w:val="auto"/>
        </w:rPr>
        <w:t xml:space="preserve"> siç përcaktohet në paragrafët 2 deri 4,</w:t>
      </w:r>
      <w:r w:rsidR="00380A76" w:rsidRPr="00237364">
        <w:rPr>
          <w:color w:val="auto"/>
        </w:rPr>
        <w:t xml:space="preserve"> të </w:t>
      </w:r>
      <w:r w:rsidR="00D312DE">
        <w:rPr>
          <w:color w:val="auto"/>
        </w:rPr>
        <w:t>n</w:t>
      </w:r>
      <w:r w:rsidR="00380A76" w:rsidRPr="00237364">
        <w:rPr>
          <w:color w:val="auto"/>
        </w:rPr>
        <w:t>enit 14;</w:t>
      </w:r>
    </w:p>
    <w:p w14:paraId="5C51A899" w14:textId="3B661A13" w:rsidR="00380A76" w:rsidRDefault="00830C7C" w:rsidP="000E1A85">
      <w:pPr>
        <w:pStyle w:val="AAATEXXX"/>
        <w:rPr>
          <w:color w:val="auto"/>
        </w:rPr>
      </w:pPr>
      <w:r w:rsidRPr="00237364">
        <w:rPr>
          <w:color w:val="auto"/>
        </w:rPr>
        <w:t xml:space="preserve"> </w:t>
      </w:r>
      <w:r w:rsidR="00380A76" w:rsidRPr="00237364">
        <w:rPr>
          <w:color w:val="auto"/>
        </w:rPr>
        <w:t xml:space="preserve">c) </w:t>
      </w:r>
      <w:r w:rsidR="004C6704">
        <w:rPr>
          <w:color w:val="auto"/>
        </w:rPr>
        <w:t>k</w:t>
      </w:r>
      <w:r w:rsidR="00380A76" w:rsidRPr="00237364">
        <w:rPr>
          <w:color w:val="auto"/>
        </w:rPr>
        <w:t xml:space="preserve">ërkesën për raportet e fondeve, referuar në </w:t>
      </w:r>
      <w:r w:rsidR="00D312DE">
        <w:rPr>
          <w:color w:val="auto"/>
        </w:rPr>
        <w:t>n</w:t>
      </w:r>
      <w:r w:rsidR="00F148E4">
        <w:rPr>
          <w:color w:val="auto"/>
        </w:rPr>
        <w:t>enin 5.</w:t>
      </w:r>
    </w:p>
    <w:p w14:paraId="0A09FDC8" w14:textId="77777777" w:rsidR="00F148E4" w:rsidRPr="00237364" w:rsidRDefault="00F148E4" w:rsidP="000E1A85">
      <w:pPr>
        <w:pStyle w:val="AAATEXXX"/>
        <w:rPr>
          <w:color w:val="auto"/>
        </w:rPr>
      </w:pPr>
    </w:p>
    <w:p w14:paraId="65F70555" w14:textId="6F82D99D" w:rsidR="00830C7C" w:rsidRPr="007116B5" w:rsidRDefault="00830C7C" w:rsidP="007116B5">
      <w:pPr>
        <w:pStyle w:val="AAATEXXX"/>
        <w:jc w:val="center"/>
        <w:rPr>
          <w:color w:val="auto"/>
        </w:rPr>
      </w:pPr>
      <w:r w:rsidRPr="007116B5">
        <w:rPr>
          <w:color w:val="auto"/>
        </w:rPr>
        <w:t>Neni 5</w:t>
      </w:r>
    </w:p>
    <w:p w14:paraId="5C51A89A" w14:textId="5094779A" w:rsidR="00380A76" w:rsidRDefault="00380A76" w:rsidP="007116B5">
      <w:pPr>
        <w:pStyle w:val="AAATEXXX"/>
        <w:jc w:val="center"/>
        <w:rPr>
          <w:b/>
          <w:color w:val="auto"/>
        </w:rPr>
      </w:pPr>
      <w:r w:rsidRPr="00237364">
        <w:rPr>
          <w:b/>
          <w:color w:val="auto"/>
        </w:rPr>
        <w:t>Dispozitat mbi pagesat e kryera nga Komisioni për përfituesin IPA II</w:t>
      </w:r>
    </w:p>
    <w:p w14:paraId="4E43B69E" w14:textId="77777777" w:rsidR="00D312DE" w:rsidRPr="00237364" w:rsidRDefault="00D312DE" w:rsidP="007116B5">
      <w:pPr>
        <w:pStyle w:val="AAATEXXX"/>
        <w:jc w:val="center"/>
        <w:rPr>
          <w:b/>
          <w:color w:val="auto"/>
        </w:rPr>
      </w:pPr>
    </w:p>
    <w:p w14:paraId="5C51A89B" w14:textId="76B1C492" w:rsidR="00380A76" w:rsidRPr="00237364" w:rsidRDefault="00830C7C" w:rsidP="000E1A85">
      <w:pPr>
        <w:pStyle w:val="AAATEXXX"/>
        <w:rPr>
          <w:color w:val="auto"/>
        </w:rPr>
      </w:pPr>
      <w:r w:rsidRPr="00237364">
        <w:rPr>
          <w:color w:val="auto"/>
        </w:rPr>
        <w:t>1.</w:t>
      </w:r>
      <w:r w:rsidR="00380A76" w:rsidRPr="00237364">
        <w:rPr>
          <w:color w:val="auto"/>
        </w:rPr>
        <w:t xml:space="preserve"> Përfituesi IPA II duhet të paraqesë parashikimet e tij fillestare të disbursimit, të përgatitura sipas </w:t>
      </w:r>
      <w:r w:rsidR="00D312DE">
        <w:rPr>
          <w:color w:val="auto"/>
        </w:rPr>
        <w:t>n</w:t>
      </w:r>
      <w:r w:rsidR="00380A76" w:rsidRPr="00237364">
        <w:rPr>
          <w:color w:val="auto"/>
        </w:rPr>
        <w:t>enit 4(2), së bashku me kër</w:t>
      </w:r>
      <w:r w:rsidR="00D312DE">
        <w:rPr>
          <w:color w:val="auto"/>
        </w:rPr>
        <w:t>kesën e pagesës së parë të para</w:t>
      </w:r>
      <w:r w:rsidR="00380A76" w:rsidRPr="00237364">
        <w:rPr>
          <w:color w:val="auto"/>
        </w:rPr>
        <w:t>finan</w:t>
      </w:r>
      <w:r w:rsidR="00554417">
        <w:rPr>
          <w:color w:val="auto"/>
        </w:rPr>
        <w:t>cimit. Pagesa e parë e para</w:t>
      </w:r>
      <w:r w:rsidR="00380A76" w:rsidRPr="00237364">
        <w:rPr>
          <w:color w:val="auto"/>
        </w:rPr>
        <w:t>financimit duhet të jetë për 100% të disbursimeve të parashikuara për vitin e parë të planit të parashikimit për disbursimet.</w:t>
      </w:r>
    </w:p>
    <w:p w14:paraId="5C51A89C" w14:textId="4C38A242" w:rsidR="00380A76" w:rsidRPr="00237364" w:rsidRDefault="00830C7C" w:rsidP="000E1A85">
      <w:pPr>
        <w:pStyle w:val="AAATEXXX"/>
        <w:rPr>
          <w:color w:val="auto"/>
        </w:rPr>
      </w:pPr>
      <w:r w:rsidRPr="00237364">
        <w:rPr>
          <w:color w:val="auto"/>
        </w:rPr>
        <w:t>2.</w:t>
      </w:r>
      <w:r w:rsidR="00380A76" w:rsidRPr="00237364">
        <w:rPr>
          <w:color w:val="auto"/>
        </w:rPr>
        <w:t xml:space="preserve"> Përfituesi IPA II duhet të paraqesë kërk</w:t>
      </w:r>
      <w:r w:rsidR="00554417">
        <w:rPr>
          <w:color w:val="auto"/>
        </w:rPr>
        <w:t>esat e pagesave vijuese të para</w:t>
      </w:r>
      <w:r w:rsidR="00380A76" w:rsidRPr="00237364">
        <w:rPr>
          <w:color w:val="auto"/>
        </w:rPr>
        <w:t xml:space="preserve">financimit kur bilanci i përgjithshëm bankar për Programin bie nën nivelin e parashikimeve të disbursimit për pesë muajt e ardhshëm të Programit. </w:t>
      </w:r>
    </w:p>
    <w:p w14:paraId="5C51A89D" w14:textId="57EFE5B6" w:rsidR="00380A76" w:rsidRPr="00237364" w:rsidRDefault="00830C7C" w:rsidP="000E1A85">
      <w:pPr>
        <w:pStyle w:val="AAATEXXX"/>
        <w:rPr>
          <w:color w:val="auto"/>
        </w:rPr>
      </w:pPr>
      <w:r w:rsidRPr="00237364">
        <w:rPr>
          <w:color w:val="auto"/>
        </w:rPr>
        <w:t>3.</w:t>
      </w:r>
      <w:r w:rsidR="00554417">
        <w:rPr>
          <w:color w:val="auto"/>
        </w:rPr>
        <w:t xml:space="preserve"> Çdo kërkesë për para</w:t>
      </w:r>
      <w:r w:rsidR="00380A76" w:rsidRPr="00237364">
        <w:rPr>
          <w:color w:val="auto"/>
        </w:rPr>
        <w:t>financim shtesë duhet të mbështetet nga dokumentet e mëposhtme:</w:t>
      </w:r>
    </w:p>
    <w:p w14:paraId="5C51A89E" w14:textId="01BCE675" w:rsidR="00380A76" w:rsidRPr="00237364" w:rsidRDefault="00380A76" w:rsidP="000E1A85">
      <w:pPr>
        <w:pStyle w:val="AAATEXXX"/>
        <w:rPr>
          <w:color w:val="auto"/>
        </w:rPr>
      </w:pPr>
      <w:r w:rsidRPr="00237364">
        <w:rPr>
          <w:color w:val="auto"/>
        </w:rPr>
        <w:t xml:space="preserve">a) </w:t>
      </w:r>
      <w:r w:rsidR="004C6704" w:rsidRPr="00237364">
        <w:rPr>
          <w:color w:val="auto"/>
        </w:rPr>
        <w:t>n</w:t>
      </w:r>
      <w:r w:rsidRPr="00237364">
        <w:rPr>
          <w:color w:val="auto"/>
        </w:rPr>
        <w:t>jë pasqyrë përmbledhëse e të gjitha disbursimeve të kryera për Programin;</w:t>
      </w:r>
    </w:p>
    <w:p w14:paraId="5C51A89F" w14:textId="7BA707CA" w:rsidR="00380A76" w:rsidRPr="00237364" w:rsidRDefault="00380A76" w:rsidP="000E1A85">
      <w:pPr>
        <w:pStyle w:val="AAATEXXX"/>
        <w:rPr>
          <w:color w:val="auto"/>
        </w:rPr>
      </w:pPr>
      <w:r w:rsidRPr="00237364">
        <w:rPr>
          <w:color w:val="auto"/>
        </w:rPr>
        <w:t xml:space="preserve">b) </w:t>
      </w:r>
      <w:r w:rsidR="004C6704" w:rsidRPr="00237364">
        <w:rPr>
          <w:color w:val="auto"/>
        </w:rPr>
        <w:t>b</w:t>
      </w:r>
      <w:r w:rsidRPr="00237364">
        <w:rPr>
          <w:color w:val="auto"/>
        </w:rPr>
        <w:t>ilancet bankare për Programin në datën e ndërprerjes së kërkesës;</w:t>
      </w:r>
    </w:p>
    <w:p w14:paraId="5C51A8A0" w14:textId="32B9F080" w:rsidR="00380A76" w:rsidRPr="00237364" w:rsidRDefault="00380A76" w:rsidP="000E1A85">
      <w:pPr>
        <w:pStyle w:val="AAATEXXX"/>
        <w:rPr>
          <w:color w:val="auto"/>
        </w:rPr>
      </w:pPr>
      <w:r w:rsidRPr="00237364">
        <w:rPr>
          <w:color w:val="auto"/>
        </w:rPr>
        <w:t xml:space="preserve">c) </w:t>
      </w:r>
      <w:r w:rsidR="004C6704" w:rsidRPr="00237364">
        <w:rPr>
          <w:color w:val="auto"/>
        </w:rPr>
        <w:t>n</w:t>
      </w:r>
      <w:r w:rsidRPr="00237364">
        <w:rPr>
          <w:color w:val="auto"/>
        </w:rPr>
        <w:t>jë plan parashikimi të disbursimeve për Programin</w:t>
      </w:r>
      <w:r w:rsidR="004C6704">
        <w:rPr>
          <w:color w:val="auto"/>
        </w:rPr>
        <w:t>,</w:t>
      </w:r>
      <w:r w:rsidRPr="00237364">
        <w:rPr>
          <w:color w:val="auto"/>
        </w:rPr>
        <w:t xml:space="preserve"> për katërmbëdhjetë muajt e ardhshëm</w:t>
      </w:r>
      <w:r w:rsidR="004C6704">
        <w:rPr>
          <w:color w:val="auto"/>
        </w:rPr>
        <w:t>,</w:t>
      </w:r>
      <w:r w:rsidRPr="00237364">
        <w:rPr>
          <w:color w:val="auto"/>
        </w:rPr>
        <w:t xml:space="preserve"> që nga dita e ndërprerjes së kërkesës</w:t>
      </w:r>
      <w:r w:rsidR="004C6704">
        <w:rPr>
          <w:color w:val="auto"/>
        </w:rPr>
        <w:t>,</w:t>
      </w:r>
      <w:r w:rsidRPr="00237364">
        <w:rPr>
          <w:color w:val="auto"/>
        </w:rPr>
        <w:t xml:space="preserve"> në përputhje me pikën </w:t>
      </w:r>
      <w:r w:rsidR="00D312DE">
        <w:rPr>
          <w:color w:val="auto"/>
        </w:rPr>
        <w:t>“</w:t>
      </w:r>
      <w:r w:rsidRPr="00237364">
        <w:rPr>
          <w:color w:val="auto"/>
        </w:rPr>
        <w:t>d</w:t>
      </w:r>
      <w:r w:rsidR="00D312DE">
        <w:rPr>
          <w:color w:val="auto"/>
        </w:rPr>
        <w:t>”,</w:t>
      </w:r>
      <w:r w:rsidRPr="00237364">
        <w:rPr>
          <w:color w:val="auto"/>
        </w:rPr>
        <w:t xml:space="preserve"> të </w:t>
      </w:r>
      <w:r w:rsidR="00D312DE">
        <w:rPr>
          <w:color w:val="auto"/>
        </w:rPr>
        <w:t>s</w:t>
      </w:r>
      <w:r w:rsidRPr="00237364">
        <w:rPr>
          <w:color w:val="auto"/>
        </w:rPr>
        <w:t>htojcës IV.</w:t>
      </w:r>
    </w:p>
    <w:p w14:paraId="5C51A8A1" w14:textId="224C39C4" w:rsidR="00380A76" w:rsidRPr="00237364" w:rsidRDefault="00830C7C" w:rsidP="000E1A85">
      <w:pPr>
        <w:pStyle w:val="AAATEXXX"/>
        <w:rPr>
          <w:color w:val="auto"/>
        </w:rPr>
      </w:pPr>
      <w:r w:rsidRPr="00237364">
        <w:rPr>
          <w:color w:val="auto"/>
        </w:rPr>
        <w:t>4.</w:t>
      </w:r>
      <w:r w:rsidR="00380A76" w:rsidRPr="00237364">
        <w:rPr>
          <w:color w:val="auto"/>
        </w:rPr>
        <w:t xml:space="preserve"> Përfituesi IPA II mund të kërkojë për çdo financim të mëvonshëm shumën e disbursimeve totale të parashikuara për katërmbëdhjetë muaj që nga data e ndërprerjes së kërkesës, pa bilancet e përmendura në pjesën 3(b) të këtij </w:t>
      </w:r>
      <w:r w:rsidR="00D312DE">
        <w:rPr>
          <w:color w:val="auto"/>
        </w:rPr>
        <w:t>n</w:t>
      </w:r>
      <w:r w:rsidR="00380A76" w:rsidRPr="00237364">
        <w:rPr>
          <w:color w:val="auto"/>
        </w:rPr>
        <w:t>eni</w:t>
      </w:r>
      <w:r w:rsidR="004C6704">
        <w:rPr>
          <w:color w:val="auto"/>
        </w:rPr>
        <w:t>,</w:t>
      </w:r>
      <w:r w:rsidR="00380A76" w:rsidRPr="00237364">
        <w:rPr>
          <w:color w:val="auto"/>
        </w:rPr>
        <w:t xml:space="preserve"> në datën e ndërprerjes së kërkesës për fonde të rritura me ndonjë shumë të financuar nga përfituesi IPA II</w:t>
      </w:r>
      <w:r w:rsidR="00554417">
        <w:rPr>
          <w:color w:val="auto"/>
        </w:rPr>
        <w:t>,</w:t>
      </w:r>
      <w:r w:rsidR="00380A76" w:rsidRPr="00237364">
        <w:rPr>
          <w:color w:val="auto"/>
        </w:rPr>
        <w:t xml:space="preserve"> sipas paragrafit 5 të këtij </w:t>
      </w:r>
      <w:r w:rsidR="00D312DE">
        <w:rPr>
          <w:color w:val="auto"/>
        </w:rPr>
        <w:t>n</w:t>
      </w:r>
      <w:r w:rsidR="00380A76" w:rsidRPr="00237364">
        <w:rPr>
          <w:color w:val="auto"/>
        </w:rPr>
        <w:t>eni</w:t>
      </w:r>
      <w:r w:rsidR="00554417">
        <w:rPr>
          <w:color w:val="auto"/>
        </w:rPr>
        <w:t>,</w:t>
      </w:r>
      <w:r w:rsidR="00380A76" w:rsidRPr="00237364">
        <w:rPr>
          <w:color w:val="auto"/>
        </w:rPr>
        <w:t xml:space="preserve"> dhe që nuk është rimbursuar ende.</w:t>
      </w:r>
    </w:p>
    <w:p w14:paraId="5C51A8A2" w14:textId="7467E01A" w:rsidR="00380A76" w:rsidRPr="00237364" w:rsidRDefault="00380A76" w:rsidP="000E1A85">
      <w:pPr>
        <w:pStyle w:val="AAATEXXX"/>
        <w:rPr>
          <w:color w:val="auto"/>
        </w:rPr>
      </w:pPr>
      <w:r w:rsidRPr="00237364">
        <w:rPr>
          <w:color w:val="auto"/>
        </w:rPr>
        <w:t>Komisioni rezervon të drejtën për të reduktu</w:t>
      </w:r>
      <w:r w:rsidR="00554417">
        <w:rPr>
          <w:color w:val="auto"/>
        </w:rPr>
        <w:t>ar çdo pagesë të mëvonshme para</w:t>
      </w:r>
      <w:r w:rsidRPr="00237364">
        <w:rPr>
          <w:color w:val="auto"/>
        </w:rPr>
        <w:t>financimi nëse bilancet e përgjithshme bankare</w:t>
      </w:r>
      <w:r w:rsidR="004C6704">
        <w:rPr>
          <w:color w:val="auto"/>
        </w:rPr>
        <w:t>,</w:t>
      </w:r>
      <w:r w:rsidRPr="00237364">
        <w:rPr>
          <w:color w:val="auto"/>
        </w:rPr>
        <w:t xml:space="preserve"> të kryera nga përfituesi IPA II në kuadrin e këtij Programi dhe të gjitha programet e tjera IPA I ose IPA II</w:t>
      </w:r>
      <w:r w:rsidR="004C6704">
        <w:rPr>
          <w:color w:val="auto"/>
        </w:rPr>
        <w:t>,</w:t>
      </w:r>
      <w:r w:rsidRPr="00237364">
        <w:rPr>
          <w:color w:val="auto"/>
        </w:rPr>
        <w:t xml:space="preserve"> të menaxhuara nga përfituesi IPA II, tejkalojnë parashikimin e disbursimit për katërmbëdhjetë muajt e ardhshëm.</w:t>
      </w:r>
    </w:p>
    <w:p w14:paraId="5C51A8A3" w14:textId="45BA5C31" w:rsidR="00380A76" w:rsidRPr="00237364" w:rsidRDefault="00830C7C" w:rsidP="000E1A85">
      <w:pPr>
        <w:pStyle w:val="AAATEXXX"/>
        <w:rPr>
          <w:color w:val="auto"/>
        </w:rPr>
      </w:pPr>
      <w:r w:rsidRPr="00237364">
        <w:rPr>
          <w:color w:val="auto"/>
        </w:rPr>
        <w:t>5.</w:t>
      </w:r>
      <w:r w:rsidR="00380A76" w:rsidRPr="00237364">
        <w:rPr>
          <w:color w:val="auto"/>
        </w:rPr>
        <w:t xml:space="preserve"> Kur pagesa reduktohet sipas paragrafit 4 të këtij </w:t>
      </w:r>
      <w:r w:rsidR="00D312DE">
        <w:rPr>
          <w:color w:val="auto"/>
        </w:rPr>
        <w:t>n</w:t>
      </w:r>
      <w:r w:rsidR="00380A76" w:rsidRPr="00237364">
        <w:rPr>
          <w:color w:val="auto"/>
        </w:rPr>
        <w:t>eni,</w:t>
      </w:r>
      <w:r w:rsidR="00D312DE">
        <w:rPr>
          <w:color w:val="auto"/>
        </w:rPr>
        <w:t xml:space="preserve"> </w:t>
      </w:r>
      <w:r w:rsidR="00380A76" w:rsidRPr="00237364">
        <w:rPr>
          <w:color w:val="auto"/>
        </w:rPr>
        <w:t xml:space="preserve">përfituesi IPA II duhet të financojë Programin nga burimet e veta deri në shumën e reduktimit. Përfituesi IPA II mund të kërkojë më pas rimbursimin e financimit si pjesë e kërkesës së radhës për fonde të parashikuara në paragrafin 4 të këtij </w:t>
      </w:r>
      <w:r w:rsidR="00D312DE">
        <w:rPr>
          <w:color w:val="auto"/>
        </w:rPr>
        <w:t>n</w:t>
      </w:r>
      <w:r w:rsidR="00380A76" w:rsidRPr="00237364">
        <w:rPr>
          <w:color w:val="auto"/>
        </w:rPr>
        <w:t>eni.</w:t>
      </w:r>
    </w:p>
    <w:p w14:paraId="5C51A8A4" w14:textId="27894AD0" w:rsidR="00380A76" w:rsidRPr="00237364" w:rsidRDefault="004C6704" w:rsidP="000E1A85">
      <w:pPr>
        <w:pStyle w:val="AAATEXXX"/>
        <w:rPr>
          <w:color w:val="auto"/>
        </w:rPr>
      </w:pPr>
      <w:r>
        <w:rPr>
          <w:color w:val="auto"/>
        </w:rPr>
        <w:t>6</w:t>
      </w:r>
      <w:r w:rsidR="00830C7C" w:rsidRPr="00237364">
        <w:rPr>
          <w:color w:val="auto"/>
        </w:rPr>
        <w:t>.</w:t>
      </w:r>
      <w:r w:rsidR="00380A76" w:rsidRPr="00237364">
        <w:rPr>
          <w:color w:val="auto"/>
        </w:rPr>
        <w:t xml:space="preserve"> Komisioni ka të drejtë të rikuperojë bilancet e tepërta bankare që kanë mbetur pa u përdorur për më shumë se dymbëdhjetë muaj. Para ushtrimit të kësaj të drejte, Komisioni fton përfituesin IPA II të japë arsyet e vonesës në disbursimin e fondeve dhe të demonstrojë nevojën e vazhdueshme për ta gjatë dy muajve të ardhshëm.</w:t>
      </w:r>
    </w:p>
    <w:p w14:paraId="657F2F04" w14:textId="7D0FCCFB" w:rsidR="00830C7C" w:rsidRPr="00237364" w:rsidRDefault="00830C7C" w:rsidP="00830C7C">
      <w:pPr>
        <w:pStyle w:val="AAATEXXX"/>
        <w:rPr>
          <w:color w:val="auto"/>
        </w:rPr>
      </w:pPr>
      <w:r w:rsidRPr="00237364">
        <w:rPr>
          <w:color w:val="auto"/>
        </w:rPr>
        <w:t>7.</w:t>
      </w:r>
      <w:r w:rsidR="00380A76" w:rsidRPr="00237364">
        <w:rPr>
          <w:color w:val="auto"/>
        </w:rPr>
        <w:t xml:space="preserve"> </w:t>
      </w:r>
      <w:r w:rsidR="00D312DE">
        <w:rPr>
          <w:color w:val="auto"/>
        </w:rPr>
        <w:t>Interesat e gjeneruara nga para</w:t>
      </w:r>
      <w:r w:rsidR="00380A76" w:rsidRPr="00237364">
        <w:rPr>
          <w:color w:val="auto"/>
        </w:rPr>
        <w:t>financimi i bilanceve bankare të Programit nuk do të paguhen.</w:t>
      </w:r>
    </w:p>
    <w:p w14:paraId="5C51A8A6" w14:textId="5227213F" w:rsidR="00380A76" w:rsidRPr="00237364" w:rsidRDefault="00830C7C" w:rsidP="00830C7C">
      <w:pPr>
        <w:pStyle w:val="AAATEXXX"/>
        <w:rPr>
          <w:color w:val="auto"/>
        </w:rPr>
      </w:pPr>
      <w:r w:rsidRPr="00237364">
        <w:rPr>
          <w:color w:val="auto"/>
        </w:rPr>
        <w:t>8.</w:t>
      </w:r>
      <w:r w:rsidR="00380A76" w:rsidRPr="00237364">
        <w:rPr>
          <w:color w:val="auto"/>
        </w:rPr>
        <w:t xml:space="preserve"> Sipas </w:t>
      </w:r>
      <w:r w:rsidRPr="00237364">
        <w:rPr>
          <w:color w:val="auto"/>
        </w:rPr>
        <w:t>n</w:t>
      </w:r>
      <w:r w:rsidR="00380A76" w:rsidRPr="00237364">
        <w:rPr>
          <w:color w:val="auto"/>
        </w:rPr>
        <w:t xml:space="preserve">enit 33(4) të Marrëveshjes Kuadër, nëse ndërprerja e afatit kohor për kërkesën e pagesës tejkalon dy muaj, përfituesi IPA II mund të kërkojë një vendim nga Komisioni lidhur me faktin nëse do të vazhdojë ndërprerja e afatit kohor. </w:t>
      </w:r>
    </w:p>
    <w:p w14:paraId="5C51A8A7" w14:textId="5F89CB48" w:rsidR="00380A76" w:rsidRDefault="00830C7C" w:rsidP="000E1A85">
      <w:pPr>
        <w:pStyle w:val="AAATEXXX"/>
        <w:rPr>
          <w:color w:val="auto"/>
        </w:rPr>
      </w:pPr>
      <w:r w:rsidRPr="00237364">
        <w:rPr>
          <w:color w:val="auto"/>
        </w:rPr>
        <w:t>9.</w:t>
      </w:r>
      <w:r w:rsidR="00380A76" w:rsidRPr="00237364">
        <w:rPr>
          <w:color w:val="auto"/>
        </w:rPr>
        <w:t xml:space="preserve"> Deklarata financiare përfundimtare përmendur në </w:t>
      </w:r>
      <w:r w:rsidR="00D312DE">
        <w:rPr>
          <w:color w:val="auto"/>
        </w:rPr>
        <w:t>n</w:t>
      </w:r>
      <w:r w:rsidR="00380A76" w:rsidRPr="00237364">
        <w:rPr>
          <w:color w:val="auto"/>
        </w:rPr>
        <w:t>enin 37(2) të Marrëveshjes Kuadër i paraqitet ZKA-së jo më vonë se 16 muaj pas përfundimit të per</w:t>
      </w:r>
      <w:r w:rsidR="004C6704">
        <w:rPr>
          <w:color w:val="auto"/>
        </w:rPr>
        <w:t>iudhës së zbatimit operacional.</w:t>
      </w:r>
    </w:p>
    <w:p w14:paraId="1D0EE592" w14:textId="77777777" w:rsidR="004C6704" w:rsidRPr="00237364" w:rsidRDefault="004C6704" w:rsidP="000E1A85">
      <w:pPr>
        <w:pStyle w:val="AAATEXXX"/>
        <w:rPr>
          <w:color w:val="auto"/>
        </w:rPr>
      </w:pPr>
    </w:p>
    <w:p w14:paraId="5486F2D5" w14:textId="3451EA1A" w:rsidR="00830C7C" w:rsidRPr="007116B5" w:rsidRDefault="00830C7C" w:rsidP="00830C7C">
      <w:pPr>
        <w:pStyle w:val="AAATEXXX"/>
        <w:jc w:val="center"/>
        <w:rPr>
          <w:color w:val="auto"/>
        </w:rPr>
      </w:pPr>
      <w:r w:rsidRPr="007116B5">
        <w:rPr>
          <w:color w:val="auto"/>
        </w:rPr>
        <w:t>Neni 6</w:t>
      </w:r>
    </w:p>
    <w:p w14:paraId="5C51A8A8" w14:textId="581EBF1A" w:rsidR="00380A76" w:rsidRDefault="00380A76" w:rsidP="007116B5">
      <w:pPr>
        <w:pStyle w:val="AAATEXXX"/>
        <w:jc w:val="center"/>
        <w:rPr>
          <w:b/>
          <w:color w:val="auto"/>
        </w:rPr>
      </w:pPr>
      <w:r w:rsidRPr="00237364">
        <w:rPr>
          <w:b/>
          <w:color w:val="auto"/>
        </w:rPr>
        <w:t>Ndërprerja e pagesave</w:t>
      </w:r>
    </w:p>
    <w:p w14:paraId="444880AB" w14:textId="77777777" w:rsidR="004C6704" w:rsidRPr="00237364" w:rsidRDefault="004C6704" w:rsidP="007116B5">
      <w:pPr>
        <w:pStyle w:val="AAATEXXX"/>
        <w:jc w:val="center"/>
        <w:rPr>
          <w:b/>
          <w:color w:val="auto"/>
        </w:rPr>
      </w:pPr>
    </w:p>
    <w:p w14:paraId="5C51A8A9" w14:textId="4FED56CA" w:rsidR="00380A76" w:rsidRPr="00237364" w:rsidRDefault="00830C7C" w:rsidP="001F66C2">
      <w:pPr>
        <w:pStyle w:val="AAATEXXX"/>
        <w:rPr>
          <w:color w:val="auto"/>
        </w:rPr>
      </w:pPr>
      <w:r w:rsidRPr="00237364">
        <w:rPr>
          <w:color w:val="auto"/>
        </w:rPr>
        <w:t>1.</w:t>
      </w:r>
      <w:r w:rsidR="00380A76" w:rsidRPr="00237364">
        <w:rPr>
          <w:color w:val="auto"/>
        </w:rPr>
        <w:t xml:space="preserve"> Pa cenuar pezullimin ose përfundimin e Marrëveshjes së Financimit</w:t>
      </w:r>
      <w:r w:rsidR="004C6704">
        <w:rPr>
          <w:color w:val="auto"/>
        </w:rPr>
        <w:t>,</w:t>
      </w:r>
      <w:r w:rsidR="00380A76" w:rsidRPr="00237364">
        <w:rPr>
          <w:color w:val="auto"/>
        </w:rPr>
        <w:t xml:space="preserve"> në përputhje përkatësisht me </w:t>
      </w:r>
      <w:r w:rsidR="00D312DE">
        <w:rPr>
          <w:color w:val="auto"/>
        </w:rPr>
        <w:t>n</w:t>
      </w:r>
      <w:r w:rsidR="00380A76" w:rsidRPr="00237364">
        <w:rPr>
          <w:color w:val="auto"/>
        </w:rPr>
        <w:t xml:space="preserve">enet 18 dhe 19, si dhe pa cenuar </w:t>
      </w:r>
      <w:r w:rsidR="00D312DE">
        <w:rPr>
          <w:color w:val="auto"/>
        </w:rPr>
        <w:t>n</w:t>
      </w:r>
      <w:r w:rsidR="00380A76" w:rsidRPr="00237364">
        <w:rPr>
          <w:color w:val="auto"/>
        </w:rPr>
        <w:t>enin 39 të Marrëveshjes Kuadër, Komisioni mund të ndërpresë pagesat pjesërisht ose plotësisht, nëse:</w:t>
      </w:r>
    </w:p>
    <w:p w14:paraId="5C51A8AA" w14:textId="076EE002" w:rsidR="00380A76" w:rsidRPr="00237364" w:rsidRDefault="00380A76" w:rsidP="001F66C2">
      <w:pPr>
        <w:pStyle w:val="AAATEXXX"/>
        <w:rPr>
          <w:color w:val="auto"/>
        </w:rPr>
      </w:pPr>
      <w:r w:rsidRPr="00237364">
        <w:rPr>
          <w:color w:val="auto"/>
        </w:rPr>
        <w:t xml:space="preserve">a) Komisioni ka vendosur ose ka shqetësime serioze se përfituesi IPA II ka kryer gabime të konsiderueshme, parregullsi apo mashtrime që vënë në dyshim ligjshmërinë ose rregullsinë e transaksioneve të veçanta themelore në zbatimin e Programit, ose nuk ka përmbushur detyrimet e tij në kuadrin e Marrëveshjes së Financimit, duke përfshirë detyrimet në lidhje me zbatimin e planit të </w:t>
      </w:r>
      <w:r w:rsidR="004C6704" w:rsidRPr="00237364">
        <w:rPr>
          <w:color w:val="auto"/>
        </w:rPr>
        <w:t>vizibilitetit dhe komunikimit</w:t>
      </w:r>
      <w:r w:rsidRPr="00237364">
        <w:rPr>
          <w:color w:val="auto"/>
        </w:rPr>
        <w:t>;</w:t>
      </w:r>
    </w:p>
    <w:p w14:paraId="5C51A8AB" w14:textId="2B1F2652" w:rsidR="00380A76" w:rsidRDefault="00380A76" w:rsidP="001F66C2">
      <w:pPr>
        <w:pStyle w:val="AAATEXXX"/>
        <w:rPr>
          <w:color w:val="auto"/>
        </w:rPr>
      </w:pPr>
      <w:r w:rsidRPr="00237364">
        <w:rPr>
          <w:color w:val="auto"/>
        </w:rPr>
        <w:t>b) Komisioni ka vendosur ose ka shqetësime serioze në lidhje me faktin nëse përfituesi IPA II ka kryer gabime sistematike ose të përsëritura, parregullsi, mashtrime ose shkelje të detyrimeve në kuadrin e kësaj Marrëveshjeje Financimi apo detyrimeve të tjera të ngjashme, me kusht që këto gabime, parregullsi, mashtrime ose shkelje e detyrimeve, të kenë ndikim material në zbatimin e Marrëveshjes së Financimit apo të vënë në dyshim besueshmërinë e sistemit të brendshëm të kontrollit të përfituesit IPA II ose ligjshmërinë dhe rregullsinë e shpenzimeve kryesore.</w:t>
      </w:r>
    </w:p>
    <w:p w14:paraId="2C7CEF19" w14:textId="77777777" w:rsidR="004C6704" w:rsidRPr="00237364" w:rsidRDefault="004C6704" w:rsidP="001F66C2">
      <w:pPr>
        <w:pStyle w:val="AAATEXXX"/>
        <w:rPr>
          <w:color w:val="auto"/>
        </w:rPr>
      </w:pPr>
    </w:p>
    <w:p w14:paraId="498208B2" w14:textId="255A3CE3" w:rsidR="00830C7C" w:rsidRPr="007116B5" w:rsidRDefault="00830C7C" w:rsidP="007116B5">
      <w:pPr>
        <w:pStyle w:val="AAATEXXX"/>
        <w:jc w:val="center"/>
        <w:rPr>
          <w:color w:val="auto"/>
        </w:rPr>
      </w:pPr>
      <w:r w:rsidRPr="007116B5">
        <w:rPr>
          <w:color w:val="auto"/>
        </w:rPr>
        <w:t>Neni 7</w:t>
      </w:r>
    </w:p>
    <w:p w14:paraId="5C51A8AC" w14:textId="31EA7AB2" w:rsidR="00380A76" w:rsidRDefault="00380A76" w:rsidP="007116B5">
      <w:pPr>
        <w:pStyle w:val="AAATEXXX"/>
        <w:jc w:val="center"/>
        <w:rPr>
          <w:b/>
          <w:color w:val="auto"/>
        </w:rPr>
      </w:pPr>
      <w:r w:rsidRPr="00237364">
        <w:rPr>
          <w:b/>
          <w:color w:val="auto"/>
        </w:rPr>
        <w:t>Rikuperimi i fondeve</w:t>
      </w:r>
    </w:p>
    <w:p w14:paraId="43945E08" w14:textId="77777777" w:rsidR="004C6704" w:rsidRPr="00237364" w:rsidRDefault="004C6704" w:rsidP="007116B5">
      <w:pPr>
        <w:pStyle w:val="AAATEXXX"/>
        <w:jc w:val="center"/>
        <w:rPr>
          <w:b/>
          <w:color w:val="auto"/>
        </w:rPr>
      </w:pPr>
    </w:p>
    <w:p w14:paraId="5C51A8AD" w14:textId="02C916DE" w:rsidR="00380A76" w:rsidRPr="00237364" w:rsidRDefault="00830C7C" w:rsidP="001170AC">
      <w:pPr>
        <w:pStyle w:val="AAATEXXX"/>
        <w:rPr>
          <w:color w:val="auto"/>
        </w:rPr>
      </w:pPr>
      <w:r w:rsidRPr="00237364">
        <w:rPr>
          <w:color w:val="auto"/>
        </w:rPr>
        <w:t>1.</w:t>
      </w:r>
      <w:r w:rsidR="00380A76" w:rsidRPr="00237364">
        <w:rPr>
          <w:color w:val="auto"/>
        </w:rPr>
        <w:t xml:space="preserve"> Përveç rasteve të përmendura në </w:t>
      </w:r>
      <w:r w:rsidR="00D312DE">
        <w:rPr>
          <w:color w:val="auto"/>
        </w:rPr>
        <w:t>n</w:t>
      </w:r>
      <w:r w:rsidR="00380A76" w:rsidRPr="00237364">
        <w:rPr>
          <w:color w:val="auto"/>
        </w:rPr>
        <w:t>enin 41 të Marrëveshjes Kuadër, Komisioni mund të rikuperojë fondet nga përfituesi IPA II</w:t>
      </w:r>
      <w:r w:rsidR="00424AEC">
        <w:rPr>
          <w:color w:val="auto"/>
        </w:rPr>
        <w:t>,</w:t>
      </w:r>
      <w:r w:rsidR="00380A76" w:rsidRPr="00237364">
        <w:rPr>
          <w:color w:val="auto"/>
        </w:rPr>
        <w:t xml:space="preserve"> siç parashikohet në Rregulloren e Financimit, veçanërisht në rastet e mëposhtme:</w:t>
      </w:r>
    </w:p>
    <w:p w14:paraId="5C51A8AE" w14:textId="2FFE536A" w:rsidR="00380A76" w:rsidRPr="00237364" w:rsidRDefault="00380A76" w:rsidP="001170AC">
      <w:pPr>
        <w:pStyle w:val="AAATEXXX"/>
        <w:rPr>
          <w:color w:val="auto"/>
        </w:rPr>
      </w:pPr>
      <w:r w:rsidRPr="00237364">
        <w:rPr>
          <w:color w:val="auto"/>
        </w:rPr>
        <w:t xml:space="preserve">a) Komisioni ka vendosur se nuk janë përmbushur objektivat e Programit të përcaktuara në </w:t>
      </w:r>
      <w:r w:rsidR="00D312DE" w:rsidRPr="00237364">
        <w:rPr>
          <w:color w:val="auto"/>
        </w:rPr>
        <w:t>s</w:t>
      </w:r>
      <w:r w:rsidRPr="00237364">
        <w:rPr>
          <w:color w:val="auto"/>
        </w:rPr>
        <w:t>htojcën I;</w:t>
      </w:r>
    </w:p>
    <w:p w14:paraId="5C51A8AF" w14:textId="452BEFEB" w:rsidR="00380A76" w:rsidRPr="00237364" w:rsidRDefault="00380A76" w:rsidP="001170AC">
      <w:pPr>
        <w:pStyle w:val="AAATEXXX"/>
        <w:rPr>
          <w:color w:val="auto"/>
        </w:rPr>
      </w:pPr>
      <w:r w:rsidRPr="00237364">
        <w:rPr>
          <w:color w:val="auto"/>
        </w:rPr>
        <w:t>b) shpenzime të papranueshme;</w:t>
      </w:r>
    </w:p>
    <w:p w14:paraId="5C51A8B0" w14:textId="3F91E9C3" w:rsidR="00380A76" w:rsidRPr="00237364" w:rsidRDefault="00380A76" w:rsidP="001170AC">
      <w:pPr>
        <w:pStyle w:val="AAATEXXX"/>
        <w:rPr>
          <w:color w:val="auto"/>
        </w:rPr>
      </w:pPr>
      <w:r w:rsidRPr="00237364">
        <w:rPr>
          <w:color w:val="auto"/>
        </w:rPr>
        <w:t xml:space="preserve">c) mosrespektimi i normës së kontributit, siç parashikohet në </w:t>
      </w:r>
      <w:r w:rsidR="00D312DE" w:rsidRPr="00237364">
        <w:rPr>
          <w:color w:val="auto"/>
        </w:rPr>
        <w:t>s</w:t>
      </w:r>
      <w:r w:rsidRPr="00237364">
        <w:rPr>
          <w:color w:val="auto"/>
        </w:rPr>
        <w:t>htojcën I;</w:t>
      </w:r>
    </w:p>
    <w:p w14:paraId="5C51A8B1" w14:textId="30306433" w:rsidR="00380A76" w:rsidRPr="00237364" w:rsidRDefault="00380A76" w:rsidP="001170AC">
      <w:pPr>
        <w:pStyle w:val="AAATEXXX"/>
        <w:rPr>
          <w:color w:val="auto"/>
        </w:rPr>
      </w:pPr>
      <w:r w:rsidRPr="00237364">
        <w:rPr>
          <w:color w:val="auto"/>
        </w:rPr>
        <w:t>d) shpenzime të krijuara si rezultat i gabimeve, parregullsive, mashtrimeve ose shkeljes së detyrimeve në zbatimin e Programit, veçanërisht në procedurën e prokurimit dhe dhënies së granteve.</w:t>
      </w:r>
    </w:p>
    <w:p w14:paraId="5C51A8B2" w14:textId="777F0448" w:rsidR="00380A76" w:rsidRPr="00237364" w:rsidRDefault="00830C7C" w:rsidP="001170AC">
      <w:pPr>
        <w:pStyle w:val="AAATEXXX"/>
        <w:rPr>
          <w:color w:val="auto"/>
        </w:rPr>
      </w:pPr>
      <w:r w:rsidRPr="00237364">
        <w:rPr>
          <w:color w:val="auto"/>
        </w:rPr>
        <w:t>2.</w:t>
      </w:r>
      <w:r w:rsidR="00380A76" w:rsidRPr="00237364">
        <w:rPr>
          <w:color w:val="auto"/>
        </w:rPr>
        <w:t xml:space="preserve"> Në përputhje me të drejtën kombëtare, përfituesi IPA II rikuperon kontributin e Bashkimit që i paguhet përfituesit IPA II nga marrësit të cilët ishin në çdonjërën nga situatat e përc</w:t>
      </w:r>
      <w:r w:rsidR="00D312DE">
        <w:rPr>
          <w:color w:val="auto"/>
        </w:rPr>
        <w:t>aktuara në paragrafin 1, pikat “b”</w:t>
      </w:r>
      <w:r w:rsidR="00380A76" w:rsidRPr="00237364">
        <w:rPr>
          <w:color w:val="auto"/>
        </w:rPr>
        <w:t xml:space="preserve"> ose </w:t>
      </w:r>
      <w:r w:rsidR="00D312DE">
        <w:rPr>
          <w:color w:val="auto"/>
        </w:rPr>
        <w:t>“</w:t>
      </w:r>
      <w:r w:rsidR="00380A76" w:rsidRPr="00237364">
        <w:rPr>
          <w:color w:val="auto"/>
        </w:rPr>
        <w:t>d</w:t>
      </w:r>
      <w:r w:rsidR="00D312DE">
        <w:rPr>
          <w:color w:val="auto"/>
        </w:rPr>
        <w:t>”</w:t>
      </w:r>
      <w:r w:rsidR="00380A76" w:rsidRPr="00237364">
        <w:rPr>
          <w:color w:val="auto"/>
        </w:rPr>
        <w:t xml:space="preserve"> të këtij </w:t>
      </w:r>
      <w:r w:rsidR="00D312DE">
        <w:rPr>
          <w:color w:val="auto"/>
        </w:rPr>
        <w:t>n</w:t>
      </w:r>
      <w:r w:rsidR="00380A76" w:rsidRPr="00237364">
        <w:rPr>
          <w:color w:val="auto"/>
        </w:rPr>
        <w:t xml:space="preserve">eni ose </w:t>
      </w:r>
      <w:r w:rsidR="00424AEC">
        <w:rPr>
          <w:color w:val="auto"/>
        </w:rPr>
        <w:t xml:space="preserve">të </w:t>
      </w:r>
      <w:r w:rsidR="00380A76" w:rsidRPr="00237364">
        <w:rPr>
          <w:color w:val="auto"/>
        </w:rPr>
        <w:t xml:space="preserve">përmendur në </w:t>
      </w:r>
      <w:r w:rsidR="00D312DE">
        <w:rPr>
          <w:color w:val="auto"/>
        </w:rPr>
        <w:t>n</w:t>
      </w:r>
      <w:r w:rsidR="00380A76" w:rsidRPr="00237364">
        <w:rPr>
          <w:color w:val="auto"/>
        </w:rPr>
        <w:t>enin 41 të Marrëveshjes Kuadër. Fakti që, përfituesi IPA II nuk mund të rikuperojë një pjesë apo të gjitha fondet, nuk pengon Komisionin të rikuperojë fondet nga përfituesi IPA II.</w:t>
      </w:r>
    </w:p>
    <w:p w14:paraId="5C51A8B3" w14:textId="2B1AB8D9" w:rsidR="00380A76" w:rsidRDefault="00830C7C" w:rsidP="001170AC">
      <w:pPr>
        <w:pStyle w:val="AAATEXXX"/>
        <w:rPr>
          <w:color w:val="auto"/>
        </w:rPr>
      </w:pPr>
      <w:r w:rsidRPr="00237364">
        <w:rPr>
          <w:color w:val="auto"/>
        </w:rPr>
        <w:t>3.</w:t>
      </w:r>
      <w:r w:rsidR="00380A76" w:rsidRPr="00237364">
        <w:rPr>
          <w:color w:val="auto"/>
        </w:rPr>
        <w:t xml:space="preserve"> Shumat e paguara në mënyrë të parregullt ose të rikuperuara nga përfituesi IPA II, shumat nga garancitë financiare, të performa</w:t>
      </w:r>
      <w:r w:rsidR="00D312DE">
        <w:rPr>
          <w:color w:val="auto"/>
        </w:rPr>
        <w:t>ncës dhe para</w:t>
      </w:r>
      <w:r w:rsidR="00380A76" w:rsidRPr="00237364">
        <w:rPr>
          <w:color w:val="auto"/>
        </w:rPr>
        <w:t>financimit të paraqitura mbi bazën e procedurave të prokurimit dhe dhënies së granteve, shumat nga penalitetet financiare të vendosura nga përfituesi IPA II për kandidatët, ofertuesit, aplikantët, kontraktuesit ose përfituesit e granteve për përfituesin IPA II do të përdoren sërish për Programin ose do t</w:t>
      </w:r>
      <w:r w:rsidR="009305ED">
        <w:rPr>
          <w:color w:val="auto"/>
        </w:rPr>
        <w:t>’</w:t>
      </w:r>
      <w:r w:rsidR="00424AEC">
        <w:rPr>
          <w:color w:val="auto"/>
        </w:rPr>
        <w:t>i rikthehen Komisionit.</w:t>
      </w:r>
    </w:p>
    <w:p w14:paraId="1015B057" w14:textId="77777777" w:rsidR="00424AEC" w:rsidRPr="00237364" w:rsidRDefault="00424AEC" w:rsidP="001170AC">
      <w:pPr>
        <w:pStyle w:val="AAATEXXX"/>
        <w:rPr>
          <w:color w:val="auto"/>
        </w:rPr>
      </w:pPr>
    </w:p>
    <w:p w14:paraId="2F0734D9" w14:textId="31B1D78C" w:rsidR="00424AEC" w:rsidRDefault="00424AEC" w:rsidP="00424AEC">
      <w:pPr>
        <w:pStyle w:val="AAATEXXX"/>
        <w:jc w:val="center"/>
        <w:rPr>
          <w:color w:val="auto"/>
        </w:rPr>
      </w:pPr>
      <w:r>
        <w:rPr>
          <w:color w:val="auto"/>
        </w:rPr>
        <w:t>PJESA E DYTË</w:t>
      </w:r>
    </w:p>
    <w:p w14:paraId="5C51A8B4" w14:textId="428324C6" w:rsidR="00380A76" w:rsidRDefault="00424AEC" w:rsidP="00424AEC">
      <w:pPr>
        <w:pStyle w:val="AAATEXXX"/>
        <w:jc w:val="center"/>
        <w:rPr>
          <w:color w:val="auto"/>
        </w:rPr>
      </w:pPr>
      <w:r w:rsidRPr="00424AEC">
        <w:rPr>
          <w:color w:val="auto"/>
        </w:rPr>
        <w:t>DISPOZITAT E ZBATUESHME PËR MBËSHTETJEN BUXHETORE</w:t>
      </w:r>
    </w:p>
    <w:p w14:paraId="0EA6E80F" w14:textId="77777777" w:rsidR="00424AEC" w:rsidRPr="00424AEC" w:rsidRDefault="00424AEC" w:rsidP="00424AEC">
      <w:pPr>
        <w:pStyle w:val="AAATEXXX"/>
        <w:jc w:val="center"/>
        <w:rPr>
          <w:color w:val="auto"/>
        </w:rPr>
      </w:pPr>
    </w:p>
    <w:p w14:paraId="1B6A3BA6" w14:textId="5BA3CF7B" w:rsidR="00830C7C" w:rsidRPr="007116B5" w:rsidRDefault="00830C7C" w:rsidP="007116B5">
      <w:pPr>
        <w:pStyle w:val="AAATEXXX"/>
        <w:jc w:val="center"/>
        <w:rPr>
          <w:color w:val="auto"/>
        </w:rPr>
      </w:pPr>
      <w:r w:rsidRPr="007116B5">
        <w:rPr>
          <w:color w:val="auto"/>
        </w:rPr>
        <w:t>Neni 8</w:t>
      </w:r>
    </w:p>
    <w:p w14:paraId="5C51A8B5" w14:textId="557EFDE9" w:rsidR="00380A76" w:rsidRDefault="00380A76" w:rsidP="007116B5">
      <w:pPr>
        <w:pStyle w:val="AAATEXXX"/>
        <w:jc w:val="center"/>
        <w:rPr>
          <w:b/>
          <w:color w:val="auto"/>
        </w:rPr>
      </w:pPr>
      <w:r w:rsidRPr="00237364">
        <w:rPr>
          <w:b/>
          <w:color w:val="auto"/>
        </w:rPr>
        <w:t>Dialogu mbi politikat</w:t>
      </w:r>
    </w:p>
    <w:p w14:paraId="342144E4" w14:textId="77777777" w:rsidR="00424AEC" w:rsidRPr="00237364" w:rsidRDefault="00424AEC" w:rsidP="007116B5">
      <w:pPr>
        <w:pStyle w:val="AAATEXXX"/>
        <w:jc w:val="center"/>
        <w:rPr>
          <w:b/>
          <w:color w:val="auto"/>
        </w:rPr>
      </w:pPr>
    </w:p>
    <w:p w14:paraId="5C51A8B6" w14:textId="77777777" w:rsidR="00380A76" w:rsidRDefault="00380A76" w:rsidP="001170AC">
      <w:pPr>
        <w:pStyle w:val="AAATEXXX"/>
        <w:rPr>
          <w:color w:val="auto"/>
        </w:rPr>
      </w:pPr>
      <w:r w:rsidRPr="00237364">
        <w:rPr>
          <w:color w:val="auto"/>
        </w:rPr>
        <w:t>Përfituesi IPA II dhe Komisioni marrin përsipër se do të angazhohen në një dialog të rregullt konstruktiv në nivelin e duhur për zbatimin e kësaj Marrëveshjeje Financimi.</w:t>
      </w:r>
    </w:p>
    <w:p w14:paraId="7B5CB691" w14:textId="77777777" w:rsidR="00424AEC" w:rsidRPr="00237364" w:rsidRDefault="00424AEC" w:rsidP="001170AC">
      <w:pPr>
        <w:pStyle w:val="AAATEXXX"/>
        <w:rPr>
          <w:color w:val="auto"/>
        </w:rPr>
      </w:pPr>
    </w:p>
    <w:p w14:paraId="104C2C54" w14:textId="56644C40" w:rsidR="00830C7C" w:rsidRPr="007116B5" w:rsidRDefault="00380A76" w:rsidP="007116B5">
      <w:pPr>
        <w:pStyle w:val="AAATEXXX"/>
        <w:jc w:val="center"/>
        <w:rPr>
          <w:color w:val="auto"/>
        </w:rPr>
      </w:pPr>
      <w:r w:rsidRPr="007116B5">
        <w:rPr>
          <w:color w:val="auto"/>
        </w:rPr>
        <w:t>Neni 9</w:t>
      </w:r>
    </w:p>
    <w:p w14:paraId="5C51A8B7" w14:textId="4B7B7580" w:rsidR="00380A76" w:rsidRDefault="00380A76" w:rsidP="00830C7C">
      <w:pPr>
        <w:pStyle w:val="AAATEXXX"/>
        <w:jc w:val="center"/>
        <w:rPr>
          <w:b/>
          <w:color w:val="auto"/>
        </w:rPr>
      </w:pPr>
      <w:r w:rsidRPr="00237364">
        <w:rPr>
          <w:b/>
          <w:color w:val="auto"/>
        </w:rPr>
        <w:t>Verifikimi i kushteve dhe disbursimit</w:t>
      </w:r>
    </w:p>
    <w:p w14:paraId="2ED4CD6A" w14:textId="77777777" w:rsidR="00424AEC" w:rsidRPr="00237364" w:rsidRDefault="00424AEC" w:rsidP="00830C7C">
      <w:pPr>
        <w:pStyle w:val="AAATEXXX"/>
        <w:jc w:val="center"/>
        <w:rPr>
          <w:b/>
          <w:color w:val="auto"/>
        </w:rPr>
      </w:pPr>
    </w:p>
    <w:p w14:paraId="5C51A8B8" w14:textId="51BE6124" w:rsidR="00380A76" w:rsidRPr="00237364" w:rsidRDefault="00830C7C" w:rsidP="001170AC">
      <w:pPr>
        <w:pStyle w:val="AAATEXXX"/>
        <w:rPr>
          <w:color w:val="auto"/>
        </w:rPr>
      </w:pPr>
      <w:r w:rsidRPr="00237364">
        <w:rPr>
          <w:color w:val="auto"/>
        </w:rPr>
        <w:t>1.</w:t>
      </w:r>
      <w:r w:rsidR="00380A76" w:rsidRPr="00237364">
        <w:rPr>
          <w:color w:val="auto"/>
        </w:rPr>
        <w:t xml:space="preserve"> Komisioni verifikon kushtet për pagesën e kësteve të komponentit të mbështetjes buxhetore, siç përcaktohet në</w:t>
      </w:r>
      <w:r w:rsidR="00D312DE" w:rsidRPr="00237364">
        <w:rPr>
          <w:color w:val="auto"/>
        </w:rPr>
        <w:t xml:space="preserve"> s</w:t>
      </w:r>
      <w:r w:rsidR="00380A76" w:rsidRPr="00237364">
        <w:rPr>
          <w:color w:val="auto"/>
        </w:rPr>
        <w:t xml:space="preserve">htojcën I dhe </w:t>
      </w:r>
      <w:r w:rsidR="00D312DE" w:rsidRPr="00237364">
        <w:rPr>
          <w:color w:val="auto"/>
        </w:rPr>
        <w:t>s</w:t>
      </w:r>
      <w:r w:rsidR="00380A76" w:rsidRPr="00237364">
        <w:rPr>
          <w:color w:val="auto"/>
        </w:rPr>
        <w:t>htojcën IA.</w:t>
      </w:r>
    </w:p>
    <w:p w14:paraId="5C51A8B9" w14:textId="2545DE51" w:rsidR="00380A76" w:rsidRPr="00237364" w:rsidRDefault="00830C7C" w:rsidP="001170AC">
      <w:pPr>
        <w:pStyle w:val="AAATEXXX"/>
        <w:rPr>
          <w:color w:val="auto"/>
        </w:rPr>
      </w:pPr>
      <w:r w:rsidRPr="00237364">
        <w:rPr>
          <w:color w:val="auto"/>
        </w:rPr>
        <w:t>2.</w:t>
      </w:r>
      <w:r w:rsidR="00380A76" w:rsidRPr="00237364">
        <w:rPr>
          <w:color w:val="auto"/>
        </w:rPr>
        <w:t xml:space="preserve"> Në rastin kur Komisioni nxjerr përfundimin se nuk janë përmbushur kushte për pagesat, ai informon pa vonesë përfituesin IPA II.</w:t>
      </w:r>
    </w:p>
    <w:p w14:paraId="5C51A8BA" w14:textId="0BE06902" w:rsidR="00380A76" w:rsidRPr="00237364" w:rsidRDefault="00830C7C" w:rsidP="001170AC">
      <w:pPr>
        <w:pStyle w:val="AAATEXXX"/>
        <w:rPr>
          <w:color w:val="auto"/>
        </w:rPr>
      </w:pPr>
      <w:r w:rsidRPr="00237364">
        <w:rPr>
          <w:color w:val="auto"/>
        </w:rPr>
        <w:t>3.</w:t>
      </w:r>
      <w:r w:rsidR="00380A76" w:rsidRPr="00237364">
        <w:rPr>
          <w:color w:val="auto"/>
        </w:rPr>
        <w:t xml:space="preserve"> Kërkesat e disbursimit të paraqitura nga përfituesi IPA II janë të pranueshme për financimin e BE-së, me kusht që ato të jenë në përputhje me dispozitat e përcaktuara në </w:t>
      </w:r>
      <w:r w:rsidR="00D312DE" w:rsidRPr="00237364">
        <w:rPr>
          <w:color w:val="auto"/>
        </w:rPr>
        <w:t xml:space="preserve">shtojcën </w:t>
      </w:r>
      <w:r w:rsidR="00380A76" w:rsidRPr="00237364">
        <w:rPr>
          <w:color w:val="auto"/>
        </w:rPr>
        <w:t xml:space="preserve">I dhe </w:t>
      </w:r>
      <w:r w:rsidR="00D312DE" w:rsidRPr="00237364">
        <w:rPr>
          <w:color w:val="auto"/>
        </w:rPr>
        <w:t>s</w:t>
      </w:r>
      <w:r w:rsidR="00380A76" w:rsidRPr="00237364">
        <w:rPr>
          <w:color w:val="auto"/>
        </w:rPr>
        <w:t>htojcën IA</w:t>
      </w:r>
      <w:r w:rsidR="00424AEC">
        <w:rPr>
          <w:color w:val="auto"/>
        </w:rPr>
        <w:t>,</w:t>
      </w:r>
      <w:r w:rsidR="00380A76" w:rsidRPr="00237364">
        <w:rPr>
          <w:color w:val="auto"/>
        </w:rPr>
        <w:t xml:space="preserve"> dhe të jenë paraqitur gjatë fazës së zbatimit operacional.</w:t>
      </w:r>
    </w:p>
    <w:p w14:paraId="5C51A8BB" w14:textId="327B86F4" w:rsidR="00380A76" w:rsidRDefault="00380A76" w:rsidP="001170AC">
      <w:pPr>
        <w:pStyle w:val="AAATEXXX"/>
        <w:rPr>
          <w:color w:val="auto"/>
        </w:rPr>
      </w:pPr>
      <w:r w:rsidRPr="00237364">
        <w:rPr>
          <w:color w:val="auto"/>
        </w:rPr>
        <w:t>4</w:t>
      </w:r>
      <w:r w:rsidR="00830C7C" w:rsidRPr="00237364">
        <w:rPr>
          <w:color w:val="auto"/>
        </w:rPr>
        <w:t>.</w:t>
      </w:r>
      <w:r w:rsidRPr="00237364">
        <w:rPr>
          <w:color w:val="auto"/>
        </w:rPr>
        <w:t xml:space="preserve"> Përfituesi IPA II do të zbatojë rregullat e tij kombëtare në kursin e këmbimit të monedhave të huaja në mënyrë jodiskriminuese për të gjitha disbursimet e komponentit të mbështetjes buxhetore.</w:t>
      </w:r>
    </w:p>
    <w:p w14:paraId="34D93559" w14:textId="77777777" w:rsidR="00424AEC" w:rsidRPr="00237364" w:rsidRDefault="00424AEC" w:rsidP="001170AC">
      <w:pPr>
        <w:pStyle w:val="AAATEXXX"/>
        <w:rPr>
          <w:color w:val="auto"/>
        </w:rPr>
      </w:pPr>
    </w:p>
    <w:p w14:paraId="7D16C3E9" w14:textId="47F4FF74" w:rsidR="00830C7C" w:rsidRPr="007116B5" w:rsidRDefault="00830C7C" w:rsidP="007116B5">
      <w:pPr>
        <w:pStyle w:val="AAATEXXX"/>
        <w:jc w:val="center"/>
        <w:rPr>
          <w:color w:val="auto"/>
        </w:rPr>
      </w:pPr>
      <w:r w:rsidRPr="007116B5">
        <w:rPr>
          <w:color w:val="auto"/>
        </w:rPr>
        <w:t>Neni 10</w:t>
      </w:r>
    </w:p>
    <w:p w14:paraId="5C51A8BC" w14:textId="6D66CCC9" w:rsidR="00380A76" w:rsidRPr="00237364" w:rsidRDefault="00380A76" w:rsidP="007116B5">
      <w:pPr>
        <w:pStyle w:val="AAATEXXX"/>
        <w:jc w:val="center"/>
        <w:rPr>
          <w:b/>
          <w:color w:val="auto"/>
        </w:rPr>
      </w:pPr>
      <w:r w:rsidRPr="00237364">
        <w:rPr>
          <w:b/>
          <w:color w:val="auto"/>
        </w:rPr>
        <w:t>Transparenca e mbështetjes buxhetore</w:t>
      </w:r>
    </w:p>
    <w:p w14:paraId="5C51A8BD" w14:textId="3473CE57" w:rsidR="00380A76" w:rsidRDefault="00380A76" w:rsidP="001170AC">
      <w:pPr>
        <w:pStyle w:val="AAATEXXX"/>
        <w:rPr>
          <w:color w:val="auto"/>
        </w:rPr>
      </w:pPr>
      <w:r w:rsidRPr="00237364">
        <w:rPr>
          <w:color w:val="auto"/>
        </w:rPr>
        <w:t>Përfituesi IPA II me këtë rast bie dakord për publikimin nga Komisioni të kësaj Marrëveshjeje Financimi dhe çdo ndryshimi të saj, përfshirë me mjete elektronike, si dhe të informacionit bazë për mbështetjen buxhetore që Komisioni e çmon të nevojshme. Përmbajtja e publikimit do të jetë në përputhje me ligjet e BE</w:t>
      </w:r>
      <w:r w:rsidR="00424AEC">
        <w:rPr>
          <w:color w:val="auto"/>
        </w:rPr>
        <w:t>-së,</w:t>
      </w:r>
      <w:r w:rsidRPr="00237364">
        <w:rPr>
          <w:color w:val="auto"/>
        </w:rPr>
        <w:t xml:space="preserve"> të zbatueshme për mbrojtjen e të dhënave personale.</w:t>
      </w:r>
    </w:p>
    <w:p w14:paraId="3B2924C1" w14:textId="77777777" w:rsidR="00424AEC" w:rsidRPr="00237364" w:rsidRDefault="00424AEC" w:rsidP="001170AC">
      <w:pPr>
        <w:pStyle w:val="AAATEXXX"/>
        <w:rPr>
          <w:color w:val="auto"/>
        </w:rPr>
      </w:pPr>
    </w:p>
    <w:p w14:paraId="5AB2393C" w14:textId="1CF8E38E" w:rsidR="00830C7C" w:rsidRPr="007116B5" w:rsidRDefault="00380A76" w:rsidP="00830C7C">
      <w:pPr>
        <w:pStyle w:val="AAATEXXX"/>
        <w:jc w:val="center"/>
        <w:rPr>
          <w:color w:val="auto"/>
        </w:rPr>
      </w:pPr>
      <w:r w:rsidRPr="007116B5">
        <w:rPr>
          <w:color w:val="auto"/>
        </w:rPr>
        <w:t>Neni 11</w:t>
      </w:r>
    </w:p>
    <w:p w14:paraId="5C51A8BE" w14:textId="024A9435" w:rsidR="00380A76" w:rsidRDefault="00380A76" w:rsidP="007116B5">
      <w:pPr>
        <w:pStyle w:val="AAATEXXX"/>
        <w:jc w:val="center"/>
        <w:rPr>
          <w:b/>
          <w:color w:val="auto"/>
        </w:rPr>
      </w:pPr>
      <w:r w:rsidRPr="00237364">
        <w:rPr>
          <w:b/>
          <w:color w:val="auto"/>
        </w:rPr>
        <w:t>Rikuperimi i mbështetjes buxhetore</w:t>
      </w:r>
    </w:p>
    <w:p w14:paraId="59BFAB5B" w14:textId="77777777" w:rsidR="00424AEC" w:rsidRPr="00237364" w:rsidRDefault="00424AEC" w:rsidP="007116B5">
      <w:pPr>
        <w:pStyle w:val="AAATEXXX"/>
        <w:jc w:val="center"/>
        <w:rPr>
          <w:b/>
          <w:color w:val="auto"/>
        </w:rPr>
      </w:pPr>
    </w:p>
    <w:p w14:paraId="5C51A8BF" w14:textId="77777777" w:rsidR="00380A76" w:rsidRDefault="00380A76" w:rsidP="00424AEC">
      <w:pPr>
        <w:pStyle w:val="AAATEXXX"/>
        <w:rPr>
          <w:color w:val="auto"/>
        </w:rPr>
      </w:pPr>
      <w:r w:rsidRPr="00237364">
        <w:rPr>
          <w:color w:val="auto"/>
        </w:rPr>
        <w:t>Të gjitha disbursimet e mbështetjes buxhetore apo pjesë të tij mund të rikuperohen nga Komisioni, me respektimin e duhur të parimit të proporcionalitetit, nëse Komisioni vendos se pagesa ka qenë e pavlefshme për shkak të një parregullsie serioze që i atribuohet përfituesit IPA II, veçanërisht nëse përfituesi IPA II ka dhënë informacione të pabesueshme ose të pasakta apo nëse ka vend për korrupsion apo mashtrim.</w:t>
      </w:r>
    </w:p>
    <w:p w14:paraId="291DB467" w14:textId="77777777" w:rsidR="00424AEC" w:rsidRPr="00237364" w:rsidRDefault="00424AEC" w:rsidP="007116B5">
      <w:pPr>
        <w:pStyle w:val="AAATEXXX"/>
        <w:jc w:val="center"/>
        <w:rPr>
          <w:color w:val="auto"/>
        </w:rPr>
      </w:pPr>
    </w:p>
    <w:p w14:paraId="3885B401" w14:textId="77777777" w:rsidR="00424AEC" w:rsidRDefault="00424AEC" w:rsidP="00424AEC">
      <w:pPr>
        <w:pStyle w:val="AAATEXXX"/>
        <w:jc w:val="center"/>
        <w:rPr>
          <w:color w:val="auto"/>
        </w:rPr>
      </w:pPr>
      <w:r>
        <w:rPr>
          <w:color w:val="auto"/>
        </w:rPr>
        <w:t>PJESA E TRETË</w:t>
      </w:r>
    </w:p>
    <w:p w14:paraId="5C51A8C0" w14:textId="404449B5" w:rsidR="00380A76" w:rsidRDefault="00424AEC" w:rsidP="00424AEC">
      <w:pPr>
        <w:pStyle w:val="AAATEXXX"/>
        <w:jc w:val="center"/>
        <w:rPr>
          <w:color w:val="auto"/>
        </w:rPr>
      </w:pPr>
      <w:r w:rsidRPr="00424AEC">
        <w:rPr>
          <w:color w:val="auto"/>
        </w:rPr>
        <w:t>DISPOZITAT E ZBATUESHME PËR MARRËVESHJEN PËRKATËSE TË FINANCIMIT PAVARËSISHT NGA MËNYRA E MENAXHIMIT</w:t>
      </w:r>
    </w:p>
    <w:p w14:paraId="16CC89FC" w14:textId="77777777" w:rsidR="00424AEC" w:rsidRPr="00424AEC" w:rsidRDefault="00424AEC" w:rsidP="00424AEC">
      <w:pPr>
        <w:pStyle w:val="AAATEXXX"/>
        <w:jc w:val="center"/>
        <w:rPr>
          <w:color w:val="auto"/>
        </w:rPr>
      </w:pPr>
    </w:p>
    <w:p w14:paraId="7AF60E42" w14:textId="133E6CF8" w:rsidR="00830C7C" w:rsidRPr="007116B5" w:rsidRDefault="00830C7C" w:rsidP="00830C7C">
      <w:pPr>
        <w:pStyle w:val="AAATEXXX"/>
        <w:jc w:val="center"/>
        <w:rPr>
          <w:color w:val="auto"/>
        </w:rPr>
      </w:pPr>
      <w:r w:rsidRPr="007116B5">
        <w:rPr>
          <w:color w:val="auto"/>
        </w:rPr>
        <w:t>Neni 12</w:t>
      </w:r>
    </w:p>
    <w:p w14:paraId="5C51A8C1" w14:textId="4C8DF755" w:rsidR="00380A76" w:rsidRDefault="00380A76" w:rsidP="007116B5">
      <w:pPr>
        <w:pStyle w:val="AAATEXXX"/>
        <w:jc w:val="center"/>
        <w:rPr>
          <w:b/>
          <w:color w:val="auto"/>
        </w:rPr>
      </w:pPr>
      <w:r w:rsidRPr="00237364">
        <w:rPr>
          <w:b/>
          <w:color w:val="auto"/>
        </w:rPr>
        <w:t>Periudha e ekzekutimit, periudha e zbatimit operacional dhe afati kontraktues</w:t>
      </w:r>
    </w:p>
    <w:p w14:paraId="33D09B05" w14:textId="77777777" w:rsidR="00A952B6" w:rsidRPr="00237364" w:rsidRDefault="00A952B6" w:rsidP="007116B5">
      <w:pPr>
        <w:pStyle w:val="AAATEXXX"/>
        <w:jc w:val="center"/>
        <w:rPr>
          <w:b/>
          <w:color w:val="auto"/>
        </w:rPr>
      </w:pPr>
    </w:p>
    <w:p w14:paraId="5C51A8C2" w14:textId="36A9B7A7" w:rsidR="00380A76" w:rsidRPr="00237364" w:rsidRDefault="00830C7C" w:rsidP="001170AC">
      <w:pPr>
        <w:pStyle w:val="AAATEXXX"/>
        <w:rPr>
          <w:color w:val="auto"/>
        </w:rPr>
      </w:pPr>
      <w:r w:rsidRPr="00237364">
        <w:rPr>
          <w:color w:val="auto"/>
        </w:rPr>
        <w:t>1.</w:t>
      </w:r>
      <w:r w:rsidR="00380A76" w:rsidRPr="00237364">
        <w:rPr>
          <w:color w:val="auto"/>
        </w:rPr>
        <w:t xml:space="preserve"> Periudha e ekzekutimit është periudha gjatë së cilës zbatohet Marrëveshja e Financimit dhe përfshin periudhën e zbatimit operacional, si dhe fazën e mbylljes. Kohëzgjatja e periudhës së ekzekutimit përcaktohet në </w:t>
      </w:r>
      <w:r w:rsidR="00D312DE" w:rsidRPr="00237364">
        <w:rPr>
          <w:color w:val="auto"/>
        </w:rPr>
        <w:t>n</w:t>
      </w:r>
      <w:r w:rsidR="00380A76" w:rsidRPr="00237364">
        <w:rPr>
          <w:color w:val="auto"/>
        </w:rPr>
        <w:t>enin 2(2) të Kushteve të Veçanta dhe fillon me hyrjen në fuqi të kësaj Marrëveshjeje Financimi.</w:t>
      </w:r>
    </w:p>
    <w:p w14:paraId="5C51A8C3" w14:textId="2E90B035" w:rsidR="00380A76" w:rsidRPr="00237364" w:rsidRDefault="00830C7C" w:rsidP="001170AC">
      <w:pPr>
        <w:pStyle w:val="AAATEXXX"/>
        <w:rPr>
          <w:color w:val="auto"/>
        </w:rPr>
      </w:pPr>
      <w:r w:rsidRPr="00237364">
        <w:rPr>
          <w:color w:val="auto"/>
        </w:rPr>
        <w:t>2.</w:t>
      </w:r>
      <w:r w:rsidR="00380A76" w:rsidRPr="00237364">
        <w:rPr>
          <w:color w:val="auto"/>
        </w:rPr>
        <w:t xml:space="preserve"> Periudha e zbatimit operacional është periudha gjatë së cilës kryhen të gjitha aktivitetet operacionale të mbuluara me prokurim, kontratat e granteve dhe marrëveshjet e delegimit. Kohëzgjatja e kësaj periudhe përcaktohet në </w:t>
      </w:r>
      <w:r w:rsidR="00D312DE" w:rsidRPr="00237364">
        <w:rPr>
          <w:color w:val="auto"/>
        </w:rPr>
        <w:t>n</w:t>
      </w:r>
      <w:r w:rsidR="00380A76" w:rsidRPr="00237364">
        <w:rPr>
          <w:color w:val="auto"/>
        </w:rPr>
        <w:t>enin 2(2) të Kushteve të Veçanta dhe fillon me hyrjen në fuqi të kësaj Marrëveshjeje Financimi.</w:t>
      </w:r>
    </w:p>
    <w:p w14:paraId="5C51A8C4" w14:textId="1A662175" w:rsidR="00380A76" w:rsidRPr="00237364" w:rsidRDefault="00830C7C" w:rsidP="001170AC">
      <w:pPr>
        <w:pStyle w:val="AAATEXXX"/>
        <w:rPr>
          <w:color w:val="auto"/>
        </w:rPr>
      </w:pPr>
      <w:r w:rsidRPr="00237364">
        <w:rPr>
          <w:color w:val="auto"/>
        </w:rPr>
        <w:t>3.</w:t>
      </w:r>
      <w:r w:rsidR="00380A76" w:rsidRPr="00237364">
        <w:rPr>
          <w:color w:val="auto"/>
        </w:rPr>
        <w:t xml:space="preserve"> Periudhat e ekzekutimit dhe zbatimit operacional respektohen nga Autoriteti Kontraktues kur lidh dhe zbaton prokurimet, kontratat e granteve dhe marrëveshjet e delegimit në këtë Marrëveshje Financimi.</w:t>
      </w:r>
    </w:p>
    <w:p w14:paraId="5C51A8C5" w14:textId="64D7EFB2" w:rsidR="00380A76" w:rsidRPr="00237364" w:rsidRDefault="00830C7C" w:rsidP="001170AC">
      <w:pPr>
        <w:pStyle w:val="AAATEXXX"/>
        <w:rPr>
          <w:color w:val="auto"/>
        </w:rPr>
      </w:pPr>
      <w:r w:rsidRPr="00237364">
        <w:rPr>
          <w:color w:val="auto"/>
        </w:rPr>
        <w:t>4.</w:t>
      </w:r>
      <w:r w:rsidR="00380A76" w:rsidRPr="00237364">
        <w:rPr>
          <w:color w:val="auto"/>
        </w:rPr>
        <w:t xml:space="preserve"> Shpenzimet e lidhura me aktivitetet janë të pranueshme për financimin e BE-së vetëm nëse janë shkaktuar gjatë periudhës së zbatimit operacional; shpenzimet e kryera nga përfituesi IPA II para hyrjes në fuqi të Marrëveshjes së Financimit nuk janë të pranueshme për financimin e BE</w:t>
      </w:r>
      <w:r w:rsidR="00A952B6">
        <w:rPr>
          <w:color w:val="auto"/>
        </w:rPr>
        <w:t>-së</w:t>
      </w:r>
      <w:r w:rsidR="00380A76" w:rsidRPr="00237364">
        <w:rPr>
          <w:color w:val="auto"/>
        </w:rPr>
        <w:t>.</w:t>
      </w:r>
    </w:p>
    <w:p w14:paraId="5C51A8C6" w14:textId="54A34DB8" w:rsidR="00380A76" w:rsidRPr="00237364" w:rsidRDefault="00830C7C" w:rsidP="001170AC">
      <w:pPr>
        <w:pStyle w:val="AAATEXXX"/>
        <w:rPr>
          <w:color w:val="auto"/>
        </w:rPr>
      </w:pPr>
      <w:r w:rsidRPr="00237364">
        <w:rPr>
          <w:color w:val="auto"/>
        </w:rPr>
        <w:t>5.</w:t>
      </w:r>
      <w:r w:rsidR="00380A76" w:rsidRPr="00237364">
        <w:rPr>
          <w:color w:val="auto"/>
        </w:rPr>
        <w:t xml:space="preserve"> Kontratat e prokurimeve dhe granteve do të përfundojnë maksimumi brenda tre viteve nga hyrja në fuqi e Marrëveshjes së Financimit, përveç:</w:t>
      </w:r>
    </w:p>
    <w:p w14:paraId="5C51A8C7" w14:textId="17E96BE8" w:rsidR="00380A76" w:rsidRPr="00237364" w:rsidRDefault="00380A76" w:rsidP="001170AC">
      <w:pPr>
        <w:pStyle w:val="AAATEXXX"/>
        <w:rPr>
          <w:color w:val="auto"/>
        </w:rPr>
      </w:pPr>
      <w:r w:rsidRPr="00237364">
        <w:rPr>
          <w:color w:val="auto"/>
        </w:rPr>
        <w:t>a) ndryshimeve të kontratave që janë lidhur;</w:t>
      </w:r>
    </w:p>
    <w:p w14:paraId="5C51A8C8" w14:textId="70DD5182" w:rsidR="00380A76" w:rsidRPr="00237364" w:rsidRDefault="00380A76" w:rsidP="001170AC">
      <w:pPr>
        <w:pStyle w:val="AAATEXXX"/>
        <w:rPr>
          <w:color w:val="auto"/>
        </w:rPr>
      </w:pPr>
      <w:r w:rsidRPr="00237364">
        <w:rPr>
          <w:color w:val="auto"/>
        </w:rPr>
        <w:t>b) kontratave individuale të prokurimit që do të lidhen pas ndërprerjes së parakohshme të kontratës ekzistuese të prokurimit;</w:t>
      </w:r>
    </w:p>
    <w:p w14:paraId="5C51A8C9" w14:textId="758CEB33" w:rsidR="00380A76" w:rsidRPr="00237364" w:rsidRDefault="00380A76" w:rsidP="001170AC">
      <w:pPr>
        <w:pStyle w:val="AAATEXXX"/>
        <w:rPr>
          <w:color w:val="auto"/>
        </w:rPr>
      </w:pPr>
      <w:r w:rsidRPr="00237364">
        <w:rPr>
          <w:color w:val="auto"/>
        </w:rPr>
        <w:t>c) kontratave në lidhje me auditimin dhe vlerësimin, të cilat mund të nënshkruhen pas zbatimit operacional;</w:t>
      </w:r>
    </w:p>
    <w:p w14:paraId="5C51A8CA" w14:textId="3A27F0D9" w:rsidR="00380A76" w:rsidRPr="00237364" w:rsidRDefault="00830C7C" w:rsidP="001170AC">
      <w:pPr>
        <w:pStyle w:val="AAATEXXX"/>
        <w:rPr>
          <w:color w:val="auto"/>
        </w:rPr>
      </w:pPr>
      <w:r w:rsidRPr="00237364">
        <w:rPr>
          <w:color w:val="auto"/>
        </w:rPr>
        <w:t xml:space="preserve"> </w:t>
      </w:r>
      <w:r w:rsidR="00380A76" w:rsidRPr="00237364">
        <w:rPr>
          <w:color w:val="auto"/>
        </w:rPr>
        <w:t>d) ndryshimit të subjektit të ngarkuar me detyrat e besuara.</w:t>
      </w:r>
    </w:p>
    <w:p w14:paraId="5C51A8CB" w14:textId="6C382D1F" w:rsidR="00380A76" w:rsidRDefault="00830C7C" w:rsidP="001170AC">
      <w:pPr>
        <w:pStyle w:val="AAATEXXX"/>
        <w:rPr>
          <w:color w:val="auto"/>
        </w:rPr>
      </w:pPr>
      <w:r w:rsidRPr="00237364">
        <w:rPr>
          <w:color w:val="auto"/>
        </w:rPr>
        <w:t>6.</w:t>
      </w:r>
      <w:r w:rsidR="00380A76" w:rsidRPr="00237364">
        <w:rPr>
          <w:color w:val="auto"/>
        </w:rPr>
        <w:t xml:space="preserve"> Një kontratë prokurimi ose granti e cila nuk ka mundësuar ndonjë pagesë brenda dy viteve nga nënshkrimi i saj, do të ndërpritet automatikisht dhe financimi i saj do të tërhiqet.</w:t>
      </w:r>
    </w:p>
    <w:p w14:paraId="4B137A8C" w14:textId="77777777" w:rsidR="00A952B6" w:rsidRPr="00237364" w:rsidRDefault="00A952B6" w:rsidP="001170AC">
      <w:pPr>
        <w:pStyle w:val="AAATEXXX"/>
        <w:rPr>
          <w:color w:val="auto"/>
        </w:rPr>
      </w:pPr>
    </w:p>
    <w:p w14:paraId="2B0890B8" w14:textId="4227DD0C" w:rsidR="00830C7C" w:rsidRPr="007116B5" w:rsidRDefault="00380A76" w:rsidP="00830C7C">
      <w:pPr>
        <w:pStyle w:val="AAATEXXX"/>
        <w:jc w:val="center"/>
        <w:rPr>
          <w:color w:val="auto"/>
        </w:rPr>
      </w:pPr>
      <w:r w:rsidRPr="007116B5">
        <w:rPr>
          <w:color w:val="auto"/>
        </w:rPr>
        <w:t>N</w:t>
      </w:r>
      <w:r w:rsidR="00830C7C" w:rsidRPr="007116B5">
        <w:rPr>
          <w:color w:val="auto"/>
        </w:rPr>
        <w:t>eni 13</w:t>
      </w:r>
    </w:p>
    <w:p w14:paraId="5C51A8CC" w14:textId="02A4AD2D" w:rsidR="00380A76" w:rsidRDefault="00380A76" w:rsidP="007116B5">
      <w:pPr>
        <w:pStyle w:val="AAATEXXX"/>
        <w:jc w:val="center"/>
        <w:rPr>
          <w:b/>
          <w:color w:val="auto"/>
        </w:rPr>
      </w:pPr>
      <w:r w:rsidRPr="00237364">
        <w:rPr>
          <w:b/>
          <w:color w:val="auto"/>
        </w:rPr>
        <w:t>Lejet dhe autorizimi</w:t>
      </w:r>
    </w:p>
    <w:p w14:paraId="45512281" w14:textId="77777777" w:rsidR="00A952B6" w:rsidRPr="00237364" w:rsidRDefault="00A952B6" w:rsidP="007116B5">
      <w:pPr>
        <w:pStyle w:val="AAATEXXX"/>
        <w:jc w:val="center"/>
        <w:rPr>
          <w:b/>
          <w:color w:val="auto"/>
        </w:rPr>
      </w:pPr>
    </w:p>
    <w:p w14:paraId="5C51A8CD" w14:textId="77777777" w:rsidR="00380A76" w:rsidRPr="00237364" w:rsidRDefault="00380A76" w:rsidP="001170AC">
      <w:pPr>
        <w:pStyle w:val="AAATEXXX"/>
        <w:rPr>
          <w:color w:val="auto"/>
        </w:rPr>
      </w:pPr>
      <w:r w:rsidRPr="00237364">
        <w:rPr>
          <w:color w:val="auto"/>
        </w:rPr>
        <w:t>Çdo lloj leje dhe/ose autorizimi i kërkuar për zbatimin e Programit duhet të sigurohet në kohën e duhur nga autoritetet kompetente të përfituesit IPA II, në përputhje me të drejtën kombëtare.</w:t>
      </w:r>
    </w:p>
    <w:p w14:paraId="0F1B45EA" w14:textId="771D01E6" w:rsidR="00830C7C" w:rsidRPr="007116B5" w:rsidRDefault="00380A76" w:rsidP="007116B5">
      <w:pPr>
        <w:pStyle w:val="AAATEXXX"/>
        <w:jc w:val="center"/>
        <w:rPr>
          <w:color w:val="auto"/>
        </w:rPr>
      </w:pPr>
      <w:r w:rsidRPr="007116B5">
        <w:rPr>
          <w:color w:val="auto"/>
        </w:rPr>
        <w:t>Neni 14</w:t>
      </w:r>
    </w:p>
    <w:p w14:paraId="5C51A8CE" w14:textId="5ED0022D" w:rsidR="00380A76" w:rsidRDefault="00380A76" w:rsidP="00830C7C">
      <w:pPr>
        <w:pStyle w:val="AAATEXXX"/>
        <w:jc w:val="center"/>
        <w:rPr>
          <w:b/>
          <w:color w:val="auto"/>
        </w:rPr>
      </w:pPr>
      <w:r w:rsidRPr="00237364">
        <w:rPr>
          <w:b/>
          <w:color w:val="auto"/>
        </w:rPr>
        <w:t>Kërkesat e raportimit</w:t>
      </w:r>
    </w:p>
    <w:p w14:paraId="54A579F1" w14:textId="77777777" w:rsidR="00A952B6" w:rsidRPr="00237364" w:rsidRDefault="00A952B6" w:rsidP="00830C7C">
      <w:pPr>
        <w:pStyle w:val="AAATEXXX"/>
        <w:jc w:val="center"/>
        <w:rPr>
          <w:b/>
          <w:color w:val="auto"/>
        </w:rPr>
      </w:pPr>
    </w:p>
    <w:p w14:paraId="64B05976" w14:textId="6894C774" w:rsidR="00830C7C" w:rsidRPr="00237364" w:rsidRDefault="00380A76" w:rsidP="00830C7C">
      <w:pPr>
        <w:pStyle w:val="AAATEXXX"/>
        <w:rPr>
          <w:color w:val="auto"/>
        </w:rPr>
      </w:pPr>
      <w:r w:rsidRPr="00237364">
        <w:rPr>
          <w:color w:val="auto"/>
        </w:rPr>
        <w:t>1</w:t>
      </w:r>
      <w:r w:rsidR="00830C7C" w:rsidRPr="00237364">
        <w:rPr>
          <w:color w:val="auto"/>
        </w:rPr>
        <w:t>.</w:t>
      </w:r>
      <w:r w:rsidRPr="00237364">
        <w:rPr>
          <w:color w:val="auto"/>
        </w:rPr>
        <w:t xml:space="preserve"> Për qëllimet e kërkesave të përgjithshme të raportimit në Komision, të përcaktuara në </w:t>
      </w:r>
      <w:r w:rsidR="00D312DE" w:rsidRPr="00237364">
        <w:rPr>
          <w:color w:val="auto"/>
        </w:rPr>
        <w:t>n</w:t>
      </w:r>
      <w:r w:rsidRPr="00237364">
        <w:rPr>
          <w:color w:val="auto"/>
        </w:rPr>
        <w:t>enin 58 të Marrëveshjes Kuadër dhe kërkesat specifike të raportimit</w:t>
      </w:r>
      <w:r w:rsidR="00A952B6">
        <w:rPr>
          <w:color w:val="auto"/>
        </w:rPr>
        <w:t>,</w:t>
      </w:r>
      <w:r w:rsidRPr="00237364">
        <w:rPr>
          <w:color w:val="auto"/>
        </w:rPr>
        <w:t xml:space="preserve"> sipas menaxhimit të tërthortë të përcaktuar në </w:t>
      </w:r>
      <w:r w:rsidR="00D312DE" w:rsidRPr="00237364">
        <w:rPr>
          <w:color w:val="auto"/>
        </w:rPr>
        <w:t>n</w:t>
      </w:r>
      <w:r w:rsidRPr="00237364">
        <w:rPr>
          <w:color w:val="auto"/>
        </w:rPr>
        <w:t>enin 59(1) të Marrëveshjes Kuadër</w:t>
      </w:r>
      <w:r w:rsidR="00A952B6">
        <w:rPr>
          <w:color w:val="auto"/>
        </w:rPr>
        <w:t>,</w:t>
      </w:r>
      <w:r w:rsidRPr="00237364">
        <w:rPr>
          <w:color w:val="auto"/>
        </w:rPr>
        <w:t xml:space="preserve"> për raportin vjetor mbi zbatimin e asistencës IPA II, KKIPA</w:t>
      </w:r>
      <w:r w:rsidR="00A952B6">
        <w:rPr>
          <w:color w:val="auto"/>
        </w:rPr>
        <w:t>-ja</w:t>
      </w:r>
      <w:r w:rsidRPr="00237364">
        <w:rPr>
          <w:color w:val="auto"/>
        </w:rPr>
        <w:t xml:space="preserve"> duhet të përdorë modelin e parashikuar në </w:t>
      </w:r>
      <w:r w:rsidR="00D312DE" w:rsidRPr="00237364">
        <w:rPr>
          <w:color w:val="auto"/>
        </w:rPr>
        <w:t>s</w:t>
      </w:r>
      <w:r w:rsidRPr="00237364">
        <w:rPr>
          <w:color w:val="auto"/>
        </w:rPr>
        <w:t>htojcën III të kësaj Marrëveshjeje Financimi.</w:t>
      </w:r>
    </w:p>
    <w:p w14:paraId="5C51A8D0" w14:textId="2EB49AE9" w:rsidR="00380A76" w:rsidRPr="00237364" w:rsidRDefault="00830C7C" w:rsidP="00830C7C">
      <w:pPr>
        <w:pStyle w:val="AAATEXXX"/>
        <w:rPr>
          <w:color w:val="auto"/>
        </w:rPr>
      </w:pPr>
      <w:r w:rsidRPr="00237364">
        <w:rPr>
          <w:color w:val="auto"/>
        </w:rPr>
        <w:t>2.</w:t>
      </w:r>
      <w:r w:rsidR="00380A76" w:rsidRPr="00237364">
        <w:rPr>
          <w:color w:val="auto"/>
        </w:rPr>
        <w:t xml:space="preserve"> Për qëllimet e kërkesave specifike të raportimit sipas menaxhimit të tërthortë, të përcaktuar në </w:t>
      </w:r>
      <w:r w:rsidR="00D312DE" w:rsidRPr="00237364">
        <w:rPr>
          <w:color w:val="auto"/>
        </w:rPr>
        <w:t>n</w:t>
      </w:r>
      <w:r w:rsidR="00380A76" w:rsidRPr="00237364">
        <w:rPr>
          <w:color w:val="auto"/>
        </w:rPr>
        <w:t>enin 59(2) të Marrëveshjes Kuadër</w:t>
      </w:r>
      <w:r w:rsidR="00A952B6">
        <w:rPr>
          <w:color w:val="auto"/>
        </w:rPr>
        <w:t>,</w:t>
      </w:r>
      <w:r w:rsidR="00380A76" w:rsidRPr="00237364">
        <w:rPr>
          <w:color w:val="auto"/>
        </w:rPr>
        <w:t xml:space="preserve"> për pasqyrat ose raportin financiar vjetor, për përfituesin IPA II,</w:t>
      </w:r>
      <w:r w:rsidR="00A952B6">
        <w:rPr>
          <w:color w:val="auto"/>
        </w:rPr>
        <w:t xml:space="preserve"> </w:t>
      </w:r>
      <w:r w:rsidR="00380A76" w:rsidRPr="00237364">
        <w:rPr>
          <w:color w:val="auto"/>
        </w:rPr>
        <w:t>ZKA</w:t>
      </w:r>
      <w:r w:rsidR="00A952B6">
        <w:rPr>
          <w:color w:val="auto"/>
        </w:rPr>
        <w:t>-ja</w:t>
      </w:r>
      <w:r w:rsidR="00380A76" w:rsidRPr="00237364">
        <w:rPr>
          <w:color w:val="auto"/>
        </w:rPr>
        <w:t xml:space="preserve"> duhet të përdorë modelin e parashikuar në pikat </w:t>
      </w:r>
      <w:r w:rsidR="00D312DE">
        <w:rPr>
          <w:color w:val="auto"/>
        </w:rPr>
        <w:t>“</w:t>
      </w:r>
      <w:r w:rsidR="00380A76" w:rsidRPr="00237364">
        <w:rPr>
          <w:color w:val="auto"/>
        </w:rPr>
        <w:t>a</w:t>
      </w:r>
      <w:r w:rsidR="00D312DE">
        <w:rPr>
          <w:color w:val="auto"/>
        </w:rPr>
        <w:t>”</w:t>
      </w:r>
      <w:r w:rsidR="00380A76" w:rsidRPr="00237364">
        <w:rPr>
          <w:color w:val="auto"/>
        </w:rPr>
        <w:t xml:space="preserve"> dhe </w:t>
      </w:r>
      <w:r w:rsidR="00D312DE">
        <w:rPr>
          <w:color w:val="auto"/>
        </w:rPr>
        <w:t>“</w:t>
      </w:r>
      <w:r w:rsidR="00380A76" w:rsidRPr="00237364">
        <w:rPr>
          <w:color w:val="auto"/>
        </w:rPr>
        <w:t>b</w:t>
      </w:r>
      <w:r w:rsidR="00D312DE">
        <w:rPr>
          <w:color w:val="auto"/>
        </w:rPr>
        <w:t>”,</w:t>
      </w:r>
      <w:r w:rsidR="00380A76" w:rsidRPr="00237364">
        <w:rPr>
          <w:color w:val="auto"/>
        </w:rPr>
        <w:t xml:space="preserve"> të </w:t>
      </w:r>
      <w:r w:rsidR="00D312DE" w:rsidRPr="00237364">
        <w:rPr>
          <w:color w:val="auto"/>
        </w:rPr>
        <w:t>sh</w:t>
      </w:r>
      <w:r w:rsidR="00380A76" w:rsidRPr="00237364">
        <w:rPr>
          <w:color w:val="auto"/>
        </w:rPr>
        <w:t>tojcës IV të kësaj Marrëveshjeje Financimi.</w:t>
      </w:r>
    </w:p>
    <w:p w14:paraId="5C51A8D1" w14:textId="4BA3DE52" w:rsidR="00380A76" w:rsidRPr="00237364" w:rsidRDefault="00830C7C" w:rsidP="001170AC">
      <w:pPr>
        <w:pStyle w:val="AAATEXXX"/>
        <w:rPr>
          <w:color w:val="auto"/>
        </w:rPr>
      </w:pPr>
      <w:r w:rsidRPr="00237364">
        <w:rPr>
          <w:color w:val="auto"/>
        </w:rPr>
        <w:t>3.</w:t>
      </w:r>
      <w:r w:rsidR="00380A76" w:rsidRPr="00237364">
        <w:rPr>
          <w:color w:val="auto"/>
        </w:rPr>
        <w:t xml:space="preserve"> Për qëllimet e </w:t>
      </w:r>
      <w:r w:rsidR="00D312DE" w:rsidRPr="00237364">
        <w:rPr>
          <w:color w:val="auto"/>
        </w:rPr>
        <w:t>n</w:t>
      </w:r>
      <w:r w:rsidR="00380A76" w:rsidRPr="00237364">
        <w:rPr>
          <w:color w:val="auto"/>
        </w:rPr>
        <w:t>enit 59(4) të Marrëveshjes Kuadër, KKIPA</w:t>
      </w:r>
      <w:r w:rsidR="00A952B6">
        <w:rPr>
          <w:color w:val="auto"/>
        </w:rPr>
        <w:t>-ja</w:t>
      </w:r>
      <w:r w:rsidR="00380A76" w:rsidRPr="00237364">
        <w:rPr>
          <w:color w:val="auto"/>
        </w:rPr>
        <w:t xml:space="preserve"> duhet të paraqesë një raport përfundimtar mbi zbatimin e asistencës IPA II të këtij Programi në Komision jo më vonë se katër muaj pas disbursimit të fundit për kontraktuesit e vet ose përfituesit e granteve.</w:t>
      </w:r>
    </w:p>
    <w:p w14:paraId="5C51A8D2" w14:textId="4DA3A3A0" w:rsidR="00380A76" w:rsidRDefault="00830C7C" w:rsidP="001170AC">
      <w:pPr>
        <w:pStyle w:val="AAATEXXX"/>
        <w:rPr>
          <w:color w:val="auto"/>
        </w:rPr>
      </w:pPr>
      <w:r w:rsidRPr="00237364">
        <w:rPr>
          <w:color w:val="auto"/>
        </w:rPr>
        <w:t>4.</w:t>
      </w:r>
      <w:r w:rsidR="00380A76" w:rsidRPr="00237364">
        <w:rPr>
          <w:color w:val="auto"/>
        </w:rPr>
        <w:t xml:space="preserve"> Për qëllimet e </w:t>
      </w:r>
      <w:r w:rsidR="00D312DE" w:rsidRPr="00237364">
        <w:rPr>
          <w:color w:val="auto"/>
        </w:rPr>
        <w:t>n</w:t>
      </w:r>
      <w:r w:rsidR="00380A76" w:rsidRPr="00237364">
        <w:rPr>
          <w:color w:val="auto"/>
        </w:rPr>
        <w:t>enit 59(6) të Marrëveshjes Kuadër, ZKA</w:t>
      </w:r>
      <w:r w:rsidR="00A952B6">
        <w:rPr>
          <w:color w:val="auto"/>
        </w:rPr>
        <w:t>-ja</w:t>
      </w:r>
      <w:r w:rsidR="00380A76" w:rsidRPr="00237364">
        <w:rPr>
          <w:color w:val="auto"/>
        </w:rPr>
        <w:t xml:space="preserve"> duhet të sigurojë në format elektronik</w:t>
      </w:r>
      <w:r w:rsidR="00A952B6">
        <w:rPr>
          <w:color w:val="auto"/>
        </w:rPr>
        <w:t>,</w:t>
      </w:r>
      <w:r w:rsidR="00380A76" w:rsidRPr="00237364">
        <w:rPr>
          <w:color w:val="auto"/>
        </w:rPr>
        <w:t xml:space="preserve"> deri më 15 janar të vitit financiar vijues</w:t>
      </w:r>
      <w:r w:rsidR="00A952B6">
        <w:rPr>
          <w:color w:val="auto"/>
        </w:rPr>
        <w:t>,</w:t>
      </w:r>
      <w:r w:rsidR="00380A76" w:rsidRPr="00237364">
        <w:rPr>
          <w:color w:val="auto"/>
        </w:rPr>
        <w:t xml:space="preserve"> një kopje të të dhënave të mbajtura në sistemin e kontabilitetit </w:t>
      </w:r>
      <w:r w:rsidR="00A952B6">
        <w:rPr>
          <w:color w:val="auto"/>
        </w:rPr>
        <w:t xml:space="preserve">të </w:t>
      </w:r>
      <w:r w:rsidR="00380A76" w:rsidRPr="00237364">
        <w:rPr>
          <w:color w:val="auto"/>
        </w:rPr>
        <w:t xml:space="preserve">përcaktuar në </w:t>
      </w:r>
      <w:r w:rsidR="00D312DE">
        <w:rPr>
          <w:color w:val="auto"/>
        </w:rPr>
        <w:t>n</w:t>
      </w:r>
      <w:r w:rsidR="00380A76" w:rsidRPr="00237364">
        <w:rPr>
          <w:color w:val="auto"/>
        </w:rPr>
        <w:t>enin 4(4). Kjo kopje duhet të shoqërohet me një përmbledhje të audituar dhe të nënshkruar të raportit financiar</w:t>
      </w:r>
      <w:r w:rsidR="00A952B6">
        <w:rPr>
          <w:color w:val="auto"/>
        </w:rPr>
        <w:t>,</w:t>
      </w:r>
      <w:r w:rsidR="00380A76" w:rsidRPr="00237364">
        <w:rPr>
          <w:color w:val="auto"/>
        </w:rPr>
        <w:t xml:space="preserve"> në përputhje me pikën </w:t>
      </w:r>
      <w:r w:rsidR="00D312DE">
        <w:rPr>
          <w:color w:val="auto"/>
        </w:rPr>
        <w:t>“</w:t>
      </w:r>
      <w:r w:rsidR="00380A76" w:rsidRPr="00237364">
        <w:rPr>
          <w:color w:val="auto"/>
        </w:rPr>
        <w:t>c</w:t>
      </w:r>
      <w:r w:rsidR="00D312DE">
        <w:rPr>
          <w:color w:val="auto"/>
        </w:rPr>
        <w:t>”</w:t>
      </w:r>
      <w:r w:rsidR="00A952B6">
        <w:rPr>
          <w:color w:val="auto"/>
        </w:rPr>
        <w:t>,</w:t>
      </w:r>
      <w:r w:rsidR="00380A76" w:rsidRPr="00237364">
        <w:rPr>
          <w:color w:val="auto"/>
        </w:rPr>
        <w:t xml:space="preserve"> të </w:t>
      </w:r>
      <w:r w:rsidR="00D312DE" w:rsidRPr="00237364">
        <w:rPr>
          <w:color w:val="auto"/>
        </w:rPr>
        <w:t>s</w:t>
      </w:r>
      <w:r w:rsidR="00380A76" w:rsidRPr="00237364">
        <w:rPr>
          <w:color w:val="auto"/>
        </w:rPr>
        <w:t>htojcës IV.</w:t>
      </w:r>
    </w:p>
    <w:p w14:paraId="6B43EC8A" w14:textId="77777777" w:rsidR="00A952B6" w:rsidRPr="00237364" w:rsidRDefault="00A952B6" w:rsidP="001170AC">
      <w:pPr>
        <w:pStyle w:val="AAATEXXX"/>
        <w:rPr>
          <w:color w:val="auto"/>
        </w:rPr>
      </w:pPr>
    </w:p>
    <w:p w14:paraId="246C9119" w14:textId="60CE2909" w:rsidR="00830C7C" w:rsidRPr="007116B5" w:rsidRDefault="00380A76" w:rsidP="007116B5">
      <w:pPr>
        <w:pStyle w:val="AAATEXXX"/>
        <w:jc w:val="center"/>
        <w:rPr>
          <w:color w:val="auto"/>
        </w:rPr>
      </w:pPr>
      <w:r w:rsidRPr="007116B5">
        <w:rPr>
          <w:color w:val="auto"/>
        </w:rPr>
        <w:t>Neni 15</w:t>
      </w:r>
    </w:p>
    <w:p w14:paraId="5C51A8D3" w14:textId="2CEDBB44" w:rsidR="00380A76" w:rsidRDefault="00380A76" w:rsidP="00830C7C">
      <w:pPr>
        <w:pStyle w:val="AAATEXXX"/>
        <w:jc w:val="center"/>
        <w:rPr>
          <w:b/>
          <w:color w:val="auto"/>
        </w:rPr>
      </w:pPr>
      <w:r w:rsidRPr="00237364">
        <w:rPr>
          <w:b/>
          <w:color w:val="auto"/>
        </w:rPr>
        <w:t>Të drejtat e pronësisë intelektuale</w:t>
      </w:r>
    </w:p>
    <w:p w14:paraId="27D649BE" w14:textId="77777777" w:rsidR="00A952B6" w:rsidRPr="00237364" w:rsidRDefault="00A952B6" w:rsidP="00830C7C">
      <w:pPr>
        <w:pStyle w:val="AAATEXXX"/>
        <w:jc w:val="center"/>
        <w:rPr>
          <w:b/>
          <w:color w:val="auto"/>
        </w:rPr>
      </w:pPr>
    </w:p>
    <w:p w14:paraId="5C51A8D4" w14:textId="5766DCC4" w:rsidR="00380A76" w:rsidRPr="00237364" w:rsidRDefault="00380A76" w:rsidP="001170AC">
      <w:pPr>
        <w:pStyle w:val="AAATEXXX"/>
        <w:rPr>
          <w:color w:val="auto"/>
        </w:rPr>
      </w:pPr>
      <w:r w:rsidRPr="00237364">
        <w:rPr>
          <w:color w:val="auto"/>
        </w:rPr>
        <w:t>1</w:t>
      </w:r>
      <w:r w:rsidR="00830C7C" w:rsidRPr="00237364">
        <w:rPr>
          <w:color w:val="auto"/>
        </w:rPr>
        <w:t>.</w:t>
      </w:r>
      <w:r w:rsidRPr="00237364">
        <w:rPr>
          <w:color w:val="auto"/>
        </w:rPr>
        <w:t xml:space="preserve"> Kontratat e financuara në kuadrin e kësaj Marrëveshjeje Financimi duhet të parashikojnë që përfituesi IPA II fiton të gjitha të drejtat e nevojshme të pronësisë intelektuale</w:t>
      </w:r>
      <w:r w:rsidR="004A300E">
        <w:rPr>
          <w:color w:val="auto"/>
        </w:rPr>
        <w:t>,</w:t>
      </w:r>
      <w:r w:rsidRPr="00237364">
        <w:rPr>
          <w:color w:val="auto"/>
        </w:rPr>
        <w:t xml:space="preserve"> në lidhje me teknologjinë e informacionit, studimet, skicat, planet, publicitetin dhe çdo material tjetër të bërë për qëllime planifikimi, zbatimi, monitorimi dhe vlerësimi.</w:t>
      </w:r>
    </w:p>
    <w:p w14:paraId="5C51A8D5" w14:textId="20302352" w:rsidR="00380A76" w:rsidRDefault="00830C7C" w:rsidP="001170AC">
      <w:pPr>
        <w:pStyle w:val="AAATEXXX"/>
        <w:rPr>
          <w:color w:val="auto"/>
        </w:rPr>
      </w:pPr>
      <w:r w:rsidRPr="00237364">
        <w:rPr>
          <w:color w:val="auto"/>
        </w:rPr>
        <w:t>2.</w:t>
      </w:r>
      <w:r w:rsidR="00380A76" w:rsidRPr="00237364">
        <w:rPr>
          <w:color w:val="auto"/>
        </w:rPr>
        <w:t xml:space="preserve"> Përfituesi IPA II duhet të garantojë që Komisioni ose kushdo</w:t>
      </w:r>
      <w:r w:rsidR="004A300E">
        <w:rPr>
          <w:color w:val="auto"/>
        </w:rPr>
        <w:t>,</w:t>
      </w:r>
      <w:r w:rsidR="00380A76" w:rsidRPr="00237364">
        <w:rPr>
          <w:color w:val="auto"/>
        </w:rPr>
        <w:t xml:space="preserve"> apo person tjetër i autorizuar nga Komisioni, do të ketë qasje dhe të drejtën që të përdorë një material të tillë. Vetëm Komisioni do të përdorë një material të tillë për qëllimet e veta.</w:t>
      </w:r>
    </w:p>
    <w:p w14:paraId="19C902F3" w14:textId="77777777" w:rsidR="00A952B6" w:rsidRPr="00237364" w:rsidRDefault="00A952B6" w:rsidP="001170AC">
      <w:pPr>
        <w:pStyle w:val="AAATEXXX"/>
        <w:rPr>
          <w:color w:val="auto"/>
        </w:rPr>
      </w:pPr>
    </w:p>
    <w:p w14:paraId="1C2C477A" w14:textId="79384D9B" w:rsidR="00830C7C" w:rsidRPr="00920E8A" w:rsidRDefault="00380A76" w:rsidP="00920E8A">
      <w:pPr>
        <w:pStyle w:val="AAATEXXX"/>
        <w:jc w:val="center"/>
        <w:rPr>
          <w:color w:val="auto"/>
        </w:rPr>
      </w:pPr>
      <w:r w:rsidRPr="00920E8A">
        <w:rPr>
          <w:color w:val="auto"/>
        </w:rPr>
        <w:t>Neni 16</w:t>
      </w:r>
    </w:p>
    <w:p w14:paraId="5C51A8D6" w14:textId="69BEC91E" w:rsidR="00380A76" w:rsidRDefault="00380A76" w:rsidP="00920E8A">
      <w:pPr>
        <w:pStyle w:val="AAATEXXX"/>
        <w:jc w:val="center"/>
        <w:rPr>
          <w:b/>
          <w:color w:val="auto"/>
        </w:rPr>
      </w:pPr>
      <w:r w:rsidRPr="00237364">
        <w:rPr>
          <w:b/>
          <w:color w:val="auto"/>
        </w:rPr>
        <w:t>Konsultimi ndërmjet përfituesit IPA II dhe Komisionit</w:t>
      </w:r>
    </w:p>
    <w:p w14:paraId="4F82E53D" w14:textId="77777777" w:rsidR="00A952B6" w:rsidRPr="00237364" w:rsidRDefault="00A952B6" w:rsidP="00920E8A">
      <w:pPr>
        <w:pStyle w:val="AAATEXXX"/>
        <w:jc w:val="center"/>
        <w:rPr>
          <w:b/>
          <w:color w:val="auto"/>
        </w:rPr>
      </w:pPr>
    </w:p>
    <w:p w14:paraId="5C51A8D7" w14:textId="71C7CBA4" w:rsidR="00380A76" w:rsidRPr="00237364" w:rsidRDefault="00830C7C" w:rsidP="001170AC">
      <w:pPr>
        <w:pStyle w:val="AAATEXXX"/>
        <w:rPr>
          <w:color w:val="auto"/>
        </w:rPr>
      </w:pPr>
      <w:r w:rsidRPr="00237364">
        <w:rPr>
          <w:color w:val="auto"/>
        </w:rPr>
        <w:t>1.</w:t>
      </w:r>
      <w:r w:rsidR="00380A76" w:rsidRPr="00237364">
        <w:rPr>
          <w:color w:val="auto"/>
        </w:rPr>
        <w:t xml:space="preserve"> Përfituesi IPA II dhe Komisioni konsultohen me njëri-tjetrin para krijimit të ndonjë mosmarrëveshjeje në lidhje me zbatimin ose interpretimin e mëtejshëm të kësaj Marrëveshjeje Financimi</w:t>
      </w:r>
      <w:r w:rsidR="004A300E">
        <w:rPr>
          <w:color w:val="auto"/>
        </w:rPr>
        <w:t>,</w:t>
      </w:r>
      <w:r w:rsidR="00380A76" w:rsidRPr="00237364">
        <w:rPr>
          <w:color w:val="auto"/>
        </w:rPr>
        <w:t xml:space="preserve"> në zbatim të </w:t>
      </w:r>
      <w:r w:rsidR="00D312DE">
        <w:rPr>
          <w:color w:val="auto"/>
        </w:rPr>
        <w:t>n</w:t>
      </w:r>
      <w:r w:rsidR="00380A76" w:rsidRPr="00237364">
        <w:rPr>
          <w:color w:val="auto"/>
        </w:rPr>
        <w:t>enit 20.</w:t>
      </w:r>
    </w:p>
    <w:p w14:paraId="5C51A8D8" w14:textId="1D28659E" w:rsidR="00380A76" w:rsidRPr="00237364" w:rsidRDefault="00830C7C" w:rsidP="001170AC">
      <w:pPr>
        <w:pStyle w:val="AAATEXXX"/>
        <w:rPr>
          <w:color w:val="auto"/>
        </w:rPr>
      </w:pPr>
      <w:r w:rsidRPr="00237364">
        <w:rPr>
          <w:color w:val="auto"/>
        </w:rPr>
        <w:t>2.</w:t>
      </w:r>
      <w:r w:rsidR="00380A76" w:rsidRPr="00237364">
        <w:rPr>
          <w:color w:val="auto"/>
        </w:rPr>
        <w:t xml:space="preserve"> Në rastet kur Komisioni vihet në dijeni për problemet në kryerjen e procedurave në lidhje me zbatimin e kësaj Marrëveshjeje Financimi, ai vendos të gjitha kontaktet e nevojshme me përfituesin IPA II për të rregulluar dhe për të marrë çdo hap të nevojshëm.</w:t>
      </w:r>
    </w:p>
    <w:p w14:paraId="5C51A8D9" w14:textId="7396A5E2" w:rsidR="00380A76" w:rsidRPr="00237364" w:rsidRDefault="00830C7C" w:rsidP="001170AC">
      <w:pPr>
        <w:pStyle w:val="AAATEXXX"/>
        <w:rPr>
          <w:color w:val="auto"/>
        </w:rPr>
      </w:pPr>
      <w:r w:rsidRPr="00237364">
        <w:rPr>
          <w:color w:val="auto"/>
        </w:rPr>
        <w:t>3.</w:t>
      </w:r>
      <w:r w:rsidR="00380A76" w:rsidRPr="00237364">
        <w:rPr>
          <w:color w:val="auto"/>
        </w:rPr>
        <w:t xml:space="preserve"> Konsultimi mund të çojë në një ndryshim, pezullim ose përfundim të kësaj Marrëveshjeje Financimi. </w:t>
      </w:r>
    </w:p>
    <w:p w14:paraId="5C51A8DA" w14:textId="5444584D" w:rsidR="00380A76" w:rsidRDefault="00830C7C" w:rsidP="001170AC">
      <w:pPr>
        <w:pStyle w:val="AAATEXXX"/>
        <w:rPr>
          <w:color w:val="auto"/>
        </w:rPr>
      </w:pPr>
      <w:r w:rsidRPr="00237364">
        <w:rPr>
          <w:color w:val="auto"/>
        </w:rPr>
        <w:t>4.</w:t>
      </w:r>
      <w:r w:rsidR="00380A76" w:rsidRPr="00237364">
        <w:rPr>
          <w:color w:val="auto"/>
        </w:rPr>
        <w:t xml:space="preserve"> Komisioni vë në dijeni rregullisht përfituesin IPA II mbi zbatimin e aktiviteteve të përshkruara në </w:t>
      </w:r>
      <w:r w:rsidR="00D312DE" w:rsidRPr="00237364">
        <w:rPr>
          <w:color w:val="auto"/>
        </w:rPr>
        <w:t>sh</w:t>
      </w:r>
      <w:r w:rsidR="00380A76" w:rsidRPr="00237364">
        <w:rPr>
          <w:color w:val="auto"/>
        </w:rPr>
        <w:t xml:space="preserve">tojcën I, të cilat nuk janë në </w:t>
      </w:r>
      <w:r w:rsidR="004A300E" w:rsidRPr="00237364">
        <w:rPr>
          <w:color w:val="auto"/>
        </w:rPr>
        <w:t xml:space="preserve">pjesën e parë </w:t>
      </w:r>
      <w:r w:rsidR="00380A76" w:rsidRPr="00237364">
        <w:rPr>
          <w:color w:val="auto"/>
        </w:rPr>
        <w:t>të Kushteve të Përgjithshme.</w:t>
      </w:r>
    </w:p>
    <w:p w14:paraId="6BA14181" w14:textId="77777777" w:rsidR="00A952B6" w:rsidRPr="00237364" w:rsidRDefault="00A952B6" w:rsidP="001170AC">
      <w:pPr>
        <w:pStyle w:val="AAATEXXX"/>
        <w:rPr>
          <w:color w:val="auto"/>
        </w:rPr>
      </w:pPr>
    </w:p>
    <w:p w14:paraId="5E1E11A8" w14:textId="00C3F91C" w:rsidR="00830C7C" w:rsidRPr="00920E8A" w:rsidRDefault="00380A76" w:rsidP="00920E8A">
      <w:pPr>
        <w:pStyle w:val="AAATEXXX"/>
        <w:jc w:val="center"/>
        <w:rPr>
          <w:color w:val="auto"/>
        </w:rPr>
      </w:pPr>
      <w:r w:rsidRPr="00920E8A">
        <w:rPr>
          <w:color w:val="auto"/>
        </w:rPr>
        <w:t>Neni 17</w:t>
      </w:r>
    </w:p>
    <w:p w14:paraId="5C51A8DB" w14:textId="2BEABBCA" w:rsidR="00380A76" w:rsidRDefault="00380A76" w:rsidP="00920E8A">
      <w:pPr>
        <w:pStyle w:val="AAATEXXX"/>
        <w:jc w:val="center"/>
        <w:rPr>
          <w:b/>
          <w:color w:val="auto"/>
        </w:rPr>
      </w:pPr>
      <w:r w:rsidRPr="00237364">
        <w:rPr>
          <w:b/>
          <w:color w:val="auto"/>
        </w:rPr>
        <w:t>Ndryshimi i Marrëveshjes përkatëse të Financimit</w:t>
      </w:r>
    </w:p>
    <w:p w14:paraId="245AE4BB" w14:textId="77777777" w:rsidR="00A952B6" w:rsidRPr="00237364" w:rsidRDefault="00A952B6" w:rsidP="00920E8A">
      <w:pPr>
        <w:pStyle w:val="AAATEXXX"/>
        <w:jc w:val="center"/>
        <w:rPr>
          <w:b/>
          <w:color w:val="auto"/>
        </w:rPr>
      </w:pPr>
    </w:p>
    <w:p w14:paraId="5C51A8DC" w14:textId="6732FFAF" w:rsidR="00380A76" w:rsidRPr="00237364" w:rsidRDefault="00830C7C" w:rsidP="001170AC">
      <w:pPr>
        <w:pStyle w:val="AAATEXXX"/>
        <w:rPr>
          <w:color w:val="auto"/>
        </w:rPr>
      </w:pPr>
      <w:r w:rsidRPr="00237364">
        <w:rPr>
          <w:color w:val="auto"/>
        </w:rPr>
        <w:t>1.</w:t>
      </w:r>
      <w:r w:rsidR="00380A76" w:rsidRPr="00237364">
        <w:rPr>
          <w:color w:val="auto"/>
        </w:rPr>
        <w:t xml:space="preserve"> Çdo ndryshim i kësaj Marrëveshjeje Financimi bëhet me shkrim.</w:t>
      </w:r>
    </w:p>
    <w:p w14:paraId="5C51A8DD" w14:textId="5CFC5FEE" w:rsidR="00380A76" w:rsidRPr="00237364" w:rsidRDefault="00830C7C" w:rsidP="001170AC">
      <w:pPr>
        <w:pStyle w:val="AAATEXXX"/>
        <w:rPr>
          <w:color w:val="auto"/>
        </w:rPr>
      </w:pPr>
      <w:r w:rsidRPr="00237364">
        <w:rPr>
          <w:color w:val="auto"/>
        </w:rPr>
        <w:t xml:space="preserve">2. </w:t>
      </w:r>
      <w:r w:rsidR="00380A76" w:rsidRPr="00237364">
        <w:rPr>
          <w:color w:val="auto"/>
        </w:rPr>
        <w:t>Nëse përfituesi i IPA II kërkon një ndryshim, kërkesa duhet t</w:t>
      </w:r>
      <w:r w:rsidR="009305ED">
        <w:rPr>
          <w:color w:val="auto"/>
        </w:rPr>
        <w:t>’</w:t>
      </w:r>
      <w:r w:rsidR="00380A76" w:rsidRPr="00237364">
        <w:rPr>
          <w:color w:val="auto"/>
        </w:rPr>
        <w:t>i paraqitet Komisionit</w:t>
      </w:r>
      <w:r w:rsidR="004A300E">
        <w:rPr>
          <w:color w:val="auto"/>
        </w:rPr>
        <w:t>,</w:t>
      </w:r>
      <w:r w:rsidR="00380A76" w:rsidRPr="00237364">
        <w:rPr>
          <w:color w:val="auto"/>
        </w:rPr>
        <w:t xml:space="preserve"> të paktën gjashtë muaj para se ky ndryshim është planifikuar të hyjë në fuqi.</w:t>
      </w:r>
    </w:p>
    <w:p w14:paraId="5C51A8DE" w14:textId="6911F32C" w:rsidR="00380A76" w:rsidRDefault="00830C7C" w:rsidP="001170AC">
      <w:pPr>
        <w:pStyle w:val="AAATEXXX"/>
        <w:rPr>
          <w:color w:val="auto"/>
        </w:rPr>
      </w:pPr>
      <w:r w:rsidRPr="00237364">
        <w:rPr>
          <w:color w:val="auto"/>
        </w:rPr>
        <w:t xml:space="preserve">3. </w:t>
      </w:r>
      <w:r w:rsidR="00380A76" w:rsidRPr="00237364">
        <w:rPr>
          <w:color w:val="auto"/>
        </w:rPr>
        <w:t xml:space="preserve">Komisioni mund të ndryshojë </w:t>
      </w:r>
      <w:r w:rsidR="00D312DE" w:rsidRPr="00237364">
        <w:rPr>
          <w:color w:val="auto"/>
        </w:rPr>
        <w:t xml:space="preserve">dokumentet model </w:t>
      </w:r>
      <w:r w:rsidR="00380A76" w:rsidRPr="00237364">
        <w:rPr>
          <w:color w:val="auto"/>
        </w:rPr>
        <w:t xml:space="preserve">në </w:t>
      </w:r>
      <w:r w:rsidR="00D312DE" w:rsidRPr="00237364">
        <w:rPr>
          <w:color w:val="auto"/>
        </w:rPr>
        <w:t>sh</w:t>
      </w:r>
      <w:r w:rsidR="00380A76" w:rsidRPr="00237364">
        <w:rPr>
          <w:color w:val="auto"/>
        </w:rPr>
        <w:t>tojcën III, IV dhe V</w:t>
      </w:r>
      <w:r w:rsidR="004A300E">
        <w:rPr>
          <w:color w:val="auto"/>
        </w:rPr>
        <w:t>,</w:t>
      </w:r>
      <w:r w:rsidR="00380A76" w:rsidRPr="00237364">
        <w:rPr>
          <w:color w:val="auto"/>
        </w:rPr>
        <w:t xml:space="preserve"> pa </w:t>
      </w:r>
      <w:r w:rsidR="004A300E">
        <w:rPr>
          <w:color w:val="auto"/>
        </w:rPr>
        <w:t xml:space="preserve">e </w:t>
      </w:r>
      <w:r w:rsidR="00380A76" w:rsidRPr="00237364">
        <w:rPr>
          <w:color w:val="auto"/>
        </w:rPr>
        <w:t>bërë të nevojshme ndryshimin e kësaj Marrëveshjeje Financimi. Përfituesit IPA II informohen me shkrim për çdo ndryshim të tillë dhe hyrjen e tij në fuqi.</w:t>
      </w:r>
    </w:p>
    <w:p w14:paraId="70AAC1D0" w14:textId="77777777" w:rsidR="004A300E" w:rsidRPr="00237364" w:rsidRDefault="004A300E" w:rsidP="001170AC">
      <w:pPr>
        <w:pStyle w:val="AAATEXXX"/>
        <w:rPr>
          <w:color w:val="auto"/>
        </w:rPr>
      </w:pPr>
    </w:p>
    <w:p w14:paraId="27F7487B" w14:textId="075C7367" w:rsidR="00830C7C" w:rsidRPr="00920E8A" w:rsidRDefault="00830C7C" w:rsidP="00920E8A">
      <w:pPr>
        <w:pStyle w:val="AAATEXXX"/>
        <w:jc w:val="center"/>
        <w:rPr>
          <w:color w:val="auto"/>
        </w:rPr>
      </w:pPr>
      <w:r w:rsidRPr="00920E8A">
        <w:rPr>
          <w:color w:val="auto"/>
        </w:rPr>
        <w:t>Neni 18</w:t>
      </w:r>
    </w:p>
    <w:p w14:paraId="5C51A8DF" w14:textId="54A46223" w:rsidR="00380A76" w:rsidRDefault="00380A76" w:rsidP="00920E8A">
      <w:pPr>
        <w:pStyle w:val="AAATEXXX"/>
        <w:jc w:val="center"/>
        <w:rPr>
          <w:b/>
          <w:color w:val="auto"/>
        </w:rPr>
      </w:pPr>
      <w:r w:rsidRPr="00237364">
        <w:rPr>
          <w:b/>
          <w:color w:val="auto"/>
        </w:rPr>
        <w:t>Pezullimi i Marrëveshjes përkatëse të Financimit</w:t>
      </w:r>
    </w:p>
    <w:p w14:paraId="61DA38CE" w14:textId="77777777" w:rsidR="004A300E" w:rsidRPr="00237364" w:rsidRDefault="004A300E" w:rsidP="00920E8A">
      <w:pPr>
        <w:pStyle w:val="AAATEXXX"/>
        <w:jc w:val="center"/>
        <w:rPr>
          <w:b/>
          <w:color w:val="auto"/>
        </w:rPr>
      </w:pPr>
    </w:p>
    <w:p w14:paraId="5C51A8E0" w14:textId="2F9C07CC" w:rsidR="00380A76" w:rsidRPr="00237364" w:rsidRDefault="00920E8A" w:rsidP="001170AC">
      <w:pPr>
        <w:pStyle w:val="AAATEXXX"/>
        <w:rPr>
          <w:color w:val="auto"/>
        </w:rPr>
      </w:pPr>
      <w:r>
        <w:rPr>
          <w:color w:val="auto"/>
        </w:rPr>
        <w:t>1.</w:t>
      </w:r>
      <w:r w:rsidR="00380A76" w:rsidRPr="00237364">
        <w:rPr>
          <w:color w:val="auto"/>
        </w:rPr>
        <w:t xml:space="preserve"> Marrëveshja e Financimit mund të pe</w:t>
      </w:r>
      <w:r w:rsidR="004A300E">
        <w:rPr>
          <w:color w:val="auto"/>
        </w:rPr>
        <w:t>zullohet në rastet e mëposhtme:</w:t>
      </w:r>
    </w:p>
    <w:p w14:paraId="5C51A8E1" w14:textId="695513CF" w:rsidR="00380A76" w:rsidRPr="00237364" w:rsidRDefault="00380A76" w:rsidP="001170AC">
      <w:pPr>
        <w:pStyle w:val="AAATEXXX"/>
        <w:rPr>
          <w:color w:val="auto"/>
        </w:rPr>
      </w:pPr>
      <w:r w:rsidRPr="00237364">
        <w:rPr>
          <w:color w:val="auto"/>
        </w:rPr>
        <w:t>a) Komisioni mund të pezullojë zbatimin e kësaj Marrëveshjeje Financimi</w:t>
      </w:r>
      <w:r w:rsidR="006B2113">
        <w:rPr>
          <w:color w:val="auto"/>
        </w:rPr>
        <w:t>,</w:t>
      </w:r>
      <w:r w:rsidRPr="00237364">
        <w:rPr>
          <w:color w:val="auto"/>
        </w:rPr>
        <w:t xml:space="preserve"> nëse përfituesi IPA II shkel një detyrim</w:t>
      </w:r>
      <w:r w:rsidR="006B2113">
        <w:rPr>
          <w:color w:val="auto"/>
        </w:rPr>
        <w:t>,</w:t>
      </w:r>
      <w:r w:rsidRPr="00237364">
        <w:rPr>
          <w:color w:val="auto"/>
        </w:rPr>
        <w:t xml:space="preserve"> sipas kësaj Marrëveshjeje Financimi;</w:t>
      </w:r>
    </w:p>
    <w:p w14:paraId="5C51A8E2" w14:textId="2DF0D38A" w:rsidR="00380A76" w:rsidRPr="00237364" w:rsidRDefault="00380A76" w:rsidP="001170AC">
      <w:pPr>
        <w:pStyle w:val="AAATEXXX"/>
        <w:rPr>
          <w:color w:val="auto"/>
        </w:rPr>
      </w:pPr>
      <w:r w:rsidRPr="00237364">
        <w:rPr>
          <w:color w:val="auto"/>
        </w:rPr>
        <w:t>b) Komisioni mund të pezullojë zbatimin e kësaj Marrëveshjeje Financimi</w:t>
      </w:r>
      <w:r w:rsidR="006B2113">
        <w:rPr>
          <w:color w:val="auto"/>
        </w:rPr>
        <w:t>,</w:t>
      </w:r>
      <w:r w:rsidRPr="00237364">
        <w:rPr>
          <w:color w:val="auto"/>
        </w:rPr>
        <w:t xml:space="preserve"> nëse përfituesi IPA II shkel ndonjë detyrim të përcaktuar</w:t>
      </w:r>
      <w:r w:rsidR="006B2113">
        <w:rPr>
          <w:color w:val="auto"/>
        </w:rPr>
        <w:t>,</w:t>
      </w:r>
      <w:r w:rsidRPr="00237364">
        <w:rPr>
          <w:color w:val="auto"/>
        </w:rPr>
        <w:t xml:space="preserve"> sipas procedurave dhe dokumenteve standard</w:t>
      </w:r>
      <w:r w:rsidR="004A300E">
        <w:rPr>
          <w:color w:val="auto"/>
        </w:rPr>
        <w:t>e</w:t>
      </w:r>
      <w:r w:rsidRPr="00237364">
        <w:rPr>
          <w:color w:val="auto"/>
        </w:rPr>
        <w:t xml:space="preserve"> të përmendura në </w:t>
      </w:r>
      <w:r w:rsidR="00D312DE">
        <w:rPr>
          <w:color w:val="auto"/>
        </w:rPr>
        <w:t>n</w:t>
      </w:r>
      <w:r w:rsidRPr="00237364">
        <w:rPr>
          <w:color w:val="auto"/>
        </w:rPr>
        <w:t>enin 18(2) të Marrëveshjes Kuadër;</w:t>
      </w:r>
    </w:p>
    <w:p w14:paraId="5C51A8E3" w14:textId="0AF010DB" w:rsidR="00380A76" w:rsidRPr="00237364" w:rsidRDefault="00380A76" w:rsidP="001170AC">
      <w:pPr>
        <w:pStyle w:val="AAATEXXX"/>
        <w:rPr>
          <w:color w:val="auto"/>
        </w:rPr>
      </w:pPr>
      <w:r w:rsidRPr="00237364">
        <w:rPr>
          <w:color w:val="auto"/>
        </w:rPr>
        <w:t>c) Komisioni mund të pezullojë zbatimin e kësaj Marrëveshjeje Financimi</w:t>
      </w:r>
      <w:r w:rsidR="006B2113">
        <w:rPr>
          <w:color w:val="auto"/>
        </w:rPr>
        <w:t>,</w:t>
      </w:r>
      <w:r w:rsidRPr="00237364">
        <w:rPr>
          <w:color w:val="auto"/>
        </w:rPr>
        <w:t xml:space="preserve"> nëse përfituesi IPA II nuk përmbush kërkesat për t</w:t>
      </w:r>
      <w:r w:rsidR="009305ED">
        <w:rPr>
          <w:color w:val="auto"/>
        </w:rPr>
        <w:t>’</w:t>
      </w:r>
      <w:r w:rsidRPr="00237364">
        <w:rPr>
          <w:color w:val="auto"/>
        </w:rPr>
        <w:t>i besuar detyrat e zbatimit të buxhetit;</w:t>
      </w:r>
    </w:p>
    <w:p w14:paraId="5C51A8E4" w14:textId="66F5BCF3" w:rsidR="00380A76" w:rsidRPr="00237364" w:rsidRDefault="00380A76" w:rsidP="001170AC">
      <w:pPr>
        <w:pStyle w:val="AAATEXXX"/>
        <w:rPr>
          <w:color w:val="auto"/>
        </w:rPr>
      </w:pPr>
      <w:r w:rsidRPr="00237364">
        <w:rPr>
          <w:color w:val="auto"/>
        </w:rPr>
        <w:t>d) Komisioni mund të pezullojë zbatimin e kësaj Marrëveshjeje Financimi</w:t>
      </w:r>
      <w:r w:rsidR="006B2113">
        <w:rPr>
          <w:color w:val="auto"/>
        </w:rPr>
        <w:t>,</w:t>
      </w:r>
      <w:r w:rsidRPr="00237364">
        <w:rPr>
          <w:color w:val="auto"/>
        </w:rPr>
        <w:t xml:space="preserve"> nëse përfituesi IPA II vendos të pezullojë ose të pushojë procesin e aderimit të </w:t>
      </w:r>
      <w:r w:rsidR="006B2113">
        <w:rPr>
          <w:color w:val="auto"/>
        </w:rPr>
        <w:t>a</w:t>
      </w:r>
      <w:r w:rsidRPr="00237364">
        <w:rPr>
          <w:color w:val="auto"/>
        </w:rPr>
        <w:t>nëtarësimit në BE;</w:t>
      </w:r>
    </w:p>
    <w:p w14:paraId="5C51A8E5" w14:textId="7C5EA4CB" w:rsidR="00380A76" w:rsidRPr="00237364" w:rsidRDefault="00380A76" w:rsidP="001170AC">
      <w:pPr>
        <w:pStyle w:val="AAATEXXX"/>
        <w:rPr>
          <w:color w:val="auto"/>
        </w:rPr>
      </w:pPr>
      <w:r w:rsidRPr="00237364">
        <w:rPr>
          <w:color w:val="auto"/>
        </w:rPr>
        <w:t>e) Komisioni mund të pezullojë këtë Marrëveshje Financimi</w:t>
      </w:r>
      <w:r w:rsidR="006B2113">
        <w:rPr>
          <w:color w:val="auto"/>
        </w:rPr>
        <w:t>,</w:t>
      </w:r>
      <w:r w:rsidRPr="00237364">
        <w:rPr>
          <w:color w:val="auto"/>
        </w:rPr>
        <w:t xml:space="preserve"> nëse përfituesi IPA II shkel një detyrim në lidhje me respektimin e të drejtave të njeriut, parimet demokratike dhe shtetit ligjor</w:t>
      </w:r>
      <w:r w:rsidR="00554417">
        <w:rPr>
          <w:color w:val="auto"/>
        </w:rPr>
        <w:t>,</w:t>
      </w:r>
      <w:r w:rsidRPr="00237364">
        <w:rPr>
          <w:color w:val="auto"/>
        </w:rPr>
        <w:t xml:space="preserve"> si dhe në rastet e rënda të korrupsionit, ose përfituesi IPA II është fajtor për drejtim të keq profesional, faktuar me prova të qarta. Drejtim i gabuar profesional nënkuptohet si në vijim:</w:t>
      </w:r>
    </w:p>
    <w:p w14:paraId="5C51A8E6" w14:textId="77777777" w:rsidR="00380A76" w:rsidRPr="00237364" w:rsidRDefault="001170AC" w:rsidP="001170AC">
      <w:pPr>
        <w:pStyle w:val="AAATEXXX"/>
        <w:rPr>
          <w:color w:val="auto"/>
        </w:rPr>
      </w:pPr>
      <w:r w:rsidRPr="00237364">
        <w:rPr>
          <w:color w:val="auto"/>
        </w:rPr>
        <w:t xml:space="preserve">- </w:t>
      </w:r>
      <w:r w:rsidR="00380A76" w:rsidRPr="00237364">
        <w:rPr>
          <w:color w:val="auto"/>
        </w:rPr>
        <w:t>Një shkelje e ligjeve ose rregulloreve të zbatuara ose shkelje e etikës standarde profesionale të cilit i përket një person ose entitet, ose;</w:t>
      </w:r>
    </w:p>
    <w:p w14:paraId="5C51A8E7" w14:textId="244A4635" w:rsidR="00380A76" w:rsidRPr="00237364" w:rsidRDefault="001170AC" w:rsidP="001170AC">
      <w:pPr>
        <w:pStyle w:val="AAATEXXX"/>
        <w:rPr>
          <w:color w:val="auto"/>
        </w:rPr>
      </w:pPr>
      <w:r w:rsidRPr="00237364">
        <w:rPr>
          <w:color w:val="auto"/>
        </w:rPr>
        <w:t xml:space="preserve">- </w:t>
      </w:r>
      <w:r w:rsidR="005B2776" w:rsidRPr="00237364">
        <w:rPr>
          <w:color w:val="auto"/>
        </w:rPr>
        <w:t>Çfarëdolloj</w:t>
      </w:r>
      <w:r w:rsidR="00380A76" w:rsidRPr="00237364">
        <w:rPr>
          <w:color w:val="auto"/>
        </w:rPr>
        <w:t xml:space="preserve"> drejtim i gabuar i një personi ose subjekti që ka ndikim në kredibilitetin profesional, kur një drejtim i tillë ka synime të g</w:t>
      </w:r>
      <w:r w:rsidR="00A21A38">
        <w:rPr>
          <w:color w:val="auto"/>
        </w:rPr>
        <w:t>abuara ose neglizhencë të madhe;</w:t>
      </w:r>
      <w:r w:rsidR="00380A76" w:rsidRPr="00237364">
        <w:rPr>
          <w:color w:val="auto"/>
        </w:rPr>
        <w:t xml:space="preserve"> </w:t>
      </w:r>
    </w:p>
    <w:p w14:paraId="5C51A8E8" w14:textId="72137986" w:rsidR="00380A76" w:rsidRPr="00237364" w:rsidRDefault="00380A76" w:rsidP="001170AC">
      <w:pPr>
        <w:pStyle w:val="AAATEXXX"/>
        <w:rPr>
          <w:color w:val="auto"/>
        </w:rPr>
      </w:pPr>
      <w:r w:rsidRPr="00237364">
        <w:rPr>
          <w:color w:val="auto"/>
        </w:rPr>
        <w:t xml:space="preserve">f) Marrëveshja e Financimit mund të pezullohet në rastet e forcës madhore, siç përcaktohet më poshtë. </w:t>
      </w:r>
      <w:r w:rsidR="00920E8A">
        <w:rPr>
          <w:color w:val="auto"/>
        </w:rPr>
        <w:t>“</w:t>
      </w:r>
      <w:r w:rsidRPr="00237364">
        <w:rPr>
          <w:color w:val="auto"/>
        </w:rPr>
        <w:t>Forcë madhore</w:t>
      </w:r>
      <w:r w:rsidR="00920E8A">
        <w:rPr>
          <w:color w:val="auto"/>
        </w:rPr>
        <w:t>”</w:t>
      </w:r>
      <w:r w:rsidRPr="00237364">
        <w:rPr>
          <w:color w:val="auto"/>
        </w:rPr>
        <w:t xml:space="preserve"> nënkupton çdo situatë ose ngjarje të paparashikueshme dhe të jashtëzakonshme përtej kontrollit të palëve që pengon secilën prej tyre në përmbushjen e detyrimeve të tyre, që nuk i atribuohet një gabimi apo pakujdesie nga ana e tyre (ose nga ana e kontraktuesve, agjentëve apo të punësuarve të tyre) dhe që rezulton e pakapërcyeshme me gjithë kujdesin e duhur. Defektet në pajisje ose materiale apo vonesat në vënien e tyre në dispozicion, mosmarrëveshjet në punë, grevat ose vështirësitë financiare nuk mund të përdoren si forcë madhore. Një palë nuk mund të shpallet në shkelje të detyrimeve të saj nëse pengohet t</w:t>
      </w:r>
      <w:r w:rsidR="009305ED">
        <w:rPr>
          <w:color w:val="auto"/>
        </w:rPr>
        <w:t>’</w:t>
      </w:r>
      <w:r w:rsidRPr="00237364">
        <w:rPr>
          <w:color w:val="auto"/>
        </w:rPr>
        <w:t>i përmbushë ato nga një rast i forcës madhore për të cilin pala tjetër është informuar në mënyrën e duhur. Një palë që përballet me forcë madhore duhet të informojë palën tjetër pa vonesë, duke deklaruar natyrën, kohëzgjatjen e mundshme dhe efektet e parashikueshme të problemit, dhe ndonjë masë për minimizimin e dëmit të mundshëm. Nëse forca madhore ndikon vetëm në një pjesë të Programit, pezullimi i Marrëveshjes së Financimit mund të jetë i pjesshëm;</w:t>
      </w:r>
    </w:p>
    <w:p w14:paraId="5C51A8E9" w14:textId="46D5FA79" w:rsidR="00380A76" w:rsidRPr="00237364" w:rsidRDefault="00920E8A" w:rsidP="001170AC">
      <w:pPr>
        <w:pStyle w:val="AAATEXXX"/>
        <w:rPr>
          <w:color w:val="auto"/>
        </w:rPr>
      </w:pPr>
      <w:r>
        <w:rPr>
          <w:color w:val="auto"/>
        </w:rPr>
        <w:t xml:space="preserve"> </w:t>
      </w:r>
      <w:r w:rsidR="00380A76" w:rsidRPr="00237364">
        <w:rPr>
          <w:color w:val="auto"/>
        </w:rPr>
        <w:t>g) Asnjë nga Palët nuk mund të shpallet përgjegjëse për shkelje të detyrimeve të saj sipas një Marrëveshjeje Financimi nëse pengohet në përmbushjen e tyre për shkak të një force madhore, me kusht që të marrë masat për të minimizuar çdo dëm të mundshëm.</w:t>
      </w:r>
    </w:p>
    <w:p w14:paraId="5C51A8EA" w14:textId="0BD70672" w:rsidR="00380A76" w:rsidRPr="00237364" w:rsidRDefault="00380A76" w:rsidP="001170AC">
      <w:pPr>
        <w:pStyle w:val="AAATEXXX"/>
        <w:rPr>
          <w:color w:val="auto"/>
        </w:rPr>
      </w:pPr>
      <w:r w:rsidRPr="00237364">
        <w:rPr>
          <w:color w:val="auto"/>
        </w:rPr>
        <w:t>2</w:t>
      </w:r>
      <w:r w:rsidR="00920E8A">
        <w:rPr>
          <w:color w:val="auto"/>
        </w:rPr>
        <w:t>.</w:t>
      </w:r>
      <w:r w:rsidRPr="00237364">
        <w:rPr>
          <w:color w:val="auto"/>
        </w:rPr>
        <w:t xml:space="preserve"> Komisioni mund të pezullojë këtë Marrëveshje Financimi pa njoftim paraprak.</w:t>
      </w:r>
    </w:p>
    <w:p w14:paraId="5C51A8EB" w14:textId="197AB78D" w:rsidR="00380A76" w:rsidRPr="00237364" w:rsidRDefault="00920E8A" w:rsidP="001170AC">
      <w:pPr>
        <w:pStyle w:val="AAATEXXX"/>
        <w:rPr>
          <w:color w:val="auto"/>
        </w:rPr>
      </w:pPr>
      <w:r>
        <w:rPr>
          <w:color w:val="auto"/>
        </w:rPr>
        <w:t>3.</w:t>
      </w:r>
      <w:r w:rsidR="00380A76" w:rsidRPr="00237364">
        <w:rPr>
          <w:color w:val="auto"/>
        </w:rPr>
        <w:t xml:space="preserve"> Komisioni mund të marrë të gjitha masat e nevojshme paraprake para se të ndodhë pezullimi.</w:t>
      </w:r>
    </w:p>
    <w:p w14:paraId="5C51A8EC" w14:textId="28791EA8" w:rsidR="00380A76" w:rsidRPr="00237364" w:rsidRDefault="00920E8A" w:rsidP="001170AC">
      <w:pPr>
        <w:pStyle w:val="AAATEXXX"/>
        <w:rPr>
          <w:color w:val="auto"/>
        </w:rPr>
      </w:pPr>
      <w:r>
        <w:rPr>
          <w:color w:val="auto"/>
        </w:rPr>
        <w:t>4.</w:t>
      </w:r>
      <w:r w:rsidR="00380A76" w:rsidRPr="00237364">
        <w:rPr>
          <w:color w:val="auto"/>
        </w:rPr>
        <w:t xml:space="preserve"> Në rastin kur njoftohet pezullimi, duhet të tregohen pasojat për prokurimin në vijim apo që do të nënshkruhet dhe kontratat e granteve, si dhe marrëveshjet e delegimit. </w:t>
      </w:r>
    </w:p>
    <w:p w14:paraId="5C51A8ED" w14:textId="5074167A" w:rsidR="00380A76" w:rsidRPr="00237364" w:rsidRDefault="00920E8A" w:rsidP="001170AC">
      <w:pPr>
        <w:pStyle w:val="AAATEXXX"/>
        <w:rPr>
          <w:color w:val="auto"/>
        </w:rPr>
      </w:pPr>
      <w:r>
        <w:rPr>
          <w:color w:val="auto"/>
        </w:rPr>
        <w:t>5.</w:t>
      </w:r>
      <w:r w:rsidR="00380A76" w:rsidRPr="00237364">
        <w:rPr>
          <w:color w:val="auto"/>
        </w:rPr>
        <w:t xml:space="preserve"> Pezullimi i Marrëveshjes së Financimit bëhet pa cenuar ndërprerjen e pagesave dhe përfundimin e një Marrëveshjeje Financimi nga Komisioni</w:t>
      </w:r>
      <w:r w:rsidR="00A21A38">
        <w:rPr>
          <w:color w:val="auto"/>
        </w:rPr>
        <w:t>,</w:t>
      </w:r>
      <w:r w:rsidR="00380A76" w:rsidRPr="00237364">
        <w:rPr>
          <w:color w:val="auto"/>
        </w:rPr>
        <w:t xml:space="preserve"> në përputhje me </w:t>
      </w:r>
      <w:r w:rsidR="00D312DE">
        <w:rPr>
          <w:color w:val="auto"/>
        </w:rPr>
        <w:t>n</w:t>
      </w:r>
      <w:r w:rsidR="00380A76" w:rsidRPr="00237364">
        <w:rPr>
          <w:color w:val="auto"/>
        </w:rPr>
        <w:t xml:space="preserve">enin 6 dhe </w:t>
      </w:r>
      <w:r w:rsidR="00D312DE">
        <w:rPr>
          <w:color w:val="auto"/>
        </w:rPr>
        <w:t>n</w:t>
      </w:r>
      <w:r w:rsidR="00380A76" w:rsidRPr="00237364">
        <w:rPr>
          <w:color w:val="auto"/>
        </w:rPr>
        <w:t>enin 19.</w:t>
      </w:r>
    </w:p>
    <w:p w14:paraId="5C51A8EE" w14:textId="501BA730" w:rsidR="00380A76" w:rsidRPr="00237364" w:rsidRDefault="00920E8A" w:rsidP="001170AC">
      <w:pPr>
        <w:pStyle w:val="AAATEXXX"/>
        <w:rPr>
          <w:color w:val="auto"/>
        </w:rPr>
      </w:pPr>
      <w:r>
        <w:rPr>
          <w:color w:val="auto"/>
        </w:rPr>
        <w:t>6.</w:t>
      </w:r>
      <w:r w:rsidR="00380A76" w:rsidRPr="00237364">
        <w:rPr>
          <w:color w:val="auto"/>
        </w:rPr>
        <w:t xml:space="preserve"> Palët e përfshira rifillojnë zbatimin e Marrëveshjes së Financimit menjëherë pasi këtë e lejojnë kushtet me miratimin paraprak me shkrim të Komisionit. Kjo bëhet pa cenuar ndonjë ndryshim të një Marrëveshjeje Financimi që mund të jetë i nevojshëm për të përshtatur Programin me kushtet e reja të zbatimit, duke përfshirë, nëse është e mundur, zgjatjen e zbatimit operacional dhe periudhat e ekzekutimit, ose përfundimin e një Marrëveshjeje Financimi në përputhje me </w:t>
      </w:r>
      <w:r w:rsidR="00D312DE">
        <w:rPr>
          <w:color w:val="auto"/>
        </w:rPr>
        <w:t>n</w:t>
      </w:r>
      <w:r w:rsidR="00380A76" w:rsidRPr="00237364">
        <w:rPr>
          <w:color w:val="auto"/>
        </w:rPr>
        <w:t>enin 19.</w:t>
      </w:r>
    </w:p>
    <w:p w14:paraId="62A6D428" w14:textId="77777777" w:rsidR="00920E8A" w:rsidRPr="00920E8A" w:rsidRDefault="00920E8A" w:rsidP="00920E8A">
      <w:pPr>
        <w:pStyle w:val="AAATEXXX"/>
        <w:jc w:val="center"/>
        <w:rPr>
          <w:color w:val="auto"/>
        </w:rPr>
      </w:pPr>
      <w:r w:rsidRPr="00920E8A">
        <w:rPr>
          <w:color w:val="auto"/>
        </w:rPr>
        <w:t>Neni 19</w:t>
      </w:r>
    </w:p>
    <w:p w14:paraId="5C51A8EF" w14:textId="3525F2ED" w:rsidR="00380A76" w:rsidRDefault="00380A76" w:rsidP="00920E8A">
      <w:pPr>
        <w:pStyle w:val="AAATEXXX"/>
        <w:jc w:val="center"/>
        <w:rPr>
          <w:b/>
          <w:color w:val="auto"/>
        </w:rPr>
      </w:pPr>
      <w:r w:rsidRPr="00237364">
        <w:rPr>
          <w:b/>
          <w:color w:val="auto"/>
        </w:rPr>
        <w:t>Përfundimi i Marrëveshjes përkatëse të Financimit</w:t>
      </w:r>
    </w:p>
    <w:p w14:paraId="108F1B24" w14:textId="77777777" w:rsidR="00A21A38" w:rsidRPr="00237364" w:rsidRDefault="00A21A38" w:rsidP="00920E8A">
      <w:pPr>
        <w:pStyle w:val="AAATEXXX"/>
        <w:jc w:val="center"/>
        <w:rPr>
          <w:b/>
          <w:color w:val="auto"/>
        </w:rPr>
      </w:pPr>
    </w:p>
    <w:p w14:paraId="5C51A8F0" w14:textId="6B1C0E7C" w:rsidR="00380A76" w:rsidRPr="00237364" w:rsidRDefault="00920E8A" w:rsidP="001170AC">
      <w:pPr>
        <w:pStyle w:val="AAATEXXX"/>
        <w:rPr>
          <w:color w:val="auto"/>
        </w:rPr>
      </w:pPr>
      <w:r>
        <w:rPr>
          <w:color w:val="auto"/>
        </w:rPr>
        <w:t>1.</w:t>
      </w:r>
      <w:r w:rsidR="00380A76" w:rsidRPr="00237364">
        <w:rPr>
          <w:color w:val="auto"/>
        </w:rPr>
        <w:t xml:space="preserve"> Nëse çështjet që çuan në pezullimin e një Marrëveshjeje Financimi nuk janë zgjidhur brenda një periudhe maksimale prej 180 ditësh, secila palë mund ta përfundojë Marrëveshjen e Financimit pas një njoftimi brenda 30 ditëve.</w:t>
      </w:r>
    </w:p>
    <w:p w14:paraId="5C51A8F1" w14:textId="7E8D9E25" w:rsidR="00380A76" w:rsidRPr="00237364" w:rsidRDefault="00920E8A" w:rsidP="001170AC">
      <w:pPr>
        <w:pStyle w:val="AAATEXXX"/>
        <w:rPr>
          <w:color w:val="auto"/>
        </w:rPr>
      </w:pPr>
      <w:r>
        <w:rPr>
          <w:color w:val="auto"/>
        </w:rPr>
        <w:t xml:space="preserve"> 2.</w:t>
      </w:r>
      <w:r w:rsidR="00380A76" w:rsidRPr="00237364">
        <w:rPr>
          <w:color w:val="auto"/>
        </w:rPr>
        <w:t xml:space="preserve"> Në rastin kur përfundimi njoftohet, duhet të tregohen pasojat për prokurimin në vijim dhe kontratat e granteve, si dhe marrëveshjet e delegimit që do të nënshkruhen.</w:t>
      </w:r>
    </w:p>
    <w:p w14:paraId="5C51A8F2" w14:textId="152181F8" w:rsidR="00380A76" w:rsidRDefault="00920E8A" w:rsidP="001170AC">
      <w:pPr>
        <w:pStyle w:val="AAATEXXX"/>
        <w:rPr>
          <w:color w:val="auto"/>
        </w:rPr>
      </w:pPr>
      <w:r>
        <w:rPr>
          <w:color w:val="auto"/>
        </w:rPr>
        <w:t>3.</w:t>
      </w:r>
      <w:r w:rsidR="00380A76" w:rsidRPr="00237364">
        <w:rPr>
          <w:color w:val="auto"/>
        </w:rPr>
        <w:t xml:space="preserve"> Përfundimi i Marrëveshjes përkatëse të Financimit nuk përjashton mundësinë që Komisioni të kryejë korrigjime financiare në përputhje me </w:t>
      </w:r>
      <w:r w:rsidR="00D312DE">
        <w:rPr>
          <w:color w:val="auto"/>
        </w:rPr>
        <w:t>n</w:t>
      </w:r>
      <w:r w:rsidR="00380A76" w:rsidRPr="00237364">
        <w:rPr>
          <w:color w:val="auto"/>
        </w:rPr>
        <w:t>enet 36</w:t>
      </w:r>
      <w:r w:rsidR="00D312DE">
        <w:rPr>
          <w:color w:val="auto"/>
        </w:rPr>
        <w:t>–</w:t>
      </w:r>
      <w:r w:rsidR="00380A76" w:rsidRPr="00237364">
        <w:rPr>
          <w:color w:val="auto"/>
        </w:rPr>
        <w:t>44 të Marrëveshjes Kuadër.</w:t>
      </w:r>
    </w:p>
    <w:p w14:paraId="5D10FF3B" w14:textId="77777777" w:rsidR="00A21A38" w:rsidRPr="00237364" w:rsidRDefault="00A21A38" w:rsidP="001170AC">
      <w:pPr>
        <w:pStyle w:val="AAATEXXX"/>
        <w:rPr>
          <w:color w:val="auto"/>
        </w:rPr>
      </w:pPr>
    </w:p>
    <w:p w14:paraId="5AD4D781" w14:textId="77777777" w:rsidR="00920E8A" w:rsidRPr="00920E8A" w:rsidRDefault="00920E8A" w:rsidP="00920E8A">
      <w:pPr>
        <w:pStyle w:val="AAATEXXX"/>
        <w:jc w:val="center"/>
        <w:rPr>
          <w:color w:val="auto"/>
        </w:rPr>
      </w:pPr>
      <w:r w:rsidRPr="00920E8A">
        <w:rPr>
          <w:color w:val="auto"/>
        </w:rPr>
        <w:t>Neni 20</w:t>
      </w:r>
    </w:p>
    <w:p w14:paraId="5C51A8F3" w14:textId="325C5FBB" w:rsidR="00380A76" w:rsidRDefault="00380A76" w:rsidP="00920E8A">
      <w:pPr>
        <w:pStyle w:val="AAATEXXX"/>
        <w:jc w:val="center"/>
        <w:rPr>
          <w:b/>
          <w:color w:val="auto"/>
        </w:rPr>
      </w:pPr>
      <w:r w:rsidRPr="00237364">
        <w:rPr>
          <w:b/>
          <w:color w:val="auto"/>
        </w:rPr>
        <w:t>Masat për zgjidhjen e mosmarrëveshjeve</w:t>
      </w:r>
    </w:p>
    <w:p w14:paraId="701C5B63" w14:textId="77777777" w:rsidR="00A21A38" w:rsidRPr="00237364" w:rsidRDefault="00A21A38" w:rsidP="00920E8A">
      <w:pPr>
        <w:pStyle w:val="AAATEXXX"/>
        <w:jc w:val="center"/>
        <w:rPr>
          <w:b/>
          <w:color w:val="auto"/>
        </w:rPr>
      </w:pPr>
    </w:p>
    <w:p w14:paraId="5C51A8F4" w14:textId="1F98341A" w:rsidR="00380A76" w:rsidRPr="00237364" w:rsidRDefault="00920E8A" w:rsidP="001170AC">
      <w:pPr>
        <w:pStyle w:val="AAATEXXX"/>
        <w:rPr>
          <w:color w:val="auto"/>
        </w:rPr>
      </w:pPr>
      <w:r>
        <w:rPr>
          <w:color w:val="auto"/>
        </w:rPr>
        <w:t>1.</w:t>
      </w:r>
      <w:r w:rsidR="00380A76" w:rsidRPr="00237364">
        <w:rPr>
          <w:color w:val="auto"/>
        </w:rPr>
        <w:t xml:space="preserve"> Çdo mosmarrëveshje në lidhje me Marrëveshjen e Financimit që nuk mund të zgjid</w:t>
      </w:r>
      <w:r w:rsidR="00A21A38">
        <w:rPr>
          <w:color w:val="auto"/>
        </w:rPr>
        <w:t>het brenda një periudhe gjashtë</w:t>
      </w:r>
      <w:r w:rsidR="00380A76" w:rsidRPr="00237364">
        <w:rPr>
          <w:color w:val="auto"/>
        </w:rPr>
        <w:t xml:space="preserve">mujore nëpërmjet konsultimeve midis palëve të parashikuara në </w:t>
      </w:r>
      <w:r w:rsidR="00D312DE">
        <w:rPr>
          <w:color w:val="auto"/>
        </w:rPr>
        <w:t>n</w:t>
      </w:r>
      <w:r w:rsidR="00380A76" w:rsidRPr="00237364">
        <w:rPr>
          <w:color w:val="auto"/>
        </w:rPr>
        <w:t>enin 16, mund të zgjidhet nëpërmjet arbitrazhit me kërkesën e një prej palëve.</w:t>
      </w:r>
    </w:p>
    <w:p w14:paraId="5C51A8F5" w14:textId="54123055" w:rsidR="00380A76" w:rsidRPr="00237364" w:rsidRDefault="00920E8A" w:rsidP="001170AC">
      <w:pPr>
        <w:pStyle w:val="AAATEXXX"/>
        <w:rPr>
          <w:color w:val="auto"/>
        </w:rPr>
      </w:pPr>
      <w:r>
        <w:rPr>
          <w:color w:val="auto"/>
        </w:rPr>
        <w:t>2.</w:t>
      </w:r>
      <w:r w:rsidR="00380A76" w:rsidRPr="00237364">
        <w:rPr>
          <w:color w:val="auto"/>
        </w:rPr>
        <w:t xml:space="preserve"> Secila palë cakton një arbitër brenda 30 ditëve nga kërkesa për arbitrazh. Nëse kjo nuk arrihet, secila palë mund t</w:t>
      </w:r>
      <w:r w:rsidR="009305ED">
        <w:rPr>
          <w:color w:val="auto"/>
        </w:rPr>
        <w:t>’</w:t>
      </w:r>
      <w:r w:rsidR="00380A76" w:rsidRPr="00237364">
        <w:rPr>
          <w:color w:val="auto"/>
        </w:rPr>
        <w:t>i kërkojë Sekretarit të Përgjithshëm të Gjykatës së Përhershme të Arbitrazhit (Hagë) të caktojë një arbitër të dytë. Dy arbitrat nga ana e vet caktojnë një arbitër të tretë brenda 30 ditëve. Nëse kjo nuk arrihet, secila palë mund t</w:t>
      </w:r>
      <w:r w:rsidR="009305ED">
        <w:rPr>
          <w:color w:val="auto"/>
        </w:rPr>
        <w:t>’</w:t>
      </w:r>
      <w:r w:rsidR="00380A76" w:rsidRPr="00237364">
        <w:rPr>
          <w:color w:val="auto"/>
        </w:rPr>
        <w:t>i kërkojë Sekretarit të Përgjithshëm të Gjykatës së Përhershme të Arbitrazhit të caktojë arbitrin e tretë.</w:t>
      </w:r>
    </w:p>
    <w:p w14:paraId="5C51A8F6" w14:textId="644C861F" w:rsidR="00380A76" w:rsidRPr="00237364" w:rsidRDefault="00920E8A" w:rsidP="001170AC">
      <w:pPr>
        <w:pStyle w:val="AAATEXXX"/>
        <w:rPr>
          <w:color w:val="auto"/>
        </w:rPr>
      </w:pPr>
      <w:r>
        <w:rPr>
          <w:color w:val="auto"/>
        </w:rPr>
        <w:t>3.</w:t>
      </w:r>
      <w:r w:rsidR="00380A76" w:rsidRPr="00237364">
        <w:rPr>
          <w:color w:val="auto"/>
        </w:rPr>
        <w:t xml:space="preserve"> Nëse arbitrat nuk vendosin ndryshe, zbatohet procedura e përcaktuar në Gjykatën e Përhershme të Rregullave Opsionale të Arbitrazhit për Arbitrazhin që përfshin Shtetet dhe Organizatat Ndërkombëtare. Vendimet e arbitrave merren me </w:t>
      </w:r>
      <w:r w:rsidR="00A21A38">
        <w:rPr>
          <w:color w:val="auto"/>
        </w:rPr>
        <w:t>shumicë brenda një periudhe tre</w:t>
      </w:r>
      <w:r w:rsidR="00380A76" w:rsidRPr="00237364">
        <w:rPr>
          <w:color w:val="auto"/>
        </w:rPr>
        <w:t>mujore.</w:t>
      </w:r>
    </w:p>
    <w:p w14:paraId="5C51A8F7" w14:textId="5F867BBE" w:rsidR="00380A76" w:rsidRPr="00237364" w:rsidRDefault="00920E8A" w:rsidP="001170AC">
      <w:pPr>
        <w:pStyle w:val="AAATEXXX"/>
        <w:rPr>
          <w:color w:val="auto"/>
        </w:rPr>
      </w:pPr>
      <w:r>
        <w:rPr>
          <w:color w:val="auto"/>
        </w:rPr>
        <w:t>4.</w:t>
      </w:r>
      <w:r w:rsidR="00380A76" w:rsidRPr="00237364">
        <w:rPr>
          <w:color w:val="auto"/>
        </w:rPr>
        <w:t xml:space="preserve"> Secila palë është e detyruar të marrë masat e nevojshme për zbatimin e vendimit të arbitrave.</w:t>
      </w:r>
    </w:p>
    <w:p w14:paraId="5C51A8F8" w14:textId="77777777" w:rsidR="00EC37C1" w:rsidRDefault="00EC37C1" w:rsidP="00EC37C1">
      <w:pPr>
        <w:pStyle w:val="AAATEXXX"/>
        <w:rPr>
          <w:b/>
          <w:color w:val="auto"/>
        </w:rPr>
      </w:pPr>
    </w:p>
    <w:p w14:paraId="45107429" w14:textId="77777777" w:rsidR="00E35890" w:rsidRDefault="00E35890" w:rsidP="00EC37C1">
      <w:pPr>
        <w:pStyle w:val="AAATEXXX"/>
        <w:rPr>
          <w:b/>
          <w:color w:val="auto"/>
        </w:rPr>
      </w:pPr>
    </w:p>
    <w:p w14:paraId="2345165F" w14:textId="77777777" w:rsidR="00E35890" w:rsidRDefault="00E35890" w:rsidP="00EC37C1">
      <w:pPr>
        <w:pStyle w:val="AAATEXXX"/>
        <w:rPr>
          <w:b/>
          <w:color w:val="auto"/>
        </w:rPr>
      </w:pPr>
    </w:p>
    <w:p w14:paraId="2C780D4F" w14:textId="77777777" w:rsidR="00E35890" w:rsidRDefault="00E35890" w:rsidP="00EC37C1">
      <w:pPr>
        <w:pStyle w:val="AAATEXXX"/>
        <w:rPr>
          <w:b/>
          <w:color w:val="auto"/>
        </w:rPr>
      </w:pPr>
    </w:p>
    <w:p w14:paraId="14A35E87" w14:textId="77777777" w:rsidR="00E35890" w:rsidRDefault="00E35890" w:rsidP="00EC37C1">
      <w:pPr>
        <w:pStyle w:val="AAATEXXX"/>
        <w:rPr>
          <w:b/>
          <w:color w:val="auto"/>
        </w:rPr>
      </w:pPr>
    </w:p>
    <w:p w14:paraId="5A6E17D0" w14:textId="77777777" w:rsidR="00E35890" w:rsidRPr="00237364" w:rsidRDefault="00E35890" w:rsidP="00EC37C1">
      <w:pPr>
        <w:pStyle w:val="AAATEXXX"/>
        <w:rPr>
          <w:b/>
          <w:color w:val="auto"/>
        </w:rPr>
      </w:pPr>
    </w:p>
    <w:p w14:paraId="5C51A8F9" w14:textId="759552AD" w:rsidR="00EC37C1" w:rsidRPr="00237364" w:rsidRDefault="00237364" w:rsidP="00237364">
      <w:pPr>
        <w:pStyle w:val="AAATEXXX"/>
        <w:jc w:val="center"/>
        <w:rPr>
          <w:color w:val="auto"/>
        </w:rPr>
      </w:pPr>
      <w:r w:rsidRPr="00237364">
        <w:rPr>
          <w:color w:val="auto"/>
        </w:rPr>
        <w:t>SHTOJCA I</w:t>
      </w:r>
    </w:p>
    <w:p w14:paraId="5C51A8FA" w14:textId="7A4580C7" w:rsidR="00EC37C1" w:rsidRDefault="00237364" w:rsidP="00237364">
      <w:pPr>
        <w:pStyle w:val="AAATEXXX"/>
        <w:jc w:val="center"/>
        <w:rPr>
          <w:color w:val="auto"/>
        </w:rPr>
      </w:pPr>
      <w:r w:rsidRPr="00237364">
        <w:rPr>
          <w:color w:val="auto"/>
        </w:rPr>
        <w:t>PROGRAMI KOMBËTAR VJETOR I VEPRIMIT PËR SHQIPËRINË PËR VITIN 2020</w:t>
      </w:r>
    </w:p>
    <w:p w14:paraId="743B3AED" w14:textId="77777777" w:rsidR="00A21A38" w:rsidRPr="00237364" w:rsidRDefault="00A21A38" w:rsidP="00A21A38">
      <w:pPr>
        <w:pStyle w:val="AAATEXXX"/>
        <w:rPr>
          <w:color w:val="auto"/>
        </w:rPr>
      </w:pPr>
    </w:p>
    <w:p w14:paraId="5C51A8FB" w14:textId="77777777" w:rsidR="00EC37C1" w:rsidRPr="00237364" w:rsidRDefault="00EC37C1" w:rsidP="00EC37C1">
      <w:pPr>
        <w:pStyle w:val="AAATEXXX"/>
        <w:rPr>
          <w:b/>
          <w:color w:val="auto"/>
        </w:rPr>
      </w:pPr>
      <w:r w:rsidRPr="00237364">
        <w:rPr>
          <w:b/>
          <w:color w:val="auto"/>
        </w:rPr>
        <w:t>1. Identifikimi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73"/>
        <w:gridCol w:w="5813"/>
      </w:tblGrid>
      <w:tr w:rsidR="00EC37C1" w:rsidRPr="00237364" w14:paraId="5C51A8FE" w14:textId="77777777" w:rsidTr="00B32BA3">
        <w:trPr>
          <w:jc w:val="center"/>
        </w:trPr>
        <w:tc>
          <w:tcPr>
            <w:tcW w:w="1870" w:type="pct"/>
          </w:tcPr>
          <w:p w14:paraId="5C51A8FC" w14:textId="77777777" w:rsidR="00EC37C1" w:rsidRPr="00237364" w:rsidRDefault="00EC37C1" w:rsidP="00EC37C1">
            <w:pPr>
              <w:spacing w:after="0" w:line="240" w:lineRule="auto"/>
              <w:rPr>
                <w:rFonts w:ascii="Garamond" w:hAnsi="Garamond"/>
                <w:b/>
                <w:sz w:val="20"/>
                <w:szCs w:val="20"/>
              </w:rPr>
            </w:pPr>
            <w:r w:rsidRPr="00237364">
              <w:rPr>
                <w:rFonts w:ascii="Garamond" w:hAnsi="Garamond"/>
                <w:b/>
                <w:sz w:val="20"/>
                <w:szCs w:val="20"/>
              </w:rPr>
              <w:t>Përfituesi</w:t>
            </w:r>
          </w:p>
        </w:tc>
        <w:tc>
          <w:tcPr>
            <w:tcW w:w="3130" w:type="pct"/>
          </w:tcPr>
          <w:p w14:paraId="5C51A8FD" w14:textId="77777777" w:rsidR="00EC37C1" w:rsidRPr="00237364" w:rsidRDefault="00EC37C1" w:rsidP="00EC37C1">
            <w:pPr>
              <w:spacing w:after="0" w:line="240" w:lineRule="auto"/>
              <w:jc w:val="both"/>
              <w:rPr>
                <w:rFonts w:ascii="Garamond" w:hAnsi="Garamond"/>
                <w:i/>
                <w:sz w:val="20"/>
                <w:szCs w:val="20"/>
              </w:rPr>
            </w:pPr>
            <w:r w:rsidRPr="00237364">
              <w:rPr>
                <w:rFonts w:ascii="Garamond" w:hAnsi="Garamond"/>
                <w:sz w:val="20"/>
                <w:szCs w:val="20"/>
              </w:rPr>
              <w:t>Shqipëria</w:t>
            </w:r>
          </w:p>
        </w:tc>
      </w:tr>
      <w:tr w:rsidR="00EC37C1" w:rsidRPr="00237364" w14:paraId="5C51A919" w14:textId="77777777" w:rsidTr="00B32BA3">
        <w:trPr>
          <w:trHeight w:val="3392"/>
          <w:jc w:val="center"/>
        </w:trPr>
        <w:tc>
          <w:tcPr>
            <w:tcW w:w="1870" w:type="pct"/>
          </w:tcPr>
          <w:p w14:paraId="5C51A8FF" w14:textId="77777777" w:rsidR="00EC37C1" w:rsidRPr="00272D96" w:rsidRDefault="00EC37C1" w:rsidP="00EC37C1">
            <w:pPr>
              <w:spacing w:after="0" w:line="240" w:lineRule="auto"/>
              <w:rPr>
                <w:rFonts w:ascii="Garamond" w:hAnsi="Garamond"/>
                <w:sz w:val="20"/>
                <w:szCs w:val="20"/>
              </w:rPr>
            </w:pPr>
            <w:r w:rsidRPr="00272D96">
              <w:rPr>
                <w:rFonts w:ascii="Garamond" w:hAnsi="Garamond"/>
                <w:sz w:val="20"/>
                <w:szCs w:val="20"/>
              </w:rPr>
              <w:t>Akti Bazë</w:t>
            </w:r>
          </w:p>
          <w:p w14:paraId="5C51A900" w14:textId="77777777" w:rsidR="00EC37C1" w:rsidRPr="00272D96" w:rsidRDefault="00EC37C1" w:rsidP="00EC37C1">
            <w:pPr>
              <w:spacing w:after="0" w:line="240" w:lineRule="auto"/>
              <w:rPr>
                <w:rFonts w:ascii="Garamond" w:hAnsi="Garamond"/>
                <w:sz w:val="20"/>
                <w:szCs w:val="20"/>
              </w:rPr>
            </w:pPr>
          </w:p>
          <w:p w14:paraId="5C51A901" w14:textId="77777777" w:rsidR="00EC37C1" w:rsidRPr="00272D96" w:rsidRDefault="00EC37C1" w:rsidP="00EC37C1">
            <w:pPr>
              <w:spacing w:after="0" w:line="240" w:lineRule="auto"/>
              <w:rPr>
                <w:rFonts w:ascii="Garamond" w:hAnsi="Garamond"/>
                <w:sz w:val="20"/>
                <w:szCs w:val="20"/>
              </w:rPr>
            </w:pPr>
          </w:p>
          <w:p w14:paraId="1F508D16" w14:textId="77777777" w:rsidR="00A21A38" w:rsidRPr="00272D96" w:rsidRDefault="00A21A38" w:rsidP="00EC37C1">
            <w:pPr>
              <w:spacing w:after="0" w:line="240" w:lineRule="auto"/>
              <w:rPr>
                <w:rFonts w:ascii="Garamond" w:hAnsi="Garamond"/>
                <w:sz w:val="20"/>
                <w:szCs w:val="20"/>
              </w:rPr>
            </w:pPr>
          </w:p>
          <w:p w14:paraId="5C51A902" w14:textId="77777777" w:rsidR="00EC37C1" w:rsidRPr="00272D96" w:rsidRDefault="00EC37C1" w:rsidP="00EC37C1">
            <w:pPr>
              <w:spacing w:after="0" w:line="240" w:lineRule="auto"/>
              <w:rPr>
                <w:rFonts w:ascii="Garamond" w:hAnsi="Garamond"/>
                <w:sz w:val="20"/>
                <w:szCs w:val="20"/>
              </w:rPr>
            </w:pPr>
            <w:r w:rsidRPr="00272D96">
              <w:rPr>
                <w:rFonts w:ascii="Garamond" w:hAnsi="Garamond"/>
                <w:sz w:val="20"/>
                <w:szCs w:val="20"/>
              </w:rPr>
              <w:t xml:space="preserve">Referencat CRIS/ABAC për alokimin </w:t>
            </w:r>
          </w:p>
          <w:p w14:paraId="5C51A903" w14:textId="77777777" w:rsidR="00EC37C1" w:rsidRPr="00272D96" w:rsidRDefault="00EC37C1" w:rsidP="00EC37C1">
            <w:pPr>
              <w:spacing w:after="0" w:line="240" w:lineRule="auto"/>
              <w:rPr>
                <w:rFonts w:ascii="Garamond" w:hAnsi="Garamond"/>
                <w:sz w:val="20"/>
                <w:szCs w:val="20"/>
              </w:rPr>
            </w:pPr>
            <w:r w:rsidRPr="00272D96">
              <w:rPr>
                <w:rFonts w:ascii="Garamond" w:hAnsi="Garamond"/>
                <w:sz w:val="20"/>
                <w:szCs w:val="20"/>
              </w:rPr>
              <w:t>Kostoja totale</w:t>
            </w:r>
          </w:p>
          <w:p w14:paraId="5C51A904" w14:textId="77777777" w:rsidR="00EC37C1" w:rsidRPr="00272D96" w:rsidRDefault="00EC37C1" w:rsidP="00EC37C1">
            <w:pPr>
              <w:spacing w:after="0" w:line="240" w:lineRule="auto"/>
              <w:rPr>
                <w:rFonts w:ascii="Garamond" w:hAnsi="Garamond"/>
                <w:sz w:val="20"/>
                <w:szCs w:val="20"/>
              </w:rPr>
            </w:pPr>
          </w:p>
          <w:p w14:paraId="5C51A905" w14:textId="77777777" w:rsidR="00EC37C1" w:rsidRPr="00272D96" w:rsidRDefault="00EC37C1" w:rsidP="00EC37C1">
            <w:pPr>
              <w:spacing w:after="0" w:line="240" w:lineRule="auto"/>
              <w:rPr>
                <w:rFonts w:ascii="Garamond" w:hAnsi="Garamond"/>
                <w:sz w:val="20"/>
                <w:szCs w:val="20"/>
              </w:rPr>
            </w:pPr>
            <w:r w:rsidRPr="00272D96">
              <w:rPr>
                <w:rFonts w:ascii="Garamond" w:hAnsi="Garamond"/>
                <w:sz w:val="20"/>
                <w:szCs w:val="20"/>
              </w:rPr>
              <w:t>Kontributi i BE-së</w:t>
            </w:r>
          </w:p>
          <w:p w14:paraId="5C51A906" w14:textId="77777777" w:rsidR="00EC37C1" w:rsidRPr="00272D96" w:rsidRDefault="00EC37C1" w:rsidP="00EC37C1">
            <w:pPr>
              <w:spacing w:after="0" w:line="240" w:lineRule="auto"/>
              <w:rPr>
                <w:rFonts w:ascii="Garamond" w:hAnsi="Garamond"/>
                <w:sz w:val="20"/>
                <w:szCs w:val="20"/>
              </w:rPr>
            </w:pPr>
            <w:r w:rsidRPr="00272D96">
              <w:rPr>
                <w:rFonts w:ascii="Garamond" w:hAnsi="Garamond"/>
                <w:sz w:val="20"/>
                <w:szCs w:val="20"/>
              </w:rPr>
              <w:t>Linja e buxhetit</w:t>
            </w:r>
          </w:p>
          <w:p w14:paraId="5C51A907" w14:textId="77777777" w:rsidR="00EC37C1" w:rsidRPr="00272D96" w:rsidRDefault="00EC37C1" w:rsidP="00EC37C1">
            <w:pPr>
              <w:spacing w:after="0" w:line="240" w:lineRule="auto"/>
              <w:rPr>
                <w:rFonts w:ascii="Garamond" w:hAnsi="Garamond"/>
                <w:sz w:val="20"/>
                <w:szCs w:val="20"/>
              </w:rPr>
            </w:pPr>
          </w:p>
          <w:p w14:paraId="39B26D0D" w14:textId="77777777" w:rsidR="00A21A38" w:rsidRPr="00272D96" w:rsidRDefault="00A21A38" w:rsidP="00EC37C1">
            <w:pPr>
              <w:spacing w:after="0" w:line="240" w:lineRule="auto"/>
              <w:rPr>
                <w:rFonts w:ascii="Garamond" w:hAnsi="Garamond"/>
                <w:sz w:val="20"/>
                <w:szCs w:val="20"/>
              </w:rPr>
            </w:pPr>
          </w:p>
          <w:p w14:paraId="5C51A908" w14:textId="77777777" w:rsidR="00EC37C1" w:rsidRPr="00272D96" w:rsidRDefault="00EC37C1" w:rsidP="00EC37C1">
            <w:pPr>
              <w:spacing w:after="0" w:line="240" w:lineRule="auto"/>
              <w:rPr>
                <w:rFonts w:ascii="Garamond" w:hAnsi="Garamond"/>
                <w:sz w:val="20"/>
                <w:szCs w:val="20"/>
              </w:rPr>
            </w:pPr>
            <w:r w:rsidRPr="00272D96">
              <w:rPr>
                <w:rFonts w:ascii="Garamond" w:hAnsi="Garamond"/>
                <w:sz w:val="20"/>
                <w:szCs w:val="20"/>
              </w:rPr>
              <w:t xml:space="preserve">Referencat CRIS/ABAC për alokimin </w:t>
            </w:r>
          </w:p>
          <w:p w14:paraId="5C51A909" w14:textId="3C879D83" w:rsidR="00EC37C1" w:rsidRPr="00272D96" w:rsidRDefault="00A21A38" w:rsidP="00EC37C1">
            <w:pPr>
              <w:spacing w:after="0" w:line="240" w:lineRule="auto"/>
              <w:rPr>
                <w:rFonts w:ascii="Garamond" w:hAnsi="Garamond"/>
                <w:sz w:val="20"/>
                <w:szCs w:val="20"/>
              </w:rPr>
            </w:pPr>
            <w:r w:rsidRPr="00272D96">
              <w:rPr>
                <w:rFonts w:ascii="Garamond" w:hAnsi="Garamond"/>
                <w:sz w:val="20"/>
                <w:szCs w:val="20"/>
              </w:rPr>
              <w:t>Kostoja totale</w:t>
            </w:r>
          </w:p>
          <w:p w14:paraId="5C51A90A" w14:textId="77777777" w:rsidR="00EC37C1" w:rsidRPr="00272D96" w:rsidRDefault="00EC37C1" w:rsidP="00EC37C1">
            <w:pPr>
              <w:spacing w:after="0" w:line="240" w:lineRule="auto"/>
              <w:rPr>
                <w:rFonts w:ascii="Garamond" w:hAnsi="Garamond"/>
                <w:sz w:val="20"/>
                <w:szCs w:val="20"/>
              </w:rPr>
            </w:pPr>
            <w:r w:rsidRPr="00272D96">
              <w:rPr>
                <w:rFonts w:ascii="Garamond" w:hAnsi="Garamond"/>
                <w:sz w:val="20"/>
                <w:szCs w:val="20"/>
              </w:rPr>
              <w:t>Kontributi i BE-së</w:t>
            </w:r>
          </w:p>
          <w:p w14:paraId="5C51A90B" w14:textId="77777777" w:rsidR="00EC37C1" w:rsidRPr="00272D96" w:rsidRDefault="00EC37C1" w:rsidP="00EC37C1">
            <w:pPr>
              <w:spacing w:after="0" w:line="240" w:lineRule="auto"/>
              <w:rPr>
                <w:rFonts w:ascii="Garamond" w:hAnsi="Garamond"/>
                <w:sz w:val="20"/>
                <w:szCs w:val="20"/>
              </w:rPr>
            </w:pPr>
            <w:r w:rsidRPr="00272D96">
              <w:rPr>
                <w:rFonts w:ascii="Garamond" w:hAnsi="Garamond"/>
                <w:sz w:val="20"/>
                <w:szCs w:val="20"/>
              </w:rPr>
              <w:t>Linja e buxhetit</w:t>
            </w:r>
          </w:p>
        </w:tc>
        <w:tc>
          <w:tcPr>
            <w:tcW w:w="3130" w:type="pct"/>
          </w:tcPr>
          <w:p w14:paraId="5C51A90C" w14:textId="15066C53" w:rsidR="00EC37C1" w:rsidRPr="00237364" w:rsidRDefault="00EC37C1" w:rsidP="00EC37C1">
            <w:pPr>
              <w:spacing w:after="0" w:line="240" w:lineRule="auto"/>
              <w:jc w:val="both"/>
              <w:rPr>
                <w:rFonts w:ascii="Garamond" w:hAnsi="Garamond"/>
                <w:sz w:val="20"/>
                <w:szCs w:val="20"/>
              </w:rPr>
            </w:pPr>
            <w:r w:rsidRPr="00237364">
              <w:rPr>
                <w:rFonts w:ascii="Garamond" w:hAnsi="Garamond"/>
                <w:sz w:val="20"/>
                <w:szCs w:val="20"/>
              </w:rPr>
              <w:t>Rregullorja (BE) nr. 231/2014</w:t>
            </w:r>
            <w:r w:rsidR="00554417">
              <w:rPr>
                <w:rFonts w:ascii="Garamond" w:hAnsi="Garamond"/>
                <w:sz w:val="20"/>
                <w:szCs w:val="20"/>
              </w:rPr>
              <w:t>,</w:t>
            </w:r>
            <w:r w:rsidRPr="00237364">
              <w:rPr>
                <w:rFonts w:ascii="Garamond" w:hAnsi="Garamond"/>
                <w:sz w:val="20"/>
                <w:szCs w:val="20"/>
              </w:rPr>
              <w:t xml:space="preserve"> e Parlamentit Evropian dhe e Këshillit</w:t>
            </w:r>
            <w:r w:rsidR="00554417">
              <w:rPr>
                <w:rFonts w:ascii="Garamond" w:hAnsi="Garamond"/>
                <w:sz w:val="20"/>
                <w:szCs w:val="20"/>
              </w:rPr>
              <w:t>,</w:t>
            </w:r>
            <w:r w:rsidRPr="00237364">
              <w:rPr>
                <w:rFonts w:ascii="Garamond" w:hAnsi="Garamond"/>
                <w:sz w:val="20"/>
                <w:szCs w:val="20"/>
              </w:rPr>
              <w:t xml:space="preserve"> e datës 11 mars 2014</w:t>
            </w:r>
            <w:r w:rsidR="00554417">
              <w:rPr>
                <w:rFonts w:ascii="Garamond" w:hAnsi="Garamond"/>
                <w:sz w:val="20"/>
                <w:szCs w:val="20"/>
              </w:rPr>
              <w:t>,</w:t>
            </w:r>
            <w:r w:rsidRPr="00237364">
              <w:rPr>
                <w:rFonts w:ascii="Garamond" w:hAnsi="Garamond"/>
                <w:sz w:val="20"/>
                <w:szCs w:val="20"/>
              </w:rPr>
              <w:t xml:space="preserve"> për krijimin e një In</w:t>
            </w:r>
            <w:r w:rsidR="00554417">
              <w:rPr>
                <w:rFonts w:ascii="Garamond" w:hAnsi="Garamond"/>
                <w:sz w:val="20"/>
                <w:szCs w:val="20"/>
              </w:rPr>
              <w:t>strumenti për Asistencën e Para</w:t>
            </w:r>
            <w:r w:rsidRPr="00237364">
              <w:rPr>
                <w:rFonts w:ascii="Garamond" w:hAnsi="Garamond"/>
                <w:sz w:val="20"/>
                <w:szCs w:val="20"/>
              </w:rPr>
              <w:t>anëtarësimit (IPA II)</w:t>
            </w:r>
            <w:r w:rsidR="00830C7C" w:rsidRPr="00237364">
              <w:rPr>
                <w:rFonts w:ascii="Garamond" w:hAnsi="Garamond"/>
                <w:sz w:val="20"/>
                <w:szCs w:val="20"/>
              </w:rPr>
              <w:t xml:space="preserve"> </w:t>
            </w:r>
          </w:p>
          <w:p w14:paraId="5C51A90D" w14:textId="77777777" w:rsidR="00EC37C1" w:rsidRPr="00237364" w:rsidRDefault="00EC37C1" w:rsidP="00EC37C1">
            <w:pPr>
              <w:spacing w:after="0" w:line="240" w:lineRule="auto"/>
              <w:jc w:val="both"/>
              <w:rPr>
                <w:rFonts w:ascii="Garamond" w:hAnsi="Garamond"/>
                <w:sz w:val="20"/>
                <w:szCs w:val="20"/>
              </w:rPr>
            </w:pPr>
          </w:p>
          <w:p w14:paraId="5C51A90E" w14:textId="77777777" w:rsidR="00EC37C1" w:rsidRPr="00237364" w:rsidRDefault="00EC37C1" w:rsidP="00EC37C1">
            <w:pPr>
              <w:spacing w:after="0" w:line="240" w:lineRule="auto"/>
              <w:jc w:val="both"/>
              <w:rPr>
                <w:rFonts w:ascii="Garamond" w:hAnsi="Garamond"/>
                <w:sz w:val="20"/>
                <w:szCs w:val="20"/>
              </w:rPr>
            </w:pPr>
            <w:r w:rsidRPr="00237364">
              <w:rPr>
                <w:rFonts w:ascii="Garamond" w:hAnsi="Garamond"/>
                <w:sz w:val="20"/>
                <w:szCs w:val="20"/>
              </w:rPr>
              <w:t xml:space="preserve">2020/042-914 </w:t>
            </w:r>
          </w:p>
          <w:p w14:paraId="5C51A90F" w14:textId="0E795F89" w:rsidR="00EC37C1" w:rsidRPr="00237364" w:rsidRDefault="00EC37C1" w:rsidP="00EC37C1">
            <w:pPr>
              <w:spacing w:after="0" w:line="240" w:lineRule="auto"/>
              <w:jc w:val="both"/>
              <w:rPr>
                <w:rFonts w:ascii="Garamond" w:hAnsi="Garamond"/>
                <w:sz w:val="20"/>
                <w:szCs w:val="20"/>
              </w:rPr>
            </w:pPr>
            <w:r w:rsidRPr="00237364">
              <w:rPr>
                <w:rFonts w:ascii="Garamond" w:hAnsi="Garamond"/>
                <w:sz w:val="20"/>
                <w:szCs w:val="20"/>
              </w:rPr>
              <w:t xml:space="preserve">79 421 991 </w:t>
            </w:r>
            <w:r w:rsidR="00A21A38" w:rsidRPr="00237364">
              <w:rPr>
                <w:rFonts w:ascii="Garamond" w:hAnsi="Garamond"/>
                <w:sz w:val="20"/>
                <w:szCs w:val="20"/>
              </w:rPr>
              <w:t>euro</w:t>
            </w:r>
          </w:p>
          <w:p w14:paraId="5C51A910" w14:textId="77777777" w:rsidR="00EC37C1" w:rsidRPr="00237364" w:rsidRDefault="00EC37C1" w:rsidP="00EC37C1">
            <w:pPr>
              <w:spacing w:after="0" w:line="240" w:lineRule="auto"/>
              <w:jc w:val="both"/>
              <w:rPr>
                <w:rFonts w:ascii="Garamond" w:hAnsi="Garamond"/>
                <w:sz w:val="20"/>
                <w:szCs w:val="20"/>
              </w:rPr>
            </w:pPr>
          </w:p>
          <w:p w14:paraId="5C51A911" w14:textId="0A71932D" w:rsidR="00EC37C1" w:rsidRPr="00237364" w:rsidRDefault="00EC37C1" w:rsidP="00EC37C1">
            <w:pPr>
              <w:spacing w:after="0" w:line="240" w:lineRule="auto"/>
              <w:jc w:val="both"/>
              <w:rPr>
                <w:rFonts w:ascii="Garamond" w:hAnsi="Garamond"/>
                <w:sz w:val="20"/>
                <w:szCs w:val="20"/>
              </w:rPr>
            </w:pPr>
            <w:r w:rsidRPr="00237364">
              <w:rPr>
                <w:rFonts w:ascii="Garamond" w:hAnsi="Garamond"/>
                <w:sz w:val="20"/>
                <w:szCs w:val="20"/>
              </w:rPr>
              <w:t xml:space="preserve">77 300 000 </w:t>
            </w:r>
            <w:r w:rsidR="00A21A38" w:rsidRPr="00237364">
              <w:rPr>
                <w:rFonts w:ascii="Garamond" w:hAnsi="Garamond"/>
                <w:sz w:val="20"/>
                <w:szCs w:val="20"/>
              </w:rPr>
              <w:t>euro</w:t>
            </w:r>
          </w:p>
          <w:p w14:paraId="5C51A912" w14:textId="77777777" w:rsidR="00EC37C1" w:rsidRPr="00237364" w:rsidRDefault="00EC37C1" w:rsidP="00EC37C1">
            <w:pPr>
              <w:spacing w:after="0" w:line="240" w:lineRule="auto"/>
              <w:jc w:val="both"/>
              <w:rPr>
                <w:rFonts w:ascii="Garamond" w:hAnsi="Garamond"/>
                <w:sz w:val="20"/>
                <w:szCs w:val="20"/>
              </w:rPr>
            </w:pPr>
            <w:r w:rsidRPr="00237364">
              <w:rPr>
                <w:rFonts w:ascii="Garamond" w:hAnsi="Garamond"/>
                <w:sz w:val="20"/>
                <w:szCs w:val="20"/>
              </w:rPr>
              <w:t>22.02.01.01</w:t>
            </w:r>
          </w:p>
          <w:p w14:paraId="5C51A913" w14:textId="77777777" w:rsidR="00EC37C1" w:rsidRPr="00237364" w:rsidRDefault="00EC37C1" w:rsidP="00EC37C1">
            <w:pPr>
              <w:spacing w:after="0" w:line="240" w:lineRule="auto"/>
              <w:jc w:val="both"/>
              <w:rPr>
                <w:rFonts w:ascii="Garamond" w:hAnsi="Garamond"/>
                <w:sz w:val="20"/>
                <w:szCs w:val="20"/>
              </w:rPr>
            </w:pPr>
          </w:p>
          <w:p w14:paraId="5C51A914" w14:textId="77777777" w:rsidR="00EC37C1" w:rsidRPr="00237364" w:rsidRDefault="00EC37C1" w:rsidP="00EC37C1">
            <w:pPr>
              <w:spacing w:after="0" w:line="240" w:lineRule="auto"/>
              <w:jc w:val="both"/>
              <w:rPr>
                <w:rFonts w:ascii="Garamond" w:hAnsi="Garamond"/>
                <w:sz w:val="20"/>
                <w:szCs w:val="20"/>
              </w:rPr>
            </w:pPr>
          </w:p>
          <w:p w14:paraId="5C51A915" w14:textId="77777777" w:rsidR="00EC37C1" w:rsidRPr="00237364" w:rsidRDefault="00EC37C1" w:rsidP="00EC37C1">
            <w:pPr>
              <w:spacing w:after="0" w:line="240" w:lineRule="auto"/>
              <w:jc w:val="both"/>
              <w:rPr>
                <w:rFonts w:ascii="Garamond" w:hAnsi="Garamond"/>
                <w:sz w:val="20"/>
                <w:szCs w:val="20"/>
              </w:rPr>
            </w:pPr>
            <w:r w:rsidRPr="00237364">
              <w:rPr>
                <w:rFonts w:ascii="Garamond" w:hAnsi="Garamond"/>
                <w:sz w:val="20"/>
                <w:szCs w:val="20"/>
              </w:rPr>
              <w:t>2020/042-915</w:t>
            </w:r>
          </w:p>
          <w:p w14:paraId="5C51A916" w14:textId="167643EB" w:rsidR="00EC37C1" w:rsidRPr="00237364" w:rsidRDefault="00EC37C1" w:rsidP="00EC37C1">
            <w:pPr>
              <w:spacing w:after="0" w:line="240" w:lineRule="auto"/>
              <w:jc w:val="both"/>
              <w:rPr>
                <w:rFonts w:ascii="Garamond" w:hAnsi="Garamond"/>
                <w:sz w:val="20"/>
                <w:szCs w:val="20"/>
              </w:rPr>
            </w:pPr>
            <w:r w:rsidRPr="00237364">
              <w:rPr>
                <w:rFonts w:ascii="Garamond" w:hAnsi="Garamond"/>
                <w:sz w:val="20"/>
                <w:szCs w:val="20"/>
              </w:rPr>
              <w:t xml:space="preserve">26 000 000 </w:t>
            </w:r>
            <w:r w:rsidR="00A21A38" w:rsidRPr="00237364">
              <w:rPr>
                <w:rFonts w:ascii="Garamond" w:hAnsi="Garamond"/>
                <w:sz w:val="20"/>
                <w:szCs w:val="20"/>
              </w:rPr>
              <w:t>euro</w:t>
            </w:r>
          </w:p>
          <w:p w14:paraId="5C51A917" w14:textId="13AF87C8" w:rsidR="00EC37C1" w:rsidRPr="00237364" w:rsidRDefault="00EC37C1" w:rsidP="00EC37C1">
            <w:pPr>
              <w:spacing w:after="0" w:line="240" w:lineRule="auto"/>
              <w:jc w:val="both"/>
              <w:rPr>
                <w:rFonts w:ascii="Garamond" w:hAnsi="Garamond"/>
                <w:sz w:val="20"/>
                <w:szCs w:val="20"/>
              </w:rPr>
            </w:pPr>
            <w:r w:rsidRPr="00237364">
              <w:rPr>
                <w:rFonts w:ascii="Garamond" w:hAnsi="Garamond"/>
                <w:sz w:val="20"/>
                <w:szCs w:val="20"/>
              </w:rPr>
              <w:t xml:space="preserve">26 000 000 </w:t>
            </w:r>
            <w:r w:rsidR="00A21A38" w:rsidRPr="00237364">
              <w:rPr>
                <w:rFonts w:ascii="Garamond" w:hAnsi="Garamond"/>
                <w:sz w:val="20"/>
                <w:szCs w:val="20"/>
              </w:rPr>
              <w:t>euro</w:t>
            </w:r>
          </w:p>
          <w:p w14:paraId="5C51A918" w14:textId="77777777" w:rsidR="00EC37C1" w:rsidRPr="00237364" w:rsidRDefault="00EC37C1" w:rsidP="00EC37C1">
            <w:pPr>
              <w:spacing w:after="0" w:line="240" w:lineRule="auto"/>
              <w:jc w:val="both"/>
              <w:rPr>
                <w:rFonts w:ascii="Garamond" w:hAnsi="Garamond"/>
                <w:sz w:val="20"/>
                <w:szCs w:val="20"/>
              </w:rPr>
            </w:pPr>
            <w:r w:rsidRPr="00237364">
              <w:rPr>
                <w:rFonts w:ascii="Garamond" w:hAnsi="Garamond"/>
                <w:sz w:val="20"/>
                <w:szCs w:val="20"/>
              </w:rPr>
              <w:t>22.02.01.02</w:t>
            </w:r>
          </w:p>
        </w:tc>
      </w:tr>
      <w:tr w:rsidR="00EC37C1" w:rsidRPr="00237364" w14:paraId="5C51A91E" w14:textId="77777777" w:rsidTr="00B32BA3">
        <w:trPr>
          <w:jc w:val="center"/>
        </w:trPr>
        <w:tc>
          <w:tcPr>
            <w:tcW w:w="1870" w:type="pct"/>
          </w:tcPr>
          <w:p w14:paraId="5C51A91A" w14:textId="77777777" w:rsidR="00EC37C1" w:rsidRPr="00272D96" w:rsidRDefault="00EC37C1" w:rsidP="00EC37C1">
            <w:pPr>
              <w:spacing w:after="0" w:line="240" w:lineRule="auto"/>
              <w:rPr>
                <w:rFonts w:ascii="Garamond" w:hAnsi="Garamond"/>
                <w:sz w:val="20"/>
                <w:szCs w:val="20"/>
              </w:rPr>
            </w:pPr>
            <w:r w:rsidRPr="00272D96">
              <w:rPr>
                <w:rFonts w:ascii="Garamond" w:hAnsi="Garamond"/>
                <w:sz w:val="20"/>
                <w:szCs w:val="20"/>
              </w:rPr>
              <w:t>Metodat e Zbatimit</w:t>
            </w:r>
          </w:p>
        </w:tc>
        <w:tc>
          <w:tcPr>
            <w:tcW w:w="3130" w:type="pct"/>
          </w:tcPr>
          <w:p w14:paraId="5C51A91B" w14:textId="77777777" w:rsidR="00EC37C1" w:rsidRPr="00237364" w:rsidRDefault="00EC37C1" w:rsidP="00EC37C1">
            <w:pPr>
              <w:autoSpaceDE w:val="0"/>
              <w:autoSpaceDN w:val="0"/>
              <w:adjustRightInd w:val="0"/>
              <w:spacing w:after="0" w:line="240" w:lineRule="auto"/>
              <w:jc w:val="both"/>
              <w:rPr>
                <w:rFonts w:ascii="Garamond" w:hAnsi="Garamond"/>
                <w:sz w:val="20"/>
                <w:szCs w:val="20"/>
              </w:rPr>
            </w:pPr>
            <w:r w:rsidRPr="00237364">
              <w:rPr>
                <w:rFonts w:ascii="Garamond" w:hAnsi="Garamond"/>
                <w:sz w:val="20"/>
                <w:szCs w:val="20"/>
              </w:rPr>
              <w:t>Menaxhim direkt nga Komisioni Evropian;</w:t>
            </w:r>
          </w:p>
          <w:p w14:paraId="5C51A91C" w14:textId="77777777" w:rsidR="00EC37C1" w:rsidRPr="00237364" w:rsidRDefault="00EC37C1" w:rsidP="00EC37C1">
            <w:pPr>
              <w:autoSpaceDE w:val="0"/>
              <w:autoSpaceDN w:val="0"/>
              <w:adjustRightInd w:val="0"/>
              <w:spacing w:after="0" w:line="240" w:lineRule="auto"/>
              <w:jc w:val="both"/>
              <w:rPr>
                <w:rFonts w:ascii="Garamond" w:hAnsi="Garamond"/>
                <w:sz w:val="20"/>
                <w:szCs w:val="20"/>
              </w:rPr>
            </w:pPr>
            <w:r w:rsidRPr="00237364">
              <w:rPr>
                <w:rFonts w:ascii="Garamond" w:hAnsi="Garamond"/>
                <w:sz w:val="20"/>
                <w:szCs w:val="20"/>
              </w:rPr>
              <w:t>Menaxhim indirekt nga Shqipëria;</w:t>
            </w:r>
          </w:p>
          <w:p w14:paraId="5C51A91D" w14:textId="7D04AF5A" w:rsidR="00EC37C1" w:rsidRPr="00A21A38" w:rsidRDefault="00EC37C1" w:rsidP="00EC37C1">
            <w:pPr>
              <w:autoSpaceDE w:val="0"/>
              <w:autoSpaceDN w:val="0"/>
              <w:adjustRightInd w:val="0"/>
              <w:spacing w:after="0" w:line="240" w:lineRule="auto"/>
              <w:rPr>
                <w:rFonts w:ascii="Garamond" w:hAnsi="Garamond"/>
                <w:sz w:val="20"/>
                <w:szCs w:val="20"/>
              </w:rPr>
            </w:pPr>
            <w:r w:rsidRPr="00237364">
              <w:rPr>
                <w:rFonts w:ascii="Garamond" w:hAnsi="Garamond"/>
                <w:sz w:val="20"/>
                <w:szCs w:val="20"/>
              </w:rPr>
              <w:t>Menaxhim indirekt nga subjekti(et) që do të përzgjidhet/n në pajtim me kriteret e përcaktuara në seksionin 2.2(3)(a)</w:t>
            </w:r>
            <w:r w:rsidR="00A21A38">
              <w:rPr>
                <w:rFonts w:ascii="Garamond" w:hAnsi="Garamond"/>
                <w:sz w:val="20"/>
                <w:szCs w:val="20"/>
              </w:rPr>
              <w:t>.</w:t>
            </w:r>
          </w:p>
        </w:tc>
      </w:tr>
      <w:tr w:rsidR="00EC37C1" w:rsidRPr="00237364" w14:paraId="5C51A921" w14:textId="77777777" w:rsidTr="00B32BA3">
        <w:trPr>
          <w:jc w:val="center"/>
        </w:trPr>
        <w:tc>
          <w:tcPr>
            <w:tcW w:w="1870" w:type="pct"/>
          </w:tcPr>
          <w:p w14:paraId="5C51A91F" w14:textId="77777777" w:rsidR="00EC37C1" w:rsidRPr="00272D96" w:rsidRDefault="00EC37C1" w:rsidP="00EC37C1">
            <w:pPr>
              <w:spacing w:after="0" w:line="240" w:lineRule="auto"/>
              <w:rPr>
                <w:rFonts w:ascii="Garamond" w:hAnsi="Garamond"/>
                <w:sz w:val="20"/>
                <w:szCs w:val="20"/>
              </w:rPr>
            </w:pPr>
            <w:r w:rsidRPr="00272D96">
              <w:rPr>
                <w:rFonts w:ascii="Garamond" w:hAnsi="Garamond"/>
                <w:sz w:val="20"/>
                <w:szCs w:val="20"/>
              </w:rPr>
              <w:t>Afati për lidhjen e Marrëveshjeve të Financimit me përfituesin IPA II</w:t>
            </w:r>
          </w:p>
        </w:tc>
        <w:tc>
          <w:tcPr>
            <w:tcW w:w="3130" w:type="pct"/>
          </w:tcPr>
          <w:p w14:paraId="5C51A920" w14:textId="37C8027C" w:rsidR="00EC37C1" w:rsidRPr="00237364" w:rsidRDefault="00EC37C1" w:rsidP="00EC37C1">
            <w:pPr>
              <w:spacing w:after="0" w:line="240" w:lineRule="auto"/>
              <w:rPr>
                <w:rFonts w:ascii="Garamond" w:hAnsi="Garamond"/>
                <w:sz w:val="20"/>
                <w:szCs w:val="20"/>
              </w:rPr>
            </w:pPr>
            <w:r w:rsidRPr="00237364">
              <w:rPr>
                <w:rFonts w:ascii="Garamond" w:hAnsi="Garamond"/>
                <w:sz w:val="20"/>
                <w:szCs w:val="20"/>
              </w:rPr>
              <w:t>Jo më vonë se data 31 dhjetor 2021</w:t>
            </w:r>
            <w:r w:rsidR="00A21A38">
              <w:rPr>
                <w:rFonts w:ascii="Garamond" w:hAnsi="Garamond"/>
                <w:sz w:val="20"/>
                <w:szCs w:val="20"/>
              </w:rPr>
              <w:t>.</w:t>
            </w:r>
          </w:p>
        </w:tc>
      </w:tr>
      <w:tr w:rsidR="00EC37C1" w:rsidRPr="00237364" w14:paraId="5C51A924" w14:textId="77777777" w:rsidTr="00677E64">
        <w:trPr>
          <w:trHeight w:val="593"/>
          <w:jc w:val="center"/>
        </w:trPr>
        <w:tc>
          <w:tcPr>
            <w:tcW w:w="1870" w:type="pct"/>
            <w:tcBorders>
              <w:top w:val="single" w:sz="4" w:space="0" w:color="auto"/>
              <w:left w:val="single" w:sz="4" w:space="0" w:color="auto"/>
              <w:bottom w:val="single" w:sz="4" w:space="0" w:color="auto"/>
              <w:right w:val="single" w:sz="4" w:space="0" w:color="auto"/>
            </w:tcBorders>
          </w:tcPr>
          <w:p w14:paraId="5C51A922" w14:textId="0913F0ED" w:rsidR="00EC37C1" w:rsidRPr="00272D96" w:rsidRDefault="00EC37C1" w:rsidP="00EC37C1">
            <w:pPr>
              <w:spacing w:after="0" w:line="240" w:lineRule="auto"/>
              <w:rPr>
                <w:rFonts w:ascii="Garamond" w:hAnsi="Garamond"/>
                <w:sz w:val="20"/>
                <w:szCs w:val="20"/>
              </w:rPr>
            </w:pPr>
            <w:r w:rsidRPr="00272D96">
              <w:rPr>
                <w:rFonts w:ascii="Garamond" w:hAnsi="Garamond"/>
                <w:sz w:val="20"/>
                <w:szCs w:val="20"/>
              </w:rPr>
              <w:t>Afati për kontraktimin, së bashku me lidhjen e</w:t>
            </w:r>
            <w:r w:rsidR="007F6E10" w:rsidRPr="00272D96">
              <w:rPr>
                <w:rFonts w:ascii="Garamond" w:hAnsi="Garamond"/>
                <w:sz w:val="20"/>
                <w:szCs w:val="20"/>
              </w:rPr>
              <w:t xml:space="preserve"> marrëveshjeve të kontributit/</w:t>
            </w:r>
            <w:r w:rsidRPr="00272D96">
              <w:rPr>
                <w:rFonts w:ascii="Garamond" w:hAnsi="Garamond"/>
                <w:sz w:val="20"/>
                <w:szCs w:val="20"/>
              </w:rPr>
              <w:t>delegimit</w:t>
            </w:r>
          </w:p>
        </w:tc>
        <w:tc>
          <w:tcPr>
            <w:tcW w:w="3130" w:type="pct"/>
            <w:tcBorders>
              <w:top w:val="single" w:sz="4" w:space="0" w:color="auto"/>
              <w:left w:val="single" w:sz="4" w:space="0" w:color="auto"/>
              <w:bottom w:val="single" w:sz="4" w:space="0" w:color="auto"/>
              <w:right w:val="single" w:sz="4" w:space="0" w:color="auto"/>
            </w:tcBorders>
          </w:tcPr>
          <w:p w14:paraId="5C51A923" w14:textId="0F143361" w:rsidR="00EC37C1" w:rsidRPr="00237364" w:rsidRDefault="00EC37C1" w:rsidP="00EC37C1">
            <w:pPr>
              <w:spacing w:after="0" w:line="240" w:lineRule="auto"/>
              <w:rPr>
                <w:rFonts w:ascii="Garamond" w:hAnsi="Garamond"/>
                <w:sz w:val="20"/>
                <w:szCs w:val="20"/>
              </w:rPr>
            </w:pPr>
            <w:r w:rsidRPr="00237364">
              <w:rPr>
                <w:rFonts w:ascii="Garamond" w:hAnsi="Garamond"/>
                <w:sz w:val="20"/>
                <w:szCs w:val="20"/>
              </w:rPr>
              <w:t>3 vjet pas datës së lidhjes së Marrëveshjes së Financimit</w:t>
            </w:r>
            <w:r w:rsidR="00A21A38">
              <w:rPr>
                <w:rFonts w:ascii="Garamond" w:hAnsi="Garamond"/>
                <w:sz w:val="20"/>
                <w:szCs w:val="20"/>
              </w:rPr>
              <w:t>.</w:t>
            </w:r>
          </w:p>
        </w:tc>
      </w:tr>
      <w:tr w:rsidR="00EC37C1" w:rsidRPr="00237364" w14:paraId="5C51A927" w14:textId="77777777" w:rsidTr="00B32BA3">
        <w:trPr>
          <w:jc w:val="center"/>
        </w:trPr>
        <w:tc>
          <w:tcPr>
            <w:tcW w:w="1870" w:type="pct"/>
          </w:tcPr>
          <w:p w14:paraId="5C51A925" w14:textId="77777777" w:rsidR="00EC37C1" w:rsidRPr="00272D96" w:rsidRDefault="00EC37C1" w:rsidP="00EC37C1">
            <w:pPr>
              <w:spacing w:after="0" w:line="240" w:lineRule="auto"/>
              <w:rPr>
                <w:rFonts w:ascii="Garamond" w:hAnsi="Garamond"/>
                <w:sz w:val="20"/>
                <w:szCs w:val="20"/>
              </w:rPr>
            </w:pPr>
            <w:r w:rsidRPr="00272D96">
              <w:rPr>
                <w:rFonts w:ascii="Garamond" w:hAnsi="Garamond"/>
                <w:sz w:val="20"/>
                <w:szCs w:val="20"/>
              </w:rPr>
              <w:t>Periudha indikative e zbatimit operacional</w:t>
            </w:r>
          </w:p>
        </w:tc>
        <w:tc>
          <w:tcPr>
            <w:tcW w:w="3130" w:type="pct"/>
          </w:tcPr>
          <w:p w14:paraId="5C51A926" w14:textId="1503CC09" w:rsidR="00EC37C1" w:rsidRPr="00237364" w:rsidRDefault="00EC37C1" w:rsidP="00EC37C1">
            <w:pPr>
              <w:autoSpaceDE w:val="0"/>
              <w:autoSpaceDN w:val="0"/>
              <w:adjustRightInd w:val="0"/>
              <w:spacing w:after="0" w:line="240" w:lineRule="auto"/>
              <w:rPr>
                <w:rFonts w:ascii="Garamond" w:hAnsi="Garamond"/>
                <w:sz w:val="20"/>
                <w:szCs w:val="20"/>
              </w:rPr>
            </w:pPr>
            <w:r w:rsidRPr="00237364">
              <w:rPr>
                <w:rFonts w:ascii="Garamond" w:hAnsi="Garamond"/>
                <w:sz w:val="20"/>
                <w:szCs w:val="20"/>
              </w:rPr>
              <w:t>6 vjet pas lidhjes së Marrëveshjes së Financimit</w:t>
            </w:r>
            <w:r w:rsidR="00A21A38">
              <w:rPr>
                <w:rFonts w:ascii="Garamond" w:hAnsi="Garamond"/>
                <w:sz w:val="20"/>
                <w:szCs w:val="20"/>
              </w:rPr>
              <w:t>.</w:t>
            </w:r>
          </w:p>
        </w:tc>
      </w:tr>
      <w:tr w:rsidR="00EC37C1" w:rsidRPr="00237364" w14:paraId="5C51A92B" w14:textId="77777777" w:rsidTr="00B32BA3">
        <w:trPr>
          <w:jc w:val="center"/>
        </w:trPr>
        <w:tc>
          <w:tcPr>
            <w:tcW w:w="1870" w:type="pct"/>
          </w:tcPr>
          <w:p w14:paraId="5C51A928" w14:textId="77777777" w:rsidR="00EC37C1" w:rsidRPr="00272D96" w:rsidRDefault="00EC37C1" w:rsidP="00EC37C1">
            <w:pPr>
              <w:spacing w:after="0" w:line="240" w:lineRule="auto"/>
              <w:rPr>
                <w:rFonts w:ascii="Garamond" w:hAnsi="Garamond"/>
                <w:sz w:val="20"/>
                <w:szCs w:val="20"/>
              </w:rPr>
            </w:pPr>
            <w:r w:rsidRPr="00272D96">
              <w:rPr>
                <w:rFonts w:ascii="Garamond" w:hAnsi="Garamond"/>
                <w:sz w:val="20"/>
                <w:szCs w:val="20"/>
              </w:rPr>
              <w:t xml:space="preserve">Afati për zbatimin e Marrëveshjes së Financimit </w:t>
            </w:r>
            <w:r w:rsidRPr="00272D96">
              <w:rPr>
                <w:rFonts w:ascii="Garamond" w:hAnsi="Garamond"/>
                <w:bCs/>
                <w:sz w:val="20"/>
                <w:szCs w:val="20"/>
              </w:rPr>
              <w:t>(data kur ky program duhet të mbyllet)</w:t>
            </w:r>
          </w:p>
        </w:tc>
        <w:tc>
          <w:tcPr>
            <w:tcW w:w="3130" w:type="pct"/>
          </w:tcPr>
          <w:p w14:paraId="5C51A929" w14:textId="77777777" w:rsidR="00EC37C1" w:rsidRPr="00237364" w:rsidRDefault="00EC37C1" w:rsidP="00EC37C1">
            <w:pPr>
              <w:autoSpaceDE w:val="0"/>
              <w:autoSpaceDN w:val="0"/>
              <w:adjustRightInd w:val="0"/>
              <w:spacing w:after="0" w:line="240" w:lineRule="auto"/>
              <w:rPr>
                <w:rFonts w:ascii="Garamond" w:hAnsi="Garamond"/>
                <w:sz w:val="20"/>
                <w:szCs w:val="20"/>
              </w:rPr>
            </w:pPr>
            <w:r w:rsidRPr="00237364">
              <w:rPr>
                <w:rFonts w:ascii="Garamond" w:hAnsi="Garamond"/>
                <w:sz w:val="20"/>
                <w:szCs w:val="20"/>
              </w:rPr>
              <w:t>12 vjet pas lidhjes së Marrëveshjes së Financimit.</w:t>
            </w:r>
          </w:p>
          <w:p w14:paraId="5C51A92A" w14:textId="77777777" w:rsidR="00EC37C1" w:rsidRPr="00237364" w:rsidRDefault="00EC37C1" w:rsidP="00EC37C1">
            <w:pPr>
              <w:spacing w:after="0" w:line="240" w:lineRule="auto"/>
              <w:rPr>
                <w:rFonts w:ascii="Garamond" w:hAnsi="Garamond"/>
                <w:sz w:val="20"/>
                <w:szCs w:val="20"/>
              </w:rPr>
            </w:pPr>
          </w:p>
        </w:tc>
      </w:tr>
    </w:tbl>
    <w:p w14:paraId="5C51A92C" w14:textId="77777777" w:rsidR="00EC37C1" w:rsidRPr="00237364" w:rsidRDefault="00EC37C1" w:rsidP="00EC37C1">
      <w:pPr>
        <w:pStyle w:val="AAATEXXX"/>
        <w:rPr>
          <w:color w:val="auto"/>
          <w:sz w:val="22"/>
          <w:szCs w:val="22"/>
        </w:rPr>
      </w:pPr>
    </w:p>
    <w:p w14:paraId="5C51A92D" w14:textId="2AD080CD" w:rsidR="00EC37C1" w:rsidRPr="00237364" w:rsidRDefault="00EC37C1" w:rsidP="00EC37C1">
      <w:pPr>
        <w:pStyle w:val="AAATEXXX"/>
        <w:rPr>
          <w:b/>
          <w:color w:val="auto"/>
        </w:rPr>
      </w:pPr>
      <w:r w:rsidRPr="00237364">
        <w:rPr>
          <w:b/>
          <w:color w:val="auto"/>
        </w:rPr>
        <w:t xml:space="preserve">2. Përshkrimi i </w:t>
      </w:r>
      <w:r w:rsidR="00920E8A" w:rsidRPr="00237364">
        <w:rPr>
          <w:b/>
          <w:color w:val="auto"/>
        </w:rPr>
        <w:t>programit të veprimit</w:t>
      </w:r>
    </w:p>
    <w:p w14:paraId="5C51A92E" w14:textId="07E06A1C" w:rsidR="00EC37C1" w:rsidRPr="00920E8A" w:rsidRDefault="00920E8A" w:rsidP="00920E8A">
      <w:pPr>
        <w:spacing w:after="0" w:line="240" w:lineRule="auto"/>
        <w:ind w:firstLine="284"/>
        <w:rPr>
          <w:rFonts w:ascii="Garamond" w:hAnsi="Garamond"/>
          <w:b/>
          <w:sz w:val="24"/>
          <w:szCs w:val="24"/>
        </w:rPr>
      </w:pPr>
      <w:r w:rsidRPr="00920E8A">
        <w:rPr>
          <w:rFonts w:ascii="Garamond" w:hAnsi="Garamond"/>
          <w:b/>
          <w:sz w:val="24"/>
          <w:szCs w:val="24"/>
        </w:rPr>
        <w:t xml:space="preserve">2.1 </w:t>
      </w:r>
      <w:r>
        <w:rPr>
          <w:rFonts w:ascii="Garamond" w:hAnsi="Garamond"/>
          <w:b/>
          <w:sz w:val="24"/>
          <w:szCs w:val="24"/>
        </w:rPr>
        <w:t>S</w:t>
      </w:r>
      <w:r w:rsidRPr="00920E8A">
        <w:rPr>
          <w:rFonts w:ascii="Garamond" w:hAnsi="Garamond"/>
          <w:b/>
          <w:sz w:val="24"/>
          <w:szCs w:val="24"/>
        </w:rPr>
        <w:t xml:space="preserve">ektorët e përzgjedhur në këtë program veprimi </w:t>
      </w:r>
    </w:p>
    <w:p w14:paraId="5C51A92F" w14:textId="77777777" w:rsidR="00EC37C1" w:rsidRPr="00237364" w:rsidRDefault="00EC37C1" w:rsidP="00EC37C1">
      <w:pPr>
        <w:pStyle w:val="AAATEXXX"/>
        <w:rPr>
          <w:iCs/>
          <w:color w:val="auto"/>
        </w:rPr>
      </w:pPr>
      <w:r w:rsidRPr="00237364">
        <w:rPr>
          <w:iCs/>
          <w:color w:val="auto"/>
        </w:rPr>
        <w:t>- Argumentimi për përzgjedhjen e sektorëve specifikë në këtë program:</w:t>
      </w:r>
    </w:p>
    <w:p w14:paraId="5C51A930" w14:textId="73B3A7A4" w:rsidR="00EC37C1" w:rsidRPr="00237364" w:rsidRDefault="00EC37C1" w:rsidP="00EC37C1">
      <w:pPr>
        <w:pStyle w:val="AAATEXXX"/>
        <w:rPr>
          <w:iCs/>
          <w:color w:val="auto"/>
        </w:rPr>
      </w:pPr>
      <w:r w:rsidRPr="00237364">
        <w:rPr>
          <w:iCs/>
          <w:color w:val="auto"/>
        </w:rPr>
        <w:t>Dokumenti Strategjik Indikativ i rishikuar për Shqipërinë (2014</w:t>
      </w:r>
      <w:r w:rsidR="00F148E4">
        <w:rPr>
          <w:iCs/>
          <w:color w:val="auto"/>
        </w:rPr>
        <w:t>–</w:t>
      </w:r>
      <w:r w:rsidRPr="00237364">
        <w:rPr>
          <w:iCs/>
          <w:color w:val="auto"/>
        </w:rPr>
        <w:t>2020) pohon se asistenca e par</w:t>
      </w:r>
      <w:r w:rsidR="00554417">
        <w:rPr>
          <w:iCs/>
          <w:color w:val="auto"/>
        </w:rPr>
        <w:t>a</w:t>
      </w:r>
      <w:r w:rsidRPr="00237364">
        <w:rPr>
          <w:iCs/>
          <w:color w:val="auto"/>
        </w:rPr>
        <w:t>anëtarësimit</w:t>
      </w:r>
      <w:r w:rsidR="00272D96">
        <w:rPr>
          <w:iCs/>
          <w:color w:val="auto"/>
        </w:rPr>
        <w:t>,</w:t>
      </w:r>
      <w:r w:rsidRPr="00237364">
        <w:rPr>
          <w:iCs/>
          <w:color w:val="auto"/>
        </w:rPr>
        <w:t xml:space="preserve"> për periudhën 2014</w:t>
      </w:r>
      <w:r w:rsidR="00554417">
        <w:rPr>
          <w:iCs/>
          <w:color w:val="auto"/>
        </w:rPr>
        <w:t>–</w:t>
      </w:r>
      <w:r w:rsidRPr="00237364">
        <w:rPr>
          <w:iCs/>
          <w:color w:val="auto"/>
        </w:rPr>
        <w:t>2020</w:t>
      </w:r>
      <w:r w:rsidR="00272D96">
        <w:rPr>
          <w:iCs/>
          <w:color w:val="auto"/>
        </w:rPr>
        <w:t>,</w:t>
      </w:r>
      <w:r w:rsidRPr="00237364">
        <w:rPr>
          <w:iCs/>
          <w:color w:val="auto"/>
        </w:rPr>
        <w:t xml:space="preserve"> do të përqendrohet në sektorët e mëposhtëm: i</w:t>
      </w:r>
      <w:r w:rsidR="00554417">
        <w:rPr>
          <w:iCs/>
          <w:color w:val="auto"/>
        </w:rPr>
        <w:t>.</w:t>
      </w:r>
      <w:r w:rsidRPr="00237364">
        <w:rPr>
          <w:iCs/>
          <w:color w:val="auto"/>
        </w:rPr>
        <w:t xml:space="preserve"> demokracia dhe qeverisja; ii</w:t>
      </w:r>
      <w:r w:rsidR="00554417">
        <w:rPr>
          <w:iCs/>
          <w:color w:val="auto"/>
        </w:rPr>
        <w:t>.</w:t>
      </w:r>
      <w:r w:rsidRPr="00237364">
        <w:rPr>
          <w:iCs/>
          <w:color w:val="auto"/>
        </w:rPr>
        <w:t xml:space="preserve"> shteti i së drejtës dhe të drejtat themelore; iii</w:t>
      </w:r>
      <w:r w:rsidR="00554417">
        <w:rPr>
          <w:iCs/>
          <w:color w:val="auto"/>
        </w:rPr>
        <w:t>.</w:t>
      </w:r>
      <w:r w:rsidRPr="00237364">
        <w:rPr>
          <w:iCs/>
          <w:color w:val="auto"/>
        </w:rPr>
        <w:t xml:space="preserve"> mjedisi, veprimi për klimën dhe energjia; iv</w:t>
      </w:r>
      <w:r w:rsidR="00554417">
        <w:rPr>
          <w:iCs/>
          <w:color w:val="auto"/>
        </w:rPr>
        <w:t>.</w:t>
      </w:r>
      <w:r w:rsidRPr="00237364">
        <w:rPr>
          <w:iCs/>
          <w:color w:val="auto"/>
        </w:rPr>
        <w:t xml:space="preserve"> </w:t>
      </w:r>
      <w:r w:rsidR="00272D96" w:rsidRPr="00237364">
        <w:rPr>
          <w:iCs/>
          <w:color w:val="auto"/>
        </w:rPr>
        <w:t>T</w:t>
      </w:r>
      <w:r w:rsidRPr="00237364">
        <w:rPr>
          <w:iCs/>
          <w:color w:val="auto"/>
        </w:rPr>
        <w:t>ransporti</w:t>
      </w:r>
      <w:r w:rsidR="00272D96">
        <w:rPr>
          <w:iCs/>
          <w:color w:val="auto"/>
        </w:rPr>
        <w:t>;</w:t>
      </w:r>
      <w:r w:rsidRPr="00237364">
        <w:rPr>
          <w:iCs/>
          <w:color w:val="auto"/>
        </w:rPr>
        <w:t xml:space="preserve"> v</w:t>
      </w:r>
      <w:r w:rsidR="00554417">
        <w:rPr>
          <w:iCs/>
          <w:color w:val="auto"/>
        </w:rPr>
        <w:t>.</w:t>
      </w:r>
      <w:r w:rsidRPr="00237364">
        <w:rPr>
          <w:iCs/>
          <w:color w:val="auto"/>
        </w:rPr>
        <w:t xml:space="preserve"> konkurrueshmëria, novacioni, bujqësia dhe zhvillimi rural; vi</w:t>
      </w:r>
      <w:r w:rsidR="00554417">
        <w:rPr>
          <w:iCs/>
          <w:color w:val="auto"/>
        </w:rPr>
        <w:t>.</w:t>
      </w:r>
      <w:r w:rsidRPr="00237364">
        <w:rPr>
          <w:iCs/>
          <w:color w:val="auto"/>
        </w:rPr>
        <w:t xml:space="preserve"> arsimi, punësimi dhe politikat sociale; vii</w:t>
      </w:r>
      <w:r w:rsidR="00554417">
        <w:rPr>
          <w:iCs/>
          <w:color w:val="auto"/>
        </w:rPr>
        <w:t>.</w:t>
      </w:r>
      <w:r w:rsidRPr="00237364">
        <w:rPr>
          <w:iCs/>
          <w:color w:val="auto"/>
        </w:rPr>
        <w:t xml:space="preserve"> bashkëpunimi territorial dhe bashkëpunimi rajonal.</w:t>
      </w:r>
    </w:p>
    <w:p w14:paraId="5C51A931" w14:textId="4C9FB363" w:rsidR="00EC37C1" w:rsidRPr="00237364" w:rsidRDefault="00EC37C1" w:rsidP="00EC37C1">
      <w:pPr>
        <w:pStyle w:val="AAATEXXX"/>
        <w:rPr>
          <w:color w:val="auto"/>
        </w:rPr>
      </w:pPr>
      <w:r w:rsidRPr="00237364">
        <w:rPr>
          <w:color w:val="auto"/>
        </w:rPr>
        <w:t>Programi IPA 2020 ka shtatë vep</w:t>
      </w:r>
      <w:r w:rsidR="00554417">
        <w:rPr>
          <w:color w:val="auto"/>
        </w:rPr>
        <w:t>rime në sektorët e mëposhtëm: i.</w:t>
      </w:r>
      <w:r w:rsidRPr="00237364">
        <w:rPr>
          <w:color w:val="auto"/>
        </w:rPr>
        <w:t xml:space="preserve"> demokracia dhe qeverisja; ii</w:t>
      </w:r>
      <w:r w:rsidR="00554417">
        <w:rPr>
          <w:color w:val="auto"/>
        </w:rPr>
        <w:t>.</w:t>
      </w:r>
      <w:r w:rsidRPr="00237364">
        <w:rPr>
          <w:color w:val="auto"/>
        </w:rPr>
        <w:t xml:space="preserve"> shteti i së drejtës dhe të drejtat themelore; dhe iii</w:t>
      </w:r>
      <w:r w:rsidR="00554417">
        <w:rPr>
          <w:color w:val="auto"/>
        </w:rPr>
        <w:t>.</w:t>
      </w:r>
      <w:r w:rsidRPr="00237364">
        <w:rPr>
          <w:color w:val="auto"/>
        </w:rPr>
        <w:t xml:space="preserve"> konkurrueshmëria, novacioni, bujqësia dhe zhvillimi rural.</w:t>
      </w:r>
    </w:p>
    <w:p w14:paraId="5C51A932" w14:textId="1F528C87" w:rsidR="00EC37C1" w:rsidRPr="00237364" w:rsidRDefault="00EC37C1" w:rsidP="00EC37C1">
      <w:pPr>
        <w:pStyle w:val="AAATEXXX"/>
        <w:rPr>
          <w:iCs/>
          <w:color w:val="auto"/>
        </w:rPr>
      </w:pPr>
      <w:r w:rsidRPr="00237364">
        <w:rPr>
          <w:color w:val="auto"/>
        </w:rPr>
        <w:t xml:space="preserve">Veprimi </w:t>
      </w:r>
      <w:r w:rsidRPr="00237364">
        <w:rPr>
          <w:b/>
          <w:bCs/>
          <w:color w:val="auto"/>
        </w:rPr>
        <w:t xml:space="preserve">BE-ja për Qeverisje të Mirë </w:t>
      </w:r>
      <w:r w:rsidRPr="00237364">
        <w:rPr>
          <w:color w:val="auto"/>
        </w:rPr>
        <w:t xml:space="preserve">synon të kontribuojë për një sektor publik më të aftë dhe reagues ndaj nevojave të qytetarëve dhe bizneseve, si edhe </w:t>
      </w:r>
      <w:r w:rsidR="00272D96">
        <w:rPr>
          <w:color w:val="auto"/>
        </w:rPr>
        <w:t xml:space="preserve">të </w:t>
      </w:r>
      <w:r w:rsidRPr="00237364">
        <w:rPr>
          <w:color w:val="auto"/>
        </w:rPr>
        <w:t>avancojë dhe t</w:t>
      </w:r>
      <w:r w:rsidR="009305ED">
        <w:rPr>
          <w:color w:val="auto"/>
        </w:rPr>
        <w:t>’</w:t>
      </w:r>
      <w:r w:rsidR="00272D96">
        <w:rPr>
          <w:color w:val="auto"/>
        </w:rPr>
        <w:t>i</w:t>
      </w:r>
      <w:r w:rsidRPr="00237364">
        <w:rPr>
          <w:color w:val="auto"/>
        </w:rPr>
        <w:t>u përgjigjet kërkesave të procesit të integrimit në BE. Ky veprim do të përmirësojë administratën publike që të bëhet më efikase, llogaridhënëse, transparente, përfshirëse dhe efektive në nivel qendror dhe vendor. Rezultatet kyçe përfshijnë përmirësimin e mobilizimit të të ardhurave të brendshme, kapaciteteve fiskale të njësive të qeverisjes vendore; planifikimit, buxhetimit dhe koordinimit; forcim të kontrolleve mbi alokimet dhe reduktim të borxheve të prapambetura përmirësim të menaxhimit të burimeve njerëzore; forcim të menaxhimit të investimeve publike; rritje të integritetit të institucioneve publike; përmirësim të transparencës dhe aksesit në informacion për qytetarët; dhe përmirësim të cilësisë së shërbimeve për qytetarët dhe bizneset</w:t>
      </w:r>
      <w:r w:rsidRPr="00237364">
        <w:rPr>
          <w:iCs/>
          <w:color w:val="auto"/>
        </w:rPr>
        <w:t>.</w:t>
      </w:r>
    </w:p>
    <w:p w14:paraId="5C51A933" w14:textId="5649857B" w:rsidR="00EC37C1" w:rsidRPr="00237364" w:rsidRDefault="00EC37C1" w:rsidP="00EC37C1">
      <w:pPr>
        <w:pStyle w:val="AAATEXXX"/>
        <w:rPr>
          <w:color w:val="auto"/>
        </w:rPr>
      </w:pPr>
      <w:r w:rsidRPr="00237364">
        <w:rPr>
          <w:color w:val="auto"/>
        </w:rPr>
        <w:t xml:space="preserve">Veprimi </w:t>
      </w:r>
      <w:r w:rsidRPr="00237364">
        <w:rPr>
          <w:b/>
          <w:bCs/>
          <w:color w:val="auto"/>
        </w:rPr>
        <w:t xml:space="preserve">Mbështetja e BE-së për Pjesëmarrjen në Programet dhe Agjencitë e saj </w:t>
      </w:r>
      <w:r w:rsidRPr="00237364">
        <w:rPr>
          <w:color w:val="auto"/>
        </w:rPr>
        <w:t xml:space="preserve">do të lehtësojë dhe mundësojë pjesëmarrjen e institucioneve shqiptare në Programet dhe Agjencitë e BE-së. Ai do të promovojë përafrimin e mëtejshëm të Shqipërisë me politikat dhe metodat e punës </w:t>
      </w:r>
      <w:r w:rsidR="00272D96">
        <w:rPr>
          <w:color w:val="auto"/>
        </w:rPr>
        <w:t>s</w:t>
      </w:r>
      <w:r w:rsidRPr="00237364">
        <w:rPr>
          <w:color w:val="auto"/>
        </w:rPr>
        <w:t xml:space="preserve">ë Bashkimit Evropian dhe do të rritë pjesëmarrjen aktive dhe angazhimin e Shqipërisë në Programeve e BE-së. Veprimi do të kontribuojë për të arritur objektivat e Marrëveshjes së Stabilizim-Asociimit (MSA), në veçanti ato që lidhen me arsimin dhe formimin profesional, bashkëpunimin në kërkimin shkencor dhe zhvillimin teknologjik. </w:t>
      </w:r>
    </w:p>
    <w:p w14:paraId="5C51A934" w14:textId="14305389" w:rsidR="00EC37C1" w:rsidRPr="00237364" w:rsidRDefault="00EC37C1" w:rsidP="00EC37C1">
      <w:pPr>
        <w:pStyle w:val="AAATEXXX"/>
        <w:rPr>
          <w:color w:val="auto"/>
        </w:rPr>
      </w:pPr>
      <w:r w:rsidRPr="00237364">
        <w:rPr>
          <w:color w:val="auto"/>
        </w:rPr>
        <w:t xml:space="preserve">Veprimi </w:t>
      </w:r>
      <w:r w:rsidRPr="00237364">
        <w:rPr>
          <w:b/>
          <w:bCs/>
          <w:color w:val="auto"/>
        </w:rPr>
        <w:t xml:space="preserve">Instrumenti i Integrimit në BE </w:t>
      </w:r>
      <w:r w:rsidRPr="00237364">
        <w:rPr>
          <w:color w:val="auto"/>
        </w:rPr>
        <w:t xml:space="preserve">do të forcojë kapacitetet dhe llogaridhënien e </w:t>
      </w:r>
      <w:r w:rsidRPr="00C95318">
        <w:rPr>
          <w:color w:val="auto"/>
        </w:rPr>
        <w:t>administrat</w:t>
      </w:r>
      <w:r w:rsidR="00172D39" w:rsidRPr="00C95318">
        <w:rPr>
          <w:color w:val="auto"/>
        </w:rPr>
        <w:t xml:space="preserve">ës </w:t>
      </w:r>
      <w:r w:rsidRPr="00C95318">
        <w:rPr>
          <w:color w:val="auto"/>
        </w:rPr>
        <w:t>publike shqiptare</w:t>
      </w:r>
      <w:r w:rsidRPr="00237364">
        <w:rPr>
          <w:color w:val="auto"/>
        </w:rPr>
        <w:t xml:space="preserve"> që të garantojë rolin </w:t>
      </w:r>
      <w:r w:rsidR="00272D96">
        <w:rPr>
          <w:color w:val="auto"/>
        </w:rPr>
        <w:t>e</w:t>
      </w:r>
      <w:r w:rsidRPr="00237364">
        <w:rPr>
          <w:color w:val="auto"/>
        </w:rPr>
        <w:t xml:space="preserve"> qëndrueshëm të Qeverisë në përgatitjet për anëtarësimin në BE. Mbështetja do të jetë përcaktuese për forcimin e kapaciteteve për harmonizimin dhe zbatimin e kërkesave të </w:t>
      </w:r>
      <w:r w:rsidRPr="00237364">
        <w:rPr>
          <w:i/>
          <w:iCs/>
          <w:color w:val="auto"/>
        </w:rPr>
        <w:t xml:space="preserve">acquis, </w:t>
      </w:r>
      <w:r w:rsidRPr="00237364">
        <w:rPr>
          <w:color w:val="auto"/>
        </w:rPr>
        <w:t>reformave dhe strategjive.</w:t>
      </w:r>
    </w:p>
    <w:p w14:paraId="5C51A935" w14:textId="0FC887A5" w:rsidR="00EC37C1" w:rsidRPr="00237364" w:rsidRDefault="00EC37C1" w:rsidP="00EC37C1">
      <w:pPr>
        <w:pStyle w:val="AAATEXXX"/>
        <w:rPr>
          <w:color w:val="auto"/>
        </w:rPr>
      </w:pPr>
      <w:r w:rsidRPr="00237364">
        <w:rPr>
          <w:color w:val="auto"/>
        </w:rPr>
        <w:t xml:space="preserve">Veprimi </w:t>
      </w:r>
      <w:r w:rsidRPr="00A91BCF">
        <w:rPr>
          <w:b/>
          <w:bCs/>
          <w:color w:val="auto"/>
        </w:rPr>
        <w:t xml:space="preserve">BE-ja për Shtetin e së Drejtës </w:t>
      </w:r>
      <w:r w:rsidRPr="00A91BCF">
        <w:rPr>
          <w:color w:val="auto"/>
        </w:rPr>
        <w:t>synon të kontribuojë në forcimin e</w:t>
      </w:r>
      <w:r w:rsidR="00920E8A" w:rsidRPr="00A91BCF">
        <w:rPr>
          <w:color w:val="auto"/>
        </w:rPr>
        <w:t xml:space="preserve"> shtetit të së drejtës përmes: </w:t>
      </w:r>
      <w:r w:rsidR="00A91BCF" w:rsidRPr="00A91BCF">
        <w:rPr>
          <w:color w:val="auto"/>
        </w:rPr>
        <w:t>i</w:t>
      </w:r>
      <w:r w:rsidR="00C84DB0">
        <w:rPr>
          <w:color w:val="auto"/>
        </w:rPr>
        <w:t>)</w:t>
      </w:r>
      <w:r w:rsidRPr="00A91BCF">
        <w:rPr>
          <w:color w:val="auto"/>
        </w:rPr>
        <w:t xml:space="preserve"> përmirësimit të kapaciteteve të Policisë së Shtetit, Prokurorisë së Posaçme kundër Korrupsionit, Byrosë Kombëtare të Hetimit, Prokurorisë së Përgjithshme, Këshillit të Lartë të Prokurorisë dhe agjencive përkatëse që të ofrojnë besim, siguri dhe mjedis të sigurt </w:t>
      </w:r>
      <w:r w:rsidR="00920E8A" w:rsidRPr="00A91BCF">
        <w:rPr>
          <w:color w:val="auto"/>
        </w:rPr>
        <w:t xml:space="preserve">për </w:t>
      </w:r>
      <w:r w:rsidR="00C84DB0">
        <w:rPr>
          <w:color w:val="auto"/>
        </w:rPr>
        <w:t>qytetarët shqiptarë; dhe ii)</w:t>
      </w:r>
      <w:r w:rsidRPr="00A91BCF">
        <w:rPr>
          <w:color w:val="auto"/>
        </w:rPr>
        <w:t xml:space="preserve"> të</w:t>
      </w:r>
      <w:r w:rsidRPr="00237364">
        <w:rPr>
          <w:color w:val="auto"/>
        </w:rPr>
        <w:t xml:space="preserve"> përmirësojë kapacitetet </w:t>
      </w:r>
      <w:r w:rsidR="00272D96">
        <w:rPr>
          <w:color w:val="auto"/>
        </w:rPr>
        <w:t xml:space="preserve">e </w:t>
      </w:r>
      <w:r w:rsidRPr="00237364">
        <w:rPr>
          <w:color w:val="auto"/>
        </w:rPr>
        <w:t>institucione</w:t>
      </w:r>
      <w:r w:rsidR="00272D96">
        <w:rPr>
          <w:color w:val="auto"/>
        </w:rPr>
        <w:t>ve</w:t>
      </w:r>
      <w:r w:rsidRPr="00237364">
        <w:rPr>
          <w:color w:val="auto"/>
        </w:rPr>
        <w:t xml:space="preserve"> të pavarura të drejtësisë që të kryejnë siç duhet detyrat e tyre. Plani i Përbashkët i Veprimit kundër Terrorizmit për Ballkanin Perëndimor është nënshkruar në vitin 2018.</w:t>
      </w:r>
    </w:p>
    <w:p w14:paraId="5C51A936" w14:textId="407DFC4B" w:rsidR="00EC37C1" w:rsidRPr="00237364" w:rsidRDefault="00EC37C1" w:rsidP="00EC37C1">
      <w:pPr>
        <w:pStyle w:val="AAATEXXX"/>
        <w:rPr>
          <w:color w:val="auto"/>
        </w:rPr>
      </w:pPr>
      <w:r w:rsidRPr="00237364">
        <w:rPr>
          <w:color w:val="auto"/>
        </w:rPr>
        <w:t xml:space="preserve">Veprimi </w:t>
      </w:r>
      <w:r w:rsidRPr="00237364">
        <w:rPr>
          <w:b/>
          <w:bCs/>
          <w:color w:val="auto"/>
        </w:rPr>
        <w:t>BE-ja për Të Drejtat e Pronësisë</w:t>
      </w:r>
      <w:r w:rsidRPr="00237364">
        <w:rPr>
          <w:color w:val="auto"/>
        </w:rPr>
        <w:t xml:space="preserve"> do të mbështetë reformën në sektorin e tokës, që është ndër pesë prioritetet më të rëndësishme të </w:t>
      </w:r>
      <w:r w:rsidR="002C1C9F">
        <w:rPr>
          <w:color w:val="auto"/>
        </w:rPr>
        <w:t>q</w:t>
      </w:r>
      <w:r w:rsidRPr="00237364">
        <w:rPr>
          <w:color w:val="auto"/>
        </w:rPr>
        <w:t xml:space="preserve">everisë shqiptare. Objektivi i përgjithshëm i këtij veprimi është të kontribuojë në forcimin e mbrojtjes së të drejtës </w:t>
      </w:r>
      <w:r w:rsidR="002C1C9F">
        <w:rPr>
          <w:color w:val="auto"/>
        </w:rPr>
        <w:t>s</w:t>
      </w:r>
      <w:r w:rsidRPr="00237364">
        <w:rPr>
          <w:color w:val="auto"/>
        </w:rPr>
        <w:t>ë pronës në Shqipëri dhe kapaciteteve të Shqipërisë që të garantojë në praktikë të drejtën e pronësisë, si një nga të drejtat themelore të njeriut. Kjo do të arrihet përmes një sistemi të rregulluar dhe të harmonizuar të pasurive të paluajtshme, i cili ofron tituj pronësie të qartë dhe të sigurt për të gjithë, në pajtim me prioritetet e Strategjisë Kombëtare për Zhvillim dhe Integrim 2015</w:t>
      </w:r>
      <w:r w:rsidR="002C1C9F">
        <w:rPr>
          <w:color w:val="auto"/>
        </w:rPr>
        <w:t>–</w:t>
      </w:r>
      <w:r w:rsidRPr="00237364">
        <w:rPr>
          <w:color w:val="auto"/>
        </w:rPr>
        <w:t>2020. Objektivi specifik i veprimit është të zhvillojë një treg toke dinamik përmes krijimit të një kuadri të qartë për të drejtat e pronësisë në Shqipëri.</w:t>
      </w:r>
    </w:p>
    <w:p w14:paraId="5C51A937" w14:textId="3C44A33C" w:rsidR="00EC37C1" w:rsidRPr="00237364" w:rsidRDefault="00EC37C1" w:rsidP="00EC37C1">
      <w:pPr>
        <w:pStyle w:val="AAATEXXX"/>
        <w:rPr>
          <w:bCs/>
          <w:color w:val="auto"/>
        </w:rPr>
      </w:pPr>
      <w:r w:rsidRPr="00237364">
        <w:rPr>
          <w:bCs/>
          <w:color w:val="auto"/>
        </w:rPr>
        <w:t xml:space="preserve">Veprimi </w:t>
      </w:r>
      <w:r w:rsidRPr="00237364">
        <w:rPr>
          <w:b/>
          <w:color w:val="auto"/>
        </w:rPr>
        <w:t xml:space="preserve">Operacioni Ndërkombëtar i Monitorimit (ONM): Mbështetje për procesin e rivlerësimit kalimtar të gjyqtarëve dhe prokurorëve në Shqipëri – Faza II </w:t>
      </w:r>
      <w:r w:rsidRPr="00237364">
        <w:rPr>
          <w:bCs/>
          <w:color w:val="auto"/>
        </w:rPr>
        <w:t xml:space="preserve">synon të forcojë pavarësinë, transparencën, efikasitetin, llogaridhënien dhe besimin e publikut në sistemin e drejtësisë në Shqipëri, në pajtim me standardet evropiane dhe </w:t>
      </w:r>
      <w:r w:rsidRPr="00237364">
        <w:rPr>
          <w:bCs/>
          <w:i/>
          <w:iCs/>
          <w:color w:val="auto"/>
        </w:rPr>
        <w:t xml:space="preserve">acquis </w:t>
      </w:r>
      <w:r w:rsidRPr="00237364">
        <w:rPr>
          <w:bCs/>
          <w:color w:val="auto"/>
        </w:rPr>
        <w:t>të BE-së. Aktivitetet do t</w:t>
      </w:r>
      <w:r w:rsidR="009305ED">
        <w:rPr>
          <w:bCs/>
          <w:color w:val="auto"/>
        </w:rPr>
        <w:t>’</w:t>
      </w:r>
      <w:r w:rsidRPr="00237364">
        <w:rPr>
          <w:bCs/>
          <w:color w:val="auto"/>
        </w:rPr>
        <w:t xml:space="preserve">i kushtohen: rritjes së cilësisë profesionale të gjyqtarëve dhe prokurorëve; reduktimit të ndikimit të krimit të organizuar, politikës dhe korrupsionit në dhënien e drejtësisë; si dhe </w:t>
      </w:r>
      <w:r w:rsidR="002C1C9F">
        <w:rPr>
          <w:bCs/>
          <w:color w:val="auto"/>
        </w:rPr>
        <w:t xml:space="preserve">të </w:t>
      </w:r>
      <w:r w:rsidRPr="00237364">
        <w:rPr>
          <w:bCs/>
          <w:color w:val="auto"/>
        </w:rPr>
        <w:t>rritjes së integritetit dhe llogaridhënies së institucioneve të gjyqësorit.</w:t>
      </w:r>
    </w:p>
    <w:p w14:paraId="5C51A938" w14:textId="30371468" w:rsidR="00EC37C1" w:rsidRPr="00237364" w:rsidRDefault="00EC37C1" w:rsidP="00EC37C1">
      <w:pPr>
        <w:pStyle w:val="AAATEXXX"/>
        <w:rPr>
          <w:color w:val="auto"/>
        </w:rPr>
      </w:pPr>
      <w:r w:rsidRPr="00237364">
        <w:rPr>
          <w:color w:val="auto"/>
        </w:rPr>
        <w:t xml:space="preserve">Veprimi </w:t>
      </w:r>
      <w:r w:rsidRPr="00237364">
        <w:rPr>
          <w:b/>
          <w:bCs/>
          <w:color w:val="auto"/>
        </w:rPr>
        <w:t xml:space="preserve">BE-ja për Rimëkëmbjen Ekonomike </w:t>
      </w:r>
      <w:r w:rsidRPr="00237364">
        <w:rPr>
          <w:color w:val="auto"/>
        </w:rPr>
        <w:t>do të zbutë ndikimin e krizës së COVID-19 në Shqipëri, duke reduktuar efektet makroekonomike dhe përçarjet në ekonomi</w:t>
      </w:r>
      <w:r w:rsidR="002C1C9F">
        <w:rPr>
          <w:color w:val="auto"/>
        </w:rPr>
        <w:t>,</w:t>
      </w:r>
      <w:r w:rsidRPr="00237364">
        <w:rPr>
          <w:color w:val="auto"/>
        </w:rPr>
        <w:t xml:space="preserve"> dhe duke garantuar që bizneset vulnerabil dhe të papunët të kenë akses në ndihmë ekonomike.</w:t>
      </w:r>
    </w:p>
    <w:p w14:paraId="5C51A939" w14:textId="77777777" w:rsidR="00EC37C1" w:rsidRPr="00237364" w:rsidRDefault="00EC37C1" w:rsidP="00EC37C1">
      <w:pPr>
        <w:pStyle w:val="AAATEXXX"/>
        <w:rPr>
          <w:iCs/>
          <w:color w:val="auto"/>
        </w:rPr>
      </w:pPr>
      <w:r w:rsidRPr="00237364">
        <w:rPr>
          <w:iCs/>
          <w:color w:val="auto"/>
        </w:rPr>
        <w:t>Vështrim mbi veprimet e shkuara dhe aktuale të BE-së, donatorëve të tjerë dhe/ose përfituesit IPA II në sektorët përkatës:</w:t>
      </w:r>
    </w:p>
    <w:p w14:paraId="5C51A93A" w14:textId="5CA09F5E" w:rsidR="00EC37C1" w:rsidRPr="00237364" w:rsidRDefault="00EC37C1" w:rsidP="00EC37C1">
      <w:pPr>
        <w:pStyle w:val="AAATEXXX"/>
        <w:rPr>
          <w:color w:val="auto"/>
        </w:rPr>
      </w:pPr>
      <w:r w:rsidRPr="00237364">
        <w:rPr>
          <w:color w:val="auto"/>
        </w:rPr>
        <w:t>BE-ja i ka dhënë mbështetje thelbësore Shqipërisë në fushat e demokracisë dhe qeverisjes, shtetin e së drejtës dhe të drejtat themelore. Pothuajse gjysma e fondit kombëtar IPA II është caktuar për të mbështetur këta sektorë</w:t>
      </w:r>
      <w:r w:rsidR="002C1C9F">
        <w:rPr>
          <w:color w:val="auto"/>
        </w:rPr>
        <w:t>,</w:t>
      </w:r>
      <w:r w:rsidRPr="00237364">
        <w:rPr>
          <w:color w:val="auto"/>
        </w:rPr>
        <w:t xml:space="preserve"> në përputhje me parimet e IPA II</w:t>
      </w:r>
      <w:r w:rsidR="002C1C9F">
        <w:rPr>
          <w:color w:val="auto"/>
        </w:rPr>
        <w:t>,</w:t>
      </w:r>
      <w:r w:rsidRPr="00237364">
        <w:rPr>
          <w:color w:val="auto"/>
        </w:rPr>
        <w:t xml:space="preserve"> duke u përqendruar së pari në element</w:t>
      </w:r>
      <w:r w:rsidR="002C1C9F">
        <w:rPr>
          <w:color w:val="auto"/>
        </w:rPr>
        <w:t>e</w:t>
      </w:r>
      <w:r w:rsidRPr="00237364">
        <w:rPr>
          <w:color w:val="auto"/>
        </w:rPr>
        <w:t>t bazë. Siç thuhet në Dokumentin Strategjik Indikativ për Shqipërinë 2014</w:t>
      </w:r>
      <w:r w:rsidR="002C1C9F">
        <w:rPr>
          <w:color w:val="auto"/>
        </w:rPr>
        <w:t>–</w:t>
      </w:r>
      <w:r w:rsidRPr="00237364">
        <w:rPr>
          <w:color w:val="auto"/>
        </w:rPr>
        <w:t>2020, mësimet e rëndësish</w:t>
      </w:r>
      <w:r w:rsidR="00920E8A">
        <w:rPr>
          <w:color w:val="auto"/>
        </w:rPr>
        <w:t>me nga IPA I (2007</w:t>
      </w:r>
      <w:r w:rsidR="00D312DE">
        <w:rPr>
          <w:color w:val="auto"/>
        </w:rPr>
        <w:t>–</w:t>
      </w:r>
      <w:r w:rsidR="00920E8A">
        <w:rPr>
          <w:color w:val="auto"/>
        </w:rPr>
        <w:t xml:space="preserve">2013) janë: </w:t>
      </w:r>
      <w:r w:rsidRPr="00237364">
        <w:rPr>
          <w:color w:val="auto"/>
        </w:rPr>
        <w:t>a) ndërtimi i kapaciteteve dhe investimet kërkojnë një nivel bazë të burimeve njerëzore si nga</w:t>
      </w:r>
      <w:r w:rsidR="00920E8A">
        <w:rPr>
          <w:color w:val="auto"/>
        </w:rPr>
        <w:t xml:space="preserve"> aftësia ashtu edhe nga numri; </w:t>
      </w:r>
      <w:r w:rsidRPr="00237364">
        <w:rPr>
          <w:color w:val="auto"/>
        </w:rPr>
        <w:t xml:space="preserve">b) autorësia për investimet e financuara nga BE-ja, vihen në rrezik nëse nuk lidhen me strategjitë sektoriale dhe buxhetet e </w:t>
      </w:r>
      <w:r w:rsidR="002C1C9F">
        <w:rPr>
          <w:color w:val="auto"/>
        </w:rPr>
        <w:t>m</w:t>
      </w:r>
      <w:r w:rsidRPr="00237364">
        <w:rPr>
          <w:color w:val="auto"/>
        </w:rPr>
        <w:t xml:space="preserve">inistrive përkatëse, si dhe nevojën për një vlerësim të kujdesshëm të kujdesit të duhur institucional. Veprimet janë në përputhje me dokumentet kryesore të strategjive siç janë Strategjia e Reformës në Administratën Publike dhe Strategjia e Menaxhimit Financiar Publik. </w:t>
      </w:r>
    </w:p>
    <w:p w14:paraId="5C51A93B" w14:textId="6656CA2A" w:rsidR="00EC37C1" w:rsidRPr="00237364" w:rsidRDefault="00EC37C1" w:rsidP="00EC37C1">
      <w:pPr>
        <w:pStyle w:val="AAATEXXX"/>
        <w:rPr>
          <w:color w:val="auto"/>
        </w:rPr>
      </w:pPr>
      <w:r w:rsidRPr="00237364">
        <w:rPr>
          <w:color w:val="auto"/>
        </w:rPr>
        <w:t xml:space="preserve">Për </w:t>
      </w:r>
      <w:r w:rsidRPr="00677E64">
        <w:rPr>
          <w:b/>
          <w:color w:val="auto"/>
        </w:rPr>
        <w:t>shtetin e së drejtës</w:t>
      </w:r>
      <w:r w:rsidRPr="00237364">
        <w:rPr>
          <w:color w:val="auto"/>
        </w:rPr>
        <w:t>, asistenca e mëparshme IPA u përqendrua në reformat kryesore institucionale dhe ndërtimin e kapaciteteve të aktorëve të ndryshëm të gjyqësorit, kryesisht përmes asistencës për modernizimin e sistemit të drejtësisë. Një sërë projektesh infrastrukturore kanë rritur kapacitetin e sistemit gjyqësor dhe të burgjeve për të qenë në përputhje me standardet ndërkombëtare. Programi i mbështetjes buxhetore sektoriale për zbatimin e Strategjisë së Drejtësisë është plotësues i kësaj ndihme. Mbështetja për operacionin ndërkombëtar të monitorimit për rivlerësimin e gjyqtarëve dhe prokurorëve është përgatitur. Nga ana e zbatimit të ligjit, mbështetja e mëhershme u përqendrua në konsolidimin dhe ndërtimin e kapaciteteve për zbatimin e ligjit, si dhe në luftën kundër k</w:t>
      </w:r>
      <w:r w:rsidR="002C1C9F">
        <w:rPr>
          <w:color w:val="auto"/>
        </w:rPr>
        <w:t>rimit të organizuar.</w:t>
      </w:r>
    </w:p>
    <w:p w14:paraId="5C51A93C" w14:textId="12AA947B" w:rsidR="00EC37C1" w:rsidRDefault="00EC37C1" w:rsidP="00EC37C1">
      <w:pPr>
        <w:pStyle w:val="AAATEXXX"/>
        <w:rPr>
          <w:color w:val="auto"/>
        </w:rPr>
      </w:pPr>
      <w:r w:rsidRPr="00237364">
        <w:rPr>
          <w:color w:val="auto"/>
        </w:rPr>
        <w:t xml:space="preserve">Për sa i përket </w:t>
      </w:r>
      <w:r w:rsidRPr="00237364">
        <w:rPr>
          <w:b/>
          <w:bCs/>
          <w:color w:val="auto"/>
        </w:rPr>
        <w:t xml:space="preserve">konkurrueshmërisë dhe novacionit, </w:t>
      </w:r>
      <w:r w:rsidRPr="00237364">
        <w:rPr>
          <w:color w:val="auto"/>
        </w:rPr>
        <w:t>asistenca e mëparshme përfshinte veprimin e IPA 2018</w:t>
      </w:r>
      <w:r w:rsidR="002C1C9F">
        <w:rPr>
          <w:color w:val="auto"/>
        </w:rPr>
        <w:t>,</w:t>
      </w:r>
      <w:r w:rsidRPr="00237364">
        <w:rPr>
          <w:color w:val="auto"/>
        </w:rPr>
        <w:t xml:space="preserve"> </w:t>
      </w:r>
      <w:r w:rsidR="00920E8A">
        <w:rPr>
          <w:color w:val="auto"/>
        </w:rPr>
        <w:t>“</w:t>
      </w:r>
      <w:r w:rsidRPr="00237364">
        <w:rPr>
          <w:color w:val="auto"/>
        </w:rPr>
        <w:t>BE-ja për Zhvillimin Ekonomik – zhvillimi ekonomik vendor i udhëhequr prej turizmit, me fokus te trashëgimia kulturore</w:t>
      </w:r>
      <w:r w:rsidR="00920E8A">
        <w:rPr>
          <w:color w:val="auto"/>
        </w:rPr>
        <w:t>”</w:t>
      </w:r>
      <w:r w:rsidRPr="00237364">
        <w:rPr>
          <w:color w:val="auto"/>
        </w:rPr>
        <w:t>, që synon të mbështetë territorin e synuar që të shfrytëzojë potencialin e vet për të tërhequr vizitorë, si edhe të rritë cilësinë e ofertës së turizmit. Ky veprim në vetvete vijon nga veprimi i IPA 2017</w:t>
      </w:r>
      <w:r w:rsidR="002C1C9F">
        <w:rPr>
          <w:color w:val="auto"/>
        </w:rPr>
        <w:t>,</w:t>
      </w:r>
      <w:r w:rsidRPr="00237364">
        <w:rPr>
          <w:color w:val="auto"/>
        </w:rPr>
        <w:t xml:space="preserve"> </w:t>
      </w:r>
      <w:r w:rsidR="00920E8A">
        <w:rPr>
          <w:color w:val="auto"/>
        </w:rPr>
        <w:t>“</w:t>
      </w:r>
      <w:r w:rsidRPr="00237364">
        <w:rPr>
          <w:color w:val="auto"/>
        </w:rPr>
        <w:t>Mbështetja e BE-së për modelin e udhëhequr nga turizmi për Zhvillimin Ekonomik Vendor, që synon të mbështetë zhvillimin ekonomik vendor në katër territore/qarqe (Shkodër, Fier, Berat dhe Korçë), duke shfrytëzuar asetet potenciale vendore/rajonale pak të përdorura</w:t>
      </w:r>
      <w:r w:rsidR="002C1C9F">
        <w:rPr>
          <w:color w:val="auto"/>
        </w:rPr>
        <w:t>,</w:t>
      </w:r>
      <w:r w:rsidRPr="00237364">
        <w:rPr>
          <w:color w:val="auto"/>
        </w:rPr>
        <w:t xml:space="preserve"> me qëllim që të maksimizohen mundësitë për rritje ekonomike dhe konkurrueshmëri.</w:t>
      </w:r>
    </w:p>
    <w:p w14:paraId="350EDD78" w14:textId="77777777" w:rsidR="002C1C9F" w:rsidRPr="003B3731" w:rsidRDefault="002C1C9F" w:rsidP="00EC37C1">
      <w:pPr>
        <w:pStyle w:val="AAATEXXX"/>
        <w:rPr>
          <w:color w:val="auto"/>
        </w:rPr>
      </w:pPr>
    </w:p>
    <w:p w14:paraId="5C51A93D" w14:textId="77777777" w:rsidR="00EC37C1" w:rsidRPr="003B3731" w:rsidRDefault="00EC37C1" w:rsidP="00EC37C1">
      <w:pPr>
        <w:pStyle w:val="AAATEXXX"/>
        <w:rPr>
          <w:color w:val="auto"/>
          <w:sz w:val="22"/>
          <w:szCs w:val="22"/>
        </w:rPr>
      </w:pPr>
      <w:r w:rsidRPr="003B3731">
        <w:rPr>
          <w:b/>
          <w:color w:val="auto"/>
          <w:sz w:val="22"/>
          <w:szCs w:val="22"/>
        </w:rPr>
        <w:t>Lista e Aksioneve të parashikuara sipas Sektorëve/Prioriteteve të përzgjedhura</w:t>
      </w:r>
      <w:r w:rsidRPr="003B3731">
        <w:rPr>
          <w:color w:val="auto"/>
          <w:sz w:val="22"/>
          <w:szCs w:val="22"/>
        </w:rPr>
        <w:t>:</w:t>
      </w:r>
    </w:p>
    <w:p w14:paraId="5C51A93E" w14:textId="77777777" w:rsidR="00EC37C1" w:rsidRPr="00237364" w:rsidRDefault="00EC37C1" w:rsidP="00EC37C1">
      <w:pPr>
        <w:pStyle w:val="AAATEXXX"/>
        <w:rPr>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8"/>
        <w:gridCol w:w="2230"/>
        <w:gridCol w:w="2167"/>
        <w:gridCol w:w="2191"/>
      </w:tblGrid>
      <w:tr w:rsidR="00EC37C1" w:rsidRPr="00237364" w14:paraId="5C51A942" w14:textId="77777777" w:rsidTr="00B32BA3">
        <w:tc>
          <w:tcPr>
            <w:tcW w:w="1452" w:type="pct"/>
            <w:vMerge w:val="restart"/>
            <w:shd w:val="clear" w:color="auto" w:fill="auto"/>
            <w:vAlign w:val="center"/>
          </w:tcPr>
          <w:p w14:paraId="5C51A93F" w14:textId="482FBE5B" w:rsidR="00EC37C1" w:rsidRPr="00237364" w:rsidRDefault="00EC37C1" w:rsidP="00EC37C1">
            <w:pPr>
              <w:tabs>
                <w:tab w:val="num" w:pos="540"/>
              </w:tabs>
              <w:spacing w:after="0" w:line="240" w:lineRule="auto"/>
              <w:jc w:val="center"/>
              <w:rPr>
                <w:rFonts w:ascii="Garamond" w:hAnsi="Garamond"/>
                <w:b/>
                <w:sz w:val="20"/>
                <w:szCs w:val="20"/>
              </w:rPr>
            </w:pPr>
            <w:r w:rsidRPr="00237364">
              <w:rPr>
                <w:rFonts w:ascii="Garamond" w:hAnsi="Garamond"/>
                <w:b/>
                <w:sz w:val="20"/>
                <w:szCs w:val="20"/>
              </w:rPr>
              <w:t>Sektori/</w:t>
            </w:r>
            <w:r w:rsidR="003B3731" w:rsidRPr="00237364">
              <w:rPr>
                <w:rFonts w:ascii="Garamond" w:hAnsi="Garamond"/>
                <w:b/>
                <w:sz w:val="20"/>
                <w:szCs w:val="20"/>
              </w:rPr>
              <w:t>prioriteti/veprimi</w:t>
            </w:r>
          </w:p>
        </w:tc>
        <w:tc>
          <w:tcPr>
            <w:tcW w:w="1201" w:type="pct"/>
            <w:vMerge w:val="restart"/>
            <w:shd w:val="clear" w:color="auto" w:fill="auto"/>
            <w:vAlign w:val="center"/>
          </w:tcPr>
          <w:p w14:paraId="5C51A940" w14:textId="77777777" w:rsidR="00EC37C1" w:rsidRPr="00237364" w:rsidRDefault="00EC37C1" w:rsidP="00EC37C1">
            <w:pPr>
              <w:tabs>
                <w:tab w:val="num" w:pos="540"/>
              </w:tabs>
              <w:spacing w:after="0" w:line="240" w:lineRule="auto"/>
              <w:jc w:val="center"/>
              <w:rPr>
                <w:rFonts w:ascii="Garamond" w:hAnsi="Garamond"/>
                <w:b/>
                <w:sz w:val="20"/>
                <w:szCs w:val="20"/>
              </w:rPr>
            </w:pPr>
            <w:r w:rsidRPr="00237364">
              <w:rPr>
                <w:rFonts w:ascii="Garamond" w:hAnsi="Garamond"/>
                <w:b/>
                <w:sz w:val="20"/>
                <w:szCs w:val="20"/>
              </w:rPr>
              <w:t>Menaxhim direkt</w:t>
            </w:r>
          </w:p>
        </w:tc>
        <w:tc>
          <w:tcPr>
            <w:tcW w:w="2348" w:type="pct"/>
            <w:gridSpan w:val="2"/>
            <w:shd w:val="clear" w:color="auto" w:fill="auto"/>
          </w:tcPr>
          <w:p w14:paraId="5C51A941" w14:textId="77777777" w:rsidR="00EC37C1" w:rsidRPr="00237364" w:rsidRDefault="00EC37C1" w:rsidP="00EC37C1">
            <w:pPr>
              <w:tabs>
                <w:tab w:val="num" w:pos="540"/>
              </w:tabs>
              <w:spacing w:after="0" w:line="240" w:lineRule="auto"/>
              <w:jc w:val="center"/>
              <w:rPr>
                <w:rFonts w:ascii="Garamond" w:hAnsi="Garamond"/>
                <w:b/>
                <w:sz w:val="20"/>
                <w:szCs w:val="20"/>
              </w:rPr>
            </w:pPr>
            <w:r w:rsidRPr="00237364">
              <w:rPr>
                <w:rFonts w:ascii="Garamond" w:hAnsi="Garamond"/>
                <w:b/>
                <w:sz w:val="20"/>
                <w:szCs w:val="20"/>
              </w:rPr>
              <w:t>Menaxhim indirekt</w:t>
            </w:r>
          </w:p>
        </w:tc>
      </w:tr>
      <w:tr w:rsidR="00EC37C1" w:rsidRPr="00237364" w14:paraId="5C51A947" w14:textId="77777777" w:rsidTr="00B32BA3">
        <w:tc>
          <w:tcPr>
            <w:tcW w:w="1452" w:type="pct"/>
            <w:vMerge/>
            <w:shd w:val="clear" w:color="auto" w:fill="auto"/>
          </w:tcPr>
          <w:p w14:paraId="5C51A943" w14:textId="77777777" w:rsidR="00EC37C1" w:rsidRPr="00237364" w:rsidRDefault="00EC37C1" w:rsidP="00EC37C1">
            <w:pPr>
              <w:tabs>
                <w:tab w:val="num" w:pos="540"/>
              </w:tabs>
              <w:spacing w:after="0" w:line="240" w:lineRule="auto"/>
              <w:jc w:val="both"/>
              <w:rPr>
                <w:rFonts w:ascii="Garamond" w:hAnsi="Garamond"/>
                <w:sz w:val="20"/>
                <w:szCs w:val="20"/>
              </w:rPr>
            </w:pPr>
          </w:p>
        </w:tc>
        <w:tc>
          <w:tcPr>
            <w:tcW w:w="1201" w:type="pct"/>
            <w:vMerge/>
            <w:shd w:val="clear" w:color="auto" w:fill="auto"/>
          </w:tcPr>
          <w:p w14:paraId="5C51A944" w14:textId="77777777" w:rsidR="00EC37C1" w:rsidRPr="00237364" w:rsidRDefault="00EC37C1" w:rsidP="00EC37C1">
            <w:pPr>
              <w:tabs>
                <w:tab w:val="num" w:pos="540"/>
              </w:tabs>
              <w:spacing w:after="0" w:line="240" w:lineRule="auto"/>
              <w:jc w:val="both"/>
              <w:rPr>
                <w:rFonts w:ascii="Garamond" w:hAnsi="Garamond"/>
                <w:sz w:val="20"/>
                <w:szCs w:val="20"/>
              </w:rPr>
            </w:pPr>
          </w:p>
        </w:tc>
        <w:tc>
          <w:tcPr>
            <w:tcW w:w="1167" w:type="pct"/>
            <w:shd w:val="clear" w:color="auto" w:fill="auto"/>
          </w:tcPr>
          <w:p w14:paraId="5C51A945" w14:textId="77777777" w:rsidR="00EC37C1" w:rsidRPr="00237364" w:rsidRDefault="00EC37C1" w:rsidP="00EC37C1">
            <w:pPr>
              <w:tabs>
                <w:tab w:val="num" w:pos="540"/>
              </w:tabs>
              <w:spacing w:after="0" w:line="240" w:lineRule="auto"/>
              <w:jc w:val="center"/>
              <w:rPr>
                <w:rFonts w:ascii="Garamond" w:hAnsi="Garamond"/>
                <w:b/>
                <w:sz w:val="20"/>
                <w:szCs w:val="20"/>
              </w:rPr>
            </w:pPr>
            <w:r w:rsidRPr="00237364">
              <w:rPr>
                <w:rFonts w:ascii="Garamond" w:hAnsi="Garamond"/>
                <w:b/>
                <w:sz w:val="20"/>
                <w:szCs w:val="20"/>
              </w:rPr>
              <w:t>Me subjekt të besuar</w:t>
            </w:r>
          </w:p>
        </w:tc>
        <w:tc>
          <w:tcPr>
            <w:tcW w:w="1181" w:type="pct"/>
            <w:shd w:val="clear" w:color="auto" w:fill="auto"/>
          </w:tcPr>
          <w:p w14:paraId="5C51A946" w14:textId="77777777" w:rsidR="00EC37C1" w:rsidRPr="00237364" w:rsidRDefault="00EC37C1" w:rsidP="00EC37C1">
            <w:pPr>
              <w:tabs>
                <w:tab w:val="num" w:pos="540"/>
              </w:tabs>
              <w:spacing w:after="0" w:line="240" w:lineRule="auto"/>
              <w:jc w:val="center"/>
              <w:rPr>
                <w:rFonts w:ascii="Garamond" w:hAnsi="Garamond"/>
                <w:b/>
                <w:sz w:val="20"/>
                <w:szCs w:val="20"/>
              </w:rPr>
            </w:pPr>
            <w:r w:rsidRPr="00237364">
              <w:rPr>
                <w:rFonts w:ascii="Garamond" w:hAnsi="Garamond"/>
                <w:b/>
                <w:sz w:val="20"/>
                <w:szCs w:val="20"/>
              </w:rPr>
              <w:t>Me përfituesin IPA II</w:t>
            </w:r>
          </w:p>
        </w:tc>
      </w:tr>
      <w:tr w:rsidR="00EC37C1" w:rsidRPr="00237364" w14:paraId="5C51A949" w14:textId="77777777" w:rsidTr="00B32BA3">
        <w:tc>
          <w:tcPr>
            <w:tcW w:w="5000" w:type="pct"/>
            <w:gridSpan w:val="4"/>
            <w:shd w:val="clear" w:color="auto" w:fill="auto"/>
          </w:tcPr>
          <w:p w14:paraId="5C51A948" w14:textId="77777777" w:rsidR="00EC37C1" w:rsidRPr="003B3731" w:rsidRDefault="00EC37C1" w:rsidP="00677E64">
            <w:pPr>
              <w:tabs>
                <w:tab w:val="num" w:pos="540"/>
              </w:tabs>
              <w:spacing w:after="0" w:line="240" w:lineRule="auto"/>
              <w:jc w:val="center"/>
              <w:rPr>
                <w:rFonts w:ascii="Garamond" w:hAnsi="Garamond"/>
                <w:b/>
                <w:sz w:val="20"/>
                <w:szCs w:val="20"/>
              </w:rPr>
            </w:pPr>
            <w:r w:rsidRPr="003B3731">
              <w:rPr>
                <w:rFonts w:ascii="Garamond" w:hAnsi="Garamond"/>
                <w:b/>
                <w:sz w:val="20"/>
                <w:szCs w:val="20"/>
              </w:rPr>
              <w:t>Demokracia dhe Qeverisja</w:t>
            </w:r>
          </w:p>
        </w:tc>
      </w:tr>
      <w:tr w:rsidR="00EC37C1" w:rsidRPr="00237364" w14:paraId="5C51A94E" w14:textId="77777777" w:rsidTr="00B32BA3">
        <w:tc>
          <w:tcPr>
            <w:tcW w:w="1452" w:type="pct"/>
            <w:shd w:val="clear" w:color="auto" w:fill="auto"/>
          </w:tcPr>
          <w:p w14:paraId="5C51A94A" w14:textId="2B704BAC" w:rsidR="00EC37C1" w:rsidRPr="00237364" w:rsidRDefault="00EC37C1" w:rsidP="00677E64">
            <w:pPr>
              <w:tabs>
                <w:tab w:val="num" w:pos="540"/>
              </w:tabs>
              <w:spacing w:after="0" w:line="240" w:lineRule="auto"/>
              <w:rPr>
                <w:rFonts w:ascii="Garamond" w:hAnsi="Garamond"/>
                <w:sz w:val="20"/>
                <w:szCs w:val="20"/>
              </w:rPr>
            </w:pPr>
            <w:r w:rsidRPr="00237364">
              <w:rPr>
                <w:rFonts w:ascii="Garamond" w:hAnsi="Garamond"/>
                <w:sz w:val="20"/>
                <w:szCs w:val="20"/>
              </w:rPr>
              <w:t>Veprimi 1</w:t>
            </w:r>
            <w:r w:rsidR="00677E64">
              <w:rPr>
                <w:rFonts w:ascii="Garamond" w:hAnsi="Garamond"/>
                <w:sz w:val="20"/>
                <w:szCs w:val="20"/>
              </w:rPr>
              <w:t>.</w:t>
            </w:r>
            <w:r w:rsidRPr="00237364">
              <w:rPr>
                <w:rFonts w:ascii="Garamond" w:hAnsi="Garamond"/>
                <w:sz w:val="20"/>
                <w:szCs w:val="20"/>
              </w:rPr>
              <w:t xml:space="preserve"> BE-ja për qeverisje të mirë</w:t>
            </w:r>
            <w:r w:rsidR="003B3731">
              <w:rPr>
                <w:rFonts w:ascii="Garamond" w:hAnsi="Garamond"/>
                <w:sz w:val="20"/>
                <w:szCs w:val="20"/>
              </w:rPr>
              <w:t>.</w:t>
            </w:r>
          </w:p>
        </w:tc>
        <w:tc>
          <w:tcPr>
            <w:tcW w:w="1201" w:type="pct"/>
            <w:shd w:val="clear" w:color="auto" w:fill="auto"/>
          </w:tcPr>
          <w:p w14:paraId="5C51A94B" w14:textId="0538A0EB" w:rsidR="00EC37C1" w:rsidRPr="00237364" w:rsidRDefault="00EC37C1" w:rsidP="00EC37C1">
            <w:pPr>
              <w:tabs>
                <w:tab w:val="num" w:pos="540"/>
              </w:tabs>
              <w:spacing w:after="0" w:line="240" w:lineRule="auto"/>
              <w:jc w:val="both"/>
              <w:rPr>
                <w:rFonts w:ascii="Garamond" w:hAnsi="Garamond"/>
                <w:sz w:val="20"/>
                <w:szCs w:val="20"/>
              </w:rPr>
            </w:pPr>
            <w:r w:rsidRPr="00237364">
              <w:rPr>
                <w:rFonts w:ascii="Garamond" w:hAnsi="Garamond"/>
                <w:sz w:val="20"/>
                <w:szCs w:val="20"/>
              </w:rPr>
              <w:t xml:space="preserve">45 600 000 </w:t>
            </w:r>
            <w:r w:rsidR="002C1C9F" w:rsidRPr="00237364">
              <w:rPr>
                <w:rFonts w:ascii="Garamond" w:hAnsi="Garamond"/>
                <w:sz w:val="20"/>
                <w:szCs w:val="20"/>
              </w:rPr>
              <w:t>euro</w:t>
            </w:r>
          </w:p>
        </w:tc>
        <w:tc>
          <w:tcPr>
            <w:tcW w:w="1167" w:type="pct"/>
            <w:shd w:val="clear" w:color="auto" w:fill="auto"/>
          </w:tcPr>
          <w:p w14:paraId="5C51A94C" w14:textId="75FE72C8" w:rsidR="00EC37C1" w:rsidRPr="00237364" w:rsidRDefault="00EC37C1" w:rsidP="00EC37C1">
            <w:pPr>
              <w:tabs>
                <w:tab w:val="num" w:pos="540"/>
              </w:tabs>
              <w:spacing w:after="0" w:line="240" w:lineRule="auto"/>
              <w:jc w:val="both"/>
              <w:rPr>
                <w:rFonts w:ascii="Garamond" w:hAnsi="Garamond"/>
                <w:sz w:val="20"/>
                <w:szCs w:val="20"/>
              </w:rPr>
            </w:pPr>
            <w:r w:rsidRPr="00237364">
              <w:rPr>
                <w:rFonts w:ascii="Garamond" w:hAnsi="Garamond"/>
                <w:sz w:val="20"/>
                <w:szCs w:val="20"/>
              </w:rPr>
              <w:t xml:space="preserve">2 500 000 </w:t>
            </w:r>
            <w:r w:rsidR="003B3731" w:rsidRPr="00237364">
              <w:rPr>
                <w:rFonts w:ascii="Garamond" w:hAnsi="Garamond"/>
                <w:sz w:val="20"/>
                <w:szCs w:val="20"/>
              </w:rPr>
              <w:t>euro</w:t>
            </w:r>
          </w:p>
        </w:tc>
        <w:tc>
          <w:tcPr>
            <w:tcW w:w="1181" w:type="pct"/>
            <w:shd w:val="clear" w:color="auto" w:fill="auto"/>
          </w:tcPr>
          <w:p w14:paraId="5C51A94D" w14:textId="77777777" w:rsidR="00EC37C1" w:rsidRPr="00237364" w:rsidRDefault="00EC37C1" w:rsidP="00EC37C1">
            <w:pPr>
              <w:tabs>
                <w:tab w:val="num" w:pos="540"/>
              </w:tabs>
              <w:spacing w:after="0" w:line="240" w:lineRule="auto"/>
              <w:jc w:val="both"/>
              <w:rPr>
                <w:rFonts w:ascii="Garamond" w:hAnsi="Garamond"/>
                <w:sz w:val="20"/>
                <w:szCs w:val="20"/>
              </w:rPr>
            </w:pPr>
            <w:r w:rsidRPr="00237364">
              <w:rPr>
                <w:rFonts w:ascii="Garamond" w:hAnsi="Garamond"/>
                <w:sz w:val="20"/>
                <w:szCs w:val="20"/>
              </w:rPr>
              <w:t>0</w:t>
            </w:r>
          </w:p>
        </w:tc>
      </w:tr>
      <w:tr w:rsidR="00EC37C1" w:rsidRPr="00237364" w14:paraId="5C51A953" w14:textId="77777777" w:rsidTr="00B32BA3">
        <w:tc>
          <w:tcPr>
            <w:tcW w:w="1452" w:type="pct"/>
            <w:shd w:val="clear" w:color="auto" w:fill="auto"/>
          </w:tcPr>
          <w:p w14:paraId="5C51A94F" w14:textId="26831D57" w:rsidR="00EC37C1" w:rsidRPr="00237364" w:rsidRDefault="00EC37C1" w:rsidP="00677E64">
            <w:pPr>
              <w:tabs>
                <w:tab w:val="num" w:pos="540"/>
              </w:tabs>
              <w:spacing w:after="0" w:line="240" w:lineRule="auto"/>
              <w:rPr>
                <w:rFonts w:ascii="Garamond" w:hAnsi="Garamond"/>
                <w:sz w:val="20"/>
                <w:szCs w:val="20"/>
              </w:rPr>
            </w:pPr>
            <w:r w:rsidRPr="00237364">
              <w:rPr>
                <w:rFonts w:ascii="Garamond" w:hAnsi="Garamond"/>
                <w:sz w:val="20"/>
                <w:szCs w:val="20"/>
              </w:rPr>
              <w:t>Veprimi 2</w:t>
            </w:r>
            <w:r w:rsidR="00677E64">
              <w:rPr>
                <w:rFonts w:ascii="Garamond" w:hAnsi="Garamond"/>
                <w:sz w:val="20"/>
                <w:szCs w:val="20"/>
              </w:rPr>
              <w:t>.</w:t>
            </w:r>
            <w:r w:rsidRPr="00237364">
              <w:rPr>
                <w:rFonts w:ascii="Garamond" w:hAnsi="Garamond"/>
                <w:sz w:val="20"/>
                <w:szCs w:val="20"/>
              </w:rPr>
              <w:t xml:space="preserve"> Mbështetja e BE-së për pjesëmarrjen në Programet dhe Agjencitë e saj</w:t>
            </w:r>
            <w:r w:rsidR="003B3731">
              <w:rPr>
                <w:rFonts w:ascii="Garamond" w:hAnsi="Garamond"/>
                <w:sz w:val="20"/>
                <w:szCs w:val="20"/>
              </w:rPr>
              <w:t>.</w:t>
            </w:r>
          </w:p>
        </w:tc>
        <w:tc>
          <w:tcPr>
            <w:tcW w:w="1201" w:type="pct"/>
            <w:shd w:val="clear" w:color="auto" w:fill="auto"/>
          </w:tcPr>
          <w:p w14:paraId="5C51A950" w14:textId="77777777" w:rsidR="00EC37C1" w:rsidRPr="00237364" w:rsidRDefault="00EC37C1" w:rsidP="00EC37C1">
            <w:pPr>
              <w:tabs>
                <w:tab w:val="num" w:pos="540"/>
              </w:tabs>
              <w:spacing w:after="0" w:line="240" w:lineRule="auto"/>
              <w:jc w:val="both"/>
              <w:rPr>
                <w:rFonts w:ascii="Garamond" w:hAnsi="Garamond"/>
                <w:sz w:val="20"/>
                <w:szCs w:val="20"/>
              </w:rPr>
            </w:pPr>
            <w:r w:rsidRPr="00237364">
              <w:rPr>
                <w:rFonts w:ascii="Garamond" w:hAnsi="Garamond"/>
                <w:sz w:val="20"/>
                <w:szCs w:val="20"/>
              </w:rPr>
              <w:t>0</w:t>
            </w:r>
          </w:p>
        </w:tc>
        <w:tc>
          <w:tcPr>
            <w:tcW w:w="1167" w:type="pct"/>
            <w:shd w:val="clear" w:color="auto" w:fill="auto"/>
          </w:tcPr>
          <w:p w14:paraId="5C51A951" w14:textId="77777777" w:rsidR="00EC37C1" w:rsidRPr="00237364" w:rsidRDefault="00EC37C1" w:rsidP="00EC37C1">
            <w:pPr>
              <w:tabs>
                <w:tab w:val="num" w:pos="540"/>
              </w:tabs>
              <w:spacing w:after="0" w:line="240" w:lineRule="auto"/>
              <w:jc w:val="both"/>
              <w:rPr>
                <w:rFonts w:ascii="Garamond" w:hAnsi="Garamond"/>
                <w:sz w:val="20"/>
                <w:szCs w:val="20"/>
              </w:rPr>
            </w:pPr>
            <w:r w:rsidRPr="00237364">
              <w:rPr>
                <w:rFonts w:ascii="Garamond" w:hAnsi="Garamond"/>
                <w:sz w:val="20"/>
                <w:szCs w:val="20"/>
              </w:rPr>
              <w:t>0</w:t>
            </w:r>
          </w:p>
        </w:tc>
        <w:tc>
          <w:tcPr>
            <w:tcW w:w="1181" w:type="pct"/>
            <w:shd w:val="clear" w:color="auto" w:fill="auto"/>
          </w:tcPr>
          <w:p w14:paraId="5C51A952" w14:textId="6F2EC054" w:rsidR="00EC37C1" w:rsidRPr="00237364" w:rsidRDefault="00EC37C1" w:rsidP="00EC37C1">
            <w:pPr>
              <w:tabs>
                <w:tab w:val="num" w:pos="540"/>
              </w:tabs>
              <w:spacing w:after="0" w:line="240" w:lineRule="auto"/>
              <w:jc w:val="both"/>
              <w:rPr>
                <w:rFonts w:ascii="Garamond" w:hAnsi="Garamond"/>
                <w:sz w:val="20"/>
                <w:szCs w:val="20"/>
              </w:rPr>
            </w:pPr>
            <w:r w:rsidRPr="00237364">
              <w:rPr>
                <w:rFonts w:ascii="Garamond" w:hAnsi="Garamond"/>
                <w:sz w:val="20"/>
                <w:szCs w:val="20"/>
              </w:rPr>
              <w:t xml:space="preserve">1 500 000 </w:t>
            </w:r>
            <w:r w:rsidR="002C1C9F" w:rsidRPr="00237364">
              <w:rPr>
                <w:rFonts w:ascii="Garamond" w:hAnsi="Garamond"/>
                <w:sz w:val="20"/>
                <w:szCs w:val="20"/>
              </w:rPr>
              <w:t>euro</w:t>
            </w:r>
          </w:p>
        </w:tc>
      </w:tr>
      <w:tr w:rsidR="00EC37C1" w:rsidRPr="00237364" w14:paraId="5C51A958" w14:textId="77777777" w:rsidTr="00B32BA3">
        <w:tc>
          <w:tcPr>
            <w:tcW w:w="1452" w:type="pct"/>
            <w:shd w:val="clear" w:color="auto" w:fill="auto"/>
          </w:tcPr>
          <w:p w14:paraId="5C51A954" w14:textId="772D879C" w:rsidR="00EC37C1" w:rsidRPr="00237364" w:rsidRDefault="00EC37C1" w:rsidP="00677E64">
            <w:pPr>
              <w:tabs>
                <w:tab w:val="num" w:pos="540"/>
              </w:tabs>
              <w:spacing w:after="0" w:line="240" w:lineRule="auto"/>
              <w:rPr>
                <w:rFonts w:ascii="Garamond" w:hAnsi="Garamond"/>
                <w:sz w:val="20"/>
                <w:szCs w:val="20"/>
              </w:rPr>
            </w:pPr>
            <w:r w:rsidRPr="00237364">
              <w:rPr>
                <w:rFonts w:ascii="Garamond" w:hAnsi="Garamond"/>
                <w:sz w:val="20"/>
                <w:szCs w:val="20"/>
              </w:rPr>
              <w:t>Veprimi 3</w:t>
            </w:r>
            <w:r w:rsidR="00677E64">
              <w:rPr>
                <w:rFonts w:ascii="Garamond" w:hAnsi="Garamond"/>
                <w:sz w:val="20"/>
                <w:szCs w:val="20"/>
              </w:rPr>
              <w:t>.</w:t>
            </w:r>
            <w:r w:rsidRPr="00237364">
              <w:rPr>
                <w:rFonts w:ascii="Garamond" w:hAnsi="Garamond"/>
                <w:sz w:val="20"/>
                <w:szCs w:val="20"/>
              </w:rPr>
              <w:t xml:space="preserve"> Instrumenti i Integrimit në BE</w:t>
            </w:r>
            <w:r w:rsidR="003B3731">
              <w:rPr>
                <w:rFonts w:ascii="Garamond" w:hAnsi="Garamond"/>
                <w:sz w:val="20"/>
                <w:szCs w:val="20"/>
              </w:rPr>
              <w:t>.</w:t>
            </w:r>
          </w:p>
        </w:tc>
        <w:tc>
          <w:tcPr>
            <w:tcW w:w="1201" w:type="pct"/>
            <w:shd w:val="clear" w:color="auto" w:fill="auto"/>
          </w:tcPr>
          <w:p w14:paraId="5C51A955" w14:textId="03BC8F69" w:rsidR="00EC37C1" w:rsidRPr="00237364" w:rsidRDefault="00EC37C1" w:rsidP="00EC37C1">
            <w:pPr>
              <w:tabs>
                <w:tab w:val="num" w:pos="540"/>
              </w:tabs>
              <w:spacing w:after="0" w:line="240" w:lineRule="auto"/>
              <w:jc w:val="both"/>
              <w:rPr>
                <w:rFonts w:ascii="Garamond" w:hAnsi="Garamond"/>
                <w:sz w:val="20"/>
                <w:szCs w:val="20"/>
              </w:rPr>
            </w:pPr>
            <w:r w:rsidRPr="00237364">
              <w:rPr>
                <w:rFonts w:ascii="Garamond" w:hAnsi="Garamond"/>
                <w:sz w:val="20"/>
                <w:szCs w:val="20"/>
              </w:rPr>
              <w:t xml:space="preserve">5 850 000 </w:t>
            </w:r>
            <w:r w:rsidR="002C1C9F" w:rsidRPr="00237364">
              <w:rPr>
                <w:rFonts w:ascii="Garamond" w:hAnsi="Garamond"/>
                <w:sz w:val="20"/>
                <w:szCs w:val="20"/>
              </w:rPr>
              <w:t>euro</w:t>
            </w:r>
          </w:p>
        </w:tc>
        <w:tc>
          <w:tcPr>
            <w:tcW w:w="1167" w:type="pct"/>
            <w:shd w:val="clear" w:color="auto" w:fill="auto"/>
          </w:tcPr>
          <w:p w14:paraId="5C51A956" w14:textId="77777777" w:rsidR="00EC37C1" w:rsidRPr="00237364" w:rsidRDefault="00EC37C1" w:rsidP="00EC37C1">
            <w:pPr>
              <w:tabs>
                <w:tab w:val="num" w:pos="540"/>
              </w:tabs>
              <w:spacing w:after="0" w:line="240" w:lineRule="auto"/>
              <w:jc w:val="both"/>
              <w:rPr>
                <w:rFonts w:ascii="Garamond" w:hAnsi="Garamond"/>
                <w:sz w:val="20"/>
                <w:szCs w:val="20"/>
              </w:rPr>
            </w:pPr>
            <w:r w:rsidRPr="00237364">
              <w:rPr>
                <w:rFonts w:ascii="Garamond" w:hAnsi="Garamond"/>
                <w:sz w:val="20"/>
                <w:szCs w:val="20"/>
              </w:rPr>
              <w:t>0</w:t>
            </w:r>
          </w:p>
        </w:tc>
        <w:tc>
          <w:tcPr>
            <w:tcW w:w="1181" w:type="pct"/>
            <w:shd w:val="clear" w:color="auto" w:fill="auto"/>
          </w:tcPr>
          <w:p w14:paraId="5C51A957" w14:textId="20D71E5F" w:rsidR="00EC37C1" w:rsidRPr="00237364" w:rsidRDefault="00EC37C1" w:rsidP="00EC37C1">
            <w:pPr>
              <w:tabs>
                <w:tab w:val="num" w:pos="540"/>
              </w:tabs>
              <w:spacing w:after="0" w:line="240" w:lineRule="auto"/>
              <w:jc w:val="both"/>
              <w:rPr>
                <w:rFonts w:ascii="Garamond" w:hAnsi="Garamond"/>
                <w:sz w:val="20"/>
                <w:szCs w:val="20"/>
              </w:rPr>
            </w:pPr>
            <w:r w:rsidRPr="00237364">
              <w:rPr>
                <w:rFonts w:ascii="Garamond" w:hAnsi="Garamond"/>
                <w:sz w:val="20"/>
                <w:szCs w:val="20"/>
              </w:rPr>
              <w:t xml:space="preserve">2 450 000 </w:t>
            </w:r>
            <w:r w:rsidR="002C1C9F" w:rsidRPr="00237364">
              <w:rPr>
                <w:rFonts w:ascii="Garamond" w:hAnsi="Garamond"/>
                <w:sz w:val="20"/>
                <w:szCs w:val="20"/>
              </w:rPr>
              <w:t>euro</w:t>
            </w:r>
          </w:p>
        </w:tc>
      </w:tr>
      <w:tr w:rsidR="00EC37C1" w:rsidRPr="00237364" w14:paraId="5C51A95A" w14:textId="77777777" w:rsidTr="00B32BA3">
        <w:tc>
          <w:tcPr>
            <w:tcW w:w="5000" w:type="pct"/>
            <w:gridSpan w:val="4"/>
            <w:shd w:val="clear" w:color="auto" w:fill="auto"/>
          </w:tcPr>
          <w:p w14:paraId="5C51A959" w14:textId="77777777" w:rsidR="00EC37C1" w:rsidRPr="003B3731" w:rsidRDefault="00EC37C1" w:rsidP="00677E64">
            <w:pPr>
              <w:tabs>
                <w:tab w:val="num" w:pos="540"/>
              </w:tabs>
              <w:spacing w:after="0" w:line="240" w:lineRule="auto"/>
              <w:jc w:val="center"/>
              <w:rPr>
                <w:rFonts w:ascii="Garamond" w:hAnsi="Garamond"/>
                <w:b/>
                <w:sz w:val="20"/>
                <w:szCs w:val="20"/>
              </w:rPr>
            </w:pPr>
            <w:r w:rsidRPr="003B3731">
              <w:rPr>
                <w:rFonts w:ascii="Garamond" w:hAnsi="Garamond"/>
                <w:b/>
                <w:bCs/>
                <w:sz w:val="20"/>
                <w:szCs w:val="20"/>
              </w:rPr>
              <w:t>Shteti i së drejtës dhe të drejtat themelore</w:t>
            </w:r>
          </w:p>
        </w:tc>
      </w:tr>
      <w:tr w:rsidR="00EC37C1" w:rsidRPr="00237364" w14:paraId="5C51A95F" w14:textId="77777777" w:rsidTr="00B32BA3">
        <w:tc>
          <w:tcPr>
            <w:tcW w:w="1452" w:type="pct"/>
            <w:shd w:val="clear" w:color="auto" w:fill="auto"/>
          </w:tcPr>
          <w:p w14:paraId="5C51A95B" w14:textId="449C72E1" w:rsidR="00EC37C1" w:rsidRPr="00237364" w:rsidRDefault="00EC37C1" w:rsidP="00677E64">
            <w:pPr>
              <w:tabs>
                <w:tab w:val="num" w:pos="540"/>
              </w:tabs>
              <w:spacing w:after="0" w:line="240" w:lineRule="auto"/>
              <w:rPr>
                <w:rFonts w:ascii="Garamond" w:hAnsi="Garamond"/>
                <w:sz w:val="20"/>
                <w:szCs w:val="20"/>
              </w:rPr>
            </w:pPr>
            <w:r w:rsidRPr="00237364">
              <w:rPr>
                <w:rFonts w:ascii="Garamond" w:hAnsi="Garamond"/>
                <w:sz w:val="20"/>
                <w:szCs w:val="20"/>
              </w:rPr>
              <w:t>Veprimi 4</w:t>
            </w:r>
            <w:r w:rsidR="00677E64">
              <w:rPr>
                <w:rFonts w:ascii="Garamond" w:hAnsi="Garamond"/>
                <w:sz w:val="20"/>
                <w:szCs w:val="20"/>
              </w:rPr>
              <w:t>.</w:t>
            </w:r>
            <w:r w:rsidRPr="00237364">
              <w:rPr>
                <w:rFonts w:ascii="Garamond" w:hAnsi="Garamond"/>
                <w:sz w:val="20"/>
                <w:szCs w:val="20"/>
              </w:rPr>
              <w:t xml:space="preserve"> BE-ja për Shtetin e së Drejtës</w:t>
            </w:r>
            <w:r w:rsidR="003B3731">
              <w:rPr>
                <w:rFonts w:ascii="Garamond" w:hAnsi="Garamond"/>
                <w:sz w:val="20"/>
                <w:szCs w:val="20"/>
              </w:rPr>
              <w:t>.</w:t>
            </w:r>
          </w:p>
        </w:tc>
        <w:tc>
          <w:tcPr>
            <w:tcW w:w="1201" w:type="pct"/>
            <w:shd w:val="clear" w:color="auto" w:fill="auto"/>
          </w:tcPr>
          <w:p w14:paraId="5C51A95C" w14:textId="77777777" w:rsidR="00EC37C1" w:rsidRPr="00237364" w:rsidRDefault="00EC37C1" w:rsidP="00EC37C1">
            <w:pPr>
              <w:tabs>
                <w:tab w:val="num" w:pos="540"/>
              </w:tabs>
              <w:spacing w:after="0" w:line="240" w:lineRule="auto"/>
              <w:jc w:val="both"/>
              <w:rPr>
                <w:rFonts w:ascii="Garamond" w:hAnsi="Garamond"/>
                <w:sz w:val="20"/>
                <w:szCs w:val="20"/>
              </w:rPr>
            </w:pPr>
            <w:r w:rsidRPr="00237364">
              <w:rPr>
                <w:rFonts w:ascii="Garamond" w:hAnsi="Garamond"/>
                <w:sz w:val="20"/>
                <w:szCs w:val="20"/>
              </w:rPr>
              <w:t>0</w:t>
            </w:r>
          </w:p>
        </w:tc>
        <w:tc>
          <w:tcPr>
            <w:tcW w:w="1167" w:type="pct"/>
            <w:shd w:val="clear" w:color="auto" w:fill="auto"/>
          </w:tcPr>
          <w:p w14:paraId="5C51A95D" w14:textId="465C3A70" w:rsidR="00EC37C1" w:rsidRPr="00237364" w:rsidRDefault="00EC37C1" w:rsidP="00EC37C1">
            <w:pPr>
              <w:tabs>
                <w:tab w:val="num" w:pos="540"/>
              </w:tabs>
              <w:spacing w:after="0" w:line="240" w:lineRule="auto"/>
              <w:jc w:val="both"/>
              <w:rPr>
                <w:rFonts w:ascii="Garamond" w:hAnsi="Garamond"/>
                <w:sz w:val="20"/>
                <w:szCs w:val="20"/>
              </w:rPr>
            </w:pPr>
            <w:r w:rsidRPr="00237364">
              <w:rPr>
                <w:rFonts w:ascii="Garamond" w:hAnsi="Garamond"/>
                <w:sz w:val="20"/>
                <w:szCs w:val="20"/>
              </w:rPr>
              <w:t xml:space="preserve">5 000 000 </w:t>
            </w:r>
            <w:r w:rsidR="003B3731" w:rsidRPr="00237364">
              <w:rPr>
                <w:rFonts w:ascii="Garamond" w:hAnsi="Garamond"/>
                <w:sz w:val="20"/>
                <w:szCs w:val="20"/>
              </w:rPr>
              <w:t>euro</w:t>
            </w:r>
          </w:p>
        </w:tc>
        <w:tc>
          <w:tcPr>
            <w:tcW w:w="1181" w:type="pct"/>
            <w:shd w:val="clear" w:color="auto" w:fill="auto"/>
          </w:tcPr>
          <w:p w14:paraId="5C51A95E" w14:textId="77777777" w:rsidR="00EC37C1" w:rsidRPr="00237364" w:rsidRDefault="00EC37C1" w:rsidP="00EC37C1">
            <w:pPr>
              <w:tabs>
                <w:tab w:val="num" w:pos="540"/>
              </w:tabs>
              <w:spacing w:after="0" w:line="240" w:lineRule="auto"/>
              <w:jc w:val="both"/>
              <w:rPr>
                <w:rFonts w:ascii="Garamond" w:hAnsi="Garamond"/>
                <w:sz w:val="20"/>
                <w:szCs w:val="20"/>
              </w:rPr>
            </w:pPr>
            <w:r w:rsidRPr="00237364">
              <w:rPr>
                <w:rFonts w:ascii="Garamond" w:hAnsi="Garamond"/>
                <w:sz w:val="20"/>
                <w:szCs w:val="20"/>
              </w:rPr>
              <w:t>0</w:t>
            </w:r>
          </w:p>
        </w:tc>
      </w:tr>
      <w:tr w:rsidR="00EC37C1" w:rsidRPr="00237364" w14:paraId="5C51A964" w14:textId="77777777" w:rsidTr="00B32BA3">
        <w:tc>
          <w:tcPr>
            <w:tcW w:w="1452" w:type="pct"/>
            <w:shd w:val="clear" w:color="auto" w:fill="auto"/>
          </w:tcPr>
          <w:p w14:paraId="5C51A960" w14:textId="52C6C099" w:rsidR="00EC37C1" w:rsidRPr="00237364" w:rsidRDefault="00EC37C1" w:rsidP="00677E64">
            <w:pPr>
              <w:tabs>
                <w:tab w:val="num" w:pos="540"/>
              </w:tabs>
              <w:spacing w:after="0" w:line="240" w:lineRule="auto"/>
              <w:rPr>
                <w:rFonts w:ascii="Garamond" w:hAnsi="Garamond"/>
                <w:sz w:val="20"/>
                <w:szCs w:val="20"/>
              </w:rPr>
            </w:pPr>
            <w:r w:rsidRPr="00237364">
              <w:rPr>
                <w:rFonts w:ascii="Garamond" w:hAnsi="Garamond"/>
                <w:sz w:val="20"/>
                <w:szCs w:val="20"/>
              </w:rPr>
              <w:t>Veprimi 5</w:t>
            </w:r>
            <w:r w:rsidR="00677E64">
              <w:rPr>
                <w:rFonts w:ascii="Garamond" w:hAnsi="Garamond"/>
                <w:sz w:val="20"/>
                <w:szCs w:val="20"/>
              </w:rPr>
              <w:t>.</w:t>
            </w:r>
            <w:r w:rsidRPr="00237364">
              <w:rPr>
                <w:rFonts w:ascii="Garamond" w:hAnsi="Garamond"/>
                <w:sz w:val="20"/>
                <w:szCs w:val="20"/>
              </w:rPr>
              <w:t xml:space="preserve"> BE-ja për Të Drejtat e Pronësisë</w:t>
            </w:r>
          </w:p>
        </w:tc>
        <w:tc>
          <w:tcPr>
            <w:tcW w:w="1201" w:type="pct"/>
            <w:shd w:val="clear" w:color="auto" w:fill="auto"/>
          </w:tcPr>
          <w:p w14:paraId="5C51A961" w14:textId="4EDBA1DE" w:rsidR="00EC37C1" w:rsidRPr="00237364" w:rsidRDefault="00EC37C1" w:rsidP="00EC37C1">
            <w:pPr>
              <w:tabs>
                <w:tab w:val="num" w:pos="540"/>
              </w:tabs>
              <w:spacing w:after="0" w:line="240" w:lineRule="auto"/>
              <w:jc w:val="both"/>
              <w:rPr>
                <w:rFonts w:ascii="Garamond" w:hAnsi="Garamond"/>
                <w:sz w:val="20"/>
                <w:szCs w:val="20"/>
              </w:rPr>
            </w:pPr>
            <w:r w:rsidRPr="00237364">
              <w:rPr>
                <w:rFonts w:ascii="Garamond" w:hAnsi="Garamond"/>
                <w:sz w:val="20"/>
                <w:szCs w:val="20"/>
              </w:rPr>
              <w:t xml:space="preserve">5 700 000 </w:t>
            </w:r>
            <w:r w:rsidR="002C1C9F" w:rsidRPr="00237364">
              <w:rPr>
                <w:rFonts w:ascii="Garamond" w:hAnsi="Garamond"/>
                <w:sz w:val="20"/>
                <w:szCs w:val="20"/>
              </w:rPr>
              <w:t>euro</w:t>
            </w:r>
          </w:p>
        </w:tc>
        <w:tc>
          <w:tcPr>
            <w:tcW w:w="1167" w:type="pct"/>
            <w:shd w:val="clear" w:color="auto" w:fill="auto"/>
          </w:tcPr>
          <w:p w14:paraId="5C51A962" w14:textId="77777777" w:rsidR="00EC37C1" w:rsidRPr="00237364" w:rsidRDefault="00EC37C1" w:rsidP="00EC37C1">
            <w:pPr>
              <w:tabs>
                <w:tab w:val="num" w:pos="540"/>
              </w:tabs>
              <w:spacing w:after="0" w:line="240" w:lineRule="auto"/>
              <w:jc w:val="both"/>
              <w:rPr>
                <w:rFonts w:ascii="Garamond" w:hAnsi="Garamond"/>
                <w:sz w:val="20"/>
                <w:szCs w:val="20"/>
              </w:rPr>
            </w:pPr>
            <w:r w:rsidRPr="00237364">
              <w:rPr>
                <w:rFonts w:ascii="Garamond" w:hAnsi="Garamond"/>
                <w:sz w:val="20"/>
                <w:szCs w:val="20"/>
              </w:rPr>
              <w:t>0</w:t>
            </w:r>
          </w:p>
        </w:tc>
        <w:tc>
          <w:tcPr>
            <w:tcW w:w="1181" w:type="pct"/>
            <w:shd w:val="clear" w:color="auto" w:fill="auto"/>
          </w:tcPr>
          <w:p w14:paraId="5C51A963" w14:textId="77777777" w:rsidR="00EC37C1" w:rsidRPr="00237364" w:rsidRDefault="00EC37C1" w:rsidP="00EC37C1">
            <w:pPr>
              <w:tabs>
                <w:tab w:val="num" w:pos="540"/>
              </w:tabs>
              <w:spacing w:after="0" w:line="240" w:lineRule="auto"/>
              <w:jc w:val="both"/>
              <w:rPr>
                <w:rFonts w:ascii="Garamond" w:hAnsi="Garamond"/>
                <w:sz w:val="20"/>
                <w:szCs w:val="20"/>
              </w:rPr>
            </w:pPr>
            <w:r w:rsidRPr="00237364">
              <w:rPr>
                <w:rFonts w:ascii="Garamond" w:hAnsi="Garamond"/>
                <w:sz w:val="20"/>
                <w:szCs w:val="20"/>
              </w:rPr>
              <w:t>0</w:t>
            </w:r>
          </w:p>
        </w:tc>
      </w:tr>
      <w:tr w:rsidR="00EC37C1" w:rsidRPr="00237364" w14:paraId="5C51A969" w14:textId="77777777" w:rsidTr="00B32BA3">
        <w:tc>
          <w:tcPr>
            <w:tcW w:w="1452" w:type="pct"/>
            <w:shd w:val="clear" w:color="auto" w:fill="auto"/>
          </w:tcPr>
          <w:p w14:paraId="5C51A965" w14:textId="434A4B30" w:rsidR="00EC37C1" w:rsidRPr="00237364" w:rsidRDefault="00EC37C1" w:rsidP="00677E64">
            <w:pPr>
              <w:tabs>
                <w:tab w:val="num" w:pos="540"/>
              </w:tabs>
              <w:spacing w:after="0" w:line="240" w:lineRule="auto"/>
              <w:rPr>
                <w:rFonts w:ascii="Garamond" w:hAnsi="Garamond"/>
                <w:sz w:val="20"/>
                <w:szCs w:val="20"/>
              </w:rPr>
            </w:pPr>
            <w:r w:rsidRPr="00237364">
              <w:rPr>
                <w:rFonts w:ascii="Garamond" w:hAnsi="Garamond"/>
                <w:sz w:val="20"/>
                <w:szCs w:val="20"/>
              </w:rPr>
              <w:t>Veprimi 6</w:t>
            </w:r>
            <w:r w:rsidR="00677E64">
              <w:rPr>
                <w:rFonts w:ascii="Garamond" w:hAnsi="Garamond"/>
                <w:sz w:val="20"/>
                <w:szCs w:val="20"/>
              </w:rPr>
              <w:t>.</w:t>
            </w:r>
            <w:r w:rsidRPr="00237364">
              <w:rPr>
                <w:rFonts w:ascii="Garamond" w:hAnsi="Garamond"/>
                <w:sz w:val="20"/>
                <w:szCs w:val="20"/>
              </w:rPr>
              <w:t>Operacioni Ndërkombëtar i Monitorimit (ONM): Mbështetje për procesin e rivlerësimit kalimtar të gjyqtarëve dhe prokurorëve në Shqipëri – Faza II</w:t>
            </w:r>
            <w:r w:rsidR="003B3731">
              <w:rPr>
                <w:rFonts w:ascii="Garamond" w:hAnsi="Garamond"/>
                <w:sz w:val="20"/>
                <w:szCs w:val="20"/>
              </w:rPr>
              <w:t>.</w:t>
            </w:r>
          </w:p>
        </w:tc>
        <w:tc>
          <w:tcPr>
            <w:tcW w:w="1201" w:type="pct"/>
            <w:shd w:val="clear" w:color="auto" w:fill="auto"/>
          </w:tcPr>
          <w:p w14:paraId="5C51A966" w14:textId="77777777" w:rsidR="00EC37C1" w:rsidRPr="00237364" w:rsidRDefault="00EC37C1" w:rsidP="00EC37C1">
            <w:pPr>
              <w:tabs>
                <w:tab w:val="num" w:pos="540"/>
              </w:tabs>
              <w:spacing w:after="0" w:line="240" w:lineRule="auto"/>
              <w:jc w:val="both"/>
              <w:rPr>
                <w:rFonts w:ascii="Garamond" w:hAnsi="Garamond"/>
                <w:sz w:val="20"/>
                <w:szCs w:val="20"/>
              </w:rPr>
            </w:pPr>
            <w:r w:rsidRPr="00237364">
              <w:rPr>
                <w:rFonts w:ascii="Garamond" w:hAnsi="Garamond"/>
                <w:sz w:val="20"/>
                <w:szCs w:val="20"/>
              </w:rPr>
              <w:t>0</w:t>
            </w:r>
          </w:p>
        </w:tc>
        <w:tc>
          <w:tcPr>
            <w:tcW w:w="1167" w:type="pct"/>
            <w:shd w:val="clear" w:color="auto" w:fill="auto"/>
          </w:tcPr>
          <w:p w14:paraId="5C51A967" w14:textId="62087D56" w:rsidR="00EC37C1" w:rsidRPr="00237364" w:rsidRDefault="00EC37C1" w:rsidP="00EC37C1">
            <w:pPr>
              <w:tabs>
                <w:tab w:val="num" w:pos="540"/>
              </w:tabs>
              <w:spacing w:after="0" w:line="240" w:lineRule="auto"/>
              <w:jc w:val="both"/>
              <w:rPr>
                <w:rFonts w:ascii="Garamond" w:hAnsi="Garamond"/>
                <w:sz w:val="20"/>
                <w:szCs w:val="20"/>
              </w:rPr>
            </w:pPr>
            <w:r w:rsidRPr="00237364">
              <w:rPr>
                <w:rFonts w:ascii="Garamond" w:hAnsi="Garamond"/>
                <w:sz w:val="20"/>
                <w:szCs w:val="20"/>
              </w:rPr>
              <w:t xml:space="preserve">8 700 000 </w:t>
            </w:r>
            <w:r w:rsidR="003B3731" w:rsidRPr="00237364">
              <w:rPr>
                <w:rFonts w:ascii="Garamond" w:hAnsi="Garamond"/>
                <w:sz w:val="20"/>
                <w:szCs w:val="20"/>
              </w:rPr>
              <w:t>euro</w:t>
            </w:r>
          </w:p>
        </w:tc>
        <w:tc>
          <w:tcPr>
            <w:tcW w:w="1181" w:type="pct"/>
            <w:shd w:val="clear" w:color="auto" w:fill="auto"/>
          </w:tcPr>
          <w:p w14:paraId="5C51A968" w14:textId="77777777" w:rsidR="00EC37C1" w:rsidRPr="00237364" w:rsidRDefault="00EC37C1" w:rsidP="00EC37C1">
            <w:pPr>
              <w:tabs>
                <w:tab w:val="num" w:pos="540"/>
              </w:tabs>
              <w:spacing w:after="0" w:line="240" w:lineRule="auto"/>
              <w:jc w:val="both"/>
              <w:rPr>
                <w:rFonts w:ascii="Garamond" w:hAnsi="Garamond"/>
                <w:sz w:val="20"/>
                <w:szCs w:val="20"/>
              </w:rPr>
            </w:pPr>
            <w:r w:rsidRPr="00237364">
              <w:rPr>
                <w:rFonts w:ascii="Garamond" w:hAnsi="Garamond"/>
                <w:sz w:val="20"/>
                <w:szCs w:val="20"/>
              </w:rPr>
              <w:t>0</w:t>
            </w:r>
          </w:p>
        </w:tc>
      </w:tr>
      <w:tr w:rsidR="00EC37C1" w:rsidRPr="00237364" w14:paraId="5C51A96B" w14:textId="77777777" w:rsidTr="00B32BA3">
        <w:tc>
          <w:tcPr>
            <w:tcW w:w="5000" w:type="pct"/>
            <w:gridSpan w:val="4"/>
            <w:shd w:val="clear" w:color="auto" w:fill="auto"/>
          </w:tcPr>
          <w:p w14:paraId="5C51A96A" w14:textId="77777777" w:rsidR="00EC37C1" w:rsidRPr="003B3731" w:rsidRDefault="00EC37C1" w:rsidP="00677E64">
            <w:pPr>
              <w:tabs>
                <w:tab w:val="num" w:pos="540"/>
              </w:tabs>
              <w:spacing w:after="0" w:line="240" w:lineRule="auto"/>
              <w:jc w:val="center"/>
              <w:rPr>
                <w:rFonts w:ascii="Garamond" w:hAnsi="Garamond"/>
                <w:b/>
                <w:sz w:val="20"/>
                <w:szCs w:val="20"/>
              </w:rPr>
            </w:pPr>
            <w:r w:rsidRPr="003B3731">
              <w:rPr>
                <w:rFonts w:ascii="Garamond" w:hAnsi="Garamond"/>
                <w:b/>
                <w:sz w:val="20"/>
                <w:szCs w:val="20"/>
              </w:rPr>
              <w:t>Konkurrueshmëria, novacioni, bujqësia dhe zhvillimi rural</w:t>
            </w:r>
          </w:p>
        </w:tc>
      </w:tr>
      <w:tr w:rsidR="00EC37C1" w:rsidRPr="00237364" w14:paraId="5C51A970" w14:textId="77777777" w:rsidTr="00B32BA3">
        <w:tc>
          <w:tcPr>
            <w:tcW w:w="1452" w:type="pct"/>
            <w:shd w:val="clear" w:color="auto" w:fill="auto"/>
          </w:tcPr>
          <w:p w14:paraId="5C51A96C" w14:textId="0D9E8403" w:rsidR="00EC37C1" w:rsidRPr="00237364" w:rsidRDefault="00EC37C1" w:rsidP="00677E64">
            <w:pPr>
              <w:tabs>
                <w:tab w:val="num" w:pos="540"/>
              </w:tabs>
              <w:spacing w:after="0" w:line="240" w:lineRule="auto"/>
              <w:rPr>
                <w:rFonts w:ascii="Garamond" w:hAnsi="Garamond"/>
                <w:sz w:val="20"/>
                <w:szCs w:val="20"/>
              </w:rPr>
            </w:pPr>
            <w:r w:rsidRPr="00237364">
              <w:rPr>
                <w:rFonts w:ascii="Garamond" w:hAnsi="Garamond"/>
                <w:sz w:val="20"/>
                <w:szCs w:val="20"/>
              </w:rPr>
              <w:t>Veprimi 7</w:t>
            </w:r>
            <w:r w:rsidR="00677E64">
              <w:rPr>
                <w:rFonts w:ascii="Garamond" w:hAnsi="Garamond"/>
                <w:sz w:val="20"/>
                <w:szCs w:val="20"/>
              </w:rPr>
              <w:t>.</w:t>
            </w:r>
            <w:r w:rsidRPr="00237364">
              <w:rPr>
                <w:rFonts w:ascii="Garamond" w:hAnsi="Garamond"/>
                <w:sz w:val="20"/>
                <w:szCs w:val="20"/>
              </w:rPr>
              <w:t xml:space="preserve"> BE-ja për Rimëkëmbjen Ekonomike</w:t>
            </w:r>
            <w:r w:rsidR="003B3731">
              <w:rPr>
                <w:rFonts w:ascii="Garamond" w:hAnsi="Garamond"/>
                <w:sz w:val="20"/>
                <w:szCs w:val="20"/>
              </w:rPr>
              <w:t>.</w:t>
            </w:r>
          </w:p>
        </w:tc>
        <w:tc>
          <w:tcPr>
            <w:tcW w:w="1201" w:type="pct"/>
            <w:shd w:val="clear" w:color="auto" w:fill="auto"/>
          </w:tcPr>
          <w:p w14:paraId="5C51A96D" w14:textId="69E1E1E7" w:rsidR="00EC37C1" w:rsidRPr="00237364" w:rsidRDefault="00EC37C1" w:rsidP="00EC37C1">
            <w:pPr>
              <w:tabs>
                <w:tab w:val="num" w:pos="540"/>
              </w:tabs>
              <w:spacing w:after="0" w:line="240" w:lineRule="auto"/>
              <w:jc w:val="both"/>
              <w:rPr>
                <w:rFonts w:ascii="Garamond" w:hAnsi="Garamond"/>
                <w:sz w:val="20"/>
                <w:szCs w:val="20"/>
              </w:rPr>
            </w:pPr>
            <w:r w:rsidRPr="00237364">
              <w:rPr>
                <w:rFonts w:ascii="Garamond" w:hAnsi="Garamond"/>
                <w:sz w:val="20"/>
                <w:szCs w:val="20"/>
              </w:rPr>
              <w:t xml:space="preserve">26 000 000 </w:t>
            </w:r>
            <w:r w:rsidR="002C1C9F" w:rsidRPr="00237364">
              <w:rPr>
                <w:rFonts w:ascii="Garamond" w:hAnsi="Garamond"/>
                <w:sz w:val="20"/>
                <w:szCs w:val="20"/>
              </w:rPr>
              <w:t>euro</w:t>
            </w:r>
          </w:p>
        </w:tc>
        <w:tc>
          <w:tcPr>
            <w:tcW w:w="1167" w:type="pct"/>
            <w:shd w:val="clear" w:color="auto" w:fill="auto"/>
          </w:tcPr>
          <w:p w14:paraId="5C51A96E" w14:textId="77777777" w:rsidR="00EC37C1" w:rsidRPr="00237364" w:rsidRDefault="00EC37C1" w:rsidP="00EC37C1">
            <w:pPr>
              <w:tabs>
                <w:tab w:val="num" w:pos="540"/>
              </w:tabs>
              <w:spacing w:after="0" w:line="240" w:lineRule="auto"/>
              <w:jc w:val="both"/>
              <w:rPr>
                <w:rFonts w:ascii="Garamond" w:hAnsi="Garamond"/>
                <w:sz w:val="20"/>
                <w:szCs w:val="20"/>
              </w:rPr>
            </w:pPr>
            <w:r w:rsidRPr="00237364">
              <w:rPr>
                <w:rFonts w:ascii="Garamond" w:hAnsi="Garamond"/>
                <w:sz w:val="20"/>
                <w:szCs w:val="20"/>
              </w:rPr>
              <w:t>0</w:t>
            </w:r>
          </w:p>
        </w:tc>
        <w:tc>
          <w:tcPr>
            <w:tcW w:w="1181" w:type="pct"/>
            <w:shd w:val="clear" w:color="auto" w:fill="auto"/>
          </w:tcPr>
          <w:p w14:paraId="5C51A96F" w14:textId="77777777" w:rsidR="00EC37C1" w:rsidRPr="00237364" w:rsidRDefault="00EC37C1" w:rsidP="00EC37C1">
            <w:pPr>
              <w:tabs>
                <w:tab w:val="num" w:pos="540"/>
              </w:tabs>
              <w:spacing w:after="0" w:line="240" w:lineRule="auto"/>
              <w:jc w:val="both"/>
              <w:rPr>
                <w:rFonts w:ascii="Garamond" w:hAnsi="Garamond"/>
                <w:sz w:val="20"/>
                <w:szCs w:val="20"/>
              </w:rPr>
            </w:pPr>
            <w:r w:rsidRPr="00237364">
              <w:rPr>
                <w:rFonts w:ascii="Garamond" w:hAnsi="Garamond"/>
                <w:sz w:val="20"/>
                <w:szCs w:val="20"/>
              </w:rPr>
              <w:t>0</w:t>
            </w:r>
          </w:p>
        </w:tc>
      </w:tr>
      <w:tr w:rsidR="00EC37C1" w:rsidRPr="00237364" w14:paraId="5C51A975" w14:textId="77777777" w:rsidTr="00B32BA3">
        <w:tc>
          <w:tcPr>
            <w:tcW w:w="1452" w:type="pct"/>
            <w:shd w:val="clear" w:color="auto" w:fill="auto"/>
          </w:tcPr>
          <w:p w14:paraId="5C51A971" w14:textId="77777777" w:rsidR="00EC37C1" w:rsidRPr="00237364" w:rsidRDefault="00EC37C1" w:rsidP="00EC37C1">
            <w:pPr>
              <w:tabs>
                <w:tab w:val="num" w:pos="540"/>
              </w:tabs>
              <w:spacing w:after="0" w:line="240" w:lineRule="auto"/>
              <w:jc w:val="both"/>
              <w:rPr>
                <w:rFonts w:ascii="Garamond" w:hAnsi="Garamond"/>
                <w:b/>
                <w:sz w:val="20"/>
                <w:szCs w:val="20"/>
              </w:rPr>
            </w:pPr>
            <w:r w:rsidRPr="00237364">
              <w:rPr>
                <w:rFonts w:ascii="Garamond" w:hAnsi="Garamond"/>
                <w:b/>
                <w:sz w:val="20"/>
                <w:szCs w:val="20"/>
              </w:rPr>
              <w:t>TOTALI</w:t>
            </w:r>
          </w:p>
        </w:tc>
        <w:tc>
          <w:tcPr>
            <w:tcW w:w="1201" w:type="pct"/>
            <w:shd w:val="clear" w:color="auto" w:fill="auto"/>
          </w:tcPr>
          <w:p w14:paraId="5C51A972" w14:textId="4FC7DB9B" w:rsidR="00EC37C1" w:rsidRPr="00237364" w:rsidRDefault="00EC37C1" w:rsidP="00EC37C1">
            <w:pPr>
              <w:tabs>
                <w:tab w:val="num" w:pos="540"/>
              </w:tabs>
              <w:spacing w:after="0" w:line="240" w:lineRule="auto"/>
              <w:jc w:val="both"/>
              <w:rPr>
                <w:rFonts w:ascii="Garamond" w:hAnsi="Garamond"/>
                <w:b/>
                <w:sz w:val="20"/>
                <w:szCs w:val="20"/>
              </w:rPr>
            </w:pPr>
            <w:r w:rsidRPr="00237364">
              <w:rPr>
                <w:rFonts w:ascii="Garamond" w:hAnsi="Garamond"/>
                <w:b/>
                <w:sz w:val="20"/>
                <w:szCs w:val="20"/>
              </w:rPr>
              <w:t xml:space="preserve">83 150 000 </w:t>
            </w:r>
            <w:r w:rsidR="002C1C9F" w:rsidRPr="00237364">
              <w:rPr>
                <w:rFonts w:ascii="Garamond" w:hAnsi="Garamond"/>
                <w:b/>
                <w:sz w:val="20"/>
                <w:szCs w:val="20"/>
              </w:rPr>
              <w:t>euro</w:t>
            </w:r>
          </w:p>
        </w:tc>
        <w:tc>
          <w:tcPr>
            <w:tcW w:w="1167" w:type="pct"/>
            <w:shd w:val="clear" w:color="auto" w:fill="auto"/>
          </w:tcPr>
          <w:p w14:paraId="5C51A973" w14:textId="11268129" w:rsidR="00EC37C1" w:rsidRPr="00237364" w:rsidRDefault="00EC37C1" w:rsidP="00EC37C1">
            <w:pPr>
              <w:tabs>
                <w:tab w:val="num" w:pos="540"/>
              </w:tabs>
              <w:spacing w:after="0" w:line="240" w:lineRule="auto"/>
              <w:jc w:val="both"/>
              <w:rPr>
                <w:rFonts w:ascii="Garamond" w:hAnsi="Garamond"/>
                <w:b/>
                <w:sz w:val="20"/>
                <w:szCs w:val="20"/>
              </w:rPr>
            </w:pPr>
            <w:r w:rsidRPr="00237364">
              <w:rPr>
                <w:rFonts w:ascii="Garamond" w:hAnsi="Garamond"/>
                <w:b/>
                <w:sz w:val="20"/>
                <w:szCs w:val="20"/>
              </w:rPr>
              <w:t xml:space="preserve">16 200 000 </w:t>
            </w:r>
            <w:r w:rsidR="003B3731" w:rsidRPr="00237364">
              <w:rPr>
                <w:rFonts w:ascii="Garamond" w:hAnsi="Garamond"/>
                <w:b/>
                <w:sz w:val="20"/>
                <w:szCs w:val="20"/>
              </w:rPr>
              <w:t>euro</w:t>
            </w:r>
          </w:p>
        </w:tc>
        <w:tc>
          <w:tcPr>
            <w:tcW w:w="1181" w:type="pct"/>
            <w:shd w:val="clear" w:color="auto" w:fill="auto"/>
          </w:tcPr>
          <w:p w14:paraId="5C51A974" w14:textId="0C228CC0" w:rsidR="00EC37C1" w:rsidRPr="00237364" w:rsidRDefault="00EC37C1" w:rsidP="00EC37C1">
            <w:pPr>
              <w:tabs>
                <w:tab w:val="num" w:pos="540"/>
              </w:tabs>
              <w:spacing w:after="0" w:line="240" w:lineRule="auto"/>
              <w:jc w:val="both"/>
              <w:rPr>
                <w:rFonts w:ascii="Garamond" w:hAnsi="Garamond"/>
                <w:b/>
                <w:sz w:val="20"/>
                <w:szCs w:val="20"/>
              </w:rPr>
            </w:pPr>
            <w:r w:rsidRPr="00237364">
              <w:rPr>
                <w:rFonts w:ascii="Garamond" w:hAnsi="Garamond"/>
                <w:b/>
                <w:sz w:val="20"/>
                <w:szCs w:val="20"/>
              </w:rPr>
              <w:t xml:space="preserve">3 950 000 </w:t>
            </w:r>
            <w:r w:rsidR="002C1C9F" w:rsidRPr="00237364">
              <w:rPr>
                <w:rFonts w:ascii="Garamond" w:hAnsi="Garamond"/>
                <w:b/>
                <w:sz w:val="20"/>
                <w:szCs w:val="20"/>
              </w:rPr>
              <w:t>euro</w:t>
            </w:r>
          </w:p>
        </w:tc>
      </w:tr>
    </w:tbl>
    <w:p w14:paraId="5C51A976" w14:textId="6BF8D1A5" w:rsidR="00EC37C1" w:rsidRPr="00920E8A" w:rsidRDefault="00EC37C1" w:rsidP="00B32BA3">
      <w:pPr>
        <w:pStyle w:val="AAATEXXX"/>
        <w:rPr>
          <w:b/>
          <w:color w:val="auto"/>
        </w:rPr>
      </w:pPr>
      <w:r w:rsidRPr="00237364">
        <w:rPr>
          <w:color w:val="auto"/>
        </w:rPr>
        <w:br w:type="page"/>
      </w:r>
      <w:r w:rsidR="00B32BA3" w:rsidRPr="00920E8A">
        <w:rPr>
          <w:b/>
          <w:color w:val="auto"/>
        </w:rPr>
        <w:t xml:space="preserve">2.2 </w:t>
      </w:r>
      <w:r w:rsidRPr="00920E8A">
        <w:rPr>
          <w:b/>
          <w:color w:val="auto"/>
        </w:rPr>
        <w:t xml:space="preserve">Përshkrimi dhe </w:t>
      </w:r>
      <w:r w:rsidR="00920E8A" w:rsidRPr="00920E8A">
        <w:rPr>
          <w:b/>
          <w:color w:val="auto"/>
        </w:rPr>
        <w:t>zbatimi i veprimeve</w:t>
      </w:r>
    </w:p>
    <w:p w14:paraId="5C51A977" w14:textId="77777777" w:rsidR="00EC37C1" w:rsidRPr="00237364" w:rsidRDefault="00EC37C1" w:rsidP="00B32BA3">
      <w:pPr>
        <w:pStyle w:val="AAATEXXX"/>
        <w:rPr>
          <w:color w:val="auto"/>
        </w:rPr>
      </w:pPr>
      <w:r w:rsidRPr="00237364">
        <w:rPr>
          <w:color w:val="auto"/>
        </w:rPr>
        <w:t>Asistenca e parashikuar duhet të respektojë kushtet dhe procedurat e përcaktuara nga masat kufizuese të miratuara në zbatim të nenit 215 të TFBE-së</w:t>
      </w:r>
      <w:r w:rsidRPr="00237364">
        <w:rPr>
          <w:rStyle w:val="FootnoteReference"/>
          <w:color w:val="auto"/>
        </w:rPr>
        <w:footnoteReference w:id="6"/>
      </w:r>
      <w:r w:rsidRPr="00237364">
        <w:rPr>
          <w:color w:val="auto"/>
        </w:rPr>
        <w:t>.</w:t>
      </w:r>
    </w:p>
    <w:p w14:paraId="5C51A978" w14:textId="77777777" w:rsidR="00EC37C1" w:rsidRPr="00237364" w:rsidRDefault="00EC37C1" w:rsidP="00B32BA3">
      <w:pPr>
        <w:pStyle w:val="AAATEXXX"/>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08"/>
        <w:gridCol w:w="3118"/>
        <w:gridCol w:w="2268"/>
      </w:tblGrid>
      <w:tr w:rsidR="00EC37C1" w:rsidRPr="00237364" w14:paraId="5C51A97C" w14:textId="77777777" w:rsidTr="00B32BA3">
        <w:trPr>
          <w:trHeight w:val="445"/>
        </w:trPr>
        <w:tc>
          <w:tcPr>
            <w:tcW w:w="1008" w:type="dxa"/>
            <w:shd w:val="clear" w:color="auto" w:fill="D8D8D8"/>
            <w:vAlign w:val="center"/>
            <w:hideMark/>
          </w:tcPr>
          <w:p w14:paraId="5C51A979" w14:textId="19CFC352" w:rsidR="00EC37C1" w:rsidRPr="00237364" w:rsidRDefault="00677E64" w:rsidP="00B32BA3">
            <w:pPr>
              <w:pStyle w:val="NormalWeb"/>
              <w:spacing w:before="0" w:beforeAutospacing="0" w:after="0" w:afterAutospacing="0"/>
              <w:rPr>
                <w:rFonts w:ascii="Garamond" w:hAnsi="Garamond"/>
                <w:b/>
                <w:sz w:val="20"/>
                <w:szCs w:val="20"/>
              </w:rPr>
            </w:pPr>
            <w:r w:rsidRPr="00237364">
              <w:rPr>
                <w:rFonts w:ascii="Garamond" w:hAnsi="Garamond"/>
                <w:b/>
                <w:sz w:val="20"/>
                <w:szCs w:val="20"/>
              </w:rPr>
              <w:t>Sektori</w:t>
            </w:r>
          </w:p>
        </w:tc>
        <w:tc>
          <w:tcPr>
            <w:tcW w:w="3118" w:type="dxa"/>
            <w:shd w:val="clear" w:color="auto" w:fill="D8D8D8"/>
            <w:vAlign w:val="center"/>
            <w:hideMark/>
          </w:tcPr>
          <w:p w14:paraId="5C51A97A" w14:textId="67A0A8B0" w:rsidR="00EC37C1" w:rsidRPr="00237364" w:rsidRDefault="00677E64" w:rsidP="00677E64">
            <w:pPr>
              <w:pStyle w:val="NormalWeb"/>
              <w:spacing w:before="0" w:beforeAutospacing="0" w:after="0" w:afterAutospacing="0"/>
              <w:rPr>
                <w:rFonts w:ascii="Garamond" w:hAnsi="Garamond"/>
                <w:b/>
                <w:sz w:val="20"/>
                <w:szCs w:val="20"/>
              </w:rPr>
            </w:pPr>
            <w:r w:rsidRPr="00237364">
              <w:rPr>
                <w:rFonts w:ascii="Garamond" w:hAnsi="Garamond"/>
                <w:b/>
                <w:sz w:val="20"/>
                <w:szCs w:val="20"/>
              </w:rPr>
              <w:t xml:space="preserve">Demokracia </w:t>
            </w:r>
            <w:r>
              <w:rPr>
                <w:rFonts w:ascii="Garamond" w:hAnsi="Garamond"/>
                <w:b/>
                <w:sz w:val="20"/>
                <w:szCs w:val="20"/>
              </w:rPr>
              <w:t>d</w:t>
            </w:r>
            <w:r w:rsidRPr="00237364">
              <w:rPr>
                <w:rFonts w:ascii="Garamond" w:hAnsi="Garamond"/>
                <w:b/>
                <w:sz w:val="20"/>
                <w:szCs w:val="20"/>
              </w:rPr>
              <w:t>he Qeverisja</w:t>
            </w:r>
          </w:p>
        </w:tc>
        <w:tc>
          <w:tcPr>
            <w:tcW w:w="2268" w:type="dxa"/>
            <w:shd w:val="clear" w:color="auto" w:fill="D8D8D8"/>
            <w:vAlign w:val="center"/>
            <w:hideMark/>
          </w:tcPr>
          <w:p w14:paraId="5C51A97B" w14:textId="1A3BA7EC" w:rsidR="00EC37C1" w:rsidRPr="00237364" w:rsidRDefault="00EC37C1" w:rsidP="00B32BA3">
            <w:pPr>
              <w:pStyle w:val="NormalWeb"/>
              <w:spacing w:before="0" w:beforeAutospacing="0" w:after="0" w:afterAutospacing="0"/>
              <w:rPr>
                <w:rFonts w:ascii="Garamond" w:hAnsi="Garamond"/>
                <w:b/>
                <w:sz w:val="20"/>
                <w:szCs w:val="20"/>
              </w:rPr>
            </w:pPr>
            <w:r w:rsidRPr="00237364">
              <w:rPr>
                <w:rFonts w:ascii="Garamond" w:hAnsi="Garamond"/>
                <w:b/>
                <w:sz w:val="20"/>
                <w:szCs w:val="20"/>
              </w:rPr>
              <w:t xml:space="preserve"> 57 900 000 </w:t>
            </w:r>
            <w:r w:rsidR="003B3731" w:rsidRPr="00237364">
              <w:rPr>
                <w:rFonts w:ascii="Garamond" w:hAnsi="Garamond"/>
                <w:b/>
                <w:sz w:val="20"/>
                <w:szCs w:val="20"/>
              </w:rPr>
              <w:t xml:space="preserve">euro </w:t>
            </w:r>
          </w:p>
        </w:tc>
      </w:tr>
      <w:tr w:rsidR="00EC37C1" w:rsidRPr="00237364" w14:paraId="5C51A980" w14:textId="77777777" w:rsidTr="00B32BA3">
        <w:trPr>
          <w:trHeight w:val="394"/>
        </w:trPr>
        <w:tc>
          <w:tcPr>
            <w:tcW w:w="1008" w:type="dxa"/>
            <w:shd w:val="clear" w:color="auto" w:fill="D8D8D8"/>
            <w:vAlign w:val="center"/>
            <w:hideMark/>
          </w:tcPr>
          <w:p w14:paraId="5C51A97D" w14:textId="77777777" w:rsidR="00EC37C1" w:rsidRPr="00237364" w:rsidRDefault="00EC37C1" w:rsidP="00B32BA3">
            <w:pPr>
              <w:pStyle w:val="NormalWeb"/>
              <w:spacing w:before="0" w:beforeAutospacing="0" w:after="0" w:afterAutospacing="0"/>
              <w:rPr>
                <w:rFonts w:ascii="Garamond" w:hAnsi="Garamond"/>
                <w:b/>
                <w:sz w:val="20"/>
                <w:szCs w:val="20"/>
              </w:rPr>
            </w:pPr>
            <w:r w:rsidRPr="00237364">
              <w:rPr>
                <w:rFonts w:ascii="Garamond" w:hAnsi="Garamond"/>
                <w:b/>
                <w:sz w:val="20"/>
                <w:szCs w:val="20"/>
              </w:rPr>
              <w:t>Veprimi 1</w:t>
            </w:r>
          </w:p>
        </w:tc>
        <w:tc>
          <w:tcPr>
            <w:tcW w:w="3118" w:type="dxa"/>
            <w:shd w:val="clear" w:color="auto" w:fill="D8D8D8"/>
            <w:vAlign w:val="center"/>
            <w:hideMark/>
          </w:tcPr>
          <w:p w14:paraId="5C51A97E" w14:textId="77777777" w:rsidR="00EC37C1" w:rsidRPr="00237364" w:rsidRDefault="00EC37C1" w:rsidP="00B32BA3">
            <w:pPr>
              <w:pStyle w:val="NormalWeb"/>
              <w:spacing w:before="0" w:beforeAutospacing="0" w:after="0" w:afterAutospacing="0"/>
              <w:rPr>
                <w:rFonts w:ascii="Garamond" w:hAnsi="Garamond"/>
                <w:b/>
                <w:sz w:val="20"/>
                <w:szCs w:val="20"/>
              </w:rPr>
            </w:pPr>
            <w:r w:rsidRPr="00237364">
              <w:rPr>
                <w:rFonts w:ascii="Garamond" w:hAnsi="Garamond"/>
                <w:b/>
                <w:bCs/>
                <w:sz w:val="20"/>
                <w:szCs w:val="20"/>
              </w:rPr>
              <w:t>BE-ja për Qeverisjen e Mirë</w:t>
            </w:r>
          </w:p>
        </w:tc>
        <w:tc>
          <w:tcPr>
            <w:tcW w:w="2268" w:type="dxa"/>
            <w:shd w:val="clear" w:color="auto" w:fill="D8D8D8"/>
            <w:vAlign w:val="center"/>
          </w:tcPr>
          <w:p w14:paraId="5C51A97F" w14:textId="3D8DB0F6" w:rsidR="00EC37C1" w:rsidRPr="00237364" w:rsidRDefault="00EC37C1" w:rsidP="00B32BA3">
            <w:pPr>
              <w:pStyle w:val="NormalWeb"/>
              <w:spacing w:before="0" w:beforeAutospacing="0" w:after="0" w:afterAutospacing="0"/>
              <w:rPr>
                <w:rFonts w:ascii="Garamond" w:hAnsi="Garamond"/>
                <w:b/>
                <w:sz w:val="20"/>
                <w:szCs w:val="20"/>
              </w:rPr>
            </w:pPr>
            <w:r w:rsidRPr="00237364">
              <w:rPr>
                <w:rFonts w:ascii="Garamond" w:hAnsi="Garamond"/>
                <w:b/>
                <w:sz w:val="20"/>
                <w:szCs w:val="20"/>
              </w:rPr>
              <w:t xml:space="preserve"> 48 100 000 </w:t>
            </w:r>
            <w:r w:rsidR="003B3731" w:rsidRPr="00237364">
              <w:rPr>
                <w:rFonts w:ascii="Garamond" w:hAnsi="Garamond"/>
                <w:b/>
                <w:sz w:val="20"/>
                <w:szCs w:val="20"/>
              </w:rPr>
              <w:t>euro</w:t>
            </w:r>
          </w:p>
        </w:tc>
      </w:tr>
    </w:tbl>
    <w:p w14:paraId="44CB7514" w14:textId="77777777" w:rsidR="003B3731" w:rsidRDefault="003B3731" w:rsidP="00B32BA3">
      <w:pPr>
        <w:pStyle w:val="AAATEXXX"/>
        <w:rPr>
          <w:color w:val="auto"/>
        </w:rPr>
      </w:pPr>
    </w:p>
    <w:p w14:paraId="5C51A981" w14:textId="4C5764BE" w:rsidR="00EC37C1" w:rsidRPr="00237364" w:rsidRDefault="003B3731" w:rsidP="00B32BA3">
      <w:pPr>
        <w:pStyle w:val="AAATEXXX"/>
        <w:rPr>
          <w:color w:val="auto"/>
        </w:rPr>
      </w:pPr>
      <w:r>
        <w:rPr>
          <w:color w:val="auto"/>
        </w:rPr>
        <w:t>1.</w:t>
      </w:r>
      <w:r w:rsidR="00EC37C1" w:rsidRPr="00237364">
        <w:rPr>
          <w:color w:val="auto"/>
        </w:rPr>
        <w:t xml:space="preserve"> Përshkrimi i veprimit, objektivi, rezultatet e pritshme dhe treguesit kyç të</w:t>
      </w:r>
      <w:r w:rsidR="00830C7C" w:rsidRPr="00237364">
        <w:rPr>
          <w:color w:val="auto"/>
        </w:rPr>
        <w:t xml:space="preserve"> </w:t>
      </w:r>
      <w:r w:rsidR="00EC37C1" w:rsidRPr="00237364">
        <w:rPr>
          <w:color w:val="auto"/>
        </w:rPr>
        <w:t>performancës</w:t>
      </w:r>
      <w:r>
        <w:rPr>
          <w:color w:val="auto"/>
        </w:rPr>
        <w:t>:</w:t>
      </w:r>
    </w:p>
    <w:p w14:paraId="5C51A982" w14:textId="4FC0BD1E" w:rsidR="00EC37C1" w:rsidRPr="00237364" w:rsidRDefault="00B32BA3" w:rsidP="00B32BA3">
      <w:pPr>
        <w:pStyle w:val="AAATEXXX"/>
        <w:rPr>
          <w:color w:val="auto"/>
        </w:rPr>
      </w:pPr>
      <w:r w:rsidRPr="00237364">
        <w:rPr>
          <w:color w:val="auto"/>
        </w:rPr>
        <w:t xml:space="preserve">- </w:t>
      </w:r>
      <w:r w:rsidR="00EC37C1" w:rsidRPr="00237364">
        <w:rPr>
          <w:color w:val="auto"/>
        </w:rPr>
        <w:t>Përshkrimi i veprimit dhe objektivave</w:t>
      </w:r>
      <w:r w:rsidR="003B3731">
        <w:rPr>
          <w:color w:val="auto"/>
        </w:rPr>
        <w:t>:</w:t>
      </w:r>
    </w:p>
    <w:p w14:paraId="5C51A983" w14:textId="3023F78C" w:rsidR="00EC37C1" w:rsidRPr="00237364" w:rsidRDefault="00EC37C1" w:rsidP="00B32BA3">
      <w:pPr>
        <w:pStyle w:val="AAATEXXX"/>
        <w:rPr>
          <w:color w:val="auto"/>
        </w:rPr>
      </w:pPr>
      <w:r w:rsidRPr="00237364">
        <w:rPr>
          <w:color w:val="auto"/>
        </w:rPr>
        <w:t>Objektivi i përgjithshëm është të kontribuojë në një sektor publik më të aftë dhe reagues ndaj nevojave të qytetarëve dhe bizneseve</w:t>
      </w:r>
      <w:r w:rsidR="003B3731">
        <w:rPr>
          <w:color w:val="auto"/>
        </w:rPr>
        <w:t>,</w:t>
      </w:r>
      <w:r w:rsidRPr="00237364">
        <w:rPr>
          <w:color w:val="auto"/>
        </w:rPr>
        <w:t xml:space="preserve"> si edhe të avancojë dhe t</w:t>
      </w:r>
      <w:r w:rsidR="009305ED">
        <w:rPr>
          <w:color w:val="auto"/>
        </w:rPr>
        <w:t>’</w:t>
      </w:r>
      <w:r w:rsidRPr="00237364">
        <w:rPr>
          <w:color w:val="auto"/>
        </w:rPr>
        <w:t>u përgjigjet kërkesave të proceseve të integrimit në BE.</w:t>
      </w:r>
    </w:p>
    <w:p w14:paraId="6C630368" w14:textId="1EFD3224" w:rsidR="00920E8A" w:rsidRDefault="00EC37C1" w:rsidP="00920E8A">
      <w:pPr>
        <w:pStyle w:val="AAATEXXX"/>
        <w:rPr>
          <w:color w:val="auto"/>
        </w:rPr>
      </w:pPr>
      <w:r w:rsidRPr="00237364">
        <w:rPr>
          <w:color w:val="auto"/>
        </w:rPr>
        <w:t>Objektivi specifik është të përmirësohet administrata publike që të bëhet më efikase, llogaridhënëse, transparente, përfshirëse d</w:t>
      </w:r>
      <w:r w:rsidR="003B3731">
        <w:rPr>
          <w:color w:val="auto"/>
        </w:rPr>
        <w:t>he efektive në nivel qendror dh</w:t>
      </w:r>
      <w:r w:rsidRPr="00237364">
        <w:rPr>
          <w:color w:val="auto"/>
        </w:rPr>
        <w:t>e vendor.</w:t>
      </w:r>
    </w:p>
    <w:p w14:paraId="5C51A986" w14:textId="727950CA" w:rsidR="00EC37C1" w:rsidRPr="00920E8A" w:rsidRDefault="00B32BA3" w:rsidP="00920E8A">
      <w:pPr>
        <w:pStyle w:val="AAATEXXX"/>
        <w:rPr>
          <w:color w:val="auto"/>
        </w:rPr>
      </w:pPr>
      <w:r w:rsidRPr="00920E8A">
        <w:t xml:space="preserve">- </w:t>
      </w:r>
      <w:r w:rsidR="00EC37C1" w:rsidRPr="00920E8A">
        <w:t>Rezultatet e pritshme dhe treguesit kyçë të performancës</w:t>
      </w:r>
      <w:r w:rsidR="003B3731">
        <w:t>:</w:t>
      </w:r>
    </w:p>
    <w:p w14:paraId="5C51A987" w14:textId="77777777" w:rsidR="00EC37C1" w:rsidRPr="00920E8A" w:rsidRDefault="00EC37C1" w:rsidP="00920E8A">
      <w:pPr>
        <w:spacing w:after="0"/>
        <w:ind w:firstLine="284"/>
        <w:jc w:val="both"/>
        <w:rPr>
          <w:rFonts w:ascii="Garamond" w:hAnsi="Garamond"/>
          <w:bCs/>
          <w:sz w:val="24"/>
          <w:szCs w:val="24"/>
        </w:rPr>
      </w:pPr>
      <w:r w:rsidRPr="00920E8A">
        <w:rPr>
          <w:rFonts w:ascii="Garamond" w:hAnsi="Garamond"/>
          <w:bCs/>
          <w:sz w:val="24"/>
          <w:szCs w:val="24"/>
        </w:rPr>
        <w:t>Rezultatet e pritshme të këtij veprimi janë:</w:t>
      </w:r>
    </w:p>
    <w:p w14:paraId="5C51A988" w14:textId="77777777" w:rsidR="00EC37C1" w:rsidRPr="00920E8A" w:rsidRDefault="00B32BA3" w:rsidP="00B32BA3">
      <w:pPr>
        <w:pStyle w:val="AAATEXXX"/>
        <w:rPr>
          <w:color w:val="auto"/>
        </w:rPr>
      </w:pPr>
      <w:r w:rsidRPr="00920E8A">
        <w:rPr>
          <w:color w:val="auto"/>
        </w:rPr>
        <w:t xml:space="preserve">- </w:t>
      </w:r>
      <w:r w:rsidR="00EC37C1" w:rsidRPr="00920E8A">
        <w:rPr>
          <w:color w:val="auto"/>
        </w:rPr>
        <w:t>Përmirësimi i mobilizimit të të ardhurave të brendshme;</w:t>
      </w:r>
    </w:p>
    <w:p w14:paraId="5C51A989" w14:textId="77777777" w:rsidR="00EC37C1" w:rsidRPr="00920E8A" w:rsidRDefault="00B32BA3" w:rsidP="00B32BA3">
      <w:pPr>
        <w:pStyle w:val="AAATEXXX"/>
        <w:rPr>
          <w:color w:val="auto"/>
        </w:rPr>
      </w:pPr>
      <w:r w:rsidRPr="00920E8A">
        <w:rPr>
          <w:color w:val="auto"/>
        </w:rPr>
        <w:t xml:space="preserve">- </w:t>
      </w:r>
      <w:r w:rsidR="00EC37C1" w:rsidRPr="00920E8A">
        <w:rPr>
          <w:color w:val="auto"/>
        </w:rPr>
        <w:t>Përmirësimi i kapaciteteve fiskale të njësive të qeverisjes vendore;</w:t>
      </w:r>
    </w:p>
    <w:p w14:paraId="5C51A98A" w14:textId="4437FEE6" w:rsidR="00EC37C1" w:rsidRPr="00920E8A" w:rsidRDefault="00B32BA3" w:rsidP="00B32BA3">
      <w:pPr>
        <w:pStyle w:val="AAATEXXX"/>
        <w:rPr>
          <w:color w:val="auto"/>
        </w:rPr>
      </w:pPr>
      <w:r w:rsidRPr="00920E8A">
        <w:rPr>
          <w:color w:val="auto"/>
        </w:rPr>
        <w:t xml:space="preserve">- </w:t>
      </w:r>
      <w:r w:rsidR="003B3731" w:rsidRPr="008A1F3D">
        <w:rPr>
          <w:color w:val="auto"/>
        </w:rPr>
        <w:t>Planifikim</w:t>
      </w:r>
      <w:r w:rsidR="00EC37C1" w:rsidRPr="008A1F3D">
        <w:rPr>
          <w:color w:val="auto"/>
        </w:rPr>
        <w:t xml:space="preserve"> buxheti</w:t>
      </w:r>
      <w:r w:rsidR="00EC37C1" w:rsidRPr="00920E8A">
        <w:rPr>
          <w:color w:val="auto"/>
        </w:rPr>
        <w:t xml:space="preserve"> dhe koordinim politikash i mirëintegruar dhe efikas;</w:t>
      </w:r>
    </w:p>
    <w:p w14:paraId="5C51A98B" w14:textId="77777777" w:rsidR="00EC37C1" w:rsidRPr="00920E8A" w:rsidRDefault="00B32BA3" w:rsidP="00B32BA3">
      <w:pPr>
        <w:pStyle w:val="AAATEXXX"/>
        <w:rPr>
          <w:color w:val="auto"/>
        </w:rPr>
      </w:pPr>
      <w:r w:rsidRPr="00920E8A">
        <w:rPr>
          <w:color w:val="auto"/>
        </w:rPr>
        <w:t xml:space="preserve">- </w:t>
      </w:r>
      <w:r w:rsidR="00EC37C1" w:rsidRPr="00920E8A">
        <w:rPr>
          <w:color w:val="auto"/>
        </w:rPr>
        <w:t>Forcim i kontrolleve mbi alokimet;</w:t>
      </w:r>
    </w:p>
    <w:p w14:paraId="5C51A98C" w14:textId="77777777" w:rsidR="00EC37C1" w:rsidRPr="00920E8A" w:rsidRDefault="00B32BA3" w:rsidP="00B32BA3">
      <w:pPr>
        <w:pStyle w:val="AAATEXXX"/>
        <w:rPr>
          <w:color w:val="auto"/>
        </w:rPr>
      </w:pPr>
      <w:r w:rsidRPr="00920E8A">
        <w:rPr>
          <w:color w:val="auto"/>
        </w:rPr>
        <w:t xml:space="preserve">- </w:t>
      </w:r>
      <w:r w:rsidR="00EC37C1" w:rsidRPr="00920E8A">
        <w:rPr>
          <w:color w:val="auto"/>
        </w:rPr>
        <w:t>Përmirësimi i menaxhimit të burimeve njerëzore;</w:t>
      </w:r>
    </w:p>
    <w:p w14:paraId="5C51A98D" w14:textId="77777777" w:rsidR="00EC37C1" w:rsidRPr="00920E8A" w:rsidRDefault="00B32BA3" w:rsidP="00B32BA3">
      <w:pPr>
        <w:pStyle w:val="AAATEXXX"/>
        <w:rPr>
          <w:color w:val="auto"/>
        </w:rPr>
      </w:pPr>
      <w:r w:rsidRPr="00920E8A">
        <w:rPr>
          <w:color w:val="auto"/>
        </w:rPr>
        <w:t xml:space="preserve">- </w:t>
      </w:r>
      <w:r w:rsidR="00EC37C1" w:rsidRPr="00920E8A">
        <w:rPr>
          <w:color w:val="auto"/>
        </w:rPr>
        <w:t>Përmirësimi i menaxhimit të investimeve publike;</w:t>
      </w:r>
    </w:p>
    <w:p w14:paraId="5C51A98E" w14:textId="77777777" w:rsidR="00EC37C1" w:rsidRPr="00920E8A" w:rsidRDefault="00B32BA3" w:rsidP="00B32BA3">
      <w:pPr>
        <w:pStyle w:val="AAATEXXX"/>
        <w:rPr>
          <w:color w:val="auto"/>
        </w:rPr>
      </w:pPr>
      <w:r w:rsidRPr="00920E8A">
        <w:rPr>
          <w:color w:val="auto"/>
        </w:rPr>
        <w:t xml:space="preserve">- </w:t>
      </w:r>
      <w:r w:rsidR="00EC37C1" w:rsidRPr="00920E8A">
        <w:rPr>
          <w:color w:val="auto"/>
        </w:rPr>
        <w:t>Rritje e integritetit të institucioneve publike;</w:t>
      </w:r>
    </w:p>
    <w:p w14:paraId="5C51A98F" w14:textId="77777777" w:rsidR="00EC37C1" w:rsidRPr="00920E8A" w:rsidRDefault="00B32BA3" w:rsidP="00B32BA3">
      <w:pPr>
        <w:pStyle w:val="AAATEXXX"/>
        <w:rPr>
          <w:color w:val="auto"/>
        </w:rPr>
      </w:pPr>
      <w:r w:rsidRPr="00920E8A">
        <w:rPr>
          <w:color w:val="auto"/>
        </w:rPr>
        <w:t xml:space="preserve">- </w:t>
      </w:r>
      <w:r w:rsidR="00EC37C1" w:rsidRPr="00920E8A">
        <w:rPr>
          <w:color w:val="auto"/>
        </w:rPr>
        <w:t>Përmirësim i transparencës dhe aksesit në informacion për qytetarët;</w:t>
      </w:r>
    </w:p>
    <w:p w14:paraId="5C51A990" w14:textId="77777777" w:rsidR="00EC37C1" w:rsidRPr="00920E8A" w:rsidRDefault="00B32BA3" w:rsidP="00B32BA3">
      <w:pPr>
        <w:pStyle w:val="AAATEXXX"/>
        <w:rPr>
          <w:color w:val="auto"/>
        </w:rPr>
      </w:pPr>
      <w:r w:rsidRPr="00920E8A">
        <w:rPr>
          <w:color w:val="auto"/>
        </w:rPr>
        <w:t xml:space="preserve">- </w:t>
      </w:r>
      <w:r w:rsidR="00EC37C1" w:rsidRPr="00920E8A">
        <w:rPr>
          <w:color w:val="auto"/>
        </w:rPr>
        <w:t>Përmirësim i kuadrit rregullator dhe kapaciteteve në qeverisjen vendore;</w:t>
      </w:r>
    </w:p>
    <w:p w14:paraId="5C51A992" w14:textId="2EE0659D" w:rsidR="00EC37C1" w:rsidRPr="00920E8A" w:rsidRDefault="00B32BA3" w:rsidP="00920E8A">
      <w:pPr>
        <w:pStyle w:val="AAATEXXX"/>
        <w:rPr>
          <w:bCs/>
          <w:color w:val="auto"/>
        </w:rPr>
      </w:pPr>
      <w:r w:rsidRPr="00920E8A">
        <w:rPr>
          <w:color w:val="auto"/>
        </w:rPr>
        <w:t xml:space="preserve">- </w:t>
      </w:r>
      <w:r w:rsidR="00EC37C1" w:rsidRPr="00920E8A">
        <w:rPr>
          <w:color w:val="auto"/>
        </w:rPr>
        <w:t>Përmirësim i ofrimit të shërbimeve për qytetarët;</w:t>
      </w:r>
    </w:p>
    <w:p w14:paraId="5C51A993" w14:textId="77777777" w:rsidR="00EC37C1" w:rsidRPr="00920E8A" w:rsidRDefault="00EC37C1" w:rsidP="00B32BA3">
      <w:pPr>
        <w:pStyle w:val="AAATEXXX"/>
        <w:rPr>
          <w:color w:val="auto"/>
        </w:rPr>
      </w:pPr>
      <w:r w:rsidRPr="00920E8A">
        <w:rPr>
          <w:color w:val="auto"/>
        </w:rPr>
        <w:t>Treguesit kyçë të performancës (për objektivin specifik):</w:t>
      </w:r>
    </w:p>
    <w:p w14:paraId="5C51A994" w14:textId="77777777" w:rsidR="00EC37C1" w:rsidRPr="00920E8A" w:rsidRDefault="00B32BA3" w:rsidP="00B32BA3">
      <w:pPr>
        <w:pStyle w:val="AAATEXXX"/>
        <w:rPr>
          <w:color w:val="auto"/>
        </w:rPr>
      </w:pPr>
      <w:r w:rsidRPr="00920E8A">
        <w:rPr>
          <w:color w:val="auto"/>
        </w:rPr>
        <w:t xml:space="preserve">- </w:t>
      </w:r>
      <w:r w:rsidR="00EC37C1" w:rsidRPr="00920E8A">
        <w:rPr>
          <w:color w:val="auto"/>
        </w:rPr>
        <w:t>Rezultati për paanësinë dhe efikasitetin e procedurave administrative;</w:t>
      </w:r>
    </w:p>
    <w:p w14:paraId="5C51A995" w14:textId="77777777" w:rsidR="00EC37C1" w:rsidRPr="00920E8A" w:rsidRDefault="00B32BA3" w:rsidP="00B32BA3">
      <w:pPr>
        <w:pStyle w:val="AAATEXXX"/>
        <w:rPr>
          <w:color w:val="auto"/>
        </w:rPr>
      </w:pPr>
      <w:r w:rsidRPr="00920E8A">
        <w:rPr>
          <w:color w:val="auto"/>
        </w:rPr>
        <w:t xml:space="preserve">- </w:t>
      </w:r>
      <w:r w:rsidR="00EC37C1" w:rsidRPr="00920E8A">
        <w:rPr>
          <w:color w:val="auto"/>
        </w:rPr>
        <w:t>Rezultati për transparencën;</w:t>
      </w:r>
    </w:p>
    <w:p w14:paraId="5C51A996" w14:textId="77777777" w:rsidR="00EC37C1" w:rsidRPr="00920E8A" w:rsidRDefault="00B32BA3" w:rsidP="00B32BA3">
      <w:pPr>
        <w:pStyle w:val="AAATEXXX"/>
        <w:rPr>
          <w:color w:val="auto"/>
        </w:rPr>
      </w:pPr>
      <w:r w:rsidRPr="00920E8A">
        <w:rPr>
          <w:color w:val="auto"/>
        </w:rPr>
        <w:t xml:space="preserve">- </w:t>
      </w:r>
      <w:r w:rsidR="00EC37C1" w:rsidRPr="00920E8A">
        <w:rPr>
          <w:color w:val="auto"/>
        </w:rPr>
        <w:t>Rezultati për konsultimin publik;</w:t>
      </w:r>
    </w:p>
    <w:p w14:paraId="5C51A997" w14:textId="77777777" w:rsidR="00EC37C1" w:rsidRPr="00920E8A" w:rsidRDefault="00B32BA3" w:rsidP="00B32BA3">
      <w:pPr>
        <w:pStyle w:val="AAATEXXX"/>
        <w:rPr>
          <w:color w:val="auto"/>
        </w:rPr>
      </w:pPr>
      <w:r w:rsidRPr="00920E8A">
        <w:rPr>
          <w:color w:val="auto"/>
        </w:rPr>
        <w:t xml:space="preserve">- </w:t>
      </w:r>
      <w:r w:rsidR="00EC37C1" w:rsidRPr="00920E8A">
        <w:rPr>
          <w:color w:val="auto"/>
        </w:rPr>
        <w:t>Rezultati i indeksit të buxhetit të hapur për mbikëqyrjen buxhetore;</w:t>
      </w:r>
    </w:p>
    <w:p w14:paraId="5C51A998" w14:textId="77777777" w:rsidR="00EC37C1" w:rsidRPr="00920E8A" w:rsidRDefault="00B32BA3" w:rsidP="00B32BA3">
      <w:pPr>
        <w:pStyle w:val="AAATEXXX"/>
        <w:rPr>
          <w:color w:val="auto"/>
        </w:rPr>
      </w:pPr>
      <w:r w:rsidRPr="00920E8A">
        <w:rPr>
          <w:color w:val="auto"/>
        </w:rPr>
        <w:t xml:space="preserve">- </w:t>
      </w:r>
      <w:r w:rsidR="00EC37C1" w:rsidRPr="00920E8A">
        <w:rPr>
          <w:color w:val="auto"/>
        </w:rPr>
        <w:t>Rezultati për ofrimin e shërbimeve të orientuara drejt qytetarit;</w:t>
      </w:r>
    </w:p>
    <w:p w14:paraId="5C51A999" w14:textId="77777777" w:rsidR="00EC37C1" w:rsidRPr="00920E8A" w:rsidRDefault="00B32BA3" w:rsidP="00B32BA3">
      <w:pPr>
        <w:pStyle w:val="AAATEXXX"/>
        <w:rPr>
          <w:color w:val="auto"/>
        </w:rPr>
      </w:pPr>
      <w:r w:rsidRPr="00920E8A">
        <w:rPr>
          <w:color w:val="auto"/>
        </w:rPr>
        <w:t xml:space="preserve">- </w:t>
      </w:r>
      <w:r w:rsidR="00EC37C1" w:rsidRPr="00920E8A">
        <w:rPr>
          <w:color w:val="auto"/>
        </w:rPr>
        <w:t>Rezultati i aksesueshmërisë së shërbimeve publike.</w:t>
      </w:r>
    </w:p>
    <w:p w14:paraId="5C51A99A" w14:textId="10DE9B07" w:rsidR="00EC37C1" w:rsidRPr="00677E64" w:rsidRDefault="00920E8A" w:rsidP="00B32BA3">
      <w:pPr>
        <w:pStyle w:val="AAATEXXX"/>
        <w:rPr>
          <w:color w:val="auto"/>
        </w:rPr>
      </w:pPr>
      <w:r w:rsidRPr="00677E64">
        <w:rPr>
          <w:iCs/>
          <w:color w:val="auto"/>
        </w:rPr>
        <w:t xml:space="preserve">2. </w:t>
      </w:r>
      <w:r w:rsidR="00EC37C1" w:rsidRPr="00677E64">
        <w:rPr>
          <w:color w:val="auto"/>
        </w:rPr>
        <w:t>Supozimet dhe kushtet</w:t>
      </w:r>
    </w:p>
    <w:p w14:paraId="5C51A99B" w14:textId="26C8DD44" w:rsidR="00EC37C1" w:rsidRPr="00237364" w:rsidRDefault="00EC37C1" w:rsidP="00B32BA3">
      <w:pPr>
        <w:pStyle w:val="AAATEXXX"/>
        <w:rPr>
          <w:color w:val="auto"/>
          <w:u w:color="000000"/>
          <w:bdr w:val="nil"/>
        </w:rPr>
      </w:pPr>
      <w:r w:rsidRPr="00237364">
        <w:rPr>
          <w:color w:val="auto"/>
        </w:rPr>
        <w:t>S</w:t>
      </w:r>
      <w:r w:rsidR="003B3731">
        <w:rPr>
          <w:color w:val="auto"/>
        </w:rPr>
        <w:t>upozimet për këtë veprim janë: i.</w:t>
      </w:r>
      <w:r w:rsidRPr="00237364">
        <w:rPr>
          <w:color w:val="auto"/>
        </w:rPr>
        <w:t xml:space="preserve"> vijimi i angazhimit politik për zbatimin e reformave të qeverisjes së mirë dhe a</w:t>
      </w:r>
      <w:r w:rsidR="00920E8A">
        <w:rPr>
          <w:color w:val="auto"/>
        </w:rPr>
        <w:t>gj</w:t>
      </w:r>
      <w:r w:rsidRPr="00237364">
        <w:rPr>
          <w:color w:val="auto"/>
        </w:rPr>
        <w:t>endës së aderimit në BE; dhe ii</w:t>
      </w:r>
      <w:r w:rsidR="003B3731">
        <w:rPr>
          <w:color w:val="auto"/>
        </w:rPr>
        <w:t>.</w:t>
      </w:r>
      <w:r w:rsidRPr="00237364">
        <w:rPr>
          <w:color w:val="auto"/>
        </w:rPr>
        <w:t xml:space="preserve"> prania dhe forcimi i mëtejshëm i kapaciteteve menaxhuese dhe teknike në administratën qendrore dhe vendore.</w:t>
      </w:r>
    </w:p>
    <w:p w14:paraId="5C51A99C" w14:textId="77777777" w:rsidR="00EC37C1" w:rsidRPr="00237364" w:rsidRDefault="00EC37C1" w:rsidP="00B32BA3">
      <w:pPr>
        <w:pStyle w:val="AAATEXXX"/>
        <w:rPr>
          <w:color w:val="auto"/>
        </w:rPr>
      </w:pPr>
      <w:r w:rsidRPr="00237364">
        <w:rPr>
          <w:color w:val="auto"/>
        </w:rPr>
        <w:t>Kushtet e veprimit janë:</w:t>
      </w:r>
    </w:p>
    <w:p w14:paraId="5C51A99D" w14:textId="0D371A94" w:rsidR="00EC37C1" w:rsidRPr="00237364" w:rsidRDefault="00EC37C1" w:rsidP="00B32BA3">
      <w:pPr>
        <w:pStyle w:val="AAATEXXX"/>
        <w:rPr>
          <w:color w:val="auto"/>
        </w:rPr>
      </w:pPr>
      <w:r w:rsidRPr="00237364">
        <w:rPr>
          <w:color w:val="auto"/>
        </w:rPr>
        <w:t>Deri në 2022/2023</w:t>
      </w:r>
      <w:r w:rsidR="003B3731">
        <w:rPr>
          <w:color w:val="auto"/>
        </w:rPr>
        <w:t>,</w:t>
      </w:r>
      <w:r w:rsidRPr="00237364">
        <w:rPr>
          <w:color w:val="auto"/>
        </w:rPr>
        <w:t xml:space="preserve"> do të miratohen strategjitë sektoriale dhe planet e veprimit të rishikuara për: </w:t>
      </w:r>
      <w:r w:rsidR="0057348C" w:rsidRPr="00237364">
        <w:rPr>
          <w:color w:val="auto"/>
        </w:rPr>
        <w:t>R</w:t>
      </w:r>
      <w:r w:rsidRPr="00237364">
        <w:rPr>
          <w:color w:val="auto"/>
        </w:rPr>
        <w:t xml:space="preserve">eformën në </w:t>
      </w:r>
      <w:r w:rsidR="0057348C" w:rsidRPr="00237364">
        <w:rPr>
          <w:color w:val="auto"/>
        </w:rPr>
        <w:t>Adm</w:t>
      </w:r>
      <w:r w:rsidRPr="00237364">
        <w:rPr>
          <w:color w:val="auto"/>
        </w:rPr>
        <w:t xml:space="preserve">inistratën </w:t>
      </w:r>
      <w:r w:rsidR="0057348C" w:rsidRPr="00237364">
        <w:rPr>
          <w:color w:val="auto"/>
        </w:rPr>
        <w:t>Pu</w:t>
      </w:r>
      <w:r w:rsidRPr="00237364">
        <w:rPr>
          <w:color w:val="auto"/>
        </w:rPr>
        <w:t xml:space="preserve">blike (RAP), </w:t>
      </w:r>
      <w:r w:rsidR="0057348C" w:rsidRPr="00237364">
        <w:rPr>
          <w:color w:val="auto"/>
        </w:rPr>
        <w:t>M</w:t>
      </w:r>
      <w:r w:rsidRPr="00237364">
        <w:rPr>
          <w:color w:val="auto"/>
        </w:rPr>
        <w:t xml:space="preserve">enaxhimin e </w:t>
      </w:r>
      <w:r w:rsidR="0057348C" w:rsidRPr="00237364">
        <w:rPr>
          <w:color w:val="auto"/>
        </w:rPr>
        <w:t>F</w:t>
      </w:r>
      <w:r w:rsidRPr="00237364">
        <w:rPr>
          <w:color w:val="auto"/>
        </w:rPr>
        <w:t xml:space="preserve">inancave </w:t>
      </w:r>
      <w:r w:rsidR="0057348C" w:rsidRPr="00237364">
        <w:rPr>
          <w:color w:val="auto"/>
        </w:rPr>
        <w:t>Pu</w:t>
      </w:r>
      <w:r w:rsidRPr="00237364">
        <w:rPr>
          <w:color w:val="auto"/>
        </w:rPr>
        <w:t xml:space="preserve">blike (MFP), </w:t>
      </w:r>
      <w:r w:rsidR="0057348C">
        <w:rPr>
          <w:color w:val="auto"/>
        </w:rPr>
        <w:t>L</w:t>
      </w:r>
      <w:r w:rsidRPr="00237364">
        <w:rPr>
          <w:color w:val="auto"/>
        </w:rPr>
        <w:t xml:space="preserve">uftën </w:t>
      </w:r>
      <w:r w:rsidR="0057348C" w:rsidRPr="00237364">
        <w:rPr>
          <w:color w:val="auto"/>
        </w:rPr>
        <w:t>K</w:t>
      </w:r>
      <w:r w:rsidRPr="00237364">
        <w:rPr>
          <w:color w:val="auto"/>
        </w:rPr>
        <w:t xml:space="preserve">undër </w:t>
      </w:r>
      <w:r w:rsidR="0057348C" w:rsidRPr="00237364">
        <w:rPr>
          <w:color w:val="auto"/>
        </w:rPr>
        <w:t>K</w:t>
      </w:r>
      <w:r w:rsidRPr="00237364">
        <w:rPr>
          <w:color w:val="auto"/>
        </w:rPr>
        <w:t>orrupsionit (AK), Shqipërinë Di</w:t>
      </w:r>
      <w:r w:rsidR="00554417">
        <w:rPr>
          <w:color w:val="auto"/>
        </w:rPr>
        <w:t>gj</w:t>
      </w:r>
      <w:r w:rsidRPr="00237364">
        <w:rPr>
          <w:color w:val="auto"/>
        </w:rPr>
        <w:t>itale, Decentralizimin dhe Qeverisjen Vendore (përfshirë kostimin, informacionin buxhetor afatmesëm dhe integrimin gjinor pas kërkesave të BE/OECD/Sigma) në kuadrin e grupit tematik të Grupit të Menaxhimit të Integruar të Politikave (GMIP) pas konsultimit me partnerët për zhvillim dhe organizatat e shoqërisë civile përpara nënshkrimit të marrëveshjes së financimit.</w:t>
      </w:r>
    </w:p>
    <w:p w14:paraId="5C51A99E" w14:textId="58E9EADA" w:rsidR="00EC37C1" w:rsidRPr="00237364" w:rsidRDefault="00EC37C1" w:rsidP="00B32BA3">
      <w:pPr>
        <w:pStyle w:val="AAATEXXX"/>
        <w:rPr>
          <w:color w:val="auto"/>
        </w:rPr>
      </w:pPr>
      <w:r w:rsidRPr="00237364">
        <w:rPr>
          <w:color w:val="auto"/>
        </w:rPr>
        <w:t xml:space="preserve">Miratimi i Planit të Veprimit për zbatimin e rekomandimeve mbi </w:t>
      </w:r>
      <w:r w:rsidR="009305ED">
        <w:rPr>
          <w:color w:val="auto"/>
        </w:rPr>
        <w:t>‘</w:t>
      </w:r>
      <w:r w:rsidRPr="00237364">
        <w:rPr>
          <w:color w:val="auto"/>
        </w:rPr>
        <w:t>matricën e kompetencave të vetëqeverisjes vendore</w:t>
      </w:r>
      <w:r w:rsidR="009305ED">
        <w:rPr>
          <w:color w:val="auto"/>
        </w:rPr>
        <w:t>’</w:t>
      </w:r>
      <w:r w:rsidRPr="00237364">
        <w:rPr>
          <w:color w:val="auto"/>
        </w:rPr>
        <w:t xml:space="preserve"> duke përfshirë rishikimin e legjislacionit për të adresuar boshllëqet dhe mbivendosjet në lidhje me caktimin e qartë të përgjegjësive midis autoriteteve të qeverisjes qendrore dhe vendore deri në fund të vitit 2019.</w:t>
      </w:r>
    </w:p>
    <w:p w14:paraId="5C51A99F" w14:textId="3B6442DA" w:rsidR="00EC37C1" w:rsidRPr="00237364" w:rsidRDefault="00EC37C1" w:rsidP="00B32BA3">
      <w:pPr>
        <w:pStyle w:val="AAATEXXX"/>
        <w:rPr>
          <w:color w:val="auto"/>
        </w:rPr>
      </w:pPr>
      <w:r w:rsidRPr="00237364">
        <w:rPr>
          <w:color w:val="auto"/>
        </w:rPr>
        <w:t xml:space="preserve">Qeveria qendrore do të japë bashkëfinancim të paktën </w:t>
      </w:r>
      <w:r w:rsidR="0057348C">
        <w:rPr>
          <w:color w:val="auto"/>
        </w:rPr>
        <w:t>sa 10% e shumës së secilit nën</w:t>
      </w:r>
      <w:r w:rsidRPr="00237364">
        <w:rPr>
          <w:color w:val="auto"/>
        </w:rPr>
        <w:t>grant të përfshirë në skemën e granteve të BE</w:t>
      </w:r>
      <w:r w:rsidR="0057348C">
        <w:rPr>
          <w:color w:val="auto"/>
        </w:rPr>
        <w:t>-së</w:t>
      </w:r>
      <w:r w:rsidRPr="00237364">
        <w:rPr>
          <w:color w:val="auto"/>
        </w:rPr>
        <w:t xml:space="preserve"> për bashkitë (në kohën e nënshkrimit të granteve).</w:t>
      </w:r>
    </w:p>
    <w:p w14:paraId="5C51A9A0" w14:textId="77777777" w:rsidR="00EC37C1" w:rsidRPr="00237364" w:rsidRDefault="00EC37C1" w:rsidP="00B32BA3">
      <w:pPr>
        <w:pStyle w:val="AAATEXXX"/>
        <w:rPr>
          <w:color w:val="auto"/>
        </w:rPr>
      </w:pPr>
      <w:r w:rsidRPr="00237364">
        <w:rPr>
          <w:color w:val="auto"/>
        </w:rPr>
        <w:t>Mosrespektimi i kërkesave më lart mund të rezultojë në rikuperimin e fondeve nga ky program dhe/ose rialokimin e tyre në financime të ardhshme.</w:t>
      </w:r>
    </w:p>
    <w:p w14:paraId="5C51A9A1" w14:textId="377C0AEE" w:rsidR="00EC37C1" w:rsidRPr="00554417" w:rsidRDefault="00920E8A" w:rsidP="00B32BA3">
      <w:pPr>
        <w:pStyle w:val="AAATEXXX"/>
        <w:rPr>
          <w:b/>
          <w:color w:val="auto"/>
        </w:rPr>
      </w:pPr>
      <w:r w:rsidRPr="00554417">
        <w:rPr>
          <w:b/>
          <w:color w:val="auto"/>
        </w:rPr>
        <w:t>3.</w:t>
      </w:r>
      <w:r w:rsidR="00EC37C1" w:rsidRPr="00554417">
        <w:rPr>
          <w:b/>
          <w:color w:val="auto"/>
        </w:rPr>
        <w:t xml:space="preserve"> Modalitetet e zbatimit</w:t>
      </w:r>
    </w:p>
    <w:p w14:paraId="5C51A9A2" w14:textId="7A998D99" w:rsidR="00EC37C1" w:rsidRPr="00677E64" w:rsidRDefault="0057348C" w:rsidP="00B32BA3">
      <w:pPr>
        <w:pStyle w:val="AAATEXXX"/>
        <w:rPr>
          <w:color w:val="auto"/>
        </w:rPr>
      </w:pPr>
      <w:r w:rsidRPr="00677E64">
        <w:rPr>
          <w:color w:val="auto"/>
        </w:rPr>
        <w:t xml:space="preserve"> 3.</w:t>
      </w:r>
      <w:r w:rsidR="00677E64">
        <w:rPr>
          <w:color w:val="auto"/>
        </w:rPr>
        <w:t xml:space="preserve"> </w:t>
      </w:r>
      <w:r w:rsidR="00920E8A" w:rsidRPr="00677E64">
        <w:rPr>
          <w:color w:val="auto"/>
        </w:rPr>
        <w:t>a</w:t>
      </w:r>
      <w:r w:rsidR="00677E64">
        <w:rPr>
          <w:color w:val="auto"/>
        </w:rPr>
        <w:t>)</w:t>
      </w:r>
      <w:r w:rsidR="00EC37C1" w:rsidRPr="00677E64">
        <w:rPr>
          <w:color w:val="auto"/>
        </w:rPr>
        <w:t xml:space="preserve"> Menaxhim direkt përmes Mbështetjes Buxhetore </w:t>
      </w:r>
    </w:p>
    <w:p w14:paraId="5C51A9A3" w14:textId="1F263474" w:rsidR="00EC37C1" w:rsidRPr="0057348C" w:rsidRDefault="00EC37C1" w:rsidP="00B32BA3">
      <w:pPr>
        <w:pStyle w:val="AAATEXXX"/>
        <w:rPr>
          <w:color w:val="auto"/>
        </w:rPr>
      </w:pPr>
      <w:r w:rsidRPr="0057348C">
        <w:rPr>
          <w:color w:val="auto"/>
        </w:rPr>
        <w:t>a) Pranuesh</w:t>
      </w:r>
      <w:r w:rsidR="0057348C">
        <w:rPr>
          <w:color w:val="auto"/>
        </w:rPr>
        <w:t>mëria për mbështetjen buxhetore</w:t>
      </w:r>
    </w:p>
    <w:p w14:paraId="5C51A9A4" w14:textId="2E202A5B" w:rsidR="00EC37C1" w:rsidRPr="00677E64" w:rsidRDefault="00EC37C1" w:rsidP="00B32BA3">
      <w:pPr>
        <w:pStyle w:val="AAATEXXX"/>
        <w:rPr>
          <w:b/>
          <w:color w:val="auto"/>
        </w:rPr>
      </w:pPr>
      <w:r w:rsidRPr="00677E64">
        <w:rPr>
          <w:b/>
          <w:color w:val="auto"/>
        </w:rPr>
        <w:t>Politikat Publike</w:t>
      </w:r>
      <w:r w:rsidR="00830C7C" w:rsidRPr="00677E64">
        <w:rPr>
          <w:b/>
          <w:color w:val="auto"/>
        </w:rPr>
        <w:t xml:space="preserve"> </w:t>
      </w:r>
    </w:p>
    <w:p w14:paraId="5C51A9A5" w14:textId="17B6FA4B" w:rsidR="00EC37C1" w:rsidRPr="00554417" w:rsidRDefault="00EC37C1" w:rsidP="00B32BA3">
      <w:pPr>
        <w:pStyle w:val="AAATEXXX"/>
        <w:rPr>
          <w:color w:val="auto"/>
        </w:rPr>
      </w:pPr>
      <w:r w:rsidRPr="00554417">
        <w:rPr>
          <w:color w:val="auto"/>
        </w:rPr>
        <w:t>Politika e Qeverisjes së Mirë bazohet në disa strategji të ndërlidhura sektoriale dhe ndërsektoriale. Koordinimi dhe monitorimi i tyre është parashikuar në kuadër të GMIP</w:t>
      </w:r>
      <w:r w:rsidR="0057348C">
        <w:rPr>
          <w:color w:val="auto"/>
        </w:rPr>
        <w:t>-së</w:t>
      </w:r>
      <w:r w:rsidRPr="00554417">
        <w:rPr>
          <w:color w:val="auto"/>
        </w:rPr>
        <w:t xml:space="preserve"> dhe grupeve tematike të punës për Qeverisjen e Mirë që mbulojnë politikëbërje</w:t>
      </w:r>
      <w:r w:rsidR="00554417">
        <w:rPr>
          <w:color w:val="auto"/>
        </w:rPr>
        <w:t>n dhe sistemet, RAP</w:t>
      </w:r>
      <w:r w:rsidR="0057348C">
        <w:rPr>
          <w:color w:val="auto"/>
        </w:rPr>
        <w:t>-it</w:t>
      </w:r>
      <w:r w:rsidR="00554417">
        <w:rPr>
          <w:color w:val="auto"/>
        </w:rPr>
        <w:t>, MFP</w:t>
      </w:r>
      <w:r w:rsidR="0057348C">
        <w:rPr>
          <w:color w:val="auto"/>
        </w:rPr>
        <w:t>-së</w:t>
      </w:r>
      <w:r w:rsidR="00554417">
        <w:rPr>
          <w:color w:val="auto"/>
        </w:rPr>
        <w:t>, Antik</w:t>
      </w:r>
      <w:r w:rsidRPr="00554417">
        <w:rPr>
          <w:color w:val="auto"/>
        </w:rPr>
        <w:t>orrupsionin,</w:t>
      </w:r>
      <w:r w:rsidR="007F6E10" w:rsidRPr="00554417">
        <w:rPr>
          <w:color w:val="auto"/>
        </w:rPr>
        <w:t xml:space="preserve"> Drejtësinë, Qeverisjen Vendore</w:t>
      </w:r>
      <w:r w:rsidRPr="00554417">
        <w:rPr>
          <w:color w:val="auto"/>
        </w:rPr>
        <w:t>/Decentralizimin, Agjendën Di</w:t>
      </w:r>
      <w:r w:rsidR="00554417">
        <w:rPr>
          <w:color w:val="auto"/>
        </w:rPr>
        <w:t>gj</w:t>
      </w:r>
      <w:r w:rsidRPr="00554417">
        <w:rPr>
          <w:color w:val="auto"/>
        </w:rPr>
        <w:t xml:space="preserve">itale, Shërbimet Publike dhe Statistikat. Hartimi dhe zbatimi i këtij programi bazohet në besueshmërinë, relevancën dhe progresin e kënaqshëm në zbatimin e strategjive RAP dhe MFP. Për më tepër, do të sigurohet monitorimi përkatës i politikave për zbatimin e strategjive </w:t>
      </w:r>
      <w:r w:rsidR="00920E8A" w:rsidRPr="00554417">
        <w:rPr>
          <w:color w:val="auto"/>
        </w:rPr>
        <w:t>“</w:t>
      </w:r>
      <w:r w:rsidRPr="00554417">
        <w:rPr>
          <w:color w:val="auto"/>
        </w:rPr>
        <w:t>plotësuese</w:t>
      </w:r>
      <w:r w:rsidR="00920E8A" w:rsidRPr="00554417">
        <w:rPr>
          <w:color w:val="auto"/>
        </w:rPr>
        <w:t>”</w:t>
      </w:r>
      <w:r w:rsidR="00554417">
        <w:rPr>
          <w:color w:val="auto"/>
        </w:rPr>
        <w:t>, d.m.th.</w:t>
      </w:r>
      <w:r w:rsidR="0057348C">
        <w:rPr>
          <w:color w:val="auto"/>
        </w:rPr>
        <w:t>:</w:t>
      </w:r>
      <w:r w:rsidR="00554417">
        <w:rPr>
          <w:color w:val="auto"/>
        </w:rPr>
        <w:t xml:space="preserve"> Antik</w:t>
      </w:r>
      <w:r w:rsidRPr="00554417">
        <w:rPr>
          <w:color w:val="auto"/>
        </w:rPr>
        <w:t>orrupsioni, Pushteti Vendor dhe Agjenda Di</w:t>
      </w:r>
      <w:r w:rsidR="00920E8A" w:rsidRPr="00554417">
        <w:rPr>
          <w:color w:val="auto"/>
        </w:rPr>
        <w:t>gj</w:t>
      </w:r>
      <w:r w:rsidRPr="00554417">
        <w:rPr>
          <w:color w:val="auto"/>
        </w:rPr>
        <w:t>itale.</w:t>
      </w:r>
    </w:p>
    <w:p w14:paraId="5C51A9A6" w14:textId="09AEF419" w:rsidR="00EC37C1" w:rsidRPr="00554417" w:rsidRDefault="00EC37C1" w:rsidP="00B32BA3">
      <w:pPr>
        <w:pStyle w:val="AAATEXXX"/>
        <w:rPr>
          <w:color w:val="auto"/>
        </w:rPr>
      </w:pPr>
      <w:r w:rsidRPr="00554417">
        <w:rPr>
          <w:color w:val="auto"/>
        </w:rPr>
        <w:t>Strategjia ndërsektoriale RAP 2015</w:t>
      </w:r>
      <w:r w:rsidR="00554417">
        <w:rPr>
          <w:color w:val="auto"/>
        </w:rPr>
        <w:t>–</w:t>
      </w:r>
      <w:r w:rsidRPr="00554417">
        <w:rPr>
          <w:color w:val="auto"/>
        </w:rPr>
        <w:t>2020, strategjia e reformimit të MFP</w:t>
      </w:r>
      <w:r w:rsidR="00677E64">
        <w:rPr>
          <w:color w:val="auto"/>
        </w:rPr>
        <w:t>-së</w:t>
      </w:r>
      <w:r w:rsidRPr="00554417">
        <w:rPr>
          <w:color w:val="auto"/>
        </w:rPr>
        <w:t xml:space="preserve"> 2019</w:t>
      </w:r>
      <w:r w:rsidR="00554417">
        <w:rPr>
          <w:color w:val="auto"/>
        </w:rPr>
        <w:t>–</w:t>
      </w:r>
      <w:r w:rsidRPr="00554417">
        <w:rPr>
          <w:color w:val="auto"/>
        </w:rPr>
        <w:t>2022, si edhe strategji të tjera plotësuese të kuadrit të reformave për qeverisjen e mirë – strategjia ndërsektoriale kundër korrupsionit 2015</w:t>
      </w:r>
      <w:r w:rsidR="0057348C">
        <w:rPr>
          <w:color w:val="auto"/>
        </w:rPr>
        <w:t>–</w:t>
      </w:r>
      <w:r w:rsidRPr="00554417">
        <w:rPr>
          <w:color w:val="auto"/>
        </w:rPr>
        <w:t>2020, Strategjia kombëtare ndërsektoriale për Decentralizimin dhe Qeverisjen Vendore 2015</w:t>
      </w:r>
      <w:r w:rsidR="0057348C">
        <w:rPr>
          <w:color w:val="auto"/>
        </w:rPr>
        <w:t>–</w:t>
      </w:r>
      <w:r w:rsidRPr="00554417">
        <w:rPr>
          <w:color w:val="auto"/>
        </w:rPr>
        <w:t>2020 dhe Strategjia për një Shqipëri Di</w:t>
      </w:r>
      <w:r w:rsidR="00554417">
        <w:rPr>
          <w:color w:val="auto"/>
        </w:rPr>
        <w:t>gj</w:t>
      </w:r>
      <w:r w:rsidRPr="00554417">
        <w:rPr>
          <w:color w:val="auto"/>
        </w:rPr>
        <w:t>itale 2015</w:t>
      </w:r>
      <w:r w:rsidR="00554417">
        <w:rPr>
          <w:color w:val="auto"/>
        </w:rPr>
        <w:t>–</w:t>
      </w:r>
      <w:r w:rsidRPr="00554417">
        <w:rPr>
          <w:color w:val="auto"/>
        </w:rPr>
        <w:t>2020</w:t>
      </w:r>
      <w:r w:rsidR="0057348C">
        <w:rPr>
          <w:color w:val="auto"/>
        </w:rPr>
        <w:t>,</w:t>
      </w:r>
      <w:r w:rsidRPr="00554417">
        <w:rPr>
          <w:color w:val="auto"/>
        </w:rPr>
        <w:t xml:space="preserve"> – formojnë së bashku kuadrin e reformës në administratën publike – që është në lidhje edhe me kuadrin strategjik të RAP</w:t>
      </w:r>
      <w:r w:rsidR="0057348C">
        <w:rPr>
          <w:color w:val="auto"/>
        </w:rPr>
        <w:t>-it</w:t>
      </w:r>
      <w:r w:rsidRPr="00554417">
        <w:rPr>
          <w:color w:val="auto"/>
        </w:rPr>
        <w:t>. Strategjia RAP</w:t>
      </w:r>
      <w:r w:rsidR="00677E64">
        <w:rPr>
          <w:color w:val="auto"/>
        </w:rPr>
        <w:t>,</w:t>
      </w:r>
      <w:r w:rsidRPr="00554417">
        <w:rPr>
          <w:color w:val="auto"/>
        </w:rPr>
        <w:t xml:space="preserve"> si dokumenti kryesor publik i politikave – bashkë me strategji të tjera plotësuese për qeverisjen e mirë</w:t>
      </w:r>
      <w:r w:rsidR="00677E64">
        <w:rPr>
          <w:color w:val="auto"/>
        </w:rPr>
        <w:t>,</w:t>
      </w:r>
      <w:r w:rsidRPr="00554417">
        <w:rPr>
          <w:color w:val="auto"/>
        </w:rPr>
        <w:t xml:space="preserve"> – vazhdon të jetë relevante dhe është e harmonizuar me dokumente të tjera kombëtare planifikimi, konkretisht me SKZHI</w:t>
      </w:r>
      <w:r w:rsidR="0057348C">
        <w:rPr>
          <w:color w:val="auto"/>
        </w:rPr>
        <w:t>-në</w:t>
      </w:r>
      <w:r w:rsidRPr="00554417">
        <w:rPr>
          <w:color w:val="auto"/>
        </w:rPr>
        <w:t>; adreson problemet kryesore në sektor dhe është i akorduar me angazhimet e politikave në kuadrin e aderimit të Shqipërisë në BE. Strategjia RAP, e koordinuar nga Kryeministria d</w:t>
      </w:r>
      <w:r w:rsidR="00920E8A" w:rsidRPr="00554417">
        <w:rPr>
          <w:color w:val="auto"/>
        </w:rPr>
        <w:t>he DAP</w:t>
      </w:r>
      <w:r w:rsidR="0057348C">
        <w:rPr>
          <w:color w:val="auto"/>
        </w:rPr>
        <w:t>-i</w:t>
      </w:r>
      <w:r w:rsidR="00920E8A" w:rsidRPr="00554417">
        <w:rPr>
          <w:color w:val="auto"/>
        </w:rPr>
        <w:t>, trajton dobësitë kyçe: i.</w:t>
      </w:r>
      <w:r w:rsidRPr="00554417">
        <w:rPr>
          <w:color w:val="auto"/>
        </w:rPr>
        <w:t xml:space="preserve"> formulimin e politikave </w:t>
      </w:r>
      <w:r w:rsidR="00920E8A" w:rsidRPr="00554417">
        <w:rPr>
          <w:color w:val="auto"/>
        </w:rPr>
        <w:t>dhe cilësinë e legjislacionit; ii.</w:t>
      </w:r>
      <w:r w:rsidRPr="00554417">
        <w:rPr>
          <w:color w:val="auto"/>
        </w:rPr>
        <w:t xml:space="preserve"> organizimin dhe funksio</w:t>
      </w:r>
      <w:r w:rsidR="00920E8A" w:rsidRPr="00554417">
        <w:rPr>
          <w:color w:val="auto"/>
        </w:rPr>
        <w:t>nimin e administratës publike; iii.</w:t>
      </w:r>
      <w:r w:rsidRPr="00554417">
        <w:rPr>
          <w:color w:val="auto"/>
        </w:rPr>
        <w:t xml:space="preserve"> shërbimi</w:t>
      </w:r>
      <w:r w:rsidR="0057348C">
        <w:rPr>
          <w:color w:val="auto"/>
        </w:rPr>
        <w:t>n</w:t>
      </w:r>
      <w:r w:rsidRPr="00554417">
        <w:rPr>
          <w:color w:val="auto"/>
        </w:rPr>
        <w:t xml:space="preserve"> civil: m</w:t>
      </w:r>
      <w:r w:rsidR="00920E8A" w:rsidRPr="00554417">
        <w:rPr>
          <w:color w:val="auto"/>
        </w:rPr>
        <w:t>enaxhimi i burimeve njerëzore; iv.</w:t>
      </w:r>
      <w:r w:rsidRPr="00554417">
        <w:rPr>
          <w:color w:val="auto"/>
        </w:rPr>
        <w:t xml:space="preserve"> procedurat administrative dhe mbikëqyrja. Strategjia RAP është në përputhje edhe me gjashtë fushat kryesore të Administratës Publike sipas SIGMA-s</w:t>
      </w:r>
      <w:r w:rsidR="00554417" w:rsidRPr="00554417">
        <w:rPr>
          <w:color w:val="auto"/>
        </w:rPr>
        <w:t>,</w:t>
      </w:r>
      <w:r w:rsidRPr="00554417">
        <w:rPr>
          <w:color w:val="auto"/>
        </w:rPr>
        <w:t xml:space="preserve"> si dhe pasqyron prioritetet e përcaktuara në kuadrin e </w:t>
      </w:r>
      <w:r w:rsidR="00920E8A" w:rsidRPr="00554417">
        <w:rPr>
          <w:color w:val="auto"/>
        </w:rPr>
        <w:t>“</w:t>
      </w:r>
      <w:r w:rsidRPr="00554417">
        <w:rPr>
          <w:color w:val="auto"/>
        </w:rPr>
        <w:t>qeverisjes për zhvillim</w:t>
      </w:r>
      <w:r w:rsidR="00920E8A" w:rsidRPr="00554417">
        <w:rPr>
          <w:color w:val="auto"/>
        </w:rPr>
        <w:t>”</w:t>
      </w:r>
      <w:r w:rsidR="0057348C">
        <w:rPr>
          <w:color w:val="auto"/>
        </w:rPr>
        <w:t>,</w:t>
      </w:r>
      <w:r w:rsidRPr="00554417">
        <w:rPr>
          <w:color w:val="auto"/>
        </w:rPr>
        <w:t xml:space="preserve"> të Strategjisë 2020 të Evropës Juglindore. Lidhur me strategjitë e tjera plotësuese për qeverisjen e mirë:</w:t>
      </w:r>
    </w:p>
    <w:p w14:paraId="5C51A9A7" w14:textId="17D71271" w:rsidR="00EC37C1" w:rsidRPr="00554417" w:rsidRDefault="00EC37C1" w:rsidP="00B32BA3">
      <w:pPr>
        <w:pStyle w:val="AAATEXXX"/>
        <w:rPr>
          <w:color w:val="auto"/>
        </w:rPr>
      </w:pPr>
      <w:r w:rsidRPr="00554417">
        <w:rPr>
          <w:color w:val="auto"/>
        </w:rPr>
        <w:t>Objektivat specifikë të strategjisë MFP 2019</w:t>
      </w:r>
      <w:r w:rsidR="00554417">
        <w:rPr>
          <w:color w:val="auto"/>
        </w:rPr>
        <w:t>–</w:t>
      </w:r>
      <w:r w:rsidRPr="00554417">
        <w:rPr>
          <w:color w:val="auto"/>
        </w:rPr>
        <w:t>2022, të koordinuara nga MFE</w:t>
      </w:r>
      <w:r w:rsidR="0057348C">
        <w:rPr>
          <w:color w:val="auto"/>
        </w:rPr>
        <w:t>-ja</w:t>
      </w:r>
      <w:r w:rsidRPr="00554417">
        <w:rPr>
          <w:color w:val="auto"/>
        </w:rPr>
        <w:t>, adresojnë d</w:t>
      </w:r>
      <w:r w:rsidR="00920E8A" w:rsidRPr="00554417">
        <w:rPr>
          <w:color w:val="auto"/>
        </w:rPr>
        <w:t>obësitë kryesore në lidhje me: i.</w:t>
      </w:r>
      <w:r w:rsidRPr="00554417">
        <w:rPr>
          <w:color w:val="auto"/>
        </w:rPr>
        <w:t xml:space="preserve"> kuadrin fiskal të </w:t>
      </w:r>
      <w:r w:rsidR="00920E8A" w:rsidRPr="00554417">
        <w:rPr>
          <w:color w:val="auto"/>
        </w:rPr>
        <w:t>qëndrueshëm dhe të matur; ii.</w:t>
      </w:r>
      <w:r w:rsidRPr="00554417">
        <w:rPr>
          <w:color w:val="auto"/>
        </w:rPr>
        <w:t xml:space="preserve"> planifikim</w:t>
      </w:r>
      <w:r w:rsidR="00920E8A" w:rsidRPr="00554417">
        <w:rPr>
          <w:color w:val="auto"/>
        </w:rPr>
        <w:t>in e mirë</w:t>
      </w:r>
      <w:r w:rsidR="00677E64">
        <w:rPr>
          <w:color w:val="auto"/>
        </w:rPr>
        <w:t>-</w:t>
      </w:r>
      <w:r w:rsidR="00920E8A" w:rsidRPr="00554417">
        <w:rPr>
          <w:color w:val="auto"/>
        </w:rPr>
        <w:t>integruar dhe efikas; iii. mobilizimin e të ardhurave; iv.</w:t>
      </w:r>
      <w:r w:rsidRPr="00554417">
        <w:rPr>
          <w:color w:val="auto"/>
        </w:rPr>
        <w:t xml:space="preserve"> e</w:t>
      </w:r>
      <w:r w:rsidR="00920E8A" w:rsidRPr="00554417">
        <w:rPr>
          <w:color w:val="auto"/>
        </w:rPr>
        <w:t>kzekutimin efikas të buxhetit; v.</w:t>
      </w:r>
      <w:r w:rsidRPr="00554417">
        <w:rPr>
          <w:color w:val="auto"/>
        </w:rPr>
        <w:t xml:space="preserve"> tran</w:t>
      </w:r>
      <w:r w:rsidR="00920E8A" w:rsidRPr="00554417">
        <w:rPr>
          <w:color w:val="auto"/>
        </w:rPr>
        <w:t>sparencën e financave publike; vi.</w:t>
      </w:r>
      <w:r w:rsidRPr="00554417">
        <w:rPr>
          <w:color w:val="auto"/>
        </w:rPr>
        <w:t xml:space="preserve"> kon</w:t>
      </w:r>
      <w:r w:rsidR="00920E8A" w:rsidRPr="00554417">
        <w:rPr>
          <w:color w:val="auto"/>
        </w:rPr>
        <w:t>troll</w:t>
      </w:r>
      <w:r w:rsidR="0057348C">
        <w:rPr>
          <w:color w:val="auto"/>
        </w:rPr>
        <w:t>in</w:t>
      </w:r>
      <w:r w:rsidR="00920E8A" w:rsidRPr="00554417">
        <w:rPr>
          <w:color w:val="auto"/>
        </w:rPr>
        <w:t xml:space="preserve"> e brendshëm efektiv; dhe vii.</w:t>
      </w:r>
      <w:r w:rsidRPr="00554417">
        <w:rPr>
          <w:color w:val="auto"/>
        </w:rPr>
        <w:t xml:space="preserve"> mbikëqyrjen e jashtme efektive të financave publike (shih gjithashtu Gatishmëria për Mbë</w:t>
      </w:r>
      <w:r w:rsidR="0057348C">
        <w:rPr>
          <w:color w:val="auto"/>
        </w:rPr>
        <w:t>shtetje Buxhetore MFP më lart).</w:t>
      </w:r>
    </w:p>
    <w:p w14:paraId="5C51A9A8" w14:textId="7AFEC29D" w:rsidR="00EC37C1" w:rsidRPr="00554417" w:rsidRDefault="00EC37C1" w:rsidP="00B32BA3">
      <w:pPr>
        <w:pStyle w:val="AAATEXXX"/>
        <w:rPr>
          <w:color w:val="auto"/>
        </w:rPr>
      </w:pPr>
      <w:r w:rsidRPr="00554417">
        <w:rPr>
          <w:color w:val="auto"/>
        </w:rPr>
        <w:t>Strategjia kundër Korrupsionit, e koordinuar nga MD</w:t>
      </w:r>
      <w:r w:rsidR="0057348C">
        <w:rPr>
          <w:color w:val="auto"/>
        </w:rPr>
        <w:t>-ja,</w:t>
      </w:r>
      <w:r w:rsidRPr="00554417">
        <w:rPr>
          <w:color w:val="auto"/>
        </w:rPr>
        <w:t xml:space="preserve"> në rolin e saj si Koordinatore Kombëtare kundër Korrupsionit, kombinon 18 objektiva komplekse të lidhura me parandalimin, goditjen dhe ndërgjegjësimin, me 97 masa në planin e veprimit 2018</w:t>
      </w:r>
      <w:r w:rsidR="00554417">
        <w:rPr>
          <w:color w:val="auto"/>
        </w:rPr>
        <w:t>–</w:t>
      </w:r>
      <w:r w:rsidRPr="00554417">
        <w:rPr>
          <w:color w:val="auto"/>
        </w:rPr>
        <w:t>2020</w:t>
      </w:r>
      <w:r w:rsidR="00770B58">
        <w:rPr>
          <w:color w:val="auto"/>
        </w:rPr>
        <w:t>, në një mjedis multi</w:t>
      </w:r>
      <w:r w:rsidRPr="00554417">
        <w:rPr>
          <w:color w:val="auto"/>
        </w:rPr>
        <w:t>institucional. Strategjia u përgjigjet drejtpërdrejt përparësive kryesore të përcaktuara në agjendën e Integrimit Evropian. Këshilli i Ministrave miratoi një plan veprimi të ri për periudhën 2019</w:t>
      </w:r>
      <w:r w:rsidR="00554417">
        <w:rPr>
          <w:color w:val="auto"/>
        </w:rPr>
        <w:t>–</w:t>
      </w:r>
      <w:r w:rsidRPr="00554417">
        <w:rPr>
          <w:color w:val="auto"/>
        </w:rPr>
        <w:t>2023, me kosto dhe objektiva të përditësuar</w:t>
      </w:r>
      <w:r w:rsidR="00770B58">
        <w:rPr>
          <w:color w:val="auto"/>
        </w:rPr>
        <w:t>a për treguesit e performancës.</w:t>
      </w:r>
    </w:p>
    <w:p w14:paraId="5C51A9A9" w14:textId="2BEA6D4C" w:rsidR="00EC37C1" w:rsidRPr="00554417" w:rsidRDefault="00EC37C1" w:rsidP="00B32BA3">
      <w:pPr>
        <w:pStyle w:val="AAATEXXX"/>
        <w:rPr>
          <w:color w:val="auto"/>
        </w:rPr>
      </w:pPr>
      <w:r w:rsidRPr="00554417">
        <w:rPr>
          <w:color w:val="auto"/>
        </w:rPr>
        <w:t xml:space="preserve">Strategjia Kombëtare </w:t>
      </w:r>
      <w:r w:rsidR="00770B58">
        <w:rPr>
          <w:color w:val="auto"/>
        </w:rPr>
        <w:t>N</w:t>
      </w:r>
      <w:r w:rsidRPr="00554417">
        <w:rPr>
          <w:color w:val="auto"/>
        </w:rPr>
        <w:t>dërsektoriale për Decentralizimin dhe Qeverisjen Vendore 2015</w:t>
      </w:r>
      <w:r w:rsidR="00554417">
        <w:rPr>
          <w:color w:val="auto"/>
        </w:rPr>
        <w:t>–</w:t>
      </w:r>
      <w:r w:rsidRPr="00554417">
        <w:rPr>
          <w:color w:val="auto"/>
        </w:rPr>
        <w:t>2020, e koordinuar nga MB</w:t>
      </w:r>
      <w:r w:rsidR="00770B58">
        <w:rPr>
          <w:color w:val="auto"/>
        </w:rPr>
        <w:t>-ja,</w:t>
      </w:r>
      <w:r w:rsidRPr="00554417">
        <w:rPr>
          <w:color w:val="auto"/>
        </w:rPr>
        <w:t xml:space="preserve"> adreson dobësitë e identifik</w:t>
      </w:r>
      <w:r w:rsidR="00920E8A" w:rsidRPr="00554417">
        <w:rPr>
          <w:color w:val="auto"/>
        </w:rPr>
        <w:t>uara: i.</w:t>
      </w:r>
      <w:r w:rsidRPr="00554417">
        <w:rPr>
          <w:color w:val="auto"/>
        </w:rPr>
        <w:t xml:space="preserve"> efikasitetin e stru</w:t>
      </w:r>
      <w:r w:rsidR="00920E8A" w:rsidRPr="00554417">
        <w:rPr>
          <w:color w:val="auto"/>
        </w:rPr>
        <w:t>kturave të qeverisjes vendore; ii.</w:t>
      </w:r>
      <w:r w:rsidRPr="00554417">
        <w:rPr>
          <w:color w:val="auto"/>
        </w:rPr>
        <w:t xml:space="preserve"> auto</w:t>
      </w:r>
      <w:r w:rsidR="00920E8A" w:rsidRPr="00554417">
        <w:rPr>
          <w:color w:val="auto"/>
        </w:rPr>
        <w:t>nominë fiskale dhe financiare; iii.</w:t>
      </w:r>
      <w:r w:rsidRPr="00554417">
        <w:rPr>
          <w:color w:val="auto"/>
        </w:rPr>
        <w:t xml:space="preserve"> zhvillim</w:t>
      </w:r>
      <w:r w:rsidR="00920E8A" w:rsidRPr="00554417">
        <w:rPr>
          <w:color w:val="auto"/>
        </w:rPr>
        <w:t>in e qëndrueshëm ekonomik; dhe iv.</w:t>
      </w:r>
      <w:r w:rsidRPr="00554417">
        <w:rPr>
          <w:color w:val="auto"/>
        </w:rPr>
        <w:t xml:space="preserve"> qeverisjen e mirë. Ekziston nevoja për qartësim të ndarjes së përgjegjësive, lidhje më të mirë të objektiv</w:t>
      </w:r>
      <w:r w:rsidR="00920E8A" w:rsidRPr="00554417">
        <w:rPr>
          <w:color w:val="auto"/>
        </w:rPr>
        <w:t>ave dhe aktiviteteve/</w:t>
      </w:r>
      <w:r w:rsidRPr="00554417">
        <w:rPr>
          <w:color w:val="auto"/>
        </w:rPr>
        <w:t>treguesve, dhe përmirësim të lidhjeve midis decentralizimit dhe politikës rajonale.</w:t>
      </w:r>
    </w:p>
    <w:p w14:paraId="5C51A9AA" w14:textId="6B189BBE" w:rsidR="00EC37C1" w:rsidRPr="00554417" w:rsidRDefault="00EC37C1" w:rsidP="00B32BA3">
      <w:pPr>
        <w:pStyle w:val="AAATEXXX"/>
        <w:rPr>
          <w:color w:val="auto"/>
        </w:rPr>
      </w:pPr>
      <w:r w:rsidRPr="00554417">
        <w:rPr>
          <w:color w:val="auto"/>
        </w:rPr>
        <w:t xml:space="preserve">Strategjia ndërsektoriale </w:t>
      </w:r>
      <w:r w:rsidR="00920E8A" w:rsidRPr="00554417">
        <w:rPr>
          <w:color w:val="auto"/>
        </w:rPr>
        <w:t>“</w:t>
      </w:r>
      <w:r w:rsidRPr="00554417">
        <w:rPr>
          <w:color w:val="auto"/>
        </w:rPr>
        <w:t>Agjenda Di</w:t>
      </w:r>
      <w:r w:rsidR="00920E8A" w:rsidRPr="00554417">
        <w:rPr>
          <w:color w:val="auto"/>
        </w:rPr>
        <w:t>gj</w:t>
      </w:r>
      <w:r w:rsidRPr="00554417">
        <w:rPr>
          <w:color w:val="auto"/>
        </w:rPr>
        <w:t xml:space="preserve">itale për Shqipërinë </w:t>
      </w:r>
      <w:r w:rsidRPr="00356A39">
        <w:rPr>
          <w:color w:val="auto"/>
        </w:rPr>
        <w:t>2015</w:t>
      </w:r>
      <w:r w:rsidR="00920E8A" w:rsidRPr="00356A39">
        <w:rPr>
          <w:color w:val="auto"/>
        </w:rPr>
        <w:t>–</w:t>
      </w:r>
      <w:r w:rsidRPr="00356A39">
        <w:rPr>
          <w:color w:val="auto"/>
        </w:rPr>
        <w:t>20</w:t>
      </w:r>
      <w:r w:rsidR="00920E8A" w:rsidRPr="00356A39">
        <w:rPr>
          <w:color w:val="auto"/>
        </w:rPr>
        <w:t>”</w:t>
      </w:r>
      <w:r w:rsidRPr="00356A39">
        <w:rPr>
          <w:color w:val="auto"/>
        </w:rPr>
        <w:t>,</w:t>
      </w:r>
      <w:r w:rsidRPr="00554417">
        <w:rPr>
          <w:color w:val="auto"/>
        </w:rPr>
        <w:t xml:space="preserve"> e koordinuar nga K</w:t>
      </w:r>
      <w:r w:rsidR="00920E8A" w:rsidRPr="00554417">
        <w:rPr>
          <w:color w:val="auto"/>
        </w:rPr>
        <w:t>ryeministria, përqendrohet në: i.</w:t>
      </w:r>
      <w:r w:rsidRPr="00554417">
        <w:rPr>
          <w:color w:val="auto"/>
        </w:rPr>
        <w:t xml:space="preserve"> zhvillimin e qeverisjes elektronike dhe ofrimin e shërbimeve publike interakti</w:t>
      </w:r>
      <w:r w:rsidR="00920E8A" w:rsidRPr="00554417">
        <w:rPr>
          <w:color w:val="auto"/>
        </w:rPr>
        <w:t>ve për qytetarët dhe bizneset; ii.</w:t>
      </w:r>
      <w:r w:rsidRPr="00554417">
        <w:rPr>
          <w:color w:val="auto"/>
        </w:rPr>
        <w:t xml:space="preserve"> zhvillimin e komunikimeve elek</w:t>
      </w:r>
      <w:r w:rsidR="00920E8A" w:rsidRPr="00554417">
        <w:rPr>
          <w:color w:val="auto"/>
        </w:rPr>
        <w:t>tronike në të gjithë sektorët; iii.</w:t>
      </w:r>
      <w:r w:rsidRPr="00554417">
        <w:rPr>
          <w:color w:val="auto"/>
        </w:rPr>
        <w:t xml:space="preserve"> krijimin e Infrastrukturës Kombëtare të të Dhënave Gjeohapësinore. Strategjia synon të adresojë disa nga sfidat kryesore në drejtim të qeverisjes elektronike, ofrimit të shërbimeve publike dhe nevojave të infrastrukt</w:t>
      </w:r>
      <w:r w:rsidR="00770B58">
        <w:rPr>
          <w:color w:val="auto"/>
        </w:rPr>
        <w:t>urës së komunikimit elektronik.</w:t>
      </w:r>
    </w:p>
    <w:p w14:paraId="5C51A9AB" w14:textId="52A386F6" w:rsidR="00EC37C1" w:rsidRPr="00554417" w:rsidRDefault="00EC37C1" w:rsidP="00B32BA3">
      <w:pPr>
        <w:pStyle w:val="AAATEXXX"/>
        <w:rPr>
          <w:color w:val="auto"/>
        </w:rPr>
      </w:pPr>
      <w:r w:rsidRPr="00554417">
        <w:rPr>
          <w:color w:val="auto"/>
        </w:rPr>
        <w:t>Hartimi i këtyre strategjive dhe rishikimi i tyre afatmesëm u informua nga proceset e konsultimit me palët e interesuara përkatëse, përfshirë aktorët shtetërorë dhe joshtetërorë. Ndërsa ecuria në zbatimin e strategjive është përgjithësisht pozitive, pavarësisht ngadalësimit pas zgjedhjeve të vitit 2017 dhe ristrukturimit të qeverisë, strategjitë fillestare vuajtën nga kostimi i dobët dhe ndonjëherë përfshirja joadekuate në buxhetin afatmesëm. Rreziqet për qëndrueshmërinë e reformave lidhen me angazhimin politik dhe autorësinë e brishtë të disa shtyllave, si dhe me kapacitetin e ulët të burimeve njerëzore te disa aktorë të administratës publike</w:t>
      </w:r>
      <w:r w:rsidR="00770B58">
        <w:rPr>
          <w:color w:val="auto"/>
        </w:rPr>
        <w:t>,</w:t>
      </w:r>
      <w:r w:rsidRPr="00554417">
        <w:rPr>
          <w:color w:val="auto"/>
        </w:rPr>
        <w:t xml:space="preserve"> për sa i përket numrit të personelit dhe aftësive. Mundësia për të koordinuar strategjitë e ndërlidhura është ringjallur me ringritjen e Grupit të Menaxhimit të Integruar të Politikav</w:t>
      </w:r>
      <w:r w:rsidR="00770B58">
        <w:rPr>
          <w:color w:val="auto"/>
        </w:rPr>
        <w:t>e (GMIP) në fund të vitit 2018.</w:t>
      </w:r>
    </w:p>
    <w:p w14:paraId="5C51A9AC" w14:textId="7D69B10A" w:rsidR="00EC37C1" w:rsidRPr="00554417" w:rsidRDefault="00EC37C1" w:rsidP="00B32BA3">
      <w:pPr>
        <w:pStyle w:val="AAATEXXX"/>
        <w:rPr>
          <w:color w:val="auto"/>
        </w:rPr>
      </w:pPr>
      <w:r w:rsidRPr="00554417">
        <w:rPr>
          <w:color w:val="auto"/>
        </w:rPr>
        <w:t>Duke pasur parasysh hartimin, ecurinë e zbatimit dhe qëndrueshmërinë, strategjia RAP mund të konsiderohet</w:t>
      </w:r>
      <w:r w:rsidR="00770B58">
        <w:rPr>
          <w:color w:val="auto"/>
        </w:rPr>
        <w:t xml:space="preserve"> e besueshme. Plani i veprimit</w:t>
      </w:r>
      <w:r w:rsidRPr="00554417">
        <w:rPr>
          <w:color w:val="auto"/>
        </w:rPr>
        <w:t xml:space="preserve"> RAP 2018</w:t>
      </w:r>
      <w:r w:rsidR="00920E8A" w:rsidRPr="00554417">
        <w:rPr>
          <w:color w:val="auto"/>
        </w:rPr>
        <w:t>–</w:t>
      </w:r>
      <w:r w:rsidRPr="00554417">
        <w:rPr>
          <w:color w:val="auto"/>
        </w:rPr>
        <w:t>2020 është pothuaj plotësisht i kostuar (90%). 96% e kostove të identifikuara janë të përfshira në PBA. Strategjia e rishikuar MFP për</w:t>
      </w:r>
      <w:r w:rsidR="00920E8A" w:rsidRPr="00554417">
        <w:rPr>
          <w:color w:val="auto"/>
        </w:rPr>
        <w:t>fshin një plan veprimi për 2019–</w:t>
      </w:r>
      <w:r w:rsidRPr="00554417">
        <w:rPr>
          <w:color w:val="auto"/>
        </w:rPr>
        <w:t>2023 dhe kostim për periudhën 2019</w:t>
      </w:r>
      <w:r w:rsidR="00920E8A" w:rsidRPr="00554417">
        <w:rPr>
          <w:color w:val="auto"/>
        </w:rPr>
        <w:t>–</w:t>
      </w:r>
      <w:r w:rsidRPr="00554417">
        <w:rPr>
          <w:color w:val="auto"/>
        </w:rPr>
        <w:t>2022. Brenda kuadrit të strategjisë së decentralizimit, ligjet e reja për vetëqeverisjen vendore dhe ndarjen territoriale dhe administrative të Shqipërisë hedhin themelet e sistemit të vetëqeverisjes vendore, duke synuar rritjen e kontaktit të drejtpërdrejtë me bashkitë dhe qytetarët. Ligji i vitit 2017</w:t>
      </w:r>
      <w:r w:rsidR="00770B58">
        <w:rPr>
          <w:color w:val="auto"/>
        </w:rPr>
        <w:t>,</w:t>
      </w:r>
      <w:r w:rsidRPr="00554417">
        <w:rPr>
          <w:color w:val="auto"/>
        </w:rPr>
        <w:t xml:space="preserve"> për financat vendore</w:t>
      </w:r>
      <w:r w:rsidR="00770B58">
        <w:rPr>
          <w:color w:val="auto"/>
        </w:rPr>
        <w:t>,</w:t>
      </w:r>
      <w:r w:rsidRPr="00554417">
        <w:rPr>
          <w:color w:val="auto"/>
        </w:rPr>
        <w:t xml:space="preserve"> përcakton qartë rregullat, parimet dhe procedurat e financave të qeverisjes vendore. Sipas raportit vjetor të monitorimit të vitit 2018</w:t>
      </w:r>
      <w:r w:rsidR="00770B58">
        <w:rPr>
          <w:color w:val="auto"/>
        </w:rPr>
        <w:t>,</w:t>
      </w:r>
      <w:r w:rsidRPr="00554417">
        <w:rPr>
          <w:color w:val="auto"/>
        </w:rPr>
        <w:t xml:space="preserve"> mbi zbatimin e Strategjisë së Decentralizimit dhe Qeverisjes Vendore, zbatimi është i kënaqshëm me 36% të veprimeve të realizuara, 49% në proces, 13% të vonuara dhe 2% që fillojnë pas vitit 2017. Është shënuar progres në zbatimit e strategjisë </w:t>
      </w:r>
      <w:r w:rsidR="00770B58">
        <w:rPr>
          <w:color w:val="auto"/>
        </w:rPr>
        <w:t xml:space="preserve">së </w:t>
      </w:r>
      <w:r w:rsidRPr="00554417">
        <w:rPr>
          <w:color w:val="auto"/>
        </w:rPr>
        <w:t>Agjendës Di</w:t>
      </w:r>
      <w:r w:rsidR="00920E8A" w:rsidRPr="00554417">
        <w:rPr>
          <w:color w:val="auto"/>
        </w:rPr>
        <w:t>gj</w:t>
      </w:r>
      <w:r w:rsidRPr="00554417">
        <w:rPr>
          <w:color w:val="auto"/>
        </w:rPr>
        <w:t>itale (AD) në fushën e shërbimeve elektronike. Përgjegjësia për A</w:t>
      </w:r>
      <w:r w:rsidR="00554417">
        <w:rPr>
          <w:color w:val="auto"/>
        </w:rPr>
        <w:t>gj</w:t>
      </w:r>
      <w:r w:rsidRPr="00554417">
        <w:rPr>
          <w:color w:val="auto"/>
        </w:rPr>
        <w:t>endën Di</w:t>
      </w:r>
      <w:r w:rsidR="00920E8A" w:rsidRPr="00554417">
        <w:rPr>
          <w:color w:val="auto"/>
        </w:rPr>
        <w:t>gj</w:t>
      </w:r>
      <w:r w:rsidRPr="00554417">
        <w:rPr>
          <w:color w:val="auto"/>
        </w:rPr>
        <w:t>itale u transferua tek AKSHI në 2017. Mungesa e një mekanizmi të fortë koordinimi pengon progresin dhe qëndrueshmërinë.</w:t>
      </w:r>
    </w:p>
    <w:p w14:paraId="5C51A9AD" w14:textId="52827C26" w:rsidR="00EC37C1" w:rsidRPr="00554417" w:rsidRDefault="00EC37C1" w:rsidP="00B32BA3">
      <w:pPr>
        <w:pStyle w:val="AAATEXXX"/>
        <w:rPr>
          <w:color w:val="auto"/>
        </w:rPr>
      </w:pPr>
      <w:r w:rsidRPr="00554417">
        <w:rPr>
          <w:color w:val="auto"/>
        </w:rPr>
        <w:t>Monitorimi dhe vlerësimi janë përmirësuar vazhdimisht që nga miratimi i RAP</w:t>
      </w:r>
      <w:r w:rsidR="00770B58">
        <w:rPr>
          <w:color w:val="auto"/>
        </w:rPr>
        <w:t>-it</w:t>
      </w:r>
      <w:r w:rsidRPr="00554417">
        <w:rPr>
          <w:color w:val="auto"/>
        </w:rPr>
        <w:t xml:space="preserve"> dhe </w:t>
      </w:r>
      <w:r w:rsidR="00770B58">
        <w:rPr>
          <w:color w:val="auto"/>
        </w:rPr>
        <w:t xml:space="preserve">i </w:t>
      </w:r>
      <w:r w:rsidRPr="00554417">
        <w:rPr>
          <w:color w:val="auto"/>
        </w:rPr>
        <w:t>strategjive të tjera që lidhen me qeverisjen e mirë, përfshirë plane veprimi të hartuara rishtaz</w:t>
      </w:r>
      <w:r w:rsidR="00770B58">
        <w:rPr>
          <w:color w:val="auto"/>
        </w:rPr>
        <w:t>i</w:t>
      </w:r>
      <w:r w:rsidRPr="00554417">
        <w:rPr>
          <w:color w:val="auto"/>
        </w:rPr>
        <w:t xml:space="preserve"> me tregues dhe objektiva; përveç A</w:t>
      </w:r>
      <w:r w:rsidR="00554417">
        <w:rPr>
          <w:color w:val="auto"/>
        </w:rPr>
        <w:t>gj</w:t>
      </w:r>
      <w:r w:rsidRPr="00554417">
        <w:rPr>
          <w:color w:val="auto"/>
        </w:rPr>
        <w:t>endës Di</w:t>
      </w:r>
      <w:r w:rsidR="00920E8A" w:rsidRPr="00554417">
        <w:rPr>
          <w:color w:val="auto"/>
        </w:rPr>
        <w:t>gj</w:t>
      </w:r>
      <w:r w:rsidRPr="00554417">
        <w:rPr>
          <w:color w:val="auto"/>
        </w:rPr>
        <w:t>itale për të cilën është caktuar së fundmi një institucion koordinues, AKSHI ka hartuar një plan veprimi të ri deri në 2022 që pritet të miratohet së shpejti. Raportet e monitorimit po bëhen më solide me analizën e arritjes së treguesve dhe më të shtjelluara nga Qeveria. Janë publikuar të gjitha raportet e progresit të disponueshme. Me kalimin e kohës, vënia në funksion e IPSIS, Sistemit Informatik të Menaxhimit Financiar (AFMIS) pritet të përmirësojnë të dhënat</w:t>
      </w:r>
      <w:r w:rsidR="00770B58">
        <w:rPr>
          <w:color w:val="auto"/>
        </w:rPr>
        <w:t xml:space="preserve"> në dispozicion të monitorimit.</w:t>
      </w:r>
    </w:p>
    <w:p w14:paraId="5C51A9AE" w14:textId="56970EA4" w:rsidR="00EC37C1" w:rsidRPr="00554417" w:rsidRDefault="00EC37C1" w:rsidP="00B32BA3">
      <w:pPr>
        <w:pStyle w:val="AAATEXXX"/>
        <w:rPr>
          <w:color w:val="auto"/>
        </w:rPr>
      </w:pPr>
      <w:r w:rsidRPr="00554417">
        <w:rPr>
          <w:color w:val="auto"/>
        </w:rPr>
        <w:t>Strategjitë e diskutuara në këtë kapitull janë të gjitha koherente me përparësitë e politikës kombëtare. Sidoqoftë, kërkohet forcim i kapaciteteve të Kryeministrisë për të siguruar cilësinë e politikave. Ekzistojnë modele për hartimin e politikave dhe strategjive, por këto thuhet se përdoren rrallë. Rrjedhimisht, Këshilli i Ministrave ka miratuar politika/strategji pa plane veprimi ose me plane veprimi të pakostuara. Futja e RIA (vlerësimi i ndikimit rregullator) pritet të kontribuojë më tej në harmonizimin dhe përmirësimin e standardeve.</w:t>
      </w:r>
    </w:p>
    <w:p w14:paraId="5C51A9AF" w14:textId="77777777" w:rsidR="00EC37C1" w:rsidRPr="00554417" w:rsidRDefault="00EC37C1" w:rsidP="00B32BA3">
      <w:pPr>
        <w:pStyle w:val="AAATEXXX"/>
        <w:rPr>
          <w:color w:val="auto"/>
        </w:rPr>
      </w:pPr>
      <w:r w:rsidRPr="00554417">
        <w:rPr>
          <w:color w:val="auto"/>
        </w:rPr>
        <w:t>Në bazë të vlerësimit të kryer, strategjia RAP si politika kryesore publike konsiderohet e rëndësishme dhe e besueshme si strategjia sektoriale themelore për këtë Kontratë të Performancës së Reformës Sektoriale.</w:t>
      </w:r>
    </w:p>
    <w:p w14:paraId="19834A46" w14:textId="77777777" w:rsidR="00E24ED2" w:rsidRDefault="00E24ED2" w:rsidP="00B32BA3">
      <w:pPr>
        <w:pStyle w:val="AAATEXXX"/>
        <w:rPr>
          <w:b/>
          <w:color w:val="auto"/>
        </w:rPr>
      </w:pPr>
    </w:p>
    <w:p w14:paraId="5C51A9B0" w14:textId="77777777" w:rsidR="00EC37C1" w:rsidRPr="00677E64" w:rsidRDefault="00EC37C1" w:rsidP="00B32BA3">
      <w:pPr>
        <w:pStyle w:val="AAATEXXX"/>
        <w:rPr>
          <w:b/>
          <w:color w:val="auto"/>
        </w:rPr>
      </w:pPr>
      <w:r w:rsidRPr="00677E64">
        <w:rPr>
          <w:b/>
          <w:color w:val="auto"/>
        </w:rPr>
        <w:t xml:space="preserve">Politika makroekonomike </w:t>
      </w:r>
    </w:p>
    <w:p w14:paraId="5C51A9B1" w14:textId="19594099" w:rsidR="00EC37C1" w:rsidRPr="00554417" w:rsidRDefault="00EC37C1" w:rsidP="00B32BA3">
      <w:pPr>
        <w:pStyle w:val="AAATEXXX"/>
        <w:rPr>
          <w:color w:val="auto"/>
        </w:rPr>
      </w:pPr>
      <w:r w:rsidRPr="00554417">
        <w:rPr>
          <w:color w:val="auto"/>
        </w:rPr>
        <w:t>Rritja ekonomike e Shqipërisë është ngadalësuar në 2019 në 2.2% pas rritjes së moderuar prej 4.1% në 2018. Zgjerimi i kërkesës së brendshme shtyu rritjen në 2019. Rritja stanjative e partnerëve tregtarë kufizoi eksportet tradicionale, ndërsa eksporti i energjisë pësoi rënie. Eksportet vazhduan ringritjen pas performancës së dobët në T1 2019</w:t>
      </w:r>
      <w:r w:rsidR="00770B58">
        <w:rPr>
          <w:color w:val="auto"/>
        </w:rPr>
        <w:t>,</w:t>
      </w:r>
      <w:r w:rsidRPr="00554417">
        <w:rPr>
          <w:color w:val="auto"/>
        </w:rPr>
        <w:t xml:space="preserve"> dhe u rritën me 10% me bazë vjetore, nxitur veçanërisht nga </w:t>
      </w:r>
      <w:r w:rsidR="00E24ED2" w:rsidRPr="00E24ED2">
        <w:rPr>
          <w:color w:val="auto"/>
        </w:rPr>
        <w:t>shërbimet (</w:t>
      </w:r>
      <w:r w:rsidR="00770B58" w:rsidRPr="00E24ED2">
        <w:rPr>
          <w:color w:val="auto"/>
        </w:rPr>
        <w:t>turi</w:t>
      </w:r>
      <w:r w:rsidR="00E24ED2" w:rsidRPr="00E24ED2">
        <w:rPr>
          <w:color w:val="auto"/>
        </w:rPr>
        <w:t>zmi)</w:t>
      </w:r>
      <w:r w:rsidRPr="00E24ED2">
        <w:rPr>
          <w:color w:val="auto"/>
        </w:rPr>
        <w:t xml:space="preserve"> dhe shërbimet e prodhimit.</w:t>
      </w:r>
      <w:r w:rsidRPr="00554417">
        <w:rPr>
          <w:color w:val="auto"/>
        </w:rPr>
        <w:t xml:space="preserve"> Rritja e importeve u zbut në 3.6% me bazë vjetore, për shkak të importeve më të ulëta të energjisë elektrike. Rritja e formimit të kapitalit fiks bruto vazhdoi të tkurret, me shumë gjasa për shkak të përfundimit të punimeve për projektin e madh ndërtimor të gazsjellësit Trans-Adriatik.</w:t>
      </w:r>
    </w:p>
    <w:p w14:paraId="5C51A9B2" w14:textId="05F381A2" w:rsidR="00EC37C1" w:rsidRPr="00554417" w:rsidRDefault="00EC37C1" w:rsidP="00B32BA3">
      <w:pPr>
        <w:pStyle w:val="AAATEXXX"/>
        <w:rPr>
          <w:color w:val="auto"/>
        </w:rPr>
      </w:pPr>
      <w:r w:rsidRPr="00554417">
        <w:rPr>
          <w:color w:val="auto"/>
        </w:rPr>
        <w:t>Pas rritjes së ngadalësuar dhe tërmetit shkatërrues në 2019, Shqipëria u godit nga pandemia COVID-19</w:t>
      </w:r>
      <w:r w:rsidR="00CB474C">
        <w:rPr>
          <w:color w:val="auto"/>
        </w:rPr>
        <w:t>,</w:t>
      </w:r>
      <w:r w:rsidRPr="00554417">
        <w:rPr>
          <w:color w:val="auto"/>
        </w:rPr>
        <w:t xml:space="preserve"> në mars 2020. Ekonomia parashikohet të tkurret me 4¾% në 2020</w:t>
      </w:r>
      <w:r w:rsidR="00CB474C">
        <w:rPr>
          <w:color w:val="auto"/>
        </w:rPr>
        <w:t>,</w:t>
      </w:r>
      <w:r w:rsidRPr="00554417">
        <w:rPr>
          <w:color w:val="auto"/>
        </w:rPr>
        <w:t xml:space="preserve"> për shkak të kufizimeve të brendshme dhe ndërkombëtare që tkurrin konsumin privat dhe turizmin, mbi të cilin Shqipëria fuqimisht mbështetet. Recesioni në BE do të ndikojë edhe në remitancat dhe flukset hyrëse të IHD-ve, si dhe do të ushtrojë presion mbi llogarinë rrjedhëse dhe kursin e këmbimit. Deficiti fiskal pritet të rritet mbi 5% të PBB-së dhe borxhi publik parashikohet të rritet përkohësisht në rreth 75% të PBB-së. Për vitin 2021, rritja e PBB-së pritet të rikthehet në 4¼%, por kjo është e pasigurt sepse varet nga kohëzgjatja e kufizimeve të udhëtimit dhe qëndrueshmëria e ndërmarrjeve gjatë krizës. Që nga marsi i vitit 2020, kufizimet e brendshme dhe ndërkombëtare për të vënë nën kontroll pandeminë, kanë filluar të tkurrin konsumin privat, investimet dhe eksportet. Konsumi privat dhe investimet parashikohet të bien përkatësisht me 4¼% dhe 7%. Eksportet totale pritet të bien me rreth 25%, kryesisht për shkak se shërbimet e turizmit do të humbin një sezon të tërë në vitin 2020. Eksportet e mallrave pritet të tkurren për shkak të rënies së eksporteve të manifakturës dhe mallrave, ndërsa eksporti i energjisë elektrike parashikohet të mos preket. Pritet rënie e fortë e importeve, sidomos për shërbimet e udhëtimit, që nuk do të jenë në gjendje të kompensojnë plotësisht rënien e eksporteve; eksportet e përgjithshme neto ka të ngjarë të marrin ¼ pikë përqindje nga rritja. Pjesa e madhe e bujqësisë familjare dhe e prodhimit të energjisë elektrike nuk do të ndikohet nga kriza dhe mund të kufizojnë pak tkurrjen e PBB-së. Man</w:t>
      </w:r>
      <w:r w:rsidR="00CB474C">
        <w:rPr>
          <w:color w:val="auto"/>
        </w:rPr>
        <w:t>i</w:t>
      </w:r>
      <w:r w:rsidRPr="00554417">
        <w:rPr>
          <w:color w:val="auto"/>
        </w:rPr>
        <w:t>faktura (prodhimi), ndërtimi dhe shërbimet pritet ta marrin veten gradualisht pas përfundimit të karantinës që parashikohet të ndodhë në maj.</w:t>
      </w:r>
    </w:p>
    <w:p w14:paraId="5C51A9B3" w14:textId="277E92C4" w:rsidR="00EC37C1" w:rsidRPr="00554417" w:rsidRDefault="00EC37C1" w:rsidP="00B32BA3">
      <w:pPr>
        <w:pStyle w:val="AAATEXXX"/>
        <w:rPr>
          <w:color w:val="auto"/>
        </w:rPr>
      </w:pPr>
      <w:r w:rsidRPr="00554417">
        <w:rPr>
          <w:color w:val="auto"/>
        </w:rPr>
        <w:t>Nga ana e furnizimit, rimëkëmbja e vitit 2019 pasqyron një prodhim të shtuar të minierave, man</w:t>
      </w:r>
      <w:r w:rsidR="00CB474C">
        <w:rPr>
          <w:color w:val="auto"/>
        </w:rPr>
        <w:t>i</w:t>
      </w:r>
      <w:r w:rsidRPr="00554417">
        <w:rPr>
          <w:color w:val="auto"/>
        </w:rPr>
        <w:t>fakturës dhe shërbimeve, përfshirë ato që lidhen me hotelerinë dhe tregtinë. Prodhimi i energjisë elektrike u rikuperua, por mbeti shumë poshtë niveleve të jashtëzakonshme të vitit 2018. Krijimi i vendeve të punës, paga më të larta dhe kredia konsumatore vazhduan të nxisin konsumin privat që kontribuoi me rreth 2.1 pikë përqindje në rritjen e PBB-së. Ndërkohë, investimet u rritën falë kushteve më të mira të kredisë dhe shpenzimeve të infrastrukturës qeveritare. Punësimi vazhdoi të rritet, ndërsa papunësia arriti një rekord të ulët prej 11.4% në T3 2019. Krijimi i vendeve të punës (për popullatën e moshës 15 vjeç e lart) ishte me 6%, më i fuqishëm në industri (kryesisht man</w:t>
      </w:r>
      <w:r w:rsidR="00CB474C">
        <w:rPr>
          <w:color w:val="auto"/>
        </w:rPr>
        <w:t>i</w:t>
      </w:r>
      <w:r w:rsidRPr="00554417">
        <w:rPr>
          <w:color w:val="auto"/>
        </w:rPr>
        <w:t>faktura dhe ndërtimi), i ndjekur nga shërbimet, në veçanti në hoteleri dhe në shërbimet e komunikimit. Shkalla e papunësisë së të rinjve u rrit në 21.4% në T3 2019, por mbeti nën nivelin e vitit 2018. Shkalla e pjesëmarrjes në fuqinë punëtore ishte 69.8% në T3 2019, me normën e pjesëmarrjes së femrave në 62%; gjë që ngushtoi hendekun midis pjesëmarrjes së fuqisë punëtore meshkuj dh</w:t>
      </w:r>
      <w:r w:rsidR="00CB474C">
        <w:rPr>
          <w:color w:val="auto"/>
        </w:rPr>
        <w:t>e femra në 15.7 pikë përqindje.</w:t>
      </w:r>
    </w:p>
    <w:p w14:paraId="5C51A9B4" w14:textId="77777777" w:rsidR="00EC37C1" w:rsidRPr="00554417" w:rsidRDefault="00EC37C1" w:rsidP="00B32BA3">
      <w:pPr>
        <w:pStyle w:val="AAATEXXX"/>
        <w:rPr>
          <w:color w:val="auto"/>
        </w:rPr>
      </w:pPr>
      <w:r w:rsidRPr="00554417">
        <w:rPr>
          <w:color w:val="auto"/>
        </w:rPr>
        <w:t>Tkurrja në vitin 2020 ka të ngjarë të rrisë shkallën e papunësisë me më shumë se 3 pikë përqindjeje me pikun 15%. Rritja e papunësisë dhe rrjetat e dobëta të sigurisë sociale do të frenojnë rimëkëmbjen e konsumit privat në 2021. Shterimi i burimeve financiare të shumë ndërmarrjeve të vogla dhe të mesme (NVM) pritet të vazhdojë të deprimojë investimet private në 2021. Sidoqoftë, rritja ekonomike vlerësohet të rikthehet në 4¼%, kryesisht për shkak të rimëkëmbjes së turizmit. Për më tepër, projektet publike të rindërtimit që janë gati të fillojnë, mund të stimulojnë sektorin e ndërtimit. Ky projeksion i nënshtrohet një pasigurie thelbësore se si ndërmarrjet do të mbijetojnë në periudhën e krizës. Rreziku drejt trendit rënës vjen kryesisht nga kufizimet e vazhdueshme të udhëtimit, të cilat do të dëmtojnë rimëkëmbjen e turizmit.</w:t>
      </w:r>
    </w:p>
    <w:p w14:paraId="5C51A9B5" w14:textId="77777777" w:rsidR="00EC37C1" w:rsidRPr="00554417" w:rsidRDefault="00EC37C1" w:rsidP="00B32BA3">
      <w:pPr>
        <w:pStyle w:val="AAATEXXX"/>
        <w:rPr>
          <w:color w:val="auto"/>
        </w:rPr>
      </w:pPr>
      <w:r w:rsidRPr="00554417">
        <w:rPr>
          <w:color w:val="auto"/>
        </w:rPr>
        <w:t xml:space="preserve">Inflacioni ra në krahasim me fundin e 2018, si pasojë e importimit të inflacionit të ulët nga partnerët tregtarë të Shqipërisë dhe forcimit të lekut shqiptar. Në vitin 2019, rritja e të ardhurave fiskale u kufizua nga rritja më e ulët e PBB-së dhe, veçanërisht, nga rritja e pagesave të rimbursimit të TVSH-së. Raporti i të ardhurave ndaj PBB-së ra nga 27.6% e PBB-së në 2018 në vlerën 27.4% në 2019. Të ardhurat nga tatimi mbi të ardhurat personale dhe kontributet e sigurimeve shoqërore u rritën lehtë, mbështetur nga paga më të larta dhe përpjekjet për të ulur informalitetin. </w:t>
      </w:r>
    </w:p>
    <w:p w14:paraId="5C51A9B6" w14:textId="1B210021" w:rsidR="00EC37C1" w:rsidRPr="00920E8A" w:rsidRDefault="00EC37C1" w:rsidP="00B32BA3">
      <w:pPr>
        <w:pStyle w:val="AAATEXXX"/>
        <w:rPr>
          <w:color w:val="auto"/>
          <w:szCs w:val="22"/>
        </w:rPr>
      </w:pPr>
      <w:r w:rsidRPr="00920E8A">
        <w:rPr>
          <w:color w:val="auto"/>
          <w:szCs w:val="22"/>
        </w:rPr>
        <w:t>Përpjekjet e qeverisë për zyrtarizimin e ekonomisë gjatë viteve të fundit kanë dhënë disa rezultate pozitive në numrin e punonjësve të regjistruar në skemën e sigurimeve shoqërore. Politikat e tregut të punës</w:t>
      </w:r>
      <w:r w:rsidR="00CB474C">
        <w:rPr>
          <w:color w:val="auto"/>
          <w:szCs w:val="22"/>
        </w:rPr>
        <w:t>,</w:t>
      </w:r>
      <w:r w:rsidRPr="00920E8A">
        <w:rPr>
          <w:color w:val="auto"/>
          <w:szCs w:val="22"/>
        </w:rPr>
        <w:t xml:space="preserve"> të parashikuara në strategjinë kombëtare të punësimit dhe aftësive</w:t>
      </w:r>
      <w:r w:rsidR="00CB474C">
        <w:rPr>
          <w:color w:val="auto"/>
          <w:szCs w:val="22"/>
        </w:rPr>
        <w:t>,</w:t>
      </w:r>
      <w:r w:rsidRPr="00920E8A">
        <w:rPr>
          <w:color w:val="auto"/>
          <w:szCs w:val="22"/>
        </w:rPr>
        <w:t xml:space="preserve"> për 2014</w:t>
      </w:r>
      <w:r w:rsidR="00CB474C">
        <w:rPr>
          <w:color w:val="auto"/>
          <w:szCs w:val="22"/>
        </w:rPr>
        <w:t>–</w:t>
      </w:r>
      <w:r w:rsidRPr="00920E8A">
        <w:rPr>
          <w:color w:val="auto"/>
          <w:szCs w:val="22"/>
        </w:rPr>
        <w:t>2020</w:t>
      </w:r>
      <w:r w:rsidR="00CB474C">
        <w:rPr>
          <w:color w:val="auto"/>
          <w:szCs w:val="22"/>
        </w:rPr>
        <w:t>,</w:t>
      </w:r>
      <w:r w:rsidRPr="00920E8A">
        <w:rPr>
          <w:color w:val="auto"/>
          <w:szCs w:val="22"/>
        </w:rPr>
        <w:t xml:space="preserve"> pritet të gjenerojnë efekte pozitive në uljen e papunësisë, papunësisë së të rinjve dhe ekonomisë informale. Sidoqoftë, Shqipëria ka një bazë relativisht të ngushtë prodhimi, duke rezultuar në një deficit të madh strukturor në bilancin tregtar të mallrave. Kjo kompensohet pjesërisht nga të ardhurat nga turizmi i huaj dhe eksporti i shërbimeve të man</w:t>
      </w:r>
      <w:r w:rsidR="00CB474C">
        <w:rPr>
          <w:color w:val="auto"/>
          <w:szCs w:val="22"/>
        </w:rPr>
        <w:t>i</w:t>
      </w:r>
      <w:r w:rsidRPr="00920E8A">
        <w:rPr>
          <w:color w:val="auto"/>
          <w:szCs w:val="22"/>
        </w:rPr>
        <w:t>fakturës për produkte me pronësi të huaj. Llogaria rrjedhëse gjithashtu përfiton nga një vëllim i madh i dërgesa</w:t>
      </w:r>
      <w:r w:rsidR="00CB474C">
        <w:rPr>
          <w:color w:val="auto"/>
          <w:szCs w:val="22"/>
        </w:rPr>
        <w:t>ve</w:t>
      </w:r>
      <w:r w:rsidRPr="00920E8A">
        <w:rPr>
          <w:color w:val="auto"/>
          <w:szCs w:val="22"/>
        </w:rPr>
        <w:t xml:space="preserve"> të emigrantëve. Sidoqoftë, në dritën e përpjekjeve të konsolidimit fiskal mund të ketë presion mbi anën e shpenzimeve në rast të mungesës së të ardhurave – me synimin që të arrihen objektivat e deficitit.</w:t>
      </w:r>
    </w:p>
    <w:p w14:paraId="5C51A9B7" w14:textId="77777777" w:rsidR="00EC37C1" w:rsidRPr="00920E8A" w:rsidRDefault="00EC37C1" w:rsidP="00B32BA3">
      <w:pPr>
        <w:pStyle w:val="AAATEXXX"/>
        <w:rPr>
          <w:color w:val="auto"/>
          <w:szCs w:val="22"/>
        </w:rPr>
      </w:pPr>
      <w:r w:rsidRPr="00920E8A">
        <w:rPr>
          <w:color w:val="auto"/>
          <w:szCs w:val="22"/>
        </w:rPr>
        <w:t>Pavarësisht nga situata e vështirë për shkak të tërmetit në nëntor 2019, qeveria arriti të zvogëlojë borxhin publik në 66.2% përkundër projeksionit prej 66%. Për shkak të nevojave të larta për financimit, garancive të reja sovrane për sektorin privat dhe rënies së PBB-së, raporti i borxhit publik parashikohet të rritet përkohësisht në rreth 75% të PBB-së në 2020 dhe të pësojë rënie të lehtë në 2021.</w:t>
      </w:r>
    </w:p>
    <w:p w14:paraId="5C51A9B8" w14:textId="1CE9A3D2" w:rsidR="00EC37C1" w:rsidRPr="00920E8A" w:rsidRDefault="00EC37C1" w:rsidP="00B32BA3">
      <w:pPr>
        <w:pStyle w:val="AAATEXXX"/>
        <w:rPr>
          <w:color w:val="auto"/>
          <w:szCs w:val="22"/>
        </w:rPr>
      </w:pPr>
      <w:r w:rsidRPr="00920E8A">
        <w:rPr>
          <w:color w:val="auto"/>
          <w:szCs w:val="22"/>
        </w:rPr>
        <w:t>Deficiti i përgjithshëm publik ra nga 4.1% në 2015</w:t>
      </w:r>
      <w:r w:rsidR="00554417">
        <w:rPr>
          <w:color w:val="auto"/>
          <w:szCs w:val="22"/>
        </w:rPr>
        <w:t>,</w:t>
      </w:r>
      <w:r w:rsidRPr="00920E8A">
        <w:rPr>
          <w:color w:val="auto"/>
          <w:szCs w:val="22"/>
        </w:rPr>
        <w:t xml:space="preserve"> në 1.5% të PBB</w:t>
      </w:r>
      <w:r w:rsidR="00554417">
        <w:rPr>
          <w:color w:val="auto"/>
          <w:szCs w:val="22"/>
        </w:rPr>
        <w:t>-së</w:t>
      </w:r>
      <w:r w:rsidRPr="00920E8A">
        <w:rPr>
          <w:color w:val="auto"/>
          <w:szCs w:val="22"/>
        </w:rPr>
        <w:t xml:space="preserve"> në 2018</w:t>
      </w:r>
      <w:r w:rsidR="00CB474C">
        <w:rPr>
          <w:color w:val="auto"/>
          <w:szCs w:val="22"/>
        </w:rPr>
        <w:t>,</w:t>
      </w:r>
      <w:r w:rsidRPr="00920E8A">
        <w:rPr>
          <w:color w:val="auto"/>
          <w:szCs w:val="22"/>
        </w:rPr>
        <w:t xml:space="preserve"> për shkak të shpenzimeve më të ulëta dhe të ardhurave më të larta. Në 2019 u rrit deri në 1.9% të PBB-së, kryesisht për shkak të rritjes së shpenzimeve në tremujorin e fundit të vitit 2019</w:t>
      </w:r>
      <w:r w:rsidR="00CB474C">
        <w:rPr>
          <w:color w:val="auto"/>
          <w:szCs w:val="22"/>
        </w:rPr>
        <w:t>,</w:t>
      </w:r>
      <w:r w:rsidRPr="00920E8A">
        <w:rPr>
          <w:color w:val="auto"/>
          <w:szCs w:val="22"/>
        </w:rPr>
        <w:t xml:space="preserve"> për shkak të tërmetit. Goditja e energjisë dhe kërkesa e ulët e huaj ekspozuan dobësitë e jashtme të vendit. Në përgjigje të tërmetit, qeveria planifikoi një rritje prej 0.6 pikë përqindjeje të deficitit fiskal, në 2.2% të PBB-së në vitin 2020. Masat e mbështetjes financiare të qeverisë në kontekstin e pandemisë, së bashku me rënien e pritur të të ardhurave, parashikohet të rritin deficitin fiskal përkohësisht mbi 5% të PBB-së. Deficiti i llogarisë rrjedhëse është shumë i ndjeshëm ndaj çmimeve të mallrave dhe kushteve të reshjeve, pasi këto të fundit përcaktojnë kryesisht prodhimin e energjisë. Deficiti i llogarisë rrjedhëse u zgjerua nga -6.8% të PBB-së në 2018</w:t>
      </w:r>
      <w:r w:rsidR="00CB474C">
        <w:rPr>
          <w:color w:val="auto"/>
          <w:szCs w:val="22"/>
        </w:rPr>
        <w:t>,</w:t>
      </w:r>
      <w:r w:rsidRPr="00920E8A">
        <w:rPr>
          <w:color w:val="auto"/>
          <w:szCs w:val="22"/>
        </w:rPr>
        <w:t xml:space="preserve"> në -8% të PBB-së në 2019, kryesisht për shkak të eksporteve të reduktuara ndërsa importet mb</w:t>
      </w:r>
      <w:r w:rsidR="00CB474C">
        <w:rPr>
          <w:color w:val="auto"/>
          <w:szCs w:val="22"/>
        </w:rPr>
        <w:t>ajtën të njëjtin nivel me 2018.</w:t>
      </w:r>
    </w:p>
    <w:p w14:paraId="5C51A9B9" w14:textId="54A9492C" w:rsidR="00EC37C1" w:rsidRPr="00920E8A" w:rsidRDefault="00EC37C1" w:rsidP="00B32BA3">
      <w:pPr>
        <w:pStyle w:val="AAATEXXX"/>
        <w:rPr>
          <w:color w:val="auto"/>
          <w:szCs w:val="22"/>
        </w:rPr>
      </w:pPr>
      <w:r w:rsidRPr="00920E8A">
        <w:rPr>
          <w:color w:val="auto"/>
          <w:szCs w:val="22"/>
        </w:rPr>
        <w:t>Indeksi real-efektiv i kursit të këmbimit u rrit me 9% në fund të vitit 2018, duke reflektuar përshpejtimin e mbiçmimit të monedhës shqiptare</w:t>
      </w:r>
      <w:r w:rsidR="00CB474C">
        <w:rPr>
          <w:color w:val="auto"/>
          <w:szCs w:val="22"/>
        </w:rPr>
        <w:t>,</w:t>
      </w:r>
      <w:r w:rsidRPr="00920E8A">
        <w:rPr>
          <w:color w:val="auto"/>
          <w:szCs w:val="22"/>
        </w:rPr>
        <w:t xml:space="preserve"> ndërsa në 2019 monedha vendase ishte përsëri në nivelet normale. Flukset hyrëse të remitancave mbetën të forta, por regjistruan rënie të lehtë si përqindje e PBB-së nga 5.8% në 2015 në 5.2% të PBB në 2018. Flukset hyrëse të IHD-ve u zbutën nga 8.6% në 7.9%, pasi ndërtimi i dy projekteve të mëdha energjetike është drejt përfundimit, por mbeti i lartë dhe ende financoi pjesën më të madhe të deficitit të llogarisë rrjedhëse. Në fund të dhjetorit 2019, rezervat ndërkombëtare bruto ishin në 3 360 milion</w:t>
      </w:r>
      <w:r w:rsidR="00554417">
        <w:rPr>
          <w:color w:val="auto"/>
          <w:szCs w:val="22"/>
        </w:rPr>
        <w:t>ë</w:t>
      </w:r>
      <w:r w:rsidRPr="00920E8A">
        <w:rPr>
          <w:color w:val="auto"/>
          <w:szCs w:val="22"/>
        </w:rPr>
        <w:t xml:space="preserve"> </w:t>
      </w:r>
      <w:r w:rsidR="00554417" w:rsidRPr="00920E8A">
        <w:rPr>
          <w:color w:val="auto"/>
          <w:szCs w:val="22"/>
        </w:rPr>
        <w:t>euro</w:t>
      </w:r>
      <w:r w:rsidRPr="00920E8A">
        <w:rPr>
          <w:color w:val="auto"/>
          <w:szCs w:val="22"/>
        </w:rPr>
        <w:t>, ose rreth 24.5% e PBB-së. Treguesit e mjaftueshmërisë së rezervës ishin mbi nivelet kritike, mjaftueshëm për të mbuluar 6.6 muaj të importeve të mallrave dhe shërbimeve dhe 155% të b</w:t>
      </w:r>
      <w:r w:rsidR="00CB474C">
        <w:rPr>
          <w:color w:val="auto"/>
          <w:szCs w:val="22"/>
        </w:rPr>
        <w:t>orxhit të jashtëm afatshkurtër.</w:t>
      </w:r>
    </w:p>
    <w:p w14:paraId="5C51A9BA" w14:textId="18CAEDCC" w:rsidR="00EC37C1" w:rsidRPr="00920E8A" w:rsidRDefault="00EC37C1" w:rsidP="00B32BA3">
      <w:pPr>
        <w:pStyle w:val="AAATEXXX"/>
        <w:rPr>
          <w:color w:val="auto"/>
          <w:szCs w:val="22"/>
        </w:rPr>
      </w:pPr>
      <w:r w:rsidRPr="00920E8A">
        <w:rPr>
          <w:color w:val="auto"/>
          <w:szCs w:val="22"/>
        </w:rPr>
        <w:t>Stabiliteti i sektorit financiar u përmirësua, pasi bankat vazhduan të ulnin kreditë me probleme. Sidoqoftë, huadhënia për sektorin e korporatave private mbeti e heshtur dhe vazhdoi me ngulm përdorimi i lartë i monedhës së huaj në tregun e brendshëm. Ligji i ri për Falimentimit ende pret miratimin e akteve nënligjore në zbatim të tij, ndërsa zbatimi i Ligjit për Përmbarimin Privat</w:t>
      </w:r>
      <w:r w:rsidR="00CB474C">
        <w:rPr>
          <w:color w:val="auto"/>
          <w:szCs w:val="22"/>
        </w:rPr>
        <w:t>,</w:t>
      </w:r>
      <w:r w:rsidRPr="00920E8A">
        <w:rPr>
          <w:color w:val="auto"/>
          <w:szCs w:val="22"/>
        </w:rPr>
        <w:t xml:space="preserve"> të ndryshuar</w:t>
      </w:r>
      <w:r w:rsidR="00CB474C">
        <w:rPr>
          <w:color w:val="auto"/>
          <w:szCs w:val="22"/>
        </w:rPr>
        <w:t>, pengohet nga mosmarrëveshjet.</w:t>
      </w:r>
    </w:p>
    <w:p w14:paraId="5C51A9BB" w14:textId="3D1FFD69" w:rsidR="00EC37C1" w:rsidRPr="00920E8A" w:rsidRDefault="00EC37C1" w:rsidP="00B32BA3">
      <w:pPr>
        <w:pStyle w:val="AAATEXXX"/>
        <w:rPr>
          <w:color w:val="auto"/>
          <w:szCs w:val="22"/>
        </w:rPr>
      </w:pPr>
      <w:r w:rsidRPr="00920E8A">
        <w:rPr>
          <w:color w:val="auto"/>
          <w:szCs w:val="22"/>
        </w:rPr>
        <w:t>Në Programin e Reformave Ekonomike (PRE) 2020</w:t>
      </w:r>
      <w:r w:rsidR="00CB474C">
        <w:rPr>
          <w:color w:val="auto"/>
          <w:szCs w:val="22"/>
        </w:rPr>
        <w:t>–</w:t>
      </w:r>
      <w:r w:rsidRPr="00920E8A">
        <w:rPr>
          <w:color w:val="auto"/>
          <w:szCs w:val="22"/>
        </w:rPr>
        <w:t>2022</w:t>
      </w:r>
      <w:r w:rsidR="00CB474C">
        <w:rPr>
          <w:color w:val="auto"/>
          <w:szCs w:val="22"/>
        </w:rPr>
        <w:t>,</w:t>
      </w:r>
      <w:r w:rsidRPr="00920E8A">
        <w:rPr>
          <w:color w:val="auto"/>
          <w:szCs w:val="22"/>
        </w:rPr>
        <w:t xml:space="preserve"> miratuar në janar 2020</w:t>
      </w:r>
      <w:r w:rsidR="00CB474C">
        <w:rPr>
          <w:color w:val="auto"/>
          <w:szCs w:val="22"/>
        </w:rPr>
        <w:t>,</w:t>
      </w:r>
      <w:r w:rsidRPr="00920E8A">
        <w:rPr>
          <w:color w:val="auto"/>
          <w:szCs w:val="22"/>
        </w:rPr>
        <w:t xml:space="preserve"> para COVID-19, Shqipëria parashikoi që rritja ekonomike të përshpejtohet në 4.1% deri në vitin 2020, bazuar në kërkesën e brendshme private të fortë për shkak të rritjes së punësimit e pagave dhe kushteve të favorshme të huadhënies për familjet. Aktiviteti i investimeve private ishte parashikuar të qëndronte në një nivel të qëndrueshëm prej 17.8% të PBB-së gjatë 2019</w:t>
      </w:r>
      <w:r w:rsidR="00554417">
        <w:rPr>
          <w:color w:val="auto"/>
          <w:szCs w:val="22"/>
        </w:rPr>
        <w:t>–</w:t>
      </w:r>
      <w:r w:rsidRPr="00920E8A">
        <w:rPr>
          <w:color w:val="auto"/>
          <w:szCs w:val="22"/>
        </w:rPr>
        <w:t>2021, pak më e ulët krahasuar me 18.5% të PBB-së në 2018. Kjo situatë pritet të përkeqësohet më tej për shkak të pandemisë COVID-19 në vitin 2020, masat shtrënguese të qeverisë</w:t>
      </w:r>
      <w:r w:rsidR="00CB474C">
        <w:rPr>
          <w:color w:val="auto"/>
          <w:szCs w:val="22"/>
        </w:rPr>
        <w:t>,</w:t>
      </w:r>
      <w:r w:rsidRPr="00920E8A">
        <w:rPr>
          <w:color w:val="auto"/>
          <w:szCs w:val="22"/>
        </w:rPr>
        <w:t xml:space="preserve"> të cilat bllokuan veprimtaritë e shumicës së ndërmarrjeve gjatë mars</w:t>
      </w:r>
      <w:r w:rsidR="00CB474C">
        <w:rPr>
          <w:color w:val="auto"/>
          <w:szCs w:val="22"/>
        </w:rPr>
        <w:t>–</w:t>
      </w:r>
      <w:r w:rsidRPr="00920E8A">
        <w:rPr>
          <w:color w:val="auto"/>
          <w:szCs w:val="22"/>
        </w:rPr>
        <w:t>maj 2020 dhe rreziqet që shoqërohen me një valë të dytë të mundshme të COVID-19</w:t>
      </w:r>
      <w:r w:rsidR="00CB474C">
        <w:rPr>
          <w:color w:val="auto"/>
          <w:szCs w:val="22"/>
        </w:rPr>
        <w:t>,</w:t>
      </w:r>
      <w:r w:rsidRPr="00920E8A">
        <w:rPr>
          <w:color w:val="auto"/>
          <w:szCs w:val="22"/>
        </w:rPr>
        <w:t xml:space="preserve"> më vonë në vitin 2020. Eksportet neto pritet të japin vetëm një kontribut minimal në zgjerimin ekonomik. Parashikimi i rritjes duket optimist në dritën e një ambienti të jashtëm të përkeqësuar, nivelet e ulëta të kreditimit për bizneset dhe dobësitë e vazhdueshme në mjedisin e biznesit.</w:t>
      </w:r>
    </w:p>
    <w:p w14:paraId="5C51A9BC" w14:textId="40625A8A" w:rsidR="00EC37C1" w:rsidRPr="00920E8A" w:rsidRDefault="00EC37C1" w:rsidP="00B32BA3">
      <w:pPr>
        <w:pStyle w:val="AAATEXXX"/>
        <w:rPr>
          <w:color w:val="auto"/>
        </w:rPr>
      </w:pPr>
      <w:r w:rsidRPr="00920E8A">
        <w:rPr>
          <w:color w:val="auto"/>
          <w:szCs w:val="22"/>
        </w:rPr>
        <w:t xml:space="preserve">Në PRE, Shqipëria konfirmoi angazhimin për të ulur borxhin publik nga piku rreth 73% të PBB në 2015, në rreth 65.4% të PBB në 2020; 62.3% e PBB-së në 2021 dhe 62.0% në 2022. Për të arritur këtë ulje, skenari bazë fiskal synon një deficit fiskal në nivelin e 2.2% të PBB-së në 2020; 2.0% në 2021; dhe 1.7% </w:t>
      </w:r>
      <w:r w:rsidRPr="00920E8A">
        <w:rPr>
          <w:color w:val="auto"/>
        </w:rPr>
        <w:t>deri në 2022</w:t>
      </w:r>
      <w:r w:rsidR="00CB474C">
        <w:rPr>
          <w:color w:val="auto"/>
        </w:rPr>
        <w:t>,</w:t>
      </w:r>
      <w:r w:rsidRPr="00920E8A">
        <w:rPr>
          <w:color w:val="auto"/>
        </w:rPr>
        <w:t xml:space="preserve"> ndërsa synon një bilanc primar pozitiv. Raporti relativisht i ulët i shpenzimeve publike nuk lejon shkurtime të konsiderueshme të shpenzimeve, gjë që shpjegon pjesërisht ritmin e moderuar të zvogëlimit të borxhit. Përjashtimet e shumta nga TVSH</w:t>
      </w:r>
      <w:r w:rsidR="00CB474C">
        <w:rPr>
          <w:color w:val="auto"/>
        </w:rPr>
        <w:t>-ja,</w:t>
      </w:r>
      <w:r w:rsidRPr="00920E8A">
        <w:rPr>
          <w:color w:val="auto"/>
        </w:rPr>
        <w:t xml:space="preserve"> kohët e fundit</w:t>
      </w:r>
      <w:r w:rsidR="00CB474C">
        <w:rPr>
          <w:color w:val="auto"/>
        </w:rPr>
        <w:t>,</w:t>
      </w:r>
      <w:r w:rsidRPr="00920E8A">
        <w:rPr>
          <w:color w:val="auto"/>
        </w:rPr>
        <w:t xml:space="preserve"> do të komplikojë përpjekjet për të zgjeruar bazën e tatimpaguesve dhe për të përmirësuar efikasitetin e mbledhjes së taksave, krahas informalitetit dhe evazionit fiskal në ekonominë formale.</w:t>
      </w:r>
    </w:p>
    <w:p w14:paraId="5C51A9BD" w14:textId="1B6C6A61" w:rsidR="00EC37C1" w:rsidRPr="00920E8A" w:rsidRDefault="00EC37C1" w:rsidP="00B32BA3">
      <w:pPr>
        <w:pStyle w:val="AAATEXXX"/>
        <w:rPr>
          <w:color w:val="auto"/>
        </w:rPr>
      </w:pPr>
      <w:r w:rsidRPr="00920E8A">
        <w:rPr>
          <w:color w:val="auto"/>
        </w:rPr>
        <w:t>Në vitin 2019</w:t>
      </w:r>
      <w:r w:rsidR="00CB474C">
        <w:rPr>
          <w:color w:val="auto"/>
        </w:rPr>
        <w:t>,</w:t>
      </w:r>
      <w:r w:rsidRPr="00920E8A">
        <w:rPr>
          <w:color w:val="auto"/>
        </w:rPr>
        <w:t xml:space="preserve"> shpenzimet kapitale ishin në nivelin e 4.5% të PBB-së ose 15.2% të shpenzimeve totale krahasuar me 4.8% të PBB-së dhe 16.5% të shpenzimeve totale në 2018. Për periudhën 2020</w:t>
      </w:r>
      <w:r w:rsidR="00920E8A">
        <w:rPr>
          <w:color w:val="auto"/>
        </w:rPr>
        <w:t>–</w:t>
      </w:r>
      <w:r w:rsidRPr="00920E8A">
        <w:rPr>
          <w:color w:val="auto"/>
        </w:rPr>
        <w:t>2022</w:t>
      </w:r>
      <w:r w:rsidR="00CB474C">
        <w:rPr>
          <w:color w:val="auto"/>
        </w:rPr>
        <w:t>,</w:t>
      </w:r>
      <w:r w:rsidRPr="00920E8A">
        <w:rPr>
          <w:color w:val="auto"/>
        </w:rPr>
        <w:t xml:space="preserve"> investimet publike të qeverisë u vlerësuan mesatarisht rreth 4.7% të PBB-së për çdo vit (ose rreth 5.5% e PBB-së nëse përfshihen investimet e qeverisjes vendore). Dobësitë në planifikimin dhe menaxhimin e shpenzimeve kapitale ende ngulmojnë. Në mënyrë që të mbushë hendekun e madh infrastrukturor, qeveria po kërkon të mobilizojë kapital</w:t>
      </w:r>
      <w:r w:rsidR="005957A0">
        <w:rPr>
          <w:color w:val="auto"/>
        </w:rPr>
        <w:t>in</w:t>
      </w:r>
      <w:r w:rsidRPr="00920E8A">
        <w:rPr>
          <w:color w:val="auto"/>
        </w:rPr>
        <w:t xml:space="preserve"> privat - kryesisht përmes partneritetit publik-privat (PPP). Shtimi i PPP-ve gjeneron detyrime kontingjente dhe rrjedhimisht rreziqe fiskal</w:t>
      </w:r>
      <w:r w:rsidR="005957A0">
        <w:rPr>
          <w:color w:val="auto"/>
        </w:rPr>
        <w:t>e</w:t>
      </w:r>
      <w:r w:rsidRPr="00920E8A">
        <w:rPr>
          <w:color w:val="auto"/>
        </w:rPr>
        <w:t>, për të cilat kapacitetet monitoruese janë të kufizuara.</w:t>
      </w:r>
    </w:p>
    <w:p w14:paraId="5C51A9BE" w14:textId="2939D99D" w:rsidR="00EC37C1" w:rsidRPr="00920E8A" w:rsidRDefault="00EC37C1" w:rsidP="00B32BA3">
      <w:pPr>
        <w:pStyle w:val="AAATEXXX"/>
        <w:rPr>
          <w:color w:val="auto"/>
        </w:rPr>
      </w:pPr>
      <w:r w:rsidRPr="00920E8A">
        <w:rPr>
          <w:color w:val="auto"/>
        </w:rPr>
        <w:t>Kombinimi i përgjithshëm i politikës makroekonomike ka qenë gjerësisht i përshtatshëm dhe Shqipëria i është përmbajtur rregullave fiskale, kryesisht për të mbajtur raportin e borxhit publik ndaj PBB-së në rënie derisa të arrihet kufiri i 45%, pavarësisht tërmetit të rëndë. Zbatimi i buxhetit dhe MFP</w:t>
      </w:r>
      <w:r w:rsidR="005957A0">
        <w:rPr>
          <w:color w:val="auto"/>
        </w:rPr>
        <w:t>-së</w:t>
      </w:r>
      <w:r w:rsidRPr="00920E8A">
        <w:rPr>
          <w:color w:val="auto"/>
        </w:rPr>
        <w:t xml:space="preserve"> duhet të forcohen për të shmangur borxhet e prapambetura dhe për të menaxhuar rreziqet fiskale. Rritja e të ardhurave nga taksat mund të ndihmojë në përshpejtimin e arritjes së kufirit prej 45% të borxhit ndaj PBB-së, duke forcuar kështu qëndrueshmërinë e borxhit.</w:t>
      </w:r>
    </w:p>
    <w:p w14:paraId="5C51A9BF" w14:textId="2B06D6EE" w:rsidR="00EC37C1" w:rsidRPr="00920E8A" w:rsidRDefault="00EC37C1" w:rsidP="00B32BA3">
      <w:pPr>
        <w:pStyle w:val="AAATEXXX"/>
        <w:rPr>
          <w:color w:val="auto"/>
        </w:rPr>
      </w:pPr>
      <w:r w:rsidRPr="00920E8A">
        <w:rPr>
          <w:color w:val="auto"/>
        </w:rPr>
        <w:t>Ndërsa efektet e krizës COVID-19 në ekonominë shqiptare vazhdojnë të thellohen, qeveria synon të rrisë huamarrjen</w:t>
      </w:r>
      <w:r w:rsidR="00830C7C" w:rsidRPr="00920E8A">
        <w:rPr>
          <w:color w:val="auto"/>
        </w:rPr>
        <w:t xml:space="preserve"> </w:t>
      </w:r>
      <w:r w:rsidRPr="00920E8A">
        <w:rPr>
          <w:color w:val="auto"/>
        </w:rPr>
        <w:t>- dhe deficiti buxhetor pritet të rritet në vitin 2020 - në mënyrë që të sigurojë shërbimet bazë dhe të ndihmojë bizneset të mbijetojnë. Sidoqoftë, në periudhën afatmesme dhe afatgjatë, qeveria është e vendosur të ruajë konsolidimin fiskal. Pas ndryshimit të buxhetit shtetëror në mars, një rishikim i dytë i buxhetit u miratua në prill 2020.</w:t>
      </w:r>
    </w:p>
    <w:p w14:paraId="5C51A9C0" w14:textId="77777777" w:rsidR="00EC37C1" w:rsidRPr="00920E8A" w:rsidRDefault="00EC37C1" w:rsidP="00B32BA3">
      <w:pPr>
        <w:pStyle w:val="AAATEXXX"/>
        <w:rPr>
          <w:color w:val="auto"/>
        </w:rPr>
      </w:pPr>
      <w:r w:rsidRPr="00920E8A">
        <w:rPr>
          <w:color w:val="auto"/>
        </w:rPr>
        <w:t>Në tërësi, është plotësuar kërkesa e pranueshmërisë për një politikë makroekonomike të besueshme, relevante dhe të orientuar drejt stabilitetit.</w:t>
      </w:r>
    </w:p>
    <w:p w14:paraId="5C51A9C1" w14:textId="77777777" w:rsidR="00EC37C1" w:rsidRPr="00677E64" w:rsidRDefault="00EC37C1" w:rsidP="00B32BA3">
      <w:pPr>
        <w:pStyle w:val="AAATEXXX"/>
        <w:rPr>
          <w:b/>
          <w:iCs/>
          <w:color w:val="auto"/>
        </w:rPr>
      </w:pPr>
      <w:r w:rsidRPr="00677E64">
        <w:rPr>
          <w:b/>
          <w:iCs/>
          <w:color w:val="auto"/>
        </w:rPr>
        <w:t>Menaxhimi financiar publik</w:t>
      </w:r>
    </w:p>
    <w:p w14:paraId="5C51A9C2" w14:textId="77777777" w:rsidR="00EC37C1" w:rsidRPr="00237364" w:rsidRDefault="00EC37C1" w:rsidP="00B32BA3">
      <w:pPr>
        <w:pStyle w:val="AAATEXXX"/>
        <w:rPr>
          <w:color w:val="auto"/>
        </w:rPr>
      </w:pPr>
      <w:r w:rsidRPr="00920E8A">
        <w:rPr>
          <w:color w:val="auto"/>
        </w:rPr>
        <w:t>2019 shënoi vitin e pestë të zbatimit të Strategjisë së Menaxhimit të Financave Publike (MFP) dhe planit të veprimit përkatës. Raportet vjetore të monitorimit</w:t>
      </w:r>
      <w:r w:rsidRPr="00237364">
        <w:rPr>
          <w:color w:val="auto"/>
        </w:rPr>
        <w:t xml:space="preserve"> publikohen në gjuhën shqipe dhe angleze. Në tërësi është shënuar progres, por që u ngadalësua pas tërmetit të nëntorit 2019 dhe situatës me COVID-19 në gjysmën e parë të vitit 2020. Në veçanti, miratimi dhe zbatimi i kuadrit koordinues dhe monitorimi periodik janë vonuar.</w:t>
      </w:r>
    </w:p>
    <w:p w14:paraId="5C51A9C3" w14:textId="352B5EF0" w:rsidR="00EC37C1" w:rsidRPr="00237364" w:rsidRDefault="00EC37C1" w:rsidP="00B32BA3">
      <w:pPr>
        <w:pStyle w:val="AAATEXXX"/>
        <w:rPr>
          <w:color w:val="auto"/>
        </w:rPr>
      </w:pPr>
      <w:r w:rsidRPr="00237364">
        <w:rPr>
          <w:color w:val="auto"/>
        </w:rPr>
        <w:t>Ministria e Financave dhe Ekonomisë (MFE) ngriti mekanizmat e konsultimit ndërministror dhe ministror për të kryer rishikimin afatmesëm të strategjisë së reformës MFP 2014</w:t>
      </w:r>
      <w:r w:rsidR="00920E8A">
        <w:rPr>
          <w:color w:val="auto"/>
        </w:rPr>
        <w:t>–</w:t>
      </w:r>
      <w:r w:rsidRPr="00237364">
        <w:rPr>
          <w:color w:val="auto"/>
        </w:rPr>
        <w:t>2022 dhe për të zhvilluar dhe konsultuar strategjinë MFP</w:t>
      </w:r>
      <w:r w:rsidR="005957A0">
        <w:rPr>
          <w:color w:val="auto"/>
        </w:rPr>
        <w:t>,</w:t>
      </w:r>
      <w:r w:rsidRPr="00237364">
        <w:rPr>
          <w:color w:val="auto"/>
        </w:rPr>
        <w:t xml:space="preserve"> të rishikuar dhe të zgjeruar</w:t>
      </w:r>
      <w:r w:rsidR="005957A0">
        <w:rPr>
          <w:color w:val="auto"/>
        </w:rPr>
        <w:t>,</w:t>
      </w:r>
      <w:r w:rsidRPr="00237364">
        <w:rPr>
          <w:color w:val="auto"/>
        </w:rPr>
        <w:t xml:space="preserve"> për 2019</w:t>
      </w:r>
      <w:r w:rsidR="00920E8A">
        <w:rPr>
          <w:color w:val="auto"/>
        </w:rPr>
        <w:t>–</w:t>
      </w:r>
      <w:r w:rsidRPr="00237364">
        <w:rPr>
          <w:color w:val="auto"/>
        </w:rPr>
        <w:t xml:space="preserve">2022. Rishikimi afatmesëm i strategjisë MFP u përfundua me një seminar konsultimi në </w:t>
      </w:r>
      <w:r w:rsidR="00920E8A">
        <w:rPr>
          <w:color w:val="auto"/>
        </w:rPr>
        <w:t>m</w:t>
      </w:r>
      <w:r w:rsidRPr="00237364">
        <w:rPr>
          <w:color w:val="auto"/>
        </w:rPr>
        <w:t>ars 2019, duke përfshirë identifikimin e përparësive që duhen adresuar gjatë periudhës së zgjatur deri në vitin 2022. Këto përfshijnë: menaxhimin e investimeve publike, vlerësimin, përzgjedhjen dhe monitorimin e proceseve për investimet publike; PPP-të dhe koncesionet; analizën e monitorimit, raportimit dhe z</w:t>
      </w:r>
      <w:r w:rsidR="005957A0">
        <w:rPr>
          <w:color w:val="auto"/>
        </w:rPr>
        <w:t>butjes së rreziqeve fiskale; ri</w:t>
      </w:r>
      <w:r w:rsidRPr="00237364">
        <w:rPr>
          <w:color w:val="auto"/>
        </w:rPr>
        <w:t>akumulimin e borxheve në nivelet e qeverisjes vendore dhe qendrore pas shlyerjes së të gjitha borxheve para vitit 2014; përmirësimin e ndjekjes së rekomandimeve të auditimit të brendshëm dhe të jashtëm; forcimin e standardeve të kontrollit të brendshëm në të gjithë qeverinë</w:t>
      </w:r>
      <w:r w:rsidR="005957A0">
        <w:rPr>
          <w:color w:val="auto"/>
        </w:rPr>
        <w:t>,</w:t>
      </w:r>
      <w:r w:rsidRPr="00237364">
        <w:rPr>
          <w:color w:val="auto"/>
        </w:rPr>
        <w:t xml:space="preserve"> në përputhje me një politikë gjithëpërfshirëse të KBFP-së; aksesin </w:t>
      </w:r>
      <w:r w:rsidRPr="00554417">
        <w:rPr>
          <w:i/>
          <w:color w:val="auto"/>
        </w:rPr>
        <w:t>online</w:t>
      </w:r>
      <w:r w:rsidRPr="00237364">
        <w:rPr>
          <w:color w:val="auto"/>
        </w:rPr>
        <w:t xml:space="preserve"> në sistemin e thesarit për të gjitha institucionet buxhetore; dhe krijimin e një shtylle të veçantë për mobilizimin e të ardhurave të brendshme. Strategjia e rishikuar shfaq një zhvendosje nga orientimi në veprim te</w:t>
      </w:r>
      <w:r w:rsidR="005957A0">
        <w:rPr>
          <w:color w:val="auto"/>
        </w:rPr>
        <w:t>k</w:t>
      </w:r>
      <w:r w:rsidRPr="00237364">
        <w:rPr>
          <w:color w:val="auto"/>
        </w:rPr>
        <w:t xml:space="preserve"> orientimi në rezultate dhe produkte, përfshirë këtu edhe tregues</w:t>
      </w:r>
      <w:r w:rsidR="005957A0">
        <w:rPr>
          <w:color w:val="auto"/>
        </w:rPr>
        <w:t>it e performancës dhe kostimin.</w:t>
      </w:r>
    </w:p>
    <w:p w14:paraId="5C51A9C4" w14:textId="1C09C9D8" w:rsidR="00EC37C1" w:rsidRPr="00237364" w:rsidRDefault="00EC37C1" w:rsidP="00B32BA3">
      <w:pPr>
        <w:pStyle w:val="AAATEXXX"/>
        <w:rPr>
          <w:color w:val="auto"/>
        </w:rPr>
      </w:pPr>
      <w:r w:rsidRPr="00237364">
        <w:rPr>
          <w:color w:val="auto"/>
        </w:rPr>
        <w:t>Në dhjetor 2019, Këshilli i Ministrave miratoi strategjinë MFP</w:t>
      </w:r>
      <w:r w:rsidR="005957A0">
        <w:rPr>
          <w:color w:val="auto"/>
        </w:rPr>
        <w:t>,</w:t>
      </w:r>
      <w:r w:rsidRPr="00237364">
        <w:rPr>
          <w:color w:val="auto"/>
        </w:rPr>
        <w:t xml:space="preserve"> të rishikuar dhe të zgjeruar</w:t>
      </w:r>
      <w:r w:rsidR="005957A0">
        <w:rPr>
          <w:color w:val="auto"/>
        </w:rPr>
        <w:t>,</w:t>
      </w:r>
      <w:r w:rsidRPr="00237364">
        <w:rPr>
          <w:color w:val="auto"/>
        </w:rPr>
        <w:t xml:space="preserve"> për periudhën 2020</w:t>
      </w:r>
      <w:r w:rsidR="00920E8A">
        <w:rPr>
          <w:color w:val="auto"/>
        </w:rPr>
        <w:t>–</w:t>
      </w:r>
      <w:r w:rsidRPr="00237364">
        <w:rPr>
          <w:color w:val="auto"/>
        </w:rPr>
        <w:t>2022.</w:t>
      </w:r>
    </w:p>
    <w:p w14:paraId="5C51A9C5" w14:textId="6157BA7F" w:rsidR="00EC37C1" w:rsidRPr="00237364" w:rsidRDefault="00EC37C1" w:rsidP="00B32BA3">
      <w:pPr>
        <w:pStyle w:val="AAATEXXX"/>
        <w:rPr>
          <w:color w:val="auto"/>
        </w:rPr>
      </w:pPr>
      <w:r w:rsidRPr="00237364">
        <w:rPr>
          <w:color w:val="auto"/>
        </w:rPr>
        <w:t>Vlerësimi i fundit i Shpenzimeve Publike dhe Përgjegjësisë Financiare të vitit 2017 (PEFA) tregon performancë të përzier me 15 nga 31 tregues që pasqyrojnë performancë të fortë dhe 16 tregues performancë të dobët. Krahasimi i përgjithshëm me vlerësimin e mëparshëm në vitin 2011 tregon preformancë të njëjtë për 16 tregues, përmirësim për 5 tregues dhe rezultat më të ulët në 7 tregues. Nga këto 7 tregues, tr</w:t>
      </w:r>
      <w:r w:rsidR="005957A0">
        <w:rPr>
          <w:color w:val="auto"/>
        </w:rPr>
        <w:t>i</w:t>
      </w:r>
      <w:r w:rsidRPr="00237364">
        <w:rPr>
          <w:color w:val="auto"/>
        </w:rPr>
        <w:t xml:space="preserve"> rezultate nuk kishin të bënin me ndryshim në performancë, por me interpretimin tepër optimist të kuadrit në 2011.</w:t>
      </w:r>
    </w:p>
    <w:p w14:paraId="5C51A9C6" w14:textId="77777777" w:rsidR="00EC37C1" w:rsidRPr="00237364" w:rsidRDefault="00EC37C1" w:rsidP="00B32BA3">
      <w:pPr>
        <w:pStyle w:val="AAATEXXX"/>
        <w:rPr>
          <w:b/>
          <w:iCs/>
          <w:color w:val="auto"/>
        </w:rPr>
      </w:pPr>
      <w:r w:rsidRPr="00237364">
        <w:rPr>
          <w:color w:val="auto"/>
        </w:rPr>
        <w:t>Në tërësi, është plotësuar kriteri i pranueshmërisë për një program të besueshëm dhe relevant për të përmirësuar menaxhimin e financave publike.</w:t>
      </w:r>
    </w:p>
    <w:p w14:paraId="5C51A9C7" w14:textId="77777777" w:rsidR="00EC37C1" w:rsidRPr="00677E64" w:rsidRDefault="00EC37C1" w:rsidP="00B32BA3">
      <w:pPr>
        <w:pStyle w:val="AAATEXXX"/>
        <w:rPr>
          <w:b/>
          <w:color w:val="auto"/>
        </w:rPr>
      </w:pPr>
      <w:r w:rsidRPr="00677E64">
        <w:rPr>
          <w:b/>
          <w:iCs/>
          <w:color w:val="auto"/>
        </w:rPr>
        <w:t>Transparenca buxhetore dhe mbikëqyrja e buxhetit</w:t>
      </w:r>
    </w:p>
    <w:p w14:paraId="5C51A9C8" w14:textId="7E703622" w:rsidR="00EC37C1" w:rsidRPr="00237364" w:rsidRDefault="00EC37C1" w:rsidP="00B32BA3">
      <w:pPr>
        <w:pStyle w:val="AAATEXXX"/>
        <w:rPr>
          <w:color w:val="auto"/>
        </w:rPr>
      </w:pPr>
      <w:r w:rsidRPr="00237364">
        <w:rPr>
          <w:color w:val="auto"/>
        </w:rPr>
        <w:t>Qeveria e Shqipërisë publikoi buxhetin e vitit 2020 (propozimi i buxhetit të ekzekutivit dhe buxheti i miratuar) në kohën e duhur për publikun e gjerë, në faqen e internetit të MFE</w:t>
      </w:r>
      <w:r w:rsidR="005957A0">
        <w:rPr>
          <w:color w:val="auto"/>
        </w:rPr>
        <w:t>-së</w:t>
      </w:r>
      <w:r w:rsidRPr="00237364">
        <w:rPr>
          <w:color w:val="auto"/>
        </w:rPr>
        <w:t xml:space="preserve"> dhe në formë të shtypur në Fletoren Zyrtare. Prandaj, kërkesat bazë konsiderohet se plotësohen. Në tërësi, transparenca e buxhetit është përmirësuar vitet e fundit me zbatimin e reformës MFP, për sa i përket sasisë dhe relevancës së informacionit</w:t>
      </w:r>
      <w:r w:rsidR="005957A0">
        <w:rPr>
          <w:color w:val="auto"/>
        </w:rPr>
        <w:t>,</w:t>
      </w:r>
      <w:r w:rsidRPr="00237364">
        <w:rPr>
          <w:color w:val="auto"/>
        </w:rPr>
        <w:t xml:space="preserve"> si në nivelin qendror ashtu edhe në atë vendor. Qeveria tani publikon të gjitha dokumentet kryesore buxhetore në një afat kohor në përputhje me standardet ndërkombëtare. Sidoqoftë, raporti i mesit të vitit, i botuar për herë të parë në 2017-ën, përfshin pesë në vend të gjashtë muajve, që është në përputhje me Ligjin Organik të Buxhetit. Nisma BOOST përmirësoi aksesin e publikut në të dhënat e buxhetit dhe MFE</w:t>
      </w:r>
      <w:r w:rsidR="005957A0">
        <w:rPr>
          <w:color w:val="auto"/>
        </w:rPr>
        <w:t>-ja</w:t>
      </w:r>
      <w:r w:rsidRPr="00237364">
        <w:rPr>
          <w:color w:val="auto"/>
        </w:rPr>
        <w:t xml:space="preserve"> ngriti</w:t>
      </w:r>
      <w:r w:rsidR="005957A0">
        <w:rPr>
          <w:color w:val="auto"/>
        </w:rPr>
        <w:t>,</w:t>
      </w:r>
      <w:r w:rsidRPr="00237364">
        <w:rPr>
          <w:color w:val="auto"/>
        </w:rPr>
        <w:t xml:space="preserve"> në bashkëpunim me </w:t>
      </w:r>
      <w:r w:rsidRPr="005957A0">
        <w:rPr>
          <w:i/>
          <w:color w:val="auto"/>
        </w:rPr>
        <w:t>Co-Plan</w:t>
      </w:r>
      <w:r w:rsidR="005957A0">
        <w:rPr>
          <w:color w:val="auto"/>
        </w:rPr>
        <w:t>,</w:t>
      </w:r>
      <w:r w:rsidRPr="00237364">
        <w:rPr>
          <w:color w:val="auto"/>
        </w:rPr>
        <w:t xml:space="preserve"> një portal transparence për Financat Vendore. Një çështje kryesore është niveli i pabarabartë</w:t>
      </w:r>
      <w:r w:rsidR="00830C7C" w:rsidRPr="00237364">
        <w:rPr>
          <w:color w:val="auto"/>
        </w:rPr>
        <w:t xml:space="preserve"> </w:t>
      </w:r>
      <w:r w:rsidRPr="00237364">
        <w:rPr>
          <w:color w:val="auto"/>
        </w:rPr>
        <w:t xml:space="preserve">i transparencës në strukturat e qeverisë, çka duhet të adresohet në mënyrë sistematike. Është publikuar raporti i zbatimit të buxhetit 2018, por ka vend </w:t>
      </w:r>
      <w:r w:rsidRPr="00237364">
        <w:rPr>
          <w:rFonts w:ascii="Times New Roman" w:hAnsi="Times New Roman" w:cs="Times New Roman"/>
          <w:color w:val="auto"/>
        </w:rPr>
        <w:t>​​</w:t>
      </w:r>
      <w:r w:rsidRPr="00237364">
        <w:rPr>
          <w:color w:val="auto"/>
        </w:rPr>
        <w:t>p</w:t>
      </w:r>
      <w:r w:rsidRPr="00237364">
        <w:rPr>
          <w:rFonts w:cs="Garamond"/>
          <w:color w:val="auto"/>
        </w:rPr>
        <w:t>ë</w:t>
      </w:r>
      <w:r w:rsidRPr="00237364">
        <w:rPr>
          <w:color w:val="auto"/>
        </w:rPr>
        <w:t>r p</w:t>
      </w:r>
      <w:r w:rsidRPr="00237364">
        <w:rPr>
          <w:rFonts w:cs="Garamond"/>
          <w:color w:val="auto"/>
        </w:rPr>
        <w:t>ë</w:t>
      </w:r>
      <w:r w:rsidRPr="00237364">
        <w:rPr>
          <w:color w:val="auto"/>
        </w:rPr>
        <w:t>rmir</w:t>
      </w:r>
      <w:r w:rsidRPr="00237364">
        <w:rPr>
          <w:rFonts w:cs="Garamond"/>
          <w:color w:val="auto"/>
        </w:rPr>
        <w:t>ë</w:t>
      </w:r>
      <w:r w:rsidRPr="00237364">
        <w:rPr>
          <w:color w:val="auto"/>
        </w:rPr>
        <w:t>sim n</w:t>
      </w:r>
      <w:r w:rsidRPr="00237364">
        <w:rPr>
          <w:rFonts w:cs="Garamond"/>
          <w:color w:val="auto"/>
        </w:rPr>
        <w:t>ë</w:t>
      </w:r>
      <w:r w:rsidRPr="00237364">
        <w:rPr>
          <w:color w:val="auto"/>
        </w:rPr>
        <w:t xml:space="preserve"> lidhje me raportimin e pasurive shtet</w:t>
      </w:r>
      <w:r w:rsidRPr="00237364">
        <w:rPr>
          <w:rFonts w:cs="Garamond"/>
          <w:color w:val="auto"/>
        </w:rPr>
        <w:t>ë</w:t>
      </w:r>
      <w:r w:rsidRPr="00237364">
        <w:rPr>
          <w:color w:val="auto"/>
        </w:rPr>
        <w:t>rore dhe mund</w:t>
      </w:r>
      <w:r w:rsidRPr="00237364">
        <w:rPr>
          <w:rFonts w:cs="Garamond"/>
          <w:color w:val="auto"/>
        </w:rPr>
        <w:t>ë</w:t>
      </w:r>
      <w:r w:rsidRPr="00237364">
        <w:rPr>
          <w:color w:val="auto"/>
        </w:rPr>
        <w:t>sin</w:t>
      </w:r>
      <w:r w:rsidRPr="00237364">
        <w:rPr>
          <w:rFonts w:cs="Garamond"/>
          <w:color w:val="auto"/>
        </w:rPr>
        <w:t>ë</w:t>
      </w:r>
      <w:r w:rsidRPr="00237364">
        <w:rPr>
          <w:color w:val="auto"/>
        </w:rPr>
        <w:t xml:space="preserve"> e kr</w:t>
      </w:r>
      <w:r w:rsidR="005957A0">
        <w:rPr>
          <w:color w:val="auto"/>
        </w:rPr>
        <w:t>ahasimit me buxhetin fillestar.</w:t>
      </w:r>
    </w:p>
    <w:p w14:paraId="5C51A9C9" w14:textId="77777777" w:rsidR="00EC37C1" w:rsidRPr="00237364" w:rsidRDefault="00EC37C1" w:rsidP="00B32BA3">
      <w:pPr>
        <w:pStyle w:val="AAATEXXX"/>
        <w:rPr>
          <w:color w:val="auto"/>
        </w:rPr>
      </w:pPr>
      <w:r w:rsidRPr="00237364">
        <w:rPr>
          <w:color w:val="auto"/>
        </w:rPr>
        <w:t>Rezultati më i fundit i Indeksit të Buxhetit të Hapur është 55 (2019) krahasuar me 50 (2017) dhe 38 (2015), duke demonstruar një përmirësim të vazhdueshëm. Sipas PEFA 2017, shumica e treguesve nuk kanë ndryshuar në aspektin e performancës përkundrejt rezultateve tepër optimiste të PEFA 2011, me përjashtim të dokumentacionit buxhetor (PI-5). Raportet mujore të ekzekutimit të buxhetit lëshohen në kohë, por mbulimi dhe klasifikimi i të dhënave nuk lejon krahasimin e drejtpërdrejtë me buxhetin fillestar, dhe shpenzimet kapen në fazën e pagesës (PI-28). Raportet vjetore financiare dorëzohen për auditim të jashtëm në kohën e duhur, por nuk paraqesin një krahasim midis buxhetit fillestar dhe ekzekutimit aktual, dhe dallimet midis standardeve kombëtare dhe ndërkombëtare nuk zbulohen (PI-29).</w:t>
      </w:r>
    </w:p>
    <w:p w14:paraId="5C51A9CA" w14:textId="7CFE23B6" w:rsidR="00EC37C1" w:rsidRPr="00237364" w:rsidRDefault="00EC37C1" w:rsidP="00B32BA3">
      <w:pPr>
        <w:pStyle w:val="AAATEXXX"/>
        <w:rPr>
          <w:color w:val="auto"/>
        </w:rPr>
      </w:pPr>
      <w:r w:rsidRPr="00237364">
        <w:rPr>
          <w:color w:val="auto"/>
        </w:rPr>
        <w:t>Vëmendja e duhur e Parlamentit dhe ndjekja e rekomandimeve të auditimit (PI-30 dhe PI-31) shfaqin boshllëqe. Ligjvënësi nxjerr rekomandime për veprimet që duhen zbatuar, por nuk i monitoron ato. Dëgjesat janë publike, me disa përjashtime. Mbulimi i auditimit të jashtëm është i gjerë, por zbatimi i rekomandimeve është i ulët. KLSH</w:t>
      </w:r>
      <w:r w:rsidR="005957A0">
        <w:rPr>
          <w:color w:val="auto"/>
        </w:rPr>
        <w:t>-ja</w:t>
      </w:r>
      <w:r w:rsidRPr="00237364">
        <w:rPr>
          <w:color w:val="auto"/>
        </w:rPr>
        <w:t xml:space="preserve"> zhvilloi një sistem për të ndjekur zbatimin e rekomandimeve i cili pritet të bëhet plotësisht funksional në vitin 2020. Në 2018, KLSH</w:t>
      </w:r>
      <w:r w:rsidR="005957A0">
        <w:rPr>
          <w:color w:val="auto"/>
        </w:rPr>
        <w:t>-ja</w:t>
      </w:r>
      <w:r w:rsidRPr="00237364">
        <w:rPr>
          <w:color w:val="auto"/>
        </w:rPr>
        <w:t xml:space="preserve"> nxori </w:t>
      </w:r>
      <w:r w:rsidRPr="00237364">
        <w:rPr>
          <w:rFonts w:ascii="Times New Roman" w:hAnsi="Times New Roman" w:cs="Times New Roman"/>
          <w:color w:val="auto"/>
        </w:rPr>
        <w:t>​​</w:t>
      </w:r>
      <w:r w:rsidRPr="00237364">
        <w:rPr>
          <w:color w:val="auto"/>
        </w:rPr>
        <w:t>p</w:t>
      </w:r>
      <w:r w:rsidRPr="00237364">
        <w:rPr>
          <w:rFonts w:cs="Garamond"/>
          <w:color w:val="auto"/>
        </w:rPr>
        <w:t>ë</w:t>
      </w:r>
      <w:r w:rsidRPr="00237364">
        <w:rPr>
          <w:color w:val="auto"/>
        </w:rPr>
        <w:t>r her</w:t>
      </w:r>
      <w:r w:rsidRPr="00237364">
        <w:rPr>
          <w:rFonts w:cs="Garamond"/>
          <w:color w:val="auto"/>
        </w:rPr>
        <w:t>ë</w:t>
      </w:r>
      <w:r w:rsidRPr="00237364">
        <w:rPr>
          <w:color w:val="auto"/>
        </w:rPr>
        <w:t xml:space="preserve"> t</w:t>
      </w:r>
      <w:r w:rsidRPr="00237364">
        <w:rPr>
          <w:rFonts w:cs="Garamond"/>
          <w:color w:val="auto"/>
        </w:rPr>
        <w:t>ë</w:t>
      </w:r>
      <w:r w:rsidRPr="00237364">
        <w:rPr>
          <w:color w:val="auto"/>
        </w:rPr>
        <w:t xml:space="preserve"> par</w:t>
      </w:r>
      <w:r w:rsidRPr="00237364">
        <w:rPr>
          <w:rFonts w:cs="Garamond"/>
          <w:color w:val="auto"/>
        </w:rPr>
        <w:t>ë</w:t>
      </w:r>
      <w:r w:rsidRPr="00237364">
        <w:rPr>
          <w:color w:val="auto"/>
        </w:rPr>
        <w:t xml:space="preserve"> nj</w:t>
      </w:r>
      <w:r w:rsidRPr="00237364">
        <w:rPr>
          <w:rFonts w:cs="Garamond"/>
          <w:color w:val="auto"/>
        </w:rPr>
        <w:t>ë</w:t>
      </w:r>
      <w:r w:rsidRPr="00237364">
        <w:rPr>
          <w:color w:val="auto"/>
        </w:rPr>
        <w:t xml:space="preserve"> opinion mbi raportin e ekzekutimit t</w:t>
      </w:r>
      <w:r w:rsidRPr="00237364">
        <w:rPr>
          <w:rFonts w:cs="Garamond"/>
          <w:color w:val="auto"/>
        </w:rPr>
        <w:t>ë</w:t>
      </w:r>
      <w:r w:rsidRPr="00237364">
        <w:rPr>
          <w:color w:val="auto"/>
        </w:rPr>
        <w:t xml:space="preserve"> buxhetit 2017. Anketa e Buxhetit t</w:t>
      </w:r>
      <w:r w:rsidRPr="00237364">
        <w:rPr>
          <w:rFonts w:cs="Garamond"/>
          <w:color w:val="auto"/>
        </w:rPr>
        <w:t>ë</w:t>
      </w:r>
      <w:r w:rsidRPr="00237364">
        <w:rPr>
          <w:color w:val="auto"/>
        </w:rPr>
        <w:t xml:space="preserve"> Hapur (ABH) 2019 e vler</w:t>
      </w:r>
      <w:r w:rsidRPr="00237364">
        <w:rPr>
          <w:rFonts w:cs="Garamond"/>
          <w:color w:val="auto"/>
        </w:rPr>
        <w:t>ë</w:t>
      </w:r>
      <w:r w:rsidRPr="00237364">
        <w:rPr>
          <w:color w:val="auto"/>
        </w:rPr>
        <w:t>soi mbik</w:t>
      </w:r>
      <w:r w:rsidRPr="00237364">
        <w:rPr>
          <w:rFonts w:cs="Garamond"/>
          <w:color w:val="auto"/>
        </w:rPr>
        <w:t>ë</w:t>
      </w:r>
      <w:r w:rsidRPr="00237364">
        <w:rPr>
          <w:color w:val="auto"/>
        </w:rPr>
        <w:t>qyrjen me 65 pik</w:t>
      </w:r>
      <w:r w:rsidRPr="00237364">
        <w:rPr>
          <w:rFonts w:cs="Garamond"/>
          <w:color w:val="auto"/>
        </w:rPr>
        <w:t>ë</w:t>
      </w:r>
      <w:r w:rsidRPr="00237364">
        <w:rPr>
          <w:color w:val="auto"/>
        </w:rPr>
        <w:t>, pak më e ulët se në vitin 2017 (69 nga 100 pikë); ndërsa mbikëqyrja e auditimit u konsiderua adekuate me 72 pikë dhe mbikëqyrja legjislative p</w:t>
      </w:r>
      <w:r w:rsidR="00677E64">
        <w:rPr>
          <w:color w:val="auto"/>
        </w:rPr>
        <w:t>othuajse adekuate me 61 pikë (NB</w:t>
      </w:r>
      <w:r w:rsidRPr="00237364">
        <w:rPr>
          <w:color w:val="auto"/>
        </w:rPr>
        <w:t xml:space="preserve"> 41</w:t>
      </w:r>
      <w:r w:rsidR="00920E8A">
        <w:rPr>
          <w:color w:val="auto"/>
        </w:rPr>
        <w:t>–</w:t>
      </w:r>
      <w:r w:rsidRPr="00237364">
        <w:rPr>
          <w:color w:val="auto"/>
        </w:rPr>
        <w:t xml:space="preserve">60 pikë është </w:t>
      </w:r>
      <w:r w:rsidR="00920E8A">
        <w:rPr>
          <w:color w:val="auto"/>
        </w:rPr>
        <w:t>“</w:t>
      </w:r>
      <w:r w:rsidRPr="00237364">
        <w:rPr>
          <w:color w:val="auto"/>
        </w:rPr>
        <w:t>e kufizuar</w:t>
      </w:r>
      <w:r w:rsidR="00920E8A">
        <w:rPr>
          <w:color w:val="auto"/>
        </w:rPr>
        <w:t>”</w:t>
      </w:r>
      <w:r w:rsidRPr="00237364">
        <w:rPr>
          <w:color w:val="auto"/>
        </w:rPr>
        <w:t>). Një rekomandim i ABH</w:t>
      </w:r>
      <w:r w:rsidR="005957A0">
        <w:rPr>
          <w:color w:val="auto"/>
        </w:rPr>
        <w:t>-së,</w:t>
      </w:r>
      <w:r w:rsidRPr="00237364">
        <w:rPr>
          <w:color w:val="auto"/>
        </w:rPr>
        <w:t xml:space="preserve"> në lidhje me këtë</w:t>
      </w:r>
      <w:r w:rsidR="005957A0">
        <w:rPr>
          <w:color w:val="auto"/>
        </w:rPr>
        <w:t>,</w:t>
      </w:r>
      <w:r w:rsidRPr="00237364">
        <w:rPr>
          <w:color w:val="auto"/>
        </w:rPr>
        <w:t xml:space="preserve"> është që një komision legjislativ duhet të shqyrtojë zbatimin e buxhetit brenda vitit dhe raportet me gjetje duhet të publikohen në internet.</w:t>
      </w:r>
    </w:p>
    <w:p w14:paraId="5C51A9CB" w14:textId="77777777" w:rsidR="00EC37C1" w:rsidRPr="00237364" w:rsidRDefault="00EC37C1" w:rsidP="00B32BA3">
      <w:pPr>
        <w:pStyle w:val="AAATEXXX"/>
        <w:rPr>
          <w:color w:val="auto"/>
        </w:rPr>
      </w:pPr>
      <w:r w:rsidRPr="00237364">
        <w:rPr>
          <w:color w:val="auto"/>
        </w:rPr>
        <w:t>Anketa e Buxhetit të Hapur të vitit 2019 vlerëson se Shqipëria ofron pak mundësi për publikun që të angazhohet në procesin e buxhetit, duke e vlerësuar me 7 nga 100 pikë (rritje me 2 pikë nga 2017). Sidoqoftë, mesatarja globale për këtë tregues është vetëm 14 pikë; mesatarja e OECD-së është 23 pikë; rajonin e kryeson Kroacia (22 pikë) dhe Sllovenia (11). Rishikimi i Ligjit Organik të Buxhetit në vitin 2016 përfshiu konsultimin me shoqërinë civile si një kërkesë ligjore për të zyrtarizuar nismat e mëparshme vullnetare. Rezultati i ulët për Shqipërinë vjen kryesisht për shkak të kufizimit të konsultimit publik gjatë procesit të miratimit të buxhetit, sesa gjatë formulimit, zbatimit dhe kontrollit të buxhetit.</w:t>
      </w:r>
    </w:p>
    <w:p w14:paraId="5C51A9CC" w14:textId="3A2D1ECA" w:rsidR="00EC37C1" w:rsidRPr="00237364" w:rsidRDefault="00EC37C1" w:rsidP="00B32BA3">
      <w:pPr>
        <w:pStyle w:val="AAATEXXX"/>
        <w:rPr>
          <w:color w:val="auto"/>
        </w:rPr>
      </w:pPr>
      <w:r w:rsidRPr="00237364">
        <w:rPr>
          <w:color w:val="auto"/>
        </w:rPr>
        <w:t>Në vitin 2018 u miratua në mjet i ri Planifikimi Financiar për njësitë vendore për PBA-në</w:t>
      </w:r>
      <w:r w:rsidR="005957A0">
        <w:rPr>
          <w:color w:val="auto"/>
        </w:rPr>
        <w:t>,</w:t>
      </w:r>
      <w:r w:rsidRPr="00237364">
        <w:rPr>
          <w:color w:val="auto"/>
        </w:rPr>
        <w:t xml:space="preserve"> si edhe Manuali për Planifikimin Financiar, që u zbatuan në kuadrin e masave për trajnimin dhe ndërtimin e kapaciteteve të personelit. Udhëzimi për modelin e ri të PBA</w:t>
      </w:r>
      <w:r w:rsidR="005957A0">
        <w:rPr>
          <w:color w:val="auto"/>
        </w:rPr>
        <w:t>-së</w:t>
      </w:r>
      <w:r w:rsidRPr="00237364">
        <w:rPr>
          <w:color w:val="auto"/>
        </w:rPr>
        <w:t xml:space="preserve"> do të forcojë rolin e saj si instrument për procesin (e përgatitjes së) buxhetit dhe qëllimet e alokimit strategjik të burimeve. </w:t>
      </w:r>
    </w:p>
    <w:p w14:paraId="5C51A9CD" w14:textId="3D4B6022" w:rsidR="00EC37C1" w:rsidRPr="00237364" w:rsidRDefault="00EC37C1" w:rsidP="00B32BA3">
      <w:pPr>
        <w:pStyle w:val="AAATEXXX"/>
        <w:rPr>
          <w:color w:val="auto"/>
        </w:rPr>
      </w:pPr>
      <w:r w:rsidRPr="00237364">
        <w:rPr>
          <w:color w:val="auto"/>
        </w:rPr>
        <w:t xml:space="preserve">Vlerësimi i Kodit të Transparencës Fiskale të FMN-së, botuar në vitin 2016, vuri në dukje se dhjetë nga 36 parimet e Kodit vlerësohen si </w:t>
      </w:r>
      <w:r w:rsidR="00920E8A">
        <w:rPr>
          <w:color w:val="auto"/>
        </w:rPr>
        <w:t>“</w:t>
      </w:r>
      <w:r w:rsidRPr="00237364">
        <w:rPr>
          <w:color w:val="auto"/>
        </w:rPr>
        <w:t>të mira</w:t>
      </w:r>
      <w:r w:rsidR="00920E8A">
        <w:rPr>
          <w:color w:val="auto"/>
        </w:rPr>
        <w:t>”</w:t>
      </w:r>
      <w:r w:rsidRPr="00237364">
        <w:rPr>
          <w:color w:val="auto"/>
        </w:rPr>
        <w:t xml:space="preserve"> ose </w:t>
      </w:r>
      <w:r w:rsidR="00920E8A">
        <w:rPr>
          <w:color w:val="auto"/>
        </w:rPr>
        <w:t>“</w:t>
      </w:r>
      <w:r w:rsidRPr="00237364">
        <w:rPr>
          <w:color w:val="auto"/>
        </w:rPr>
        <w:t>të përparuara</w:t>
      </w:r>
      <w:r w:rsidR="00920E8A">
        <w:rPr>
          <w:color w:val="auto"/>
        </w:rPr>
        <w:t>”</w:t>
      </w:r>
      <w:r w:rsidRPr="00237364">
        <w:rPr>
          <w:color w:val="auto"/>
        </w:rPr>
        <w:t xml:space="preserve">, dhe 14 parime vlerësohen në nivelin </w:t>
      </w:r>
      <w:r w:rsidR="00920E8A">
        <w:rPr>
          <w:color w:val="auto"/>
        </w:rPr>
        <w:t>“</w:t>
      </w:r>
      <w:r w:rsidRPr="00237364">
        <w:rPr>
          <w:color w:val="auto"/>
        </w:rPr>
        <w:t>bazë</w:t>
      </w:r>
      <w:r w:rsidR="00920E8A">
        <w:rPr>
          <w:color w:val="auto"/>
        </w:rPr>
        <w:t>”</w:t>
      </w:r>
      <w:r w:rsidRPr="00237364">
        <w:rPr>
          <w:color w:val="auto"/>
        </w:rPr>
        <w:t xml:space="preserve">. Sidoqoftë, në tetë fusha kërkesat themelore të Kodit </w:t>
      </w:r>
      <w:r w:rsidR="00920E8A">
        <w:rPr>
          <w:color w:val="auto"/>
        </w:rPr>
        <w:t>“</w:t>
      </w:r>
      <w:r w:rsidRPr="00237364">
        <w:rPr>
          <w:color w:val="auto"/>
        </w:rPr>
        <w:t>nuk janë përmbushur</w:t>
      </w:r>
      <w:r w:rsidR="00920E8A">
        <w:rPr>
          <w:color w:val="auto"/>
        </w:rPr>
        <w:t>”</w:t>
      </w:r>
      <w:r w:rsidRPr="00237364">
        <w:rPr>
          <w:color w:val="auto"/>
        </w:rPr>
        <w:t xml:space="preserve">. Vlerësimi i Transparencës </w:t>
      </w:r>
      <w:r w:rsidR="005957A0">
        <w:rPr>
          <w:color w:val="auto"/>
        </w:rPr>
        <w:t>së</w:t>
      </w:r>
      <w:r w:rsidRPr="00237364">
        <w:rPr>
          <w:color w:val="auto"/>
        </w:rPr>
        <w:t xml:space="preserve"> FMN-së nuk është përditësuar që nga viti 2016, gjë që nuk pasqyron progresin në dy vitet e fundit.</w:t>
      </w:r>
    </w:p>
    <w:p w14:paraId="5C51A9CE" w14:textId="34CDC154" w:rsidR="00EC37C1" w:rsidRPr="00237364" w:rsidRDefault="00EC37C1" w:rsidP="00B32BA3">
      <w:pPr>
        <w:pStyle w:val="AAATEXXX"/>
        <w:rPr>
          <w:color w:val="auto"/>
        </w:rPr>
      </w:pPr>
      <w:r w:rsidRPr="00237364">
        <w:rPr>
          <w:color w:val="auto"/>
        </w:rPr>
        <w:t>Shqipëria u vlerësua se ka bërë progres domethënës në Standardet e Nismave të Industrive Nxjerrëse (EITI) siç konfirmohet nga Bordi</w:t>
      </w:r>
      <w:r w:rsidR="005957A0">
        <w:rPr>
          <w:color w:val="auto"/>
        </w:rPr>
        <w:t>,</w:t>
      </w:r>
      <w:r w:rsidRPr="00237364">
        <w:rPr>
          <w:color w:val="auto"/>
        </w:rPr>
        <w:t xml:space="preserve"> më 17 qershor 2019. Vlerësimi i dytë në 2019 tregoi se të gjitha kërkesat tregojnë përmirësim të performancës krahasuar me vlerësimin e parë, me përjashtim të tërësisë së mbledhjes së të ardhurave (# 4.1)</w:t>
      </w:r>
      <w:r w:rsidR="005957A0">
        <w:rPr>
          <w:color w:val="auto"/>
        </w:rPr>
        <w:t>,</w:t>
      </w:r>
      <w:r w:rsidRPr="00237364">
        <w:rPr>
          <w:color w:val="auto"/>
        </w:rPr>
        <w:t xml:space="preserve"> e cila u përkeqësua. Objektivi afatgjatë është të arrihet te </w:t>
      </w:r>
      <w:r w:rsidR="00920E8A">
        <w:rPr>
          <w:color w:val="auto"/>
        </w:rPr>
        <w:t>“</w:t>
      </w:r>
      <w:r w:rsidRPr="00237364">
        <w:rPr>
          <w:color w:val="auto"/>
        </w:rPr>
        <w:t>Zbulimi i Pronarit Përfitues</w:t>
      </w:r>
      <w:r w:rsidR="00920E8A">
        <w:rPr>
          <w:color w:val="auto"/>
        </w:rPr>
        <w:t>”</w:t>
      </w:r>
      <w:r w:rsidR="005957A0">
        <w:rPr>
          <w:color w:val="auto"/>
        </w:rPr>
        <w:t xml:space="preserve"> deri në vitin 2020.</w:t>
      </w:r>
    </w:p>
    <w:p w14:paraId="5C51A9CF" w14:textId="22FCB9E7" w:rsidR="00EC37C1" w:rsidRPr="00237364" w:rsidRDefault="00EC37C1" w:rsidP="00B32BA3">
      <w:pPr>
        <w:pStyle w:val="AAATEXXX"/>
        <w:rPr>
          <w:color w:val="auto"/>
        </w:rPr>
      </w:pPr>
      <w:r w:rsidRPr="00237364">
        <w:rPr>
          <w:color w:val="auto"/>
        </w:rPr>
        <w:t>Shqipëria është pjesë e MONEYVAL, mekanizmi i përhershëm rajonal i monitorimit</w:t>
      </w:r>
      <w:r w:rsidR="005957A0">
        <w:rPr>
          <w:color w:val="auto"/>
        </w:rPr>
        <w:t>,</w:t>
      </w:r>
      <w:r w:rsidRPr="00237364">
        <w:rPr>
          <w:color w:val="auto"/>
        </w:rPr>
        <w:t xml:space="preserve"> që vlerëson pajtueshmërinë dhe zbatimin e standardeve ndërkombëtare për të luftuar pastrimin e parave dhe</w:t>
      </w:r>
      <w:r w:rsidR="00920E8A">
        <w:rPr>
          <w:color w:val="auto"/>
        </w:rPr>
        <w:t xml:space="preserve"> financimin e terrorizmit (Task-</w:t>
      </w:r>
      <w:r w:rsidRPr="00237364">
        <w:rPr>
          <w:color w:val="auto"/>
        </w:rPr>
        <w:t>Forca e Veprimit Financiar - standardet FATF). Mangësitë strategjike të sistemit shqiptar</w:t>
      </w:r>
      <w:r w:rsidR="005957A0">
        <w:rPr>
          <w:color w:val="auto"/>
        </w:rPr>
        <w:t>,</w:t>
      </w:r>
      <w:r w:rsidRPr="00237364">
        <w:rPr>
          <w:color w:val="auto"/>
        </w:rPr>
        <w:t xml:space="preserve"> të theksuara në raundin e 5-të të Raportit të Vlerësimit të Ndërsjellë</w:t>
      </w:r>
      <w:r w:rsidR="005957A0">
        <w:rPr>
          <w:color w:val="auto"/>
        </w:rPr>
        <w:t>,</w:t>
      </w:r>
      <w:r w:rsidRPr="00237364">
        <w:rPr>
          <w:color w:val="auto"/>
        </w:rPr>
        <w:t xml:space="preserve"> aktivizuan procesin e listimit të FATF</w:t>
      </w:r>
      <w:r w:rsidR="005957A0">
        <w:rPr>
          <w:color w:val="auto"/>
        </w:rPr>
        <w:t>-së</w:t>
      </w:r>
      <w:r w:rsidRPr="00237364">
        <w:rPr>
          <w:color w:val="auto"/>
        </w:rPr>
        <w:t>, duke e vënë Shqipëri</w:t>
      </w:r>
      <w:r w:rsidR="005957A0">
        <w:rPr>
          <w:color w:val="auto"/>
        </w:rPr>
        <w:t>në në një periudhë vëzhgimi një</w:t>
      </w:r>
      <w:r w:rsidRPr="00237364">
        <w:rPr>
          <w:color w:val="auto"/>
        </w:rPr>
        <w:t xml:space="preserve">vjeçare. Më 17 qershor 2019, Parlamenti miratoi një </w:t>
      </w:r>
      <w:r w:rsidR="00920E8A">
        <w:rPr>
          <w:color w:val="auto"/>
        </w:rPr>
        <w:t>“</w:t>
      </w:r>
      <w:r w:rsidRPr="00237364">
        <w:rPr>
          <w:color w:val="auto"/>
        </w:rPr>
        <w:t>paketë MONEYVAL</w:t>
      </w:r>
      <w:r w:rsidR="00920E8A">
        <w:rPr>
          <w:color w:val="auto"/>
        </w:rPr>
        <w:t>”</w:t>
      </w:r>
      <w:r w:rsidRPr="00237364">
        <w:rPr>
          <w:color w:val="auto"/>
        </w:rPr>
        <w:t xml:space="preserve"> për të adresuar pjesën teknike të rekomandimeve</w:t>
      </w:r>
      <w:r w:rsidR="005957A0">
        <w:rPr>
          <w:color w:val="auto"/>
        </w:rPr>
        <w:t>,</w:t>
      </w:r>
      <w:r w:rsidRPr="00237364">
        <w:rPr>
          <w:color w:val="auto"/>
        </w:rPr>
        <w:t xml:space="preserve"> duke përfshirë ndryshime në katër ligje ekzistuese (procedurat tatimore, regjistrimi i biznesit, financimi i terrorizmit, para</w:t>
      </w:r>
      <w:r w:rsidR="007F6E10">
        <w:rPr>
          <w:color w:val="auto"/>
        </w:rPr>
        <w:t>ndalimi i pastrimit të parave/</w:t>
      </w:r>
      <w:r w:rsidRPr="00237364">
        <w:rPr>
          <w:color w:val="auto"/>
        </w:rPr>
        <w:t xml:space="preserve">financimi i terrorizmit) dhe miratimin e një ligji të ri mbi administrimin e pasurive të sekuestruara dhe </w:t>
      </w:r>
      <w:r w:rsidR="005957A0">
        <w:rPr>
          <w:color w:val="auto"/>
        </w:rPr>
        <w:t xml:space="preserve">të </w:t>
      </w:r>
      <w:r w:rsidRPr="00237364">
        <w:rPr>
          <w:color w:val="auto"/>
        </w:rPr>
        <w:t>konfiskuara. Ndër ndryshimet kryesore të bëra janë: detyrimi për bizneset dhe OJF-të që të hapin një llogari bankare, transparenca e përmirësuar në pronarin përfitues të shoqërive tregtare, transpozimi më i shpejtë i sanksioneve të Rezolutës së Këshillit të Sigurimit të OKB-së</w:t>
      </w:r>
      <w:r w:rsidR="005957A0">
        <w:rPr>
          <w:color w:val="auto"/>
        </w:rPr>
        <w:t>,</w:t>
      </w:r>
      <w:r w:rsidRPr="00237364">
        <w:rPr>
          <w:color w:val="auto"/>
        </w:rPr>
        <w:t xml:space="preserve"> për ngrirjen e pasurive terroriste</w:t>
      </w:r>
      <w:r w:rsidR="005957A0">
        <w:rPr>
          <w:color w:val="auto"/>
        </w:rPr>
        <w:t>,</w:t>
      </w:r>
      <w:r w:rsidRPr="00237364">
        <w:rPr>
          <w:color w:val="auto"/>
        </w:rPr>
        <w:t xml:space="preserve"> dhe kompetencat e zgjeruara të agjencisë përgjegjëse të pasurive të konfiskuara. Pavarësisht progresit në disa zona, plenarja e MONEYVAL-it vlerësoi progresin e përgjithshëm në zbatimin e rekomandimeve si të pamjaftueshëm dhe Shqipëria u fut në listën gri të FATF</w:t>
      </w:r>
      <w:r w:rsidR="005957A0">
        <w:rPr>
          <w:color w:val="auto"/>
        </w:rPr>
        <w:t>-së,</w:t>
      </w:r>
      <w:r w:rsidRPr="00237364">
        <w:rPr>
          <w:color w:val="auto"/>
        </w:rPr>
        <w:t xml:space="preserve"> në shkurt 2020. </w:t>
      </w:r>
    </w:p>
    <w:p w14:paraId="5C51A9D0" w14:textId="375DA8BF" w:rsidR="00EC37C1" w:rsidRPr="00237364" w:rsidRDefault="00EC37C1" w:rsidP="00B32BA3">
      <w:pPr>
        <w:pStyle w:val="AAATEXXX"/>
        <w:rPr>
          <w:color w:val="auto"/>
        </w:rPr>
      </w:pPr>
      <w:r w:rsidRPr="00237364">
        <w:rPr>
          <w:color w:val="auto"/>
        </w:rPr>
        <w:t>Shqipëria nënshkroi Konventën për Ndihmën e Ndërsjellë Administrative në Çështjet Tatimore; është anëtare e kornizës gjithëpërfshirëse për BEPS</w:t>
      </w:r>
      <w:r w:rsidR="00A5327B">
        <w:rPr>
          <w:color w:val="auto"/>
        </w:rPr>
        <w:t>-në</w:t>
      </w:r>
      <w:r w:rsidRPr="00237364">
        <w:rPr>
          <w:color w:val="auto"/>
        </w:rPr>
        <w:t xml:space="preserve">; dhe anëtare e forumit global për shkëmbimin e informacionit sipas kërkesës, gjerësisht në përputhje sipas raundit të parë të vlerësimit. Raundi tjetër i vlerësimit është planifikuar për në </w:t>
      </w:r>
      <w:r w:rsidRPr="00173E0A">
        <w:rPr>
          <w:color w:val="auto"/>
        </w:rPr>
        <w:t>vitin 202</w:t>
      </w:r>
      <w:r w:rsidR="00173E0A" w:rsidRPr="00173E0A">
        <w:rPr>
          <w:color w:val="auto"/>
        </w:rPr>
        <w:t>0</w:t>
      </w:r>
      <w:r w:rsidRPr="00173E0A">
        <w:rPr>
          <w:color w:val="auto"/>
        </w:rPr>
        <w:t>.</w:t>
      </w:r>
      <w:r w:rsidRPr="00237364">
        <w:rPr>
          <w:color w:val="auto"/>
        </w:rPr>
        <w:t xml:space="preserve"> </w:t>
      </w:r>
    </w:p>
    <w:p w14:paraId="5C51A9D1" w14:textId="77777777" w:rsidR="00EC37C1" w:rsidRPr="00237364" w:rsidRDefault="00EC37C1" w:rsidP="00B32BA3">
      <w:pPr>
        <w:pStyle w:val="AAATEXXX"/>
        <w:rPr>
          <w:color w:val="auto"/>
        </w:rPr>
      </w:pPr>
      <w:r w:rsidRPr="00237364">
        <w:rPr>
          <w:color w:val="auto"/>
        </w:rPr>
        <w:t>Në tërësi, është plotësuar kërkesa e pranueshmërisë për transparencën dhe mbikëqyrjen buxhetore.</w:t>
      </w:r>
    </w:p>
    <w:p w14:paraId="5C51A9D2" w14:textId="14EBBCB2" w:rsidR="00EC37C1" w:rsidRPr="00A5327B" w:rsidRDefault="00EC37C1" w:rsidP="00B32BA3">
      <w:pPr>
        <w:pStyle w:val="AAATEXXX"/>
        <w:rPr>
          <w:color w:val="auto"/>
        </w:rPr>
      </w:pPr>
      <w:r w:rsidRPr="00A5327B">
        <w:rPr>
          <w:color w:val="auto"/>
        </w:rPr>
        <w:t>b) Objektivat</w:t>
      </w:r>
      <w:r w:rsidR="00A5327B">
        <w:rPr>
          <w:color w:val="auto"/>
        </w:rPr>
        <w:t>:</w:t>
      </w:r>
    </w:p>
    <w:p w14:paraId="5C51A9D3" w14:textId="583B2257" w:rsidR="00EC37C1" w:rsidRPr="00237364" w:rsidRDefault="00EC37C1" w:rsidP="00B32BA3">
      <w:pPr>
        <w:pStyle w:val="AAATEXXX"/>
        <w:rPr>
          <w:color w:val="auto"/>
        </w:rPr>
      </w:pPr>
      <w:r w:rsidRPr="00237364">
        <w:rPr>
          <w:color w:val="auto"/>
        </w:rPr>
        <w:t>Objektivi i përgjithshëm është të kontribuojë në një sektor publik më të aftë dhe më reagues ndaj nevojave të qytetarëve dhe bizneseve, si edhe të avancojë dhe t</w:t>
      </w:r>
      <w:r w:rsidR="009305ED">
        <w:rPr>
          <w:color w:val="auto"/>
        </w:rPr>
        <w:t>’</w:t>
      </w:r>
      <w:r w:rsidRPr="00237364">
        <w:rPr>
          <w:color w:val="auto"/>
        </w:rPr>
        <w:t>u përgjigjet kërkesave që shtron procesi i integrimit në BE.</w:t>
      </w:r>
    </w:p>
    <w:p w14:paraId="5C51A9D4" w14:textId="77777777" w:rsidR="00EC37C1" w:rsidRPr="00237364" w:rsidRDefault="00EC37C1" w:rsidP="00B32BA3">
      <w:pPr>
        <w:pStyle w:val="AAATEXXX"/>
        <w:rPr>
          <w:color w:val="auto"/>
        </w:rPr>
      </w:pPr>
      <w:r w:rsidRPr="00237364">
        <w:rPr>
          <w:color w:val="auto"/>
        </w:rPr>
        <w:t>Objektivi specifik është të përmirësohet administrata publike që të bëhet me efikase, llogaridhënëse, transparente, përfshirëse dhe efektive në nivel qendror dhe vendor.</w:t>
      </w:r>
    </w:p>
    <w:p w14:paraId="5C51A9D5" w14:textId="0ECCECDC" w:rsidR="00EC37C1" w:rsidRPr="00237364" w:rsidRDefault="00A5327B" w:rsidP="00B32BA3">
      <w:pPr>
        <w:pStyle w:val="AAATEXXX"/>
        <w:rPr>
          <w:color w:val="auto"/>
        </w:rPr>
      </w:pPr>
      <w:r>
        <w:rPr>
          <w:color w:val="auto"/>
        </w:rPr>
        <w:t>c) Rezultatet e pritshme:</w:t>
      </w:r>
    </w:p>
    <w:p w14:paraId="5C51A9D6" w14:textId="77777777" w:rsidR="00EC37C1" w:rsidRPr="00237364" w:rsidRDefault="00EC37C1" w:rsidP="00B32BA3">
      <w:pPr>
        <w:pStyle w:val="AAATEXXX"/>
        <w:rPr>
          <w:color w:val="auto"/>
        </w:rPr>
      </w:pPr>
      <w:r w:rsidRPr="00237364">
        <w:rPr>
          <w:color w:val="auto"/>
        </w:rPr>
        <w:t>Rezultatet e pritshme janë:</w:t>
      </w:r>
    </w:p>
    <w:p w14:paraId="5C51A9D7" w14:textId="77777777" w:rsidR="00EC37C1" w:rsidRPr="00237364" w:rsidRDefault="00B32BA3" w:rsidP="00B32BA3">
      <w:pPr>
        <w:pStyle w:val="AAATEXXX"/>
        <w:rPr>
          <w:color w:val="auto"/>
        </w:rPr>
      </w:pPr>
      <w:r w:rsidRPr="00237364">
        <w:rPr>
          <w:color w:val="auto"/>
        </w:rPr>
        <w:t xml:space="preserve">- </w:t>
      </w:r>
      <w:r w:rsidR="00EC37C1" w:rsidRPr="00237364">
        <w:rPr>
          <w:color w:val="auto"/>
        </w:rPr>
        <w:t>Përmirësimi i mobilizimit të të ardhurave të brendshme;</w:t>
      </w:r>
    </w:p>
    <w:p w14:paraId="5C51A9D8" w14:textId="77777777" w:rsidR="00EC37C1" w:rsidRPr="00237364" w:rsidRDefault="00B32BA3" w:rsidP="00B32BA3">
      <w:pPr>
        <w:pStyle w:val="AAATEXXX"/>
        <w:rPr>
          <w:color w:val="auto"/>
        </w:rPr>
      </w:pPr>
      <w:r w:rsidRPr="00237364">
        <w:rPr>
          <w:color w:val="auto"/>
        </w:rPr>
        <w:t xml:space="preserve">- </w:t>
      </w:r>
      <w:r w:rsidR="00EC37C1" w:rsidRPr="00237364">
        <w:rPr>
          <w:color w:val="auto"/>
        </w:rPr>
        <w:t>Përmirësimi i kapaciteteve fiskale të njësive të qeverisjes vendore;</w:t>
      </w:r>
    </w:p>
    <w:p w14:paraId="5C51A9D9" w14:textId="66A77B1A" w:rsidR="00EC37C1" w:rsidRPr="00237364" w:rsidRDefault="00A5327B" w:rsidP="00B32BA3">
      <w:pPr>
        <w:pStyle w:val="AAATEXXX"/>
        <w:rPr>
          <w:color w:val="auto"/>
        </w:rPr>
      </w:pPr>
      <w:r>
        <w:rPr>
          <w:color w:val="auto"/>
        </w:rPr>
        <w:t xml:space="preserve">- </w:t>
      </w:r>
      <w:r w:rsidR="00EC37C1" w:rsidRPr="00237364">
        <w:rPr>
          <w:color w:val="auto"/>
        </w:rPr>
        <w:t>Forcimi i kontrolleve mbi alokimet;</w:t>
      </w:r>
    </w:p>
    <w:p w14:paraId="5C51A9DA" w14:textId="77777777" w:rsidR="00EC37C1" w:rsidRPr="00237364" w:rsidRDefault="00B32BA3" w:rsidP="00B32BA3">
      <w:pPr>
        <w:pStyle w:val="AAATEXXX"/>
        <w:rPr>
          <w:color w:val="auto"/>
        </w:rPr>
      </w:pPr>
      <w:r w:rsidRPr="00237364">
        <w:rPr>
          <w:color w:val="auto"/>
        </w:rPr>
        <w:t xml:space="preserve">- </w:t>
      </w:r>
      <w:r w:rsidR="00EC37C1" w:rsidRPr="00237364">
        <w:rPr>
          <w:color w:val="auto"/>
        </w:rPr>
        <w:t>Përmirësimi i menaxhimit të burimeve njerëzore;</w:t>
      </w:r>
    </w:p>
    <w:p w14:paraId="5C51A9DB" w14:textId="77777777" w:rsidR="00EC37C1" w:rsidRPr="00237364" w:rsidRDefault="00B32BA3" w:rsidP="00B32BA3">
      <w:pPr>
        <w:pStyle w:val="AAATEXXX"/>
        <w:rPr>
          <w:color w:val="auto"/>
        </w:rPr>
      </w:pPr>
      <w:r w:rsidRPr="00237364">
        <w:rPr>
          <w:color w:val="auto"/>
        </w:rPr>
        <w:t xml:space="preserve">- </w:t>
      </w:r>
      <w:r w:rsidR="00EC37C1" w:rsidRPr="00237364">
        <w:rPr>
          <w:color w:val="auto"/>
        </w:rPr>
        <w:t>Përmirësimi i menaxhimit të investimeve publike;</w:t>
      </w:r>
    </w:p>
    <w:p w14:paraId="5C51A9DC" w14:textId="77777777" w:rsidR="00EC37C1" w:rsidRPr="00237364" w:rsidRDefault="00B32BA3" w:rsidP="00B32BA3">
      <w:pPr>
        <w:pStyle w:val="AAATEXXX"/>
        <w:rPr>
          <w:color w:val="auto"/>
        </w:rPr>
      </w:pPr>
      <w:r w:rsidRPr="00237364">
        <w:rPr>
          <w:color w:val="auto"/>
        </w:rPr>
        <w:t xml:space="preserve">- </w:t>
      </w:r>
      <w:r w:rsidR="00EC37C1" w:rsidRPr="00237364">
        <w:rPr>
          <w:color w:val="auto"/>
        </w:rPr>
        <w:t>Rritje e integritetit të institucioneve publike;</w:t>
      </w:r>
    </w:p>
    <w:p w14:paraId="5C51A9DD" w14:textId="77777777" w:rsidR="00EC37C1" w:rsidRPr="00237364" w:rsidRDefault="00B32BA3" w:rsidP="00B32BA3">
      <w:pPr>
        <w:pStyle w:val="AAATEXXX"/>
        <w:rPr>
          <w:color w:val="auto"/>
        </w:rPr>
      </w:pPr>
      <w:r w:rsidRPr="00237364">
        <w:rPr>
          <w:color w:val="auto"/>
        </w:rPr>
        <w:t xml:space="preserve">- </w:t>
      </w:r>
      <w:r w:rsidR="00EC37C1" w:rsidRPr="00237364">
        <w:rPr>
          <w:color w:val="auto"/>
        </w:rPr>
        <w:t>Përmirësim i transparencës dhe aksesit në informacion për qytetarët;</w:t>
      </w:r>
    </w:p>
    <w:p w14:paraId="5C51A9DE" w14:textId="77777777" w:rsidR="00EC37C1" w:rsidRPr="00237364" w:rsidRDefault="00B32BA3" w:rsidP="00B32BA3">
      <w:pPr>
        <w:pStyle w:val="AAATEXXX"/>
        <w:rPr>
          <w:color w:val="auto"/>
        </w:rPr>
      </w:pPr>
      <w:r w:rsidRPr="00237364">
        <w:rPr>
          <w:color w:val="auto"/>
        </w:rPr>
        <w:t xml:space="preserve">- </w:t>
      </w:r>
      <w:r w:rsidR="00EC37C1" w:rsidRPr="00237364">
        <w:rPr>
          <w:color w:val="auto"/>
        </w:rPr>
        <w:t>Përmirësim i kuadrit rregullator dhe kapaciteteve në qeverisjen vendore;</w:t>
      </w:r>
    </w:p>
    <w:p w14:paraId="5C51A9DF" w14:textId="77777777" w:rsidR="00EC37C1" w:rsidRPr="00237364" w:rsidRDefault="00B32BA3" w:rsidP="00B32BA3">
      <w:pPr>
        <w:pStyle w:val="AAATEXXX"/>
        <w:rPr>
          <w:bCs/>
          <w:color w:val="auto"/>
        </w:rPr>
      </w:pPr>
      <w:r w:rsidRPr="00237364">
        <w:rPr>
          <w:color w:val="auto"/>
        </w:rPr>
        <w:t xml:space="preserve">- </w:t>
      </w:r>
      <w:r w:rsidR="00EC37C1" w:rsidRPr="00237364">
        <w:rPr>
          <w:color w:val="auto"/>
        </w:rPr>
        <w:t>Përmirësim i dhënies së shërbimit për qytetarët.</w:t>
      </w:r>
    </w:p>
    <w:p w14:paraId="5C51A9E0" w14:textId="740BD334" w:rsidR="00EC37C1" w:rsidRPr="00237364" w:rsidRDefault="00EC37C1" w:rsidP="00B32BA3">
      <w:pPr>
        <w:pStyle w:val="AAATEXXX"/>
        <w:rPr>
          <w:color w:val="auto"/>
        </w:rPr>
      </w:pPr>
      <w:r w:rsidRPr="00237364">
        <w:rPr>
          <w:color w:val="auto"/>
        </w:rPr>
        <w:t>d) Aktivitetet kr</w:t>
      </w:r>
      <w:r w:rsidR="00A5327B">
        <w:rPr>
          <w:color w:val="auto"/>
        </w:rPr>
        <w:t>yesore të mbështetjes buxhetore:</w:t>
      </w:r>
    </w:p>
    <w:p w14:paraId="5C51A9E1" w14:textId="77777777" w:rsidR="00EC37C1" w:rsidRPr="00237364" w:rsidRDefault="00EC37C1" w:rsidP="00B32BA3">
      <w:pPr>
        <w:pStyle w:val="AAATEXXX"/>
        <w:rPr>
          <w:color w:val="auto"/>
        </w:rPr>
      </w:pPr>
      <w:r w:rsidRPr="00237364">
        <w:rPr>
          <w:color w:val="auto"/>
        </w:rPr>
        <w:t>Aktivitetet kryesore për të zbatuar paketën e mbështetjes buxhetore janë dialogu i politikave, transfertat financiare, vlerësimi i performancës, raportimi dhe zhvillimi i kapaciteteve:</w:t>
      </w:r>
    </w:p>
    <w:p w14:paraId="5C51A9E2" w14:textId="3674A41D" w:rsidR="00EC37C1" w:rsidRPr="00237364" w:rsidRDefault="00B32BA3" w:rsidP="00B32BA3">
      <w:pPr>
        <w:pStyle w:val="AAATEXXX"/>
        <w:rPr>
          <w:color w:val="auto"/>
        </w:rPr>
      </w:pPr>
      <w:r w:rsidRPr="00237364">
        <w:rPr>
          <w:color w:val="auto"/>
        </w:rPr>
        <w:t xml:space="preserve">- </w:t>
      </w:r>
      <w:r w:rsidR="00A5327B" w:rsidRPr="00237364">
        <w:rPr>
          <w:color w:val="auto"/>
        </w:rPr>
        <w:t>a</w:t>
      </w:r>
      <w:r w:rsidR="00EC37C1" w:rsidRPr="00237364">
        <w:rPr>
          <w:color w:val="auto"/>
        </w:rPr>
        <w:t>ngazhimi në dialog lidhur me kushtet dhe prioritetet e reformave të qeverisë, verifikimi i kushteve, objektivave dhe pagimi i mbështetjes buxhetore;</w:t>
      </w:r>
    </w:p>
    <w:p w14:paraId="5C51A9E3" w14:textId="19C9831C" w:rsidR="00EC37C1" w:rsidRPr="00237364" w:rsidRDefault="00B32BA3" w:rsidP="00B32BA3">
      <w:pPr>
        <w:pStyle w:val="AAATEXXX"/>
        <w:rPr>
          <w:color w:val="auto"/>
        </w:rPr>
      </w:pPr>
      <w:r w:rsidRPr="00237364">
        <w:rPr>
          <w:color w:val="auto"/>
        </w:rPr>
        <w:t xml:space="preserve">- </w:t>
      </w:r>
      <w:r w:rsidR="00A5327B" w:rsidRPr="00237364">
        <w:rPr>
          <w:color w:val="auto"/>
        </w:rPr>
        <w:t>t</w:t>
      </w:r>
      <w:r w:rsidR="00EC37C1" w:rsidRPr="00237364">
        <w:rPr>
          <w:color w:val="auto"/>
        </w:rPr>
        <w:t>ransferimi i 26 milion</w:t>
      </w:r>
      <w:r w:rsidR="00554417">
        <w:rPr>
          <w:color w:val="auto"/>
        </w:rPr>
        <w:t>ë</w:t>
      </w:r>
      <w:r w:rsidR="00EC37C1" w:rsidRPr="00237364">
        <w:rPr>
          <w:color w:val="auto"/>
        </w:rPr>
        <w:t xml:space="preserve"> </w:t>
      </w:r>
      <w:r w:rsidR="00554417">
        <w:rPr>
          <w:color w:val="auto"/>
        </w:rPr>
        <w:t>e</w:t>
      </w:r>
      <w:r w:rsidR="00EC37C1" w:rsidRPr="00237364">
        <w:rPr>
          <w:color w:val="auto"/>
        </w:rPr>
        <w:t>uro vendit përf</w:t>
      </w:r>
      <w:r w:rsidR="00920E8A">
        <w:rPr>
          <w:color w:val="auto"/>
        </w:rPr>
        <w:t>itues gjatë viteve fiskale 2020,</w:t>
      </w:r>
      <w:r w:rsidR="00EC37C1" w:rsidRPr="00237364">
        <w:rPr>
          <w:color w:val="auto"/>
        </w:rPr>
        <w:t xml:space="preserve"> 2021, 2022 dhe 2023</w:t>
      </w:r>
      <w:r w:rsidR="00A5327B">
        <w:rPr>
          <w:color w:val="auto"/>
        </w:rPr>
        <w:t>,</w:t>
      </w:r>
      <w:r w:rsidR="00EC37C1" w:rsidRPr="00237364">
        <w:rPr>
          <w:color w:val="auto"/>
        </w:rPr>
        <w:t xml:space="preserve"> me disbursimet e transheve fikse dhe variabël;</w:t>
      </w:r>
    </w:p>
    <w:p w14:paraId="5C51A9E4" w14:textId="22D1F0D9" w:rsidR="00EC37C1" w:rsidRPr="00237364" w:rsidRDefault="00B32BA3" w:rsidP="00B32BA3">
      <w:pPr>
        <w:pStyle w:val="AAATEXXX"/>
        <w:rPr>
          <w:color w:val="auto"/>
        </w:rPr>
      </w:pPr>
      <w:r w:rsidRPr="00237364">
        <w:rPr>
          <w:color w:val="auto"/>
        </w:rPr>
        <w:t xml:space="preserve">- </w:t>
      </w:r>
      <w:r w:rsidR="00A5327B" w:rsidRPr="00237364">
        <w:rPr>
          <w:color w:val="auto"/>
        </w:rPr>
        <w:t>m</w:t>
      </w:r>
      <w:r w:rsidR="00EC37C1" w:rsidRPr="00237364">
        <w:rPr>
          <w:color w:val="auto"/>
        </w:rPr>
        <w:t>bështetje për përforcimin e kapaciteteve institucione të Qeverisë për të zbatuar reformën në Administratën Publike dhe strategjitë që lidhen me të;</w:t>
      </w:r>
    </w:p>
    <w:p w14:paraId="5C51A9E5" w14:textId="077EEE76" w:rsidR="00EC37C1" w:rsidRPr="00237364" w:rsidRDefault="00B32BA3" w:rsidP="00B32BA3">
      <w:pPr>
        <w:pStyle w:val="AAATEXXX"/>
        <w:rPr>
          <w:color w:val="auto"/>
        </w:rPr>
      </w:pPr>
      <w:r w:rsidRPr="00237364">
        <w:rPr>
          <w:color w:val="auto"/>
        </w:rPr>
        <w:t xml:space="preserve">- </w:t>
      </w:r>
      <w:r w:rsidR="00A5327B" w:rsidRPr="00237364">
        <w:rPr>
          <w:color w:val="auto"/>
        </w:rPr>
        <w:t>f</w:t>
      </w:r>
      <w:r w:rsidR="00EC37C1" w:rsidRPr="00237364">
        <w:rPr>
          <w:color w:val="auto"/>
        </w:rPr>
        <w:t>orcimi i koordinimit të donatorëve dhe politikave përmes ndërtimit të kapaciteteve për qeverisje të mirë dhe administrim publik për nivelin qendror dhe vendor, përmes mbështetjes buxhetore si edhe asistencës teknike;</w:t>
      </w:r>
    </w:p>
    <w:p w14:paraId="5C51A9E6" w14:textId="0657B56C" w:rsidR="00EC37C1" w:rsidRPr="00237364" w:rsidRDefault="00B32BA3" w:rsidP="00B32BA3">
      <w:pPr>
        <w:pStyle w:val="AAATEXXX"/>
        <w:rPr>
          <w:color w:val="auto"/>
        </w:rPr>
      </w:pPr>
      <w:r w:rsidRPr="00237364">
        <w:rPr>
          <w:color w:val="auto"/>
        </w:rPr>
        <w:t xml:space="preserve">- </w:t>
      </w:r>
      <w:r w:rsidR="00A5327B" w:rsidRPr="00237364">
        <w:rPr>
          <w:color w:val="auto"/>
        </w:rPr>
        <w:t>m</w:t>
      </w:r>
      <w:r w:rsidR="00EC37C1" w:rsidRPr="00237364">
        <w:rPr>
          <w:color w:val="auto"/>
        </w:rPr>
        <w:t>onitorimi dhe vlerësimi për të ndjekur zbatimin e reformës në administratën publike dhe reformat e tjera që lidhen me të;</w:t>
      </w:r>
    </w:p>
    <w:p w14:paraId="5C51A9E7" w14:textId="17FB19C1" w:rsidR="00EC37C1" w:rsidRPr="00237364" w:rsidRDefault="00B32BA3" w:rsidP="00B32BA3">
      <w:pPr>
        <w:pStyle w:val="AAATEXXX"/>
        <w:rPr>
          <w:color w:val="auto"/>
        </w:rPr>
      </w:pPr>
      <w:r w:rsidRPr="00237364">
        <w:rPr>
          <w:color w:val="auto"/>
        </w:rPr>
        <w:t xml:space="preserve">- </w:t>
      </w:r>
      <w:r w:rsidR="00A5327B" w:rsidRPr="00237364">
        <w:rPr>
          <w:color w:val="auto"/>
        </w:rPr>
        <w:t>m</w:t>
      </w:r>
      <w:r w:rsidR="00EC37C1" w:rsidRPr="00237364">
        <w:rPr>
          <w:color w:val="auto"/>
        </w:rPr>
        <w:t>onitorim</w:t>
      </w:r>
      <w:r w:rsidR="00A5327B">
        <w:rPr>
          <w:color w:val="auto"/>
        </w:rPr>
        <w:t>i</w:t>
      </w:r>
      <w:r w:rsidR="00EC37C1" w:rsidRPr="00237364">
        <w:rPr>
          <w:color w:val="auto"/>
        </w:rPr>
        <w:t xml:space="preserve"> periodik i kritereve të pranueshmërisë të mbështetjes buxhetore. </w:t>
      </w:r>
    </w:p>
    <w:p w14:paraId="5C51A9E8" w14:textId="64AB32B2" w:rsidR="00EC37C1" w:rsidRPr="00237364" w:rsidRDefault="00EC37C1" w:rsidP="00B32BA3">
      <w:pPr>
        <w:pStyle w:val="AAATEXXX"/>
        <w:rPr>
          <w:color w:val="auto"/>
        </w:rPr>
      </w:pPr>
      <w:r w:rsidRPr="00237364">
        <w:rPr>
          <w:color w:val="auto"/>
        </w:rPr>
        <w:t>e) Veprimet plotësuese</w:t>
      </w:r>
      <w:r w:rsidR="00A5327B">
        <w:rPr>
          <w:color w:val="auto"/>
        </w:rPr>
        <w:t>:</w:t>
      </w:r>
    </w:p>
    <w:p w14:paraId="5C51A9E9" w14:textId="30B01E06" w:rsidR="00EC37C1" w:rsidRPr="00237364" w:rsidRDefault="00EC37C1" w:rsidP="00B32BA3">
      <w:pPr>
        <w:pStyle w:val="AAATEXXX"/>
        <w:rPr>
          <w:color w:val="auto"/>
        </w:rPr>
      </w:pPr>
      <w:r w:rsidRPr="00237364">
        <w:rPr>
          <w:color w:val="auto"/>
        </w:rPr>
        <w:t xml:space="preserve">Kjo pjesë e veprimit është pjesërisht vazhdim i Programit të Reformës Sektoriale nën IPA 2014 për të mbështetur reformimin e Menaxhimit të Financave Publike, IPA 2015 për Reformën në Administratën Publike dhe IPA 2016 Mbështetje për luftën kundër korrupsionit. Synon avancimin e reformave në fushat </w:t>
      </w:r>
      <w:r w:rsidR="00A5327B">
        <w:rPr>
          <w:color w:val="auto"/>
        </w:rPr>
        <w:t xml:space="preserve">e </w:t>
      </w:r>
      <w:r w:rsidRPr="00237364">
        <w:rPr>
          <w:color w:val="auto"/>
        </w:rPr>
        <w:t>reformës në administratën publike, menaxhimin e financave publike</w:t>
      </w:r>
      <w:r w:rsidR="00554417">
        <w:rPr>
          <w:color w:val="auto"/>
        </w:rPr>
        <w:t>,</w:t>
      </w:r>
      <w:r w:rsidRPr="00237364">
        <w:rPr>
          <w:color w:val="auto"/>
        </w:rPr>
        <w:t xml:space="preserve"> si dhe reformat që lidhen me qeverisjen e mirë deri në luftën kundër korrupsionit dhe decentralizimin dhe Shqipërinë Di</w:t>
      </w:r>
      <w:r w:rsidR="00554417">
        <w:rPr>
          <w:color w:val="auto"/>
        </w:rPr>
        <w:t>gj</w:t>
      </w:r>
      <w:r w:rsidR="00A5327B">
        <w:rPr>
          <w:color w:val="auto"/>
        </w:rPr>
        <w:t>itale.</w:t>
      </w:r>
    </w:p>
    <w:p w14:paraId="5C51A9EA" w14:textId="77777777" w:rsidR="00EC37C1" w:rsidRPr="00677E64" w:rsidRDefault="00EC37C1" w:rsidP="00B32BA3">
      <w:pPr>
        <w:pStyle w:val="AAATEXXX"/>
        <w:rPr>
          <w:b/>
          <w:color w:val="auto"/>
        </w:rPr>
      </w:pPr>
      <w:r w:rsidRPr="00677E64">
        <w:rPr>
          <w:b/>
          <w:color w:val="auto"/>
        </w:rPr>
        <w:t>Menaxhimi indirekt me subjekt të besuar</w:t>
      </w:r>
    </w:p>
    <w:p w14:paraId="5C51A9EB" w14:textId="60A3018F" w:rsidR="00EC37C1" w:rsidRPr="00237364" w:rsidRDefault="00EC37C1" w:rsidP="00B32BA3">
      <w:pPr>
        <w:pStyle w:val="AAATEXXX"/>
        <w:rPr>
          <w:color w:val="auto"/>
        </w:rPr>
      </w:pPr>
      <w:r w:rsidRPr="00237364">
        <w:rPr>
          <w:color w:val="auto"/>
        </w:rPr>
        <w:t>Një pjesë e këtij veprimi mund të zbatohet në menaxhimin indirekt me Programin për Zhvillim të Kombeve të Bashkuara (UNDP). Ky zbatim përfshin mbështetje të mëtejshme për a</w:t>
      </w:r>
      <w:r w:rsidR="00554417">
        <w:rPr>
          <w:color w:val="auto"/>
        </w:rPr>
        <w:t>gj</w:t>
      </w:r>
      <w:r w:rsidRPr="00237364">
        <w:rPr>
          <w:color w:val="auto"/>
        </w:rPr>
        <w:t>endën e decentralizimit, që do të kontribuojë në arritjen e këtij rezultati të pritshëm: bashki më të forta dhe shërbime të përmirësuara me ofrim të standardizuar të shërbimeve publike.</w:t>
      </w:r>
    </w:p>
    <w:p w14:paraId="5C51A9EC" w14:textId="4CE8A042" w:rsidR="00EC37C1" w:rsidRPr="00237364" w:rsidRDefault="00EC37C1" w:rsidP="00B32BA3">
      <w:pPr>
        <w:pStyle w:val="AAATEXXX"/>
        <w:rPr>
          <w:color w:val="auto"/>
        </w:rPr>
      </w:pPr>
      <w:r w:rsidRPr="00237364">
        <w:rPr>
          <w:color w:val="auto"/>
        </w:rPr>
        <w:t>Kjo pjesë e veprimit është vazhdim i ndërhyrjes IPA 2015</w:t>
      </w:r>
      <w:r w:rsidR="00A5327B">
        <w:rPr>
          <w:color w:val="auto"/>
        </w:rPr>
        <w:t>,</w:t>
      </w:r>
      <w:r w:rsidRPr="00237364">
        <w:rPr>
          <w:color w:val="auto"/>
        </w:rPr>
        <w:t xml:space="preserve"> të quajtur Mbështetje për Reformën Territoriale dhe Administrative. UNDP</w:t>
      </w:r>
      <w:r w:rsidR="00A5327B">
        <w:rPr>
          <w:color w:val="auto"/>
        </w:rPr>
        <w:t>-ja</w:t>
      </w:r>
      <w:r w:rsidRPr="00237364">
        <w:rPr>
          <w:color w:val="auto"/>
        </w:rPr>
        <w:t xml:space="preserve"> është zgjedhur duke </w:t>
      </w:r>
      <w:r w:rsidR="00920E8A" w:rsidRPr="00E25191">
        <w:rPr>
          <w:color w:val="auto"/>
        </w:rPr>
        <w:t>përdorur kriteret e mëposhtme: i.</w:t>
      </w:r>
      <w:r w:rsidRPr="00E25191">
        <w:rPr>
          <w:color w:val="auto"/>
        </w:rPr>
        <w:t xml:space="preserve"> përvoja dhe funksioni i subjektit për mbështetjen e </w:t>
      </w:r>
      <w:r w:rsidR="00920E8A" w:rsidRPr="00E25191">
        <w:rPr>
          <w:color w:val="auto"/>
        </w:rPr>
        <w:t>reformës së decentralizimit; ii. vazhdimësia; ii.</w:t>
      </w:r>
      <w:r w:rsidRPr="00E25191">
        <w:rPr>
          <w:color w:val="auto"/>
        </w:rPr>
        <w:t xml:space="preserve"> ekspertiza teknike, kapacitetet logjistike e menaxh</w:t>
      </w:r>
      <w:r w:rsidR="00920E8A" w:rsidRPr="00E25191">
        <w:rPr>
          <w:color w:val="auto"/>
        </w:rPr>
        <w:t xml:space="preserve">uese, sidomos në nivel vendor; iii. </w:t>
      </w:r>
      <w:r w:rsidRPr="00E25191">
        <w:rPr>
          <w:color w:val="auto"/>
        </w:rPr>
        <w:t>avantazhi krahasues për shkak të sinergjive me aktivitete të tjera në Shqipëri në të cil</w:t>
      </w:r>
      <w:r w:rsidR="00920E8A" w:rsidRPr="00E25191">
        <w:rPr>
          <w:color w:val="auto"/>
        </w:rPr>
        <w:t>at subjekti është i përfshirë; iv.</w:t>
      </w:r>
      <w:r w:rsidRPr="00E25191">
        <w:rPr>
          <w:color w:val="auto"/>
        </w:rPr>
        <w:t xml:space="preserve"> ndikimi, rezultatet, efekt i bashkëpunimit me donatorë të tjerë (pasi subjekti</w:t>
      </w:r>
      <w:r w:rsidRPr="00237364">
        <w:rPr>
          <w:color w:val="auto"/>
        </w:rPr>
        <w:t xml:space="preserve"> ka menaxhuar këtë m</w:t>
      </w:r>
      <w:r w:rsidR="00A5327B">
        <w:rPr>
          <w:color w:val="auto"/>
        </w:rPr>
        <w:t>ekanizëm të partneritetit multi</w:t>
      </w:r>
      <w:r w:rsidRPr="00237364">
        <w:rPr>
          <w:color w:val="auto"/>
        </w:rPr>
        <w:t>donatorë në mbështetje të procesit të decentralizimit që nga viti 2013).</w:t>
      </w:r>
    </w:p>
    <w:p w14:paraId="5C51A9ED" w14:textId="77777777" w:rsidR="00EC37C1" w:rsidRPr="00237364" w:rsidRDefault="00EC37C1" w:rsidP="00B32BA3">
      <w:pPr>
        <w:pStyle w:val="AAATEXXX"/>
        <w:rPr>
          <w:color w:val="auto"/>
        </w:rPr>
      </w:pPr>
      <w:r w:rsidRPr="00237364">
        <w:rPr>
          <w:color w:val="auto"/>
        </w:rPr>
        <w:t>Në rast se subjekti i parashikuar duhet të zëvendësohet, shërbimet e Komisionit mund të zgjedhin një subjekt zëvendësuar duke përdorur të njëjtat kritere.</w:t>
      </w:r>
    </w:p>
    <w:p w14:paraId="5C51A9EE" w14:textId="77777777" w:rsidR="00EC37C1" w:rsidRPr="00237364" w:rsidRDefault="00EC37C1" w:rsidP="00B32BA3">
      <w:pPr>
        <w:pStyle w:val="AAATEXXX"/>
        <w:rPr>
          <w:color w:val="auto"/>
        </w:rPr>
      </w:pPr>
      <w:r w:rsidRPr="00237364">
        <w:rPr>
          <w:color w:val="auto"/>
        </w:rPr>
        <w:t>Nëse negociatat me subjektin e besuar më lart dështojnë, ajo pjesë e këtij e veprimi mund të zbatohet me menaxhim direkt, në pajtim me modalitetet e zbatimit të përcaktuara në seksionin më poshtë në kontestin e granteve me menaxhim direkt.</w:t>
      </w:r>
    </w:p>
    <w:p w14:paraId="5C51A9EF" w14:textId="77777777" w:rsidR="00EC37C1" w:rsidRPr="009B3609" w:rsidRDefault="00EC37C1" w:rsidP="00B32BA3">
      <w:pPr>
        <w:pStyle w:val="AAATEXXX"/>
        <w:rPr>
          <w:b/>
          <w:iCs/>
          <w:color w:val="auto"/>
        </w:rPr>
      </w:pPr>
      <w:r w:rsidRPr="009B3609">
        <w:rPr>
          <w:b/>
          <w:iCs/>
          <w:color w:val="auto"/>
        </w:rPr>
        <w:t>Menaxhimi direkt (përqasja e projektit)</w:t>
      </w:r>
    </w:p>
    <w:p w14:paraId="5C51A9F0" w14:textId="77777777" w:rsidR="00EC37C1" w:rsidRPr="009B3609" w:rsidRDefault="00EC37C1" w:rsidP="00B32BA3">
      <w:pPr>
        <w:pStyle w:val="AAATEXXX"/>
        <w:rPr>
          <w:b/>
          <w:color w:val="auto"/>
        </w:rPr>
      </w:pPr>
      <w:r w:rsidRPr="009B3609">
        <w:rPr>
          <w:b/>
          <w:color w:val="auto"/>
        </w:rPr>
        <w:t>Prokurimi</w:t>
      </w:r>
    </w:p>
    <w:p w14:paraId="5C51A9F1" w14:textId="7A022C22" w:rsidR="00EC37C1" w:rsidRPr="00237364" w:rsidRDefault="00EC37C1" w:rsidP="00B32BA3">
      <w:pPr>
        <w:pStyle w:val="AAATEXXX"/>
        <w:rPr>
          <w:color w:val="auto"/>
        </w:rPr>
      </w:pPr>
      <w:r w:rsidRPr="009B3609">
        <w:rPr>
          <w:color w:val="auto"/>
        </w:rPr>
        <w:t>Prokurimi do të</w:t>
      </w:r>
      <w:r w:rsidRPr="00237364">
        <w:rPr>
          <w:color w:val="auto"/>
        </w:rPr>
        <w:t xml:space="preserve"> kontribuojë në rezultatet më poshtë</w:t>
      </w:r>
      <w:r w:rsidR="009B3609" w:rsidRPr="009B3609">
        <w:rPr>
          <w:rStyle w:val="FootnoteReference"/>
          <w:rFonts w:cstheme="minorBidi"/>
          <w:color w:val="auto"/>
        </w:rPr>
        <w:footnoteReference w:id="7"/>
      </w:r>
      <w:r w:rsidRPr="00237364">
        <w:rPr>
          <w:color w:val="auto"/>
        </w:rPr>
        <w:t>:</w:t>
      </w:r>
    </w:p>
    <w:p w14:paraId="5C51A9F2" w14:textId="77777777" w:rsidR="00EC37C1" w:rsidRPr="00237364" w:rsidRDefault="00B32BA3" w:rsidP="00B32BA3">
      <w:pPr>
        <w:pStyle w:val="AAATEXXX"/>
        <w:rPr>
          <w:color w:val="auto"/>
        </w:rPr>
      </w:pPr>
      <w:r w:rsidRPr="00237364">
        <w:rPr>
          <w:color w:val="auto"/>
        </w:rPr>
        <w:t xml:space="preserve">- </w:t>
      </w:r>
      <w:r w:rsidR="00EC37C1" w:rsidRPr="00237364">
        <w:rPr>
          <w:color w:val="auto"/>
        </w:rPr>
        <w:t>Përmirësim në hartimin e politikave për qeverisjen e mirë dhe zbatimin e tyre, përfshirë planifikimin e integruar dhe efikas, buxhetin dhe koordinimin e politikave;</w:t>
      </w:r>
    </w:p>
    <w:p w14:paraId="5C51A9F3" w14:textId="77777777" w:rsidR="00EC37C1" w:rsidRPr="00237364" w:rsidRDefault="00B32BA3" w:rsidP="00B32BA3">
      <w:pPr>
        <w:pStyle w:val="AAATEXXX"/>
        <w:rPr>
          <w:color w:val="auto"/>
        </w:rPr>
      </w:pPr>
      <w:r w:rsidRPr="00237364">
        <w:rPr>
          <w:color w:val="auto"/>
        </w:rPr>
        <w:t xml:space="preserve">- </w:t>
      </w:r>
      <w:r w:rsidR="00EC37C1" w:rsidRPr="00237364">
        <w:rPr>
          <w:color w:val="auto"/>
        </w:rPr>
        <w:t>Përmirësim të kapaciteteve të institucioneve buxhetore që të zbatojnë politikën e kontrollit të brendshëm financiar publik;</w:t>
      </w:r>
    </w:p>
    <w:p w14:paraId="5C51A9F4" w14:textId="77777777" w:rsidR="00EC37C1" w:rsidRPr="00237364" w:rsidRDefault="00B32BA3" w:rsidP="00B32BA3">
      <w:pPr>
        <w:pStyle w:val="AAATEXXX"/>
        <w:rPr>
          <w:color w:val="auto"/>
        </w:rPr>
      </w:pPr>
      <w:r w:rsidRPr="00237364">
        <w:rPr>
          <w:color w:val="auto"/>
        </w:rPr>
        <w:t xml:space="preserve">- </w:t>
      </w:r>
      <w:r w:rsidR="00EC37C1" w:rsidRPr="00237364">
        <w:rPr>
          <w:color w:val="auto"/>
        </w:rPr>
        <w:t>Përmirësim të kapaciteteve të bashkive lidhur me qeverisjen sipas standardeve të BE-së dhe ofrimin e shërbimeve publike;</w:t>
      </w:r>
    </w:p>
    <w:p w14:paraId="5C51A9F5" w14:textId="77777777" w:rsidR="00EC37C1" w:rsidRPr="00237364" w:rsidRDefault="00B32BA3" w:rsidP="00B32BA3">
      <w:pPr>
        <w:pStyle w:val="AAATEXXX"/>
        <w:rPr>
          <w:color w:val="auto"/>
        </w:rPr>
      </w:pPr>
      <w:r w:rsidRPr="00237364">
        <w:rPr>
          <w:color w:val="auto"/>
        </w:rPr>
        <w:t xml:space="preserve">- </w:t>
      </w:r>
      <w:r w:rsidR="00EC37C1" w:rsidRPr="00237364">
        <w:rPr>
          <w:color w:val="auto"/>
        </w:rPr>
        <w:t>Përmirësim të pjesëmarrjes publike, shtrirjes së konsultimit publik dhe mekanizmave në nivel kombëtar dhe vendor;</w:t>
      </w:r>
    </w:p>
    <w:p w14:paraId="5C51A9F6" w14:textId="77777777" w:rsidR="00EC37C1" w:rsidRPr="00237364" w:rsidRDefault="00B32BA3" w:rsidP="00B32BA3">
      <w:pPr>
        <w:pStyle w:val="AAATEXXX"/>
        <w:rPr>
          <w:color w:val="auto"/>
        </w:rPr>
      </w:pPr>
      <w:r w:rsidRPr="00237364">
        <w:rPr>
          <w:color w:val="auto"/>
        </w:rPr>
        <w:t xml:space="preserve">- </w:t>
      </w:r>
      <w:r w:rsidR="00EC37C1" w:rsidRPr="00237364">
        <w:rPr>
          <w:color w:val="auto"/>
        </w:rPr>
        <w:t>Përmirësim të transparencës dhe llogaridhënies për zbatimin e reformave përmes institucioneve të pavarura;</w:t>
      </w:r>
    </w:p>
    <w:p w14:paraId="5C51A9F7" w14:textId="77777777" w:rsidR="00EC37C1" w:rsidRPr="00237364" w:rsidRDefault="00B32BA3" w:rsidP="00B32BA3">
      <w:pPr>
        <w:pStyle w:val="AAATEXXX"/>
        <w:rPr>
          <w:color w:val="auto"/>
        </w:rPr>
      </w:pPr>
      <w:r w:rsidRPr="00237364">
        <w:rPr>
          <w:color w:val="auto"/>
        </w:rPr>
        <w:t xml:space="preserve">- </w:t>
      </w:r>
      <w:r w:rsidR="00EC37C1" w:rsidRPr="00237364">
        <w:rPr>
          <w:color w:val="auto"/>
        </w:rPr>
        <w:t>Monitorim të pavarur të kritereve të pranueshmërisë për mbështetje buxhetore;</w:t>
      </w:r>
    </w:p>
    <w:p w14:paraId="5C51A9F8" w14:textId="77777777" w:rsidR="00EC37C1" w:rsidRPr="00237364" w:rsidRDefault="00B32BA3" w:rsidP="00B32BA3">
      <w:pPr>
        <w:pStyle w:val="AAATEXXX"/>
        <w:rPr>
          <w:color w:val="auto"/>
        </w:rPr>
      </w:pPr>
      <w:r w:rsidRPr="00237364">
        <w:rPr>
          <w:color w:val="auto"/>
        </w:rPr>
        <w:t xml:space="preserve">- </w:t>
      </w:r>
      <w:r w:rsidR="00EC37C1" w:rsidRPr="00237364">
        <w:rPr>
          <w:color w:val="auto"/>
        </w:rPr>
        <w:t>Rritje të vizibilitetit, ndërgjegjësimit dhe pranimit të reformave për qeverisjen e mirë;</w:t>
      </w:r>
    </w:p>
    <w:p w14:paraId="5C51A9F9" w14:textId="77777777" w:rsidR="00EC37C1" w:rsidRPr="00237364" w:rsidRDefault="00B32BA3" w:rsidP="00B32BA3">
      <w:pPr>
        <w:pStyle w:val="AAATEXXX"/>
        <w:rPr>
          <w:color w:val="auto"/>
        </w:rPr>
      </w:pPr>
      <w:r w:rsidRPr="00237364">
        <w:rPr>
          <w:color w:val="auto"/>
        </w:rPr>
        <w:t xml:space="preserve">- </w:t>
      </w:r>
      <w:r w:rsidR="00EC37C1" w:rsidRPr="00237364">
        <w:rPr>
          <w:color w:val="auto"/>
        </w:rPr>
        <w:t>Përmirësim të ofrimit të shërbimeve publike të standardizuara në nivel vendor.</w:t>
      </w:r>
    </w:p>
    <w:p w14:paraId="5C51A9FA" w14:textId="4F0D3A15" w:rsidR="00EC37C1" w:rsidRPr="00554417" w:rsidRDefault="00EC37C1" w:rsidP="00B32BA3">
      <w:pPr>
        <w:pStyle w:val="AAATEXXX"/>
        <w:rPr>
          <w:color w:val="auto"/>
        </w:rPr>
      </w:pPr>
      <w:r w:rsidRPr="00554417">
        <w:rPr>
          <w:color w:val="auto"/>
        </w:rPr>
        <w:t xml:space="preserve">Linja buxhetore totale e rezervuar për prokurim është 7 100 000 </w:t>
      </w:r>
      <w:r w:rsidR="00920E8A" w:rsidRPr="00554417">
        <w:rPr>
          <w:color w:val="auto"/>
        </w:rPr>
        <w:t>e</w:t>
      </w:r>
      <w:r w:rsidRPr="00554417">
        <w:rPr>
          <w:color w:val="auto"/>
        </w:rPr>
        <w:t>uro.</w:t>
      </w:r>
    </w:p>
    <w:p w14:paraId="5C51A9FB" w14:textId="77777777" w:rsidR="00EC37C1" w:rsidRPr="009B3609" w:rsidRDefault="00EC37C1" w:rsidP="00B32BA3">
      <w:pPr>
        <w:pStyle w:val="AAATEXXX"/>
        <w:rPr>
          <w:b/>
          <w:color w:val="auto"/>
        </w:rPr>
      </w:pPr>
      <w:r w:rsidRPr="009B3609">
        <w:rPr>
          <w:b/>
          <w:color w:val="auto"/>
        </w:rPr>
        <w:t xml:space="preserve">Grantet </w:t>
      </w:r>
    </w:p>
    <w:p w14:paraId="5C51A9FC" w14:textId="77777777" w:rsidR="00EC37C1" w:rsidRPr="00237364" w:rsidRDefault="00B32BA3" w:rsidP="00B32BA3">
      <w:pPr>
        <w:pStyle w:val="AAATEXXX"/>
        <w:rPr>
          <w:color w:val="auto"/>
        </w:rPr>
      </w:pPr>
      <w:r w:rsidRPr="00237364">
        <w:rPr>
          <w:color w:val="auto"/>
        </w:rPr>
        <w:t xml:space="preserve">a) </w:t>
      </w:r>
      <w:r w:rsidR="00EC37C1" w:rsidRPr="00237364">
        <w:rPr>
          <w:color w:val="auto"/>
        </w:rPr>
        <w:t xml:space="preserve">Qëllimet e Grantit: </w:t>
      </w:r>
    </w:p>
    <w:p w14:paraId="5C51A9FD" w14:textId="6FD71754" w:rsidR="00EC37C1" w:rsidRPr="00237364" w:rsidRDefault="00EC37C1" w:rsidP="00B32BA3">
      <w:pPr>
        <w:pStyle w:val="AAATEXXX"/>
        <w:rPr>
          <w:color w:val="auto"/>
        </w:rPr>
      </w:pPr>
      <w:r w:rsidRPr="00237364">
        <w:rPr>
          <w:color w:val="auto"/>
        </w:rPr>
        <w:t>Granti do të kontribuojë në arritjen e rezultateve të pritshme më poshtë: forcim të bashkive dhe përmirësim të shërbimeve me ofrim të standardizuar të shërbimeve publike. Grantmarrësi do të menaxhojë mbështetj</w:t>
      </w:r>
      <w:r w:rsidR="00B44B93">
        <w:rPr>
          <w:color w:val="auto"/>
        </w:rPr>
        <w:t>en për bashkitë në formën e nën</w:t>
      </w:r>
      <w:r w:rsidRPr="00237364">
        <w:rPr>
          <w:color w:val="auto"/>
        </w:rPr>
        <w:t>granteve.</w:t>
      </w:r>
    </w:p>
    <w:p w14:paraId="5C51A9FE" w14:textId="43B6F936" w:rsidR="00EC37C1" w:rsidRPr="00237364" w:rsidRDefault="00EC37C1" w:rsidP="00B32BA3">
      <w:pPr>
        <w:pStyle w:val="AAATEXXX"/>
        <w:rPr>
          <w:color w:val="auto"/>
        </w:rPr>
      </w:pPr>
      <w:r w:rsidRPr="00237364">
        <w:rPr>
          <w:color w:val="auto"/>
        </w:rPr>
        <w:t>Thirrja për propozime u shpall më 13 shtator 2019</w:t>
      </w:r>
      <w:r w:rsidR="009B3609">
        <w:rPr>
          <w:color w:val="auto"/>
        </w:rPr>
        <w:t>,</w:t>
      </w:r>
      <w:r w:rsidRPr="00237364">
        <w:rPr>
          <w:color w:val="auto"/>
        </w:rPr>
        <w:t xml:space="preserve"> me një klauzolë pezulluese para miratimit të këtij vendimi. Fillimi i thirrjes për propozime para miratimit të vendimit siguron që asistenca teknike për komunitetet vendore të vihet në dispozicion paraprakisht, ose maksimumi kur mbështetja buxhetore vihet në dispozicion. Kështu, ndërtimi i kapaciteteve për thithjen e fondeve të BE-së mund të fillojë </w:t>
      </w:r>
      <w:r w:rsidR="009B3609">
        <w:rPr>
          <w:color w:val="auto"/>
        </w:rPr>
        <w:t>pa vonesa të mëtejshme;</w:t>
      </w:r>
    </w:p>
    <w:p w14:paraId="5C51A9FF" w14:textId="168B1655" w:rsidR="00EC37C1" w:rsidRPr="00237364" w:rsidRDefault="00B32BA3" w:rsidP="00B32BA3">
      <w:pPr>
        <w:pStyle w:val="AAATEXXX"/>
        <w:rPr>
          <w:rFonts w:eastAsia="Arial Unicode MS"/>
          <w:color w:val="auto"/>
          <w:lang w:eastAsia="de-DE"/>
        </w:rPr>
      </w:pPr>
      <w:r w:rsidRPr="00237364">
        <w:rPr>
          <w:color w:val="auto"/>
        </w:rPr>
        <w:t xml:space="preserve">b) </w:t>
      </w:r>
      <w:r w:rsidR="00EC37C1" w:rsidRPr="00237364">
        <w:rPr>
          <w:color w:val="auto"/>
        </w:rPr>
        <w:t>Lloji i Aplikantëve të synuar: Që të kualifikohet për një grant, aplikanti duhet të jetë organizatë joqeveritare dhe/ose shoqatë kompetente e autoriteteve nënkombëtare (rajonale ose vendore), organ publik, ose organ përkatës i mandatuar nga një departament shtetëror i një Shteti Anëtar të BE-së</w:t>
      </w:r>
      <w:r w:rsidR="009B3609">
        <w:rPr>
          <w:rFonts w:eastAsia="Arial Unicode MS"/>
          <w:color w:val="auto"/>
          <w:lang w:eastAsia="de-DE"/>
        </w:rPr>
        <w:t>.;</w:t>
      </w:r>
    </w:p>
    <w:p w14:paraId="5C51AA00" w14:textId="70E474A5" w:rsidR="00EC37C1" w:rsidRPr="00237364" w:rsidRDefault="00EC37C1" w:rsidP="00B32BA3">
      <w:pPr>
        <w:pStyle w:val="AAATEXXX"/>
        <w:rPr>
          <w:color w:val="auto"/>
        </w:rPr>
      </w:pPr>
      <w:r w:rsidRPr="00237364">
        <w:rPr>
          <w:color w:val="auto"/>
        </w:rPr>
        <w:t>c) Dhënia direkt e grantit: N/A</w:t>
      </w:r>
      <w:r w:rsidR="009B3609">
        <w:rPr>
          <w:color w:val="auto"/>
        </w:rPr>
        <w:t>;</w:t>
      </w:r>
    </w:p>
    <w:p w14:paraId="5C51AA01" w14:textId="075BDFDF" w:rsidR="00EC37C1" w:rsidRPr="00237364" w:rsidRDefault="00EC37C1" w:rsidP="00B32BA3">
      <w:pPr>
        <w:pStyle w:val="AAATEXXX"/>
        <w:rPr>
          <w:i/>
          <w:color w:val="auto"/>
        </w:rPr>
      </w:pPr>
      <w:r w:rsidRPr="00237364">
        <w:rPr>
          <w:color w:val="auto"/>
        </w:rPr>
        <w:t xml:space="preserve">d) Përjashtim nga mos-prapaveprueshmëria e kostove: </w:t>
      </w:r>
      <w:r w:rsidRPr="009B3609">
        <w:rPr>
          <w:color w:val="auto"/>
        </w:rPr>
        <w:t>N/A</w:t>
      </w:r>
      <w:r w:rsidR="009B3609" w:rsidRPr="009B3609">
        <w:rPr>
          <w:color w:val="auto"/>
        </w:rPr>
        <w:t>.</w:t>
      </w:r>
    </w:p>
    <w:p w14:paraId="5C51AA02" w14:textId="6E65357B" w:rsidR="00EC37C1" w:rsidRPr="00237364" w:rsidRDefault="00EC37C1" w:rsidP="00B32BA3">
      <w:pPr>
        <w:pStyle w:val="AAATEXXX"/>
        <w:rPr>
          <w:color w:val="auto"/>
        </w:rPr>
      </w:pPr>
      <w:r w:rsidRPr="00237364">
        <w:rPr>
          <w:color w:val="auto"/>
        </w:rPr>
        <w:t xml:space="preserve">Linja buxhetore e rezervuar për grantet është 2 500 000 </w:t>
      </w:r>
      <w:r w:rsidR="00554417">
        <w:rPr>
          <w:color w:val="auto"/>
        </w:rPr>
        <w:t>e</w:t>
      </w:r>
      <w:r w:rsidRPr="00237364">
        <w:rPr>
          <w:color w:val="auto"/>
        </w:rPr>
        <w:t>uro.</w:t>
      </w:r>
      <w:r w:rsidR="00830C7C" w:rsidRPr="00237364">
        <w:rPr>
          <w:color w:val="auto"/>
        </w:rPr>
        <w:t xml:space="preserve"> </w:t>
      </w:r>
    </w:p>
    <w:p w14:paraId="5C51AA03" w14:textId="59243B8E" w:rsidR="00EC37C1" w:rsidRPr="00237364" w:rsidRDefault="00920E8A" w:rsidP="00B32BA3">
      <w:pPr>
        <w:pStyle w:val="AAATEXXX"/>
        <w:rPr>
          <w:b/>
          <w:color w:val="auto"/>
        </w:rPr>
      </w:pPr>
      <w:r>
        <w:rPr>
          <w:b/>
          <w:color w:val="auto"/>
        </w:rPr>
        <w:t>4.</w:t>
      </w:r>
      <w:r w:rsidR="00EC37C1" w:rsidRPr="00237364">
        <w:rPr>
          <w:b/>
          <w:color w:val="auto"/>
        </w:rPr>
        <w:t xml:space="preserve"> Pranueshmëria gjeografike për prokurimin dhe grantet</w:t>
      </w:r>
    </w:p>
    <w:p w14:paraId="5C51AA04" w14:textId="15237AD9" w:rsidR="00EC37C1" w:rsidRPr="00237364" w:rsidRDefault="00EC37C1" w:rsidP="00B32BA3">
      <w:pPr>
        <w:pStyle w:val="AAATEXXX"/>
        <w:rPr>
          <w:color w:val="auto"/>
        </w:rPr>
      </w:pPr>
      <w:r w:rsidRPr="00237364">
        <w:rPr>
          <w:color w:val="auto"/>
        </w:rPr>
        <w:t>Pranueshmëria gjeografike</w:t>
      </w:r>
      <w:r w:rsidR="009B3609">
        <w:rPr>
          <w:color w:val="auto"/>
        </w:rPr>
        <w:t>,</w:t>
      </w:r>
      <w:r w:rsidRPr="00237364">
        <w:rPr>
          <w:color w:val="auto"/>
        </w:rPr>
        <w:t xml:space="preserve"> për sa i përket vendit të themelimit</w:t>
      </w:r>
      <w:r w:rsidR="009B3609">
        <w:rPr>
          <w:color w:val="auto"/>
        </w:rPr>
        <w:t>,</w:t>
      </w:r>
      <w:r w:rsidRPr="00237364">
        <w:rPr>
          <w:color w:val="auto"/>
        </w:rPr>
        <w:t xml:space="preserve"> me qëllim pjesëmarrjen në procedurat e prokurimit dhe dhënies së granteve</w:t>
      </w:r>
      <w:r w:rsidR="009B3609">
        <w:rPr>
          <w:color w:val="auto"/>
        </w:rPr>
        <w:t>,</w:t>
      </w:r>
      <w:r w:rsidRPr="00237364">
        <w:rPr>
          <w:color w:val="auto"/>
        </w:rPr>
        <w:t xml:space="preserve"> si edhe origjinës së furnizimeve të blera</w:t>
      </w:r>
      <w:r w:rsidR="009B3609">
        <w:rPr>
          <w:color w:val="auto"/>
        </w:rPr>
        <w:t>,</w:t>
      </w:r>
      <w:r w:rsidRPr="00237364">
        <w:rPr>
          <w:color w:val="auto"/>
        </w:rPr>
        <w:t xml:space="preserve"> zbatohet sipas rregullave në aktin bazë dhe në dokumentet kontraktuale përkatëse. Gjithashtu, sipas nenit 10(2) të </w:t>
      </w:r>
      <w:r w:rsidR="00554417">
        <w:rPr>
          <w:color w:val="auto"/>
        </w:rPr>
        <w:t>r</w:t>
      </w:r>
      <w:r w:rsidRPr="00237364">
        <w:rPr>
          <w:color w:val="auto"/>
        </w:rPr>
        <w:t>regullores (BE) nr. 236/2014, zyrtari përgjegjës autorizues i Komisionit mund të zgjerojë pranueshmërinë gjeografike në raste urgjente apo mungese të produkteve dhe shërbimeve në tregjet e vendeve përkatëse, ose në raste të tjera të argumentuara siç duhet</w:t>
      </w:r>
      <w:r w:rsidR="009B3609">
        <w:rPr>
          <w:color w:val="auto"/>
        </w:rPr>
        <w:t>,</w:t>
      </w:r>
      <w:r w:rsidRPr="00237364">
        <w:rPr>
          <w:color w:val="auto"/>
        </w:rPr>
        <w:t xml:space="preserve"> në të cilat rregullat e pranueshmërisë do ta bënin realizimin e këtij veprimi të pamundur ose jashtëzakonisht të vështirë.</w:t>
      </w:r>
    </w:p>
    <w:p w14:paraId="5C51AA05" w14:textId="77777777" w:rsidR="00EC37C1" w:rsidRPr="00237364" w:rsidRDefault="00EC37C1" w:rsidP="00B32BA3">
      <w:pPr>
        <w:pStyle w:val="AAATEXXX"/>
        <w:ind w:firstLine="0"/>
        <w:rPr>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94"/>
        <w:gridCol w:w="5284"/>
        <w:gridCol w:w="1903"/>
      </w:tblGrid>
      <w:tr w:rsidR="00EC37C1" w:rsidRPr="00237364" w14:paraId="5C51AA09" w14:textId="77777777" w:rsidTr="00836DD7">
        <w:trPr>
          <w:trHeight w:val="571"/>
        </w:trPr>
        <w:tc>
          <w:tcPr>
            <w:tcW w:w="1394" w:type="dxa"/>
            <w:shd w:val="clear" w:color="auto" w:fill="D8D8D8"/>
            <w:vAlign w:val="center"/>
            <w:hideMark/>
          </w:tcPr>
          <w:p w14:paraId="5C51AA06" w14:textId="77777777" w:rsidR="00EC37C1" w:rsidRPr="00237364" w:rsidRDefault="00EC37C1" w:rsidP="00B32BA3">
            <w:pPr>
              <w:pStyle w:val="AAATEXXX"/>
              <w:ind w:firstLine="0"/>
              <w:rPr>
                <w:b/>
                <w:color w:val="auto"/>
                <w:sz w:val="20"/>
                <w:szCs w:val="20"/>
              </w:rPr>
            </w:pPr>
            <w:r w:rsidRPr="00237364">
              <w:rPr>
                <w:b/>
                <w:color w:val="auto"/>
                <w:sz w:val="20"/>
                <w:szCs w:val="20"/>
              </w:rPr>
              <w:t>Veprimi 2</w:t>
            </w:r>
          </w:p>
        </w:tc>
        <w:tc>
          <w:tcPr>
            <w:tcW w:w="5284" w:type="dxa"/>
            <w:shd w:val="clear" w:color="auto" w:fill="D8D8D8"/>
            <w:vAlign w:val="center"/>
            <w:hideMark/>
          </w:tcPr>
          <w:p w14:paraId="5C51AA07" w14:textId="77777777" w:rsidR="00EC37C1" w:rsidRPr="00237364" w:rsidRDefault="00EC37C1" w:rsidP="00B32BA3">
            <w:pPr>
              <w:pStyle w:val="AAATEXXX"/>
              <w:ind w:firstLine="0"/>
              <w:rPr>
                <w:b/>
                <w:color w:val="auto"/>
                <w:sz w:val="20"/>
                <w:szCs w:val="20"/>
              </w:rPr>
            </w:pPr>
            <w:r w:rsidRPr="00237364">
              <w:rPr>
                <w:b/>
                <w:bCs/>
                <w:color w:val="auto"/>
                <w:sz w:val="20"/>
                <w:szCs w:val="20"/>
              </w:rPr>
              <w:t>Mbështetja e BE-së për pjesëmarrjen në Programet e saj</w:t>
            </w:r>
          </w:p>
        </w:tc>
        <w:tc>
          <w:tcPr>
            <w:tcW w:w="1903" w:type="dxa"/>
            <w:shd w:val="clear" w:color="auto" w:fill="D8D8D8"/>
            <w:vAlign w:val="center"/>
          </w:tcPr>
          <w:p w14:paraId="5C51AA08" w14:textId="0BF09DFB" w:rsidR="00EC37C1" w:rsidRPr="00237364" w:rsidRDefault="00EC37C1" w:rsidP="00554417">
            <w:pPr>
              <w:pStyle w:val="AAATEXXX"/>
              <w:ind w:firstLine="0"/>
              <w:rPr>
                <w:b/>
                <w:color w:val="auto"/>
                <w:sz w:val="20"/>
                <w:szCs w:val="20"/>
              </w:rPr>
            </w:pPr>
            <w:r w:rsidRPr="00237364">
              <w:rPr>
                <w:b/>
                <w:color w:val="auto"/>
                <w:sz w:val="20"/>
                <w:szCs w:val="20"/>
              </w:rPr>
              <w:t xml:space="preserve"> 1 500 000 </w:t>
            </w:r>
            <w:r w:rsidR="00554417">
              <w:rPr>
                <w:b/>
                <w:color w:val="auto"/>
                <w:sz w:val="20"/>
                <w:szCs w:val="20"/>
              </w:rPr>
              <w:t>e</w:t>
            </w:r>
            <w:r w:rsidRPr="00237364">
              <w:rPr>
                <w:b/>
                <w:color w:val="auto"/>
                <w:sz w:val="20"/>
                <w:szCs w:val="20"/>
              </w:rPr>
              <w:t>uro</w:t>
            </w:r>
          </w:p>
        </w:tc>
      </w:tr>
    </w:tbl>
    <w:p w14:paraId="5C51AA0A" w14:textId="77777777" w:rsidR="00836DD7" w:rsidRPr="00237364" w:rsidRDefault="00836DD7" w:rsidP="00836DD7">
      <w:pPr>
        <w:pStyle w:val="AAATEXXX"/>
        <w:rPr>
          <w:color w:val="auto"/>
        </w:rPr>
      </w:pPr>
    </w:p>
    <w:p w14:paraId="5C51AA0B" w14:textId="08A7BBC1" w:rsidR="00EC37C1" w:rsidRPr="009305ED" w:rsidRDefault="00920E8A" w:rsidP="00836DD7">
      <w:pPr>
        <w:pStyle w:val="AAATEXXX"/>
        <w:rPr>
          <w:b/>
          <w:color w:val="auto"/>
        </w:rPr>
      </w:pPr>
      <w:r w:rsidRPr="009305ED">
        <w:rPr>
          <w:b/>
          <w:color w:val="auto"/>
        </w:rPr>
        <w:t>1.</w:t>
      </w:r>
      <w:r w:rsidR="00EC37C1" w:rsidRPr="009305ED">
        <w:rPr>
          <w:b/>
          <w:color w:val="auto"/>
        </w:rPr>
        <w:t xml:space="preserve"> Përshkrimi i veprimit, objektivi, rezultatet e pritshme dhe treguesit kyçë të performancës</w:t>
      </w:r>
    </w:p>
    <w:p w14:paraId="5C51AA0C" w14:textId="3CAD0184" w:rsidR="00EC37C1" w:rsidRPr="00677E64" w:rsidRDefault="00836DD7" w:rsidP="00836DD7">
      <w:pPr>
        <w:pStyle w:val="AAATEXXX"/>
        <w:rPr>
          <w:b/>
          <w:color w:val="auto"/>
        </w:rPr>
      </w:pPr>
      <w:r w:rsidRPr="00677E64">
        <w:rPr>
          <w:b/>
          <w:color w:val="auto"/>
        </w:rPr>
        <w:t xml:space="preserve">- </w:t>
      </w:r>
      <w:r w:rsidR="00EC37C1" w:rsidRPr="00677E64">
        <w:rPr>
          <w:b/>
          <w:color w:val="auto"/>
        </w:rPr>
        <w:t>Përshkrimi i veprimit dhe objektivave</w:t>
      </w:r>
    </w:p>
    <w:p w14:paraId="5C51AA0D" w14:textId="0E95B0E5" w:rsidR="00EC37C1" w:rsidRPr="00237364" w:rsidRDefault="00EC37C1" w:rsidP="00836DD7">
      <w:pPr>
        <w:pStyle w:val="AAATEXXX"/>
        <w:rPr>
          <w:color w:val="auto"/>
        </w:rPr>
      </w:pPr>
      <w:r w:rsidRPr="00237364">
        <w:rPr>
          <w:color w:val="auto"/>
        </w:rPr>
        <w:t>O</w:t>
      </w:r>
      <w:r w:rsidR="00920E8A">
        <w:rPr>
          <w:color w:val="auto"/>
        </w:rPr>
        <w:t>bjektivi i përgjithshëm është</w:t>
      </w:r>
      <w:r w:rsidR="009B3609">
        <w:rPr>
          <w:color w:val="auto"/>
        </w:rPr>
        <w:t>:</w:t>
      </w:r>
      <w:r w:rsidR="00920E8A">
        <w:rPr>
          <w:color w:val="auto"/>
        </w:rPr>
        <w:t xml:space="preserve"> i.</w:t>
      </w:r>
      <w:r w:rsidRPr="00237364">
        <w:rPr>
          <w:color w:val="auto"/>
        </w:rPr>
        <w:t xml:space="preserve"> të rrisë aftësinë e Shqipërisë që të marrë pjesë efektivisht në BE si anëtar</w:t>
      </w:r>
      <w:r w:rsidR="00920E8A">
        <w:rPr>
          <w:color w:val="auto"/>
        </w:rPr>
        <w:t>e e plotë në të ardhmen; dhe ii.</w:t>
      </w:r>
      <w:r w:rsidRPr="00237364">
        <w:rPr>
          <w:color w:val="auto"/>
        </w:rPr>
        <w:t xml:space="preserve"> të lidhë ngushtë aktorët e shoqërisë, ekonomisë dhe institucioneve shqiptare me zbatimin e politikave të BE</w:t>
      </w:r>
      <w:r w:rsidR="009B3609">
        <w:rPr>
          <w:color w:val="auto"/>
        </w:rPr>
        <w:t>-së</w:t>
      </w:r>
      <w:r w:rsidRPr="00237364">
        <w:rPr>
          <w:color w:val="auto"/>
        </w:rPr>
        <w:t xml:space="preserve"> në një mënyrë që lehtëson procesin e aderimit të Shqipërisë.</w:t>
      </w:r>
    </w:p>
    <w:p w14:paraId="5C51AA0E" w14:textId="00D7964F" w:rsidR="00EC37C1" w:rsidRPr="00237364" w:rsidRDefault="00920E8A" w:rsidP="00836DD7">
      <w:pPr>
        <w:pStyle w:val="AAATEXXX"/>
        <w:rPr>
          <w:color w:val="auto"/>
        </w:rPr>
      </w:pPr>
      <w:r>
        <w:rPr>
          <w:color w:val="auto"/>
        </w:rPr>
        <w:t>Objektivat specifikë janë</w:t>
      </w:r>
      <w:r w:rsidR="009B3609">
        <w:rPr>
          <w:color w:val="auto"/>
        </w:rPr>
        <w:t>:</w:t>
      </w:r>
      <w:r>
        <w:rPr>
          <w:color w:val="auto"/>
        </w:rPr>
        <w:t xml:space="preserve"> i.</w:t>
      </w:r>
      <w:r w:rsidR="00EC37C1" w:rsidRPr="00237364">
        <w:rPr>
          <w:color w:val="auto"/>
        </w:rPr>
        <w:t xml:space="preserve"> të rritë numrin e programeve dhe agjencive të BE-së ku Shqipëria</w:t>
      </w:r>
      <w:r>
        <w:rPr>
          <w:color w:val="auto"/>
        </w:rPr>
        <w:t xml:space="preserve"> merr pjesë efektivisht; dhe ii.</w:t>
      </w:r>
      <w:r w:rsidR="00EC37C1" w:rsidRPr="00237364">
        <w:rPr>
          <w:color w:val="auto"/>
        </w:rPr>
        <w:t xml:space="preserve"> të rritë kapacitetet e Shqipërisë për të marrë pjesë me sukses në Programet dhe Agjencitë e BE-së</w:t>
      </w:r>
      <w:r w:rsidR="009B3609">
        <w:rPr>
          <w:color w:val="auto"/>
        </w:rPr>
        <w:t>,</w:t>
      </w:r>
      <w:r w:rsidR="00EC37C1" w:rsidRPr="00237364">
        <w:rPr>
          <w:color w:val="auto"/>
        </w:rPr>
        <w:t xml:space="preserve"> si mjet për të promovuar shkëmbimet me Shtetet Anëtare të BE-së, shpërndarjen brenda vendit të njohurive dhe praktikave të mira përkatëse, dhe përafrimin e mëtejshëm të Shqipërisë me politikat dhe metodat e punës së Bashkimit Evropian.</w:t>
      </w:r>
    </w:p>
    <w:p w14:paraId="5C51AA0F" w14:textId="77777777" w:rsidR="00EC37C1" w:rsidRPr="00677E64" w:rsidRDefault="00836DD7" w:rsidP="00836DD7">
      <w:pPr>
        <w:pStyle w:val="AAATEXXX"/>
        <w:rPr>
          <w:b/>
          <w:color w:val="auto"/>
        </w:rPr>
      </w:pPr>
      <w:r w:rsidRPr="00677E64">
        <w:rPr>
          <w:b/>
          <w:color w:val="auto"/>
        </w:rPr>
        <w:t xml:space="preserve">- </w:t>
      </w:r>
      <w:r w:rsidR="00EC37C1" w:rsidRPr="00677E64">
        <w:rPr>
          <w:b/>
          <w:color w:val="auto"/>
        </w:rPr>
        <w:t>Rezultatet e pritshme dhe treguesit kyçë të performancës</w:t>
      </w:r>
    </w:p>
    <w:p w14:paraId="5C51AA10" w14:textId="77777777" w:rsidR="00EC37C1" w:rsidRPr="00237364" w:rsidRDefault="00EC37C1" w:rsidP="00836DD7">
      <w:pPr>
        <w:pStyle w:val="AAATEXXX"/>
        <w:rPr>
          <w:color w:val="auto"/>
        </w:rPr>
      </w:pPr>
      <w:r w:rsidRPr="00237364">
        <w:rPr>
          <w:color w:val="auto"/>
        </w:rPr>
        <w:t>Rezultatet e pritshme të këtij veprimi janë:</w:t>
      </w:r>
    </w:p>
    <w:p w14:paraId="5C51AA11" w14:textId="77777777" w:rsidR="00EC37C1" w:rsidRPr="00237364" w:rsidRDefault="00836DD7" w:rsidP="00836DD7">
      <w:pPr>
        <w:pStyle w:val="AAATEXXX"/>
        <w:rPr>
          <w:color w:val="auto"/>
        </w:rPr>
      </w:pPr>
      <w:r w:rsidRPr="00237364">
        <w:rPr>
          <w:color w:val="auto"/>
        </w:rPr>
        <w:t xml:space="preserve">- </w:t>
      </w:r>
      <w:r w:rsidR="00EC37C1" w:rsidRPr="00237364">
        <w:rPr>
          <w:color w:val="auto"/>
        </w:rPr>
        <w:t>Reduktohen kostot për buxhetin shqiptar dhe rrjedhimisht rritet mbështetja për pjesëmarrjen e aktorëve të interesuar të shoqërisë, ekonomisë dhe institucioneve shqiptare në Programet dhe Agjencitë e BE-së;</w:t>
      </w:r>
    </w:p>
    <w:p w14:paraId="5C51AA12" w14:textId="77777777" w:rsidR="00EC37C1" w:rsidRPr="00237364" w:rsidRDefault="00836DD7" w:rsidP="00836DD7">
      <w:pPr>
        <w:pStyle w:val="AAATEXXX"/>
        <w:rPr>
          <w:color w:val="auto"/>
        </w:rPr>
      </w:pPr>
      <w:r w:rsidRPr="00237364">
        <w:rPr>
          <w:color w:val="auto"/>
        </w:rPr>
        <w:t xml:space="preserve">- </w:t>
      </w:r>
      <w:r w:rsidR="00EC37C1" w:rsidRPr="00237364">
        <w:rPr>
          <w:color w:val="auto"/>
        </w:rPr>
        <w:t>Rritet ekspozimi dhe përvoja e përfituesve shqiptarë në Programet e BE-së.</w:t>
      </w:r>
    </w:p>
    <w:p w14:paraId="5C51AA13" w14:textId="77777777" w:rsidR="00EC37C1" w:rsidRPr="00237364" w:rsidRDefault="00EC37C1" w:rsidP="00836DD7">
      <w:pPr>
        <w:pStyle w:val="AAATEXXX"/>
        <w:rPr>
          <w:color w:val="auto"/>
        </w:rPr>
      </w:pPr>
      <w:r w:rsidRPr="00237364">
        <w:rPr>
          <w:color w:val="auto"/>
        </w:rPr>
        <w:t>Treguesit kyç të performancës:</w:t>
      </w:r>
    </w:p>
    <w:p w14:paraId="5C51AA14" w14:textId="359F7B69" w:rsidR="00EC37C1" w:rsidRPr="00237364" w:rsidRDefault="009B3609" w:rsidP="009B3609">
      <w:pPr>
        <w:pStyle w:val="AAATEXXX"/>
        <w:rPr>
          <w:bCs/>
          <w:iCs/>
          <w:color w:val="auto"/>
        </w:rPr>
      </w:pPr>
      <w:r w:rsidRPr="009B3609">
        <w:rPr>
          <w:color w:val="auto"/>
        </w:rPr>
        <w:t>-</w:t>
      </w:r>
      <w:r>
        <w:rPr>
          <w:color w:val="auto"/>
        </w:rPr>
        <w:t xml:space="preserve"> </w:t>
      </w:r>
      <w:r w:rsidR="00EC37C1" w:rsidRPr="00237364">
        <w:rPr>
          <w:color w:val="auto"/>
        </w:rPr>
        <w:t>Numri i programeve për të cilat është lidhur Marrëveshje Ndërkombëtare;</w:t>
      </w:r>
    </w:p>
    <w:p w14:paraId="5C51AA15" w14:textId="424E4821" w:rsidR="00EC37C1" w:rsidRPr="00237364" w:rsidRDefault="009B3609" w:rsidP="00836DD7">
      <w:pPr>
        <w:pStyle w:val="AAATEXXX"/>
        <w:rPr>
          <w:bCs/>
          <w:iCs/>
          <w:color w:val="auto"/>
        </w:rPr>
      </w:pPr>
      <w:r>
        <w:rPr>
          <w:bCs/>
          <w:iCs/>
          <w:color w:val="auto"/>
        </w:rPr>
        <w:t xml:space="preserve">- </w:t>
      </w:r>
      <w:r w:rsidR="00EC37C1" w:rsidRPr="00237364">
        <w:rPr>
          <w:bCs/>
          <w:iCs/>
          <w:color w:val="auto"/>
        </w:rPr>
        <w:t>Numri i kërkesave për pjesëmarrje në Programet e ndryshme të BE-së;</w:t>
      </w:r>
    </w:p>
    <w:p w14:paraId="5C51AA16" w14:textId="503203C9" w:rsidR="00EC37C1" w:rsidRPr="00237364" w:rsidRDefault="009B3609" w:rsidP="00836DD7">
      <w:pPr>
        <w:pStyle w:val="AAATEXXX"/>
        <w:rPr>
          <w:bCs/>
          <w:iCs/>
          <w:color w:val="auto"/>
        </w:rPr>
      </w:pPr>
      <w:r>
        <w:rPr>
          <w:bCs/>
          <w:iCs/>
          <w:color w:val="auto"/>
        </w:rPr>
        <w:t xml:space="preserve">- </w:t>
      </w:r>
      <w:r w:rsidR="00EC37C1" w:rsidRPr="00237364">
        <w:rPr>
          <w:bCs/>
          <w:iCs/>
          <w:color w:val="auto"/>
        </w:rPr>
        <w:t>Numri i kërkesave të suksesshme për pjesëmarrje në Programet e ndryshme të BE-së.</w:t>
      </w:r>
    </w:p>
    <w:p w14:paraId="5C51AA17" w14:textId="427085CD" w:rsidR="00EC37C1" w:rsidRPr="00237364" w:rsidRDefault="009305ED" w:rsidP="00836DD7">
      <w:pPr>
        <w:pStyle w:val="AAATEXXX"/>
        <w:rPr>
          <w:b/>
          <w:color w:val="auto"/>
        </w:rPr>
      </w:pPr>
      <w:r>
        <w:rPr>
          <w:b/>
          <w:iCs/>
          <w:color w:val="auto"/>
        </w:rPr>
        <w:t>2.</w:t>
      </w:r>
      <w:r w:rsidR="00EC37C1" w:rsidRPr="00237364">
        <w:rPr>
          <w:b/>
          <w:iCs/>
          <w:color w:val="auto"/>
        </w:rPr>
        <w:t xml:space="preserve"> </w:t>
      </w:r>
      <w:r w:rsidR="00EC37C1" w:rsidRPr="00237364">
        <w:rPr>
          <w:b/>
          <w:color w:val="auto"/>
        </w:rPr>
        <w:t>Supozimet dhe kushtet</w:t>
      </w:r>
    </w:p>
    <w:p w14:paraId="5C51AA18" w14:textId="77777777" w:rsidR="00EC37C1" w:rsidRPr="00237364" w:rsidRDefault="00EC37C1" w:rsidP="00836DD7">
      <w:pPr>
        <w:pStyle w:val="AAATEXXX"/>
        <w:rPr>
          <w:color w:val="auto"/>
        </w:rPr>
      </w:pPr>
      <w:r w:rsidRPr="00237364">
        <w:rPr>
          <w:color w:val="auto"/>
        </w:rPr>
        <w:t>Kushtet e veprimit janë:</w:t>
      </w:r>
    </w:p>
    <w:p w14:paraId="5C51AA19" w14:textId="7DD29D09" w:rsidR="00EC37C1" w:rsidRPr="009305ED" w:rsidRDefault="00EC37C1" w:rsidP="00836DD7">
      <w:pPr>
        <w:pStyle w:val="AAATEXXX"/>
        <w:rPr>
          <w:color w:val="auto"/>
        </w:rPr>
      </w:pPr>
      <w:r w:rsidRPr="009305ED">
        <w:rPr>
          <w:color w:val="auto"/>
        </w:rPr>
        <w:t>Shqipëria duhet të sigurojë jo vetëm bashkëfinancim, por edhe fondet e nevojshme për pagesën e biletës totale të hyrjes, para se të marrë rimbursimin e pjesshëm nga IPA II. Rimbursimi do të paguhet si gran</w:t>
      </w:r>
      <w:r w:rsidR="009B3609">
        <w:rPr>
          <w:color w:val="auto"/>
        </w:rPr>
        <w:t>t për Fondin Kombëtar Shqiptar.</w:t>
      </w:r>
    </w:p>
    <w:p w14:paraId="5C51AA1A" w14:textId="0A7E62BE" w:rsidR="00EC37C1" w:rsidRPr="009305ED" w:rsidRDefault="00EC37C1" w:rsidP="00836DD7">
      <w:pPr>
        <w:pStyle w:val="AAATEXXX"/>
        <w:rPr>
          <w:iCs/>
          <w:color w:val="auto"/>
        </w:rPr>
      </w:pPr>
      <w:r w:rsidRPr="009305ED">
        <w:rPr>
          <w:iCs/>
          <w:color w:val="auto"/>
        </w:rPr>
        <w:t>Zbatimi nga Koordinatori Kombëtar IPA (KKIPA)</w:t>
      </w:r>
      <w:r w:rsidR="009B3609">
        <w:rPr>
          <w:iCs/>
          <w:color w:val="auto"/>
        </w:rPr>
        <w:t>,</w:t>
      </w:r>
      <w:r w:rsidRPr="009305ED">
        <w:rPr>
          <w:iCs/>
          <w:color w:val="auto"/>
        </w:rPr>
        <w:t xml:space="preserve"> i një plani veprimi për pjesëmarrjen e ardhshme të Shqipërisë në programet e BE-së</w:t>
      </w:r>
      <w:r w:rsidR="009B3609">
        <w:rPr>
          <w:iCs/>
          <w:color w:val="auto"/>
        </w:rPr>
        <w:t>,</w:t>
      </w:r>
      <w:r w:rsidRPr="009305ED">
        <w:rPr>
          <w:iCs/>
          <w:color w:val="auto"/>
        </w:rPr>
        <w:t xml:space="preserve"> vazhdon të jetë baza për një politikë që shfrytëzon plotësisht programet e ndryshme të BE-së. Kjo politikë duhet të sigurojë veçanërisht koordinimin e duhur midis të gjithë aktorëve institucionalë shqiptarë të përfshirë. Gjithashtu, duhet të garantohet publiciteti i nevojshëm për të tërhequr akademikët, përfaqësuesit e minist</w:t>
      </w:r>
      <w:r w:rsidR="009B3609">
        <w:rPr>
          <w:iCs/>
          <w:color w:val="auto"/>
        </w:rPr>
        <w:t>rive dhe bashkitë</w:t>
      </w:r>
      <w:r w:rsidRPr="009305ED">
        <w:rPr>
          <w:iCs/>
          <w:color w:val="auto"/>
        </w:rPr>
        <w:t xml:space="preserve"> dhe sektorin privat (veçanërisht NVM-të). Ministritë e linjës dhe agjencitë duhet të programojnë burimet e duhura buxhetore për të garantuar që Pikat Kombëtare të Kontaktit të marrin</w:t>
      </w:r>
      <w:r w:rsidR="007F6E10">
        <w:rPr>
          <w:iCs/>
          <w:color w:val="auto"/>
        </w:rPr>
        <w:t xml:space="preserve"> pjesë në Takimet e Programit/</w:t>
      </w:r>
      <w:r w:rsidRPr="009305ED">
        <w:rPr>
          <w:iCs/>
          <w:color w:val="auto"/>
        </w:rPr>
        <w:t xml:space="preserve">Ditët e Informimit jashtë Shqipërisë. </w:t>
      </w:r>
    </w:p>
    <w:p w14:paraId="5C51AA1B" w14:textId="3D60227E" w:rsidR="00EC37C1" w:rsidRPr="009305ED" w:rsidRDefault="00EC37C1" w:rsidP="00836DD7">
      <w:pPr>
        <w:pStyle w:val="AAATEXXX"/>
        <w:rPr>
          <w:color w:val="auto"/>
        </w:rPr>
      </w:pPr>
      <w:r w:rsidRPr="009305ED">
        <w:rPr>
          <w:color w:val="auto"/>
        </w:rPr>
        <w:t>KKIPA</w:t>
      </w:r>
      <w:r w:rsidR="009B3609">
        <w:rPr>
          <w:color w:val="auto"/>
        </w:rPr>
        <w:t>-ja</w:t>
      </w:r>
      <w:r w:rsidRPr="009305ED">
        <w:rPr>
          <w:color w:val="auto"/>
        </w:rPr>
        <w:t xml:space="preserve"> do të monitorojë periodikisht normat e pjesëmarrjes dhe do të raportojë mbi to në kuadrin e komiteteve të monitorimit IPA, si dhe mbi tendencat e bashkëfinancimit dhe mbi mënyrën se si zbatimi i programit ka integruar dimensionet e përfshirjes gjinore dhe sociale (pakicat, personat me aftësi të kufizuara, etj</w:t>
      </w:r>
      <w:r w:rsidR="009B3609">
        <w:rPr>
          <w:color w:val="auto"/>
        </w:rPr>
        <w:t>.</w:t>
      </w:r>
      <w:r w:rsidRPr="009305ED">
        <w:rPr>
          <w:color w:val="auto"/>
        </w:rPr>
        <w:t>). KKIPA</w:t>
      </w:r>
      <w:r w:rsidR="009B3609">
        <w:rPr>
          <w:color w:val="auto"/>
        </w:rPr>
        <w:t>-ja</w:t>
      </w:r>
      <w:r w:rsidRPr="009305ED">
        <w:rPr>
          <w:color w:val="auto"/>
        </w:rPr>
        <w:t xml:space="preserve"> do të garantojë që të dhënat e ndara sipas gjinisë të mblidhen periodikisht nga përfituesit përfundimtarë për sa i përket pjesëmarrjes në secilin program të BE-së. </w:t>
      </w:r>
    </w:p>
    <w:p w14:paraId="5C51AA1C" w14:textId="77961CAC" w:rsidR="00EC37C1" w:rsidRPr="009305ED" w:rsidRDefault="00EC37C1" w:rsidP="00836DD7">
      <w:pPr>
        <w:pStyle w:val="AAATEXXX"/>
        <w:rPr>
          <w:color w:val="auto"/>
        </w:rPr>
      </w:pPr>
      <w:r w:rsidRPr="009305ED">
        <w:rPr>
          <w:color w:val="auto"/>
        </w:rPr>
        <w:t>Njësia përkatëse menaxhuese e programit do të jetë përgjegjëse për monitorimin e aktiviteteve të vizibilitetit. Zyra KKIPA do të sigurojë që institucioni kombëtar</w:t>
      </w:r>
      <w:r w:rsidR="009B3609">
        <w:rPr>
          <w:color w:val="auto"/>
        </w:rPr>
        <w:t>,</w:t>
      </w:r>
      <w:r w:rsidRPr="009305ED">
        <w:rPr>
          <w:color w:val="auto"/>
        </w:rPr>
        <w:t xml:space="preserve"> që merr pjesë në programin përkatës të BE-së</w:t>
      </w:r>
      <w:r w:rsidR="009B3609">
        <w:rPr>
          <w:color w:val="auto"/>
        </w:rPr>
        <w:t>,</w:t>
      </w:r>
      <w:r w:rsidRPr="009305ED">
        <w:rPr>
          <w:color w:val="auto"/>
        </w:rPr>
        <w:t xml:space="preserve"> të vendosë kontakte të drejtpërdrejta me Delegacionin e BE-së në mënyrë që të planifikojnë dhe të zbatojnë së bashku veprimet e vizibilitetit</w:t>
      </w:r>
      <w:r w:rsidR="009B3609">
        <w:rPr>
          <w:color w:val="auto"/>
        </w:rPr>
        <w:t>,</w:t>
      </w:r>
      <w:r w:rsidRPr="009305ED">
        <w:rPr>
          <w:color w:val="auto"/>
        </w:rPr>
        <w:t xml:space="preserve"> lidhur me zbatimin e programit përkatës të BE-së.</w:t>
      </w:r>
    </w:p>
    <w:p w14:paraId="5C51AA1D" w14:textId="77777777" w:rsidR="00EC37C1" w:rsidRPr="00237364" w:rsidRDefault="00EC37C1" w:rsidP="00836DD7">
      <w:pPr>
        <w:pStyle w:val="AAATEXXX"/>
        <w:rPr>
          <w:color w:val="auto"/>
        </w:rPr>
      </w:pPr>
      <w:r w:rsidRPr="009305ED">
        <w:rPr>
          <w:color w:val="auto"/>
        </w:rPr>
        <w:t>Mosrespektimi i kërkesave më lart mund të rezultojë në rikuperimin e fondeve nga ky program dhe/ose rialokimin e tyre në financime të ardhshme</w:t>
      </w:r>
      <w:r w:rsidRPr="00237364">
        <w:rPr>
          <w:color w:val="auto"/>
        </w:rPr>
        <w:t>.</w:t>
      </w:r>
    </w:p>
    <w:p w14:paraId="5C51AA1E" w14:textId="7552AFC7" w:rsidR="00EC37C1" w:rsidRPr="00237364" w:rsidRDefault="009305ED" w:rsidP="00836DD7">
      <w:pPr>
        <w:pStyle w:val="AAATEXXX"/>
        <w:rPr>
          <w:b/>
          <w:iCs/>
          <w:color w:val="auto"/>
        </w:rPr>
      </w:pPr>
      <w:r>
        <w:rPr>
          <w:b/>
          <w:iCs/>
          <w:color w:val="auto"/>
        </w:rPr>
        <w:t xml:space="preserve"> 3.</w:t>
      </w:r>
      <w:r w:rsidR="00EC37C1" w:rsidRPr="00237364">
        <w:rPr>
          <w:b/>
          <w:iCs/>
          <w:color w:val="auto"/>
        </w:rPr>
        <w:t xml:space="preserve"> Modalitetet e zbatimit</w:t>
      </w:r>
    </w:p>
    <w:p w14:paraId="5C51AA1F" w14:textId="3D368983" w:rsidR="00EC37C1" w:rsidRPr="009B3609" w:rsidRDefault="00677E64" w:rsidP="00836DD7">
      <w:pPr>
        <w:pStyle w:val="AAATEXXX"/>
        <w:rPr>
          <w:b/>
          <w:iCs/>
          <w:color w:val="auto"/>
        </w:rPr>
      </w:pPr>
      <w:r>
        <w:rPr>
          <w:b/>
          <w:iCs/>
          <w:color w:val="auto"/>
        </w:rPr>
        <w:t xml:space="preserve"> 3. </w:t>
      </w:r>
      <w:r w:rsidR="009305ED" w:rsidRPr="009B3609">
        <w:rPr>
          <w:b/>
          <w:iCs/>
          <w:color w:val="auto"/>
        </w:rPr>
        <w:t>a</w:t>
      </w:r>
      <w:r>
        <w:rPr>
          <w:b/>
          <w:iCs/>
          <w:color w:val="auto"/>
        </w:rPr>
        <w:t>)</w:t>
      </w:r>
      <w:r w:rsidR="009305ED" w:rsidRPr="009B3609">
        <w:rPr>
          <w:b/>
          <w:iCs/>
          <w:color w:val="auto"/>
        </w:rPr>
        <w:t xml:space="preserve"> </w:t>
      </w:r>
      <w:r w:rsidR="00EC37C1" w:rsidRPr="009B3609">
        <w:rPr>
          <w:b/>
          <w:iCs/>
          <w:color w:val="auto"/>
        </w:rPr>
        <w:t>Menaxhimi indirekt me Shqipërinë</w:t>
      </w:r>
    </w:p>
    <w:p w14:paraId="5C51AA20" w14:textId="563A2F79" w:rsidR="00EC37C1" w:rsidRPr="00237364" w:rsidRDefault="00EC37C1" w:rsidP="00836DD7">
      <w:pPr>
        <w:pStyle w:val="AAATEXXX"/>
        <w:rPr>
          <w:iCs/>
          <w:color w:val="auto"/>
        </w:rPr>
      </w:pPr>
      <w:r w:rsidRPr="00237364">
        <w:rPr>
          <w:iCs/>
          <w:color w:val="auto"/>
        </w:rPr>
        <w:t>Ky veprim do të zbatohet me menaxhim indirekt me Shqipërinë e cila do të jetë përgjegjëse për realizimin e të gjitha detyrave</w:t>
      </w:r>
      <w:r w:rsidR="009B3609">
        <w:rPr>
          <w:iCs/>
          <w:color w:val="auto"/>
        </w:rPr>
        <w:t>,</w:t>
      </w:r>
      <w:r w:rsidRPr="00237364">
        <w:rPr>
          <w:iCs/>
          <w:color w:val="auto"/>
        </w:rPr>
        <w:t xml:space="preserve"> lidhur me zbatimin e veprimit. Kjo zgjidhje që është përdorur edhe në programet e veprimit për Shqipërinë në IPA 2014, 2015, 2016 dhe 2018</w:t>
      </w:r>
      <w:r w:rsidR="009B3609">
        <w:rPr>
          <w:iCs/>
          <w:color w:val="auto"/>
        </w:rPr>
        <w:t>,</w:t>
      </w:r>
      <w:r w:rsidRPr="00237364">
        <w:rPr>
          <w:iCs/>
          <w:color w:val="auto"/>
        </w:rPr>
        <w:t xml:space="preserve"> paraqet avantazhin e harmonizimit të kontributit të BE-së me kontributin kombëtar. Kjo bazohet në përvojën e mëparshme për të garantuar pagimin e biletave të hyrjes.</w:t>
      </w:r>
    </w:p>
    <w:p w14:paraId="5C51AA21" w14:textId="77777777" w:rsidR="00EC37C1" w:rsidRPr="00237364" w:rsidRDefault="00EC37C1" w:rsidP="00836DD7">
      <w:pPr>
        <w:pStyle w:val="AAATEXXX"/>
        <w:rPr>
          <w:color w:val="auto"/>
        </w:rPr>
      </w:pPr>
      <w:r w:rsidRPr="00237364">
        <w:rPr>
          <w:color w:val="auto"/>
        </w:rPr>
        <w:t>Strukturat Operuese përgjegjëse për zbatimin e veprimeve janë Ministria për Evropën dhe Punët e Jashtme (Zyra e Koordinatorit Kombëtar IPA) dhe Ministritë (përfshirë agjencitë përkatëse) që përfitojnë nga pjesëmarrja në Programet dhe Agjencitë e BE-së (Ministria e Drejtësisë, Ministria e Financave dhe Ekonomisë, Ministria e Arsimit, Sportit dhe Rinisë, si dhe Ministria e Kulturës).</w:t>
      </w:r>
    </w:p>
    <w:p w14:paraId="5C51AA22" w14:textId="48E81015" w:rsidR="00EC37C1" w:rsidRPr="00237364" w:rsidRDefault="009B3609" w:rsidP="00836DD7">
      <w:pPr>
        <w:pStyle w:val="AAATEXXX"/>
        <w:rPr>
          <w:color w:val="auto"/>
        </w:rPr>
      </w:pPr>
      <w:r>
        <w:rPr>
          <w:color w:val="auto"/>
        </w:rPr>
        <w:t xml:space="preserve">Zbatimi konsiston në pagimin </w:t>
      </w:r>
      <w:r w:rsidR="00EC37C1" w:rsidRPr="00237364">
        <w:rPr>
          <w:color w:val="auto"/>
        </w:rPr>
        <w:t xml:space="preserve">nga Fondi Kombëtar i pjesës së kontributit financiar IPA për programet. </w:t>
      </w:r>
    </w:p>
    <w:p w14:paraId="5C51AA23" w14:textId="7D7111D8" w:rsidR="00EC37C1" w:rsidRPr="00237364" w:rsidRDefault="00EC37C1" w:rsidP="00836DD7">
      <w:pPr>
        <w:pStyle w:val="AAATEXXX"/>
        <w:rPr>
          <w:color w:val="auto"/>
        </w:rPr>
      </w:pPr>
      <w:r w:rsidRPr="00237364">
        <w:rPr>
          <w:color w:val="auto"/>
        </w:rPr>
        <w:t>Pjesëmarrja e Shqipërisë në programet e BE-së, përfshir</w:t>
      </w:r>
      <w:r w:rsidR="007F6E10">
        <w:rPr>
          <w:color w:val="auto"/>
        </w:rPr>
        <w:t>ë pagimin e biletës së hyrjes/</w:t>
      </w:r>
      <w:r w:rsidRPr="00237364">
        <w:rPr>
          <w:color w:val="auto"/>
        </w:rPr>
        <w:t>tarifave të pjesëmarrje</w:t>
      </w:r>
      <w:r w:rsidR="009B3609">
        <w:rPr>
          <w:color w:val="auto"/>
        </w:rPr>
        <w:t>s</w:t>
      </w:r>
      <w:r w:rsidRPr="00237364">
        <w:rPr>
          <w:color w:val="auto"/>
        </w:rPr>
        <w:t>, duhet të respektojë kushtet dhe kriteret e përcaktuara për secilin Program në Marrëveshjen Ndërkombëtare përkatëse. Do të mbahen parasysh normat e bashkëfinancimit nga pjesëmarrja e mëparshme, e cila do të ulet me kalimin e viteve në terma realë ose relativë në raport me parimin e rritjes së autorësisë dhe përgjegjësisë për f</w:t>
      </w:r>
      <w:r w:rsidR="009B3609">
        <w:rPr>
          <w:color w:val="auto"/>
        </w:rPr>
        <w:t>ondet IPA nga ana e Shqipërisë.</w:t>
      </w:r>
    </w:p>
    <w:p w14:paraId="5C51AA24" w14:textId="02E6A24F" w:rsidR="00EC37C1" w:rsidRPr="00237364" w:rsidRDefault="009305ED" w:rsidP="00836DD7">
      <w:pPr>
        <w:pStyle w:val="AAATEXXX"/>
        <w:rPr>
          <w:b/>
          <w:color w:val="auto"/>
        </w:rPr>
      </w:pPr>
      <w:r>
        <w:rPr>
          <w:b/>
          <w:color w:val="auto"/>
        </w:rPr>
        <w:t>4.</w:t>
      </w:r>
      <w:r w:rsidR="00EC37C1" w:rsidRPr="00237364">
        <w:rPr>
          <w:b/>
          <w:color w:val="auto"/>
        </w:rPr>
        <w:t xml:space="preserve"> Pranueshmëria gjeografike për prokurimin dhe grantet</w:t>
      </w:r>
    </w:p>
    <w:p w14:paraId="5C51AA25" w14:textId="5C06015F" w:rsidR="00EC37C1" w:rsidRPr="00237364" w:rsidRDefault="00EC37C1" w:rsidP="00836DD7">
      <w:pPr>
        <w:pStyle w:val="AAATEXXX"/>
        <w:rPr>
          <w:color w:val="auto"/>
        </w:rPr>
      </w:pPr>
      <w:r w:rsidRPr="00237364">
        <w:rPr>
          <w:color w:val="auto"/>
        </w:rPr>
        <w:t>Pranueshmëria gjeografike për sa i përket vendit të themelimit</w:t>
      </w:r>
      <w:r w:rsidR="009B3609">
        <w:rPr>
          <w:color w:val="auto"/>
        </w:rPr>
        <w:t>,</w:t>
      </w:r>
      <w:r w:rsidRPr="00237364">
        <w:rPr>
          <w:color w:val="auto"/>
        </w:rPr>
        <w:t xml:space="preserve"> me qëllim pjesëmarrjen në procedurat e prokurimit dhe dhënies së granteve</w:t>
      </w:r>
      <w:r w:rsidR="009B3609">
        <w:rPr>
          <w:color w:val="auto"/>
        </w:rPr>
        <w:t>,</w:t>
      </w:r>
      <w:r w:rsidRPr="00237364">
        <w:rPr>
          <w:color w:val="auto"/>
        </w:rPr>
        <w:t xml:space="preserve"> si edhe origjinës së furnizimeve të blera zbatohet sipas rregullave në aktin bazë dhe në dokumentet kontraktuale përkatëse.</w:t>
      </w:r>
    </w:p>
    <w:p w14:paraId="5C51AA26" w14:textId="77777777" w:rsidR="00836DD7" w:rsidRPr="00237364" w:rsidRDefault="00836DD7" w:rsidP="00836DD7">
      <w:pPr>
        <w:pStyle w:val="AAATEXXX"/>
        <w:rPr>
          <w:color w:val="auto"/>
        </w:rPr>
      </w:pPr>
    </w:p>
    <w:tbl>
      <w:tblPr>
        <w:tblW w:w="8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85"/>
        <w:gridCol w:w="5334"/>
        <w:gridCol w:w="1843"/>
      </w:tblGrid>
      <w:tr w:rsidR="00EC37C1" w:rsidRPr="00237364" w14:paraId="5C51AA2A" w14:textId="77777777" w:rsidTr="00836DD7">
        <w:trPr>
          <w:trHeight w:val="316"/>
        </w:trPr>
        <w:tc>
          <w:tcPr>
            <w:tcW w:w="1485" w:type="dxa"/>
            <w:shd w:val="clear" w:color="auto" w:fill="D8D8D8"/>
            <w:vAlign w:val="center"/>
            <w:hideMark/>
          </w:tcPr>
          <w:p w14:paraId="5C51AA27" w14:textId="77777777" w:rsidR="00EC37C1" w:rsidRPr="00237364" w:rsidRDefault="00EC37C1" w:rsidP="00836DD7">
            <w:pPr>
              <w:pStyle w:val="AAATEXXX"/>
              <w:rPr>
                <w:b/>
                <w:color w:val="auto"/>
                <w:sz w:val="20"/>
                <w:szCs w:val="20"/>
              </w:rPr>
            </w:pPr>
            <w:r w:rsidRPr="00237364">
              <w:rPr>
                <w:b/>
                <w:color w:val="auto"/>
                <w:sz w:val="20"/>
                <w:szCs w:val="20"/>
              </w:rPr>
              <w:t>Veprimi 3</w:t>
            </w:r>
          </w:p>
        </w:tc>
        <w:tc>
          <w:tcPr>
            <w:tcW w:w="5334" w:type="dxa"/>
            <w:shd w:val="clear" w:color="auto" w:fill="D8D8D8"/>
            <w:vAlign w:val="center"/>
            <w:hideMark/>
          </w:tcPr>
          <w:p w14:paraId="5C51AA28" w14:textId="77777777" w:rsidR="00EC37C1" w:rsidRPr="00237364" w:rsidRDefault="00EC37C1" w:rsidP="00836DD7">
            <w:pPr>
              <w:pStyle w:val="AAATEXXX"/>
              <w:rPr>
                <w:b/>
                <w:color w:val="auto"/>
                <w:sz w:val="20"/>
                <w:szCs w:val="20"/>
              </w:rPr>
            </w:pPr>
            <w:r w:rsidRPr="00237364">
              <w:rPr>
                <w:b/>
                <w:bCs/>
                <w:color w:val="auto"/>
                <w:sz w:val="20"/>
                <w:szCs w:val="20"/>
              </w:rPr>
              <w:t>Instrumenti i Integrimit në BE</w:t>
            </w:r>
          </w:p>
        </w:tc>
        <w:tc>
          <w:tcPr>
            <w:tcW w:w="1843" w:type="dxa"/>
            <w:shd w:val="clear" w:color="auto" w:fill="D8D8D8"/>
            <w:vAlign w:val="center"/>
          </w:tcPr>
          <w:p w14:paraId="5C51AA29" w14:textId="1B1E9A33" w:rsidR="00EC37C1" w:rsidRPr="00237364" w:rsidRDefault="00EC37C1" w:rsidP="00554417">
            <w:pPr>
              <w:pStyle w:val="AAATEXXX"/>
              <w:rPr>
                <w:b/>
                <w:color w:val="auto"/>
                <w:sz w:val="20"/>
                <w:szCs w:val="20"/>
              </w:rPr>
            </w:pPr>
            <w:r w:rsidRPr="00237364">
              <w:rPr>
                <w:b/>
                <w:color w:val="auto"/>
                <w:sz w:val="20"/>
                <w:szCs w:val="20"/>
              </w:rPr>
              <w:t xml:space="preserve"> 8 300 000 </w:t>
            </w:r>
            <w:r w:rsidR="00554417">
              <w:rPr>
                <w:b/>
                <w:color w:val="auto"/>
                <w:sz w:val="20"/>
                <w:szCs w:val="20"/>
              </w:rPr>
              <w:t>e</w:t>
            </w:r>
            <w:r w:rsidRPr="00237364">
              <w:rPr>
                <w:b/>
                <w:color w:val="auto"/>
                <w:sz w:val="20"/>
                <w:szCs w:val="20"/>
              </w:rPr>
              <w:t>uro</w:t>
            </w:r>
          </w:p>
        </w:tc>
      </w:tr>
    </w:tbl>
    <w:p w14:paraId="5C51AA2B" w14:textId="77777777" w:rsidR="00EC37C1" w:rsidRPr="00237364" w:rsidRDefault="00EC37C1" w:rsidP="00836DD7">
      <w:pPr>
        <w:pStyle w:val="AAATEXXX"/>
        <w:rPr>
          <w:color w:val="auto"/>
        </w:rPr>
      </w:pPr>
    </w:p>
    <w:p w14:paraId="5C51AA2C" w14:textId="702AF51F" w:rsidR="00EC37C1" w:rsidRPr="00237364" w:rsidRDefault="009305ED" w:rsidP="00836DD7">
      <w:pPr>
        <w:pStyle w:val="AAATEXXX"/>
        <w:rPr>
          <w:color w:val="auto"/>
        </w:rPr>
      </w:pPr>
      <w:r>
        <w:rPr>
          <w:b/>
          <w:iCs/>
          <w:color w:val="auto"/>
        </w:rPr>
        <w:t>1.</w:t>
      </w:r>
      <w:r w:rsidR="00EC37C1" w:rsidRPr="00237364">
        <w:rPr>
          <w:b/>
          <w:iCs/>
          <w:color w:val="auto"/>
        </w:rPr>
        <w:t xml:space="preserve"> Përshkrimi i veprimit, objektivi, rezultatet e pritshme dhe treguesit kyçë të performancës</w:t>
      </w:r>
    </w:p>
    <w:p w14:paraId="5C51AA2D" w14:textId="77777777" w:rsidR="00EC37C1" w:rsidRPr="00237364" w:rsidRDefault="00836DD7" w:rsidP="00836DD7">
      <w:pPr>
        <w:pStyle w:val="AAATEXXX"/>
        <w:rPr>
          <w:color w:val="auto"/>
        </w:rPr>
      </w:pPr>
      <w:r w:rsidRPr="00237364">
        <w:rPr>
          <w:color w:val="auto"/>
        </w:rPr>
        <w:t xml:space="preserve">- </w:t>
      </w:r>
      <w:r w:rsidR="00EC37C1" w:rsidRPr="00237364">
        <w:rPr>
          <w:color w:val="auto"/>
        </w:rPr>
        <w:t>Përshkrimi i veprimit dhe objektivave</w:t>
      </w:r>
    </w:p>
    <w:p w14:paraId="5C51AA2E" w14:textId="6A6675CF" w:rsidR="00EC37C1" w:rsidRPr="00237364" w:rsidRDefault="00EC37C1" w:rsidP="00836DD7">
      <w:pPr>
        <w:pStyle w:val="AAATEXXX"/>
        <w:rPr>
          <w:color w:val="auto"/>
        </w:rPr>
      </w:pPr>
      <w:r w:rsidRPr="00237364">
        <w:rPr>
          <w:color w:val="auto"/>
        </w:rPr>
        <w:t xml:space="preserve">Objektivi i përgjithshëm i këtij veprimi është të rrisë aftësinë e Shqipërisë që të përmbushë kriteret e </w:t>
      </w:r>
      <w:r w:rsidRPr="009305ED">
        <w:rPr>
          <w:i/>
          <w:color w:val="auto"/>
        </w:rPr>
        <w:t>Kopenhagenit</w:t>
      </w:r>
      <w:r w:rsidRPr="00237364">
        <w:rPr>
          <w:color w:val="auto"/>
        </w:rPr>
        <w:t xml:space="preserve"> dhe të fillojë bisedimet e anëtarësimit në BE, duke iu referuar veçanërisht RAP-it dhe aspekteve të Qeverisjes (objektiv i përgjithshëm i ndërmjetëm), si dhe të rritë nivelin e gatishmërisë së Shqipërisë për anëtarësim të plotë në BE (obje</w:t>
      </w:r>
      <w:r w:rsidR="009B3609">
        <w:rPr>
          <w:color w:val="auto"/>
        </w:rPr>
        <w:t>ktiv i përgjithshëm afatgjatë).</w:t>
      </w:r>
    </w:p>
    <w:p w14:paraId="5C51AA2F" w14:textId="23163B5B" w:rsidR="00EC37C1" w:rsidRPr="00237364" w:rsidRDefault="00EC37C1" w:rsidP="00836DD7">
      <w:pPr>
        <w:pStyle w:val="AAATEXXX"/>
        <w:rPr>
          <w:color w:val="auto"/>
        </w:rPr>
      </w:pPr>
      <w:r w:rsidRPr="00237364">
        <w:rPr>
          <w:color w:val="auto"/>
        </w:rPr>
        <w:t>Objektivat specifikë janë: së pari, të rritë efektivitetin e zbatimit të reformave të Shqipërisë që lidhen me aderimin në BE, përfshirë fushat e trajnimit gjyqësor dhe praktikave, të drejtat e njeriut, shëndetin publik, efi</w:t>
      </w:r>
      <w:r w:rsidR="00554417">
        <w:rPr>
          <w:color w:val="auto"/>
        </w:rPr>
        <w:t>ci</w:t>
      </w:r>
      <w:r w:rsidRPr="00237364">
        <w:rPr>
          <w:color w:val="auto"/>
        </w:rPr>
        <w:t>encën e energjisë, shkencën dhe kërkimi</w:t>
      </w:r>
      <w:r w:rsidR="00031138">
        <w:rPr>
          <w:color w:val="auto"/>
        </w:rPr>
        <w:t>n</w:t>
      </w:r>
      <w:r w:rsidRPr="00237364">
        <w:rPr>
          <w:color w:val="auto"/>
        </w:rPr>
        <w:t xml:space="preserve"> shkencor; së dyti, të përmirësojë programimin dhe zbatimin e veprimeve IPA, veçanërisht nëpërmjet miratimit të prakti</w:t>
      </w:r>
      <w:r w:rsidR="00031138">
        <w:rPr>
          <w:color w:val="auto"/>
        </w:rPr>
        <w:t>kave për matjen e performancës.</w:t>
      </w:r>
    </w:p>
    <w:p w14:paraId="5C51AA30" w14:textId="77777777" w:rsidR="00EC37C1" w:rsidRPr="00237364" w:rsidRDefault="00EC37C1" w:rsidP="00836DD7">
      <w:pPr>
        <w:pStyle w:val="AAATEXXX"/>
        <w:rPr>
          <w:color w:val="auto"/>
        </w:rPr>
      </w:pPr>
      <w:r w:rsidRPr="00237364">
        <w:rPr>
          <w:color w:val="auto"/>
        </w:rPr>
        <w:t>Më konkretisht, instrumenti i integrimit në BE do të ofrojë:</w:t>
      </w:r>
    </w:p>
    <w:p w14:paraId="5C51AA31" w14:textId="77777777" w:rsidR="00EC37C1" w:rsidRPr="00237364" w:rsidRDefault="00EC37C1" w:rsidP="00836DD7">
      <w:pPr>
        <w:pStyle w:val="AAATEXXX"/>
        <w:rPr>
          <w:color w:val="auto"/>
        </w:rPr>
      </w:pPr>
      <w:r w:rsidRPr="00237364">
        <w:rPr>
          <w:color w:val="auto"/>
        </w:rPr>
        <w:t xml:space="preserve">1. Ndërtim institucional për harmonizimin me </w:t>
      </w:r>
      <w:r w:rsidRPr="00237364">
        <w:rPr>
          <w:i/>
          <w:iCs/>
          <w:color w:val="auto"/>
        </w:rPr>
        <w:t xml:space="preserve">acquis </w:t>
      </w:r>
      <w:r w:rsidRPr="00237364">
        <w:rPr>
          <w:color w:val="auto"/>
        </w:rPr>
        <w:t xml:space="preserve">të BE-së dhe forcim të aftësisë për të përmbushur kriteret politike dhe ekonomike: </w:t>
      </w:r>
    </w:p>
    <w:p w14:paraId="5C51AA32" w14:textId="77777777" w:rsidR="00EC37C1" w:rsidRPr="00237364" w:rsidRDefault="00836DD7" w:rsidP="00836DD7">
      <w:pPr>
        <w:pStyle w:val="AAATEXXX"/>
        <w:rPr>
          <w:rFonts w:cs="Times New Roman"/>
          <w:color w:val="auto"/>
        </w:rPr>
      </w:pPr>
      <w:r w:rsidRPr="00237364">
        <w:rPr>
          <w:color w:val="auto"/>
        </w:rPr>
        <w:t xml:space="preserve">- </w:t>
      </w:r>
      <w:r w:rsidR="00EC37C1" w:rsidRPr="00677E64">
        <w:rPr>
          <w:rFonts w:cs="Times New Roman"/>
          <w:color w:val="auto"/>
        </w:rPr>
        <w:t>Avokati i Popullit</w:t>
      </w:r>
      <w:r w:rsidR="00EC37C1" w:rsidRPr="00237364">
        <w:rPr>
          <w:rFonts w:cs="Times New Roman"/>
          <w:color w:val="auto"/>
        </w:rPr>
        <w:t>: mbështetje për Avokatin e Popullit dhe promovim të të drejtave të njeriut në Shqipëri;</w:t>
      </w:r>
    </w:p>
    <w:p w14:paraId="5C51AA33" w14:textId="77777777" w:rsidR="00EC37C1" w:rsidRPr="00237364" w:rsidRDefault="00836DD7" w:rsidP="00836DD7">
      <w:pPr>
        <w:pStyle w:val="AAATEXXX"/>
        <w:rPr>
          <w:rFonts w:cs="Times New Roman"/>
          <w:color w:val="auto"/>
        </w:rPr>
      </w:pPr>
      <w:r w:rsidRPr="00237364">
        <w:rPr>
          <w:color w:val="auto"/>
        </w:rPr>
        <w:t xml:space="preserve">- </w:t>
      </w:r>
      <w:r w:rsidR="00EC37C1" w:rsidRPr="00677E64">
        <w:rPr>
          <w:rFonts w:cs="Times New Roman"/>
          <w:color w:val="auto"/>
        </w:rPr>
        <w:t>Instituti i Shëndetit Publik (nën Ministrinë e Shëndetit dhe Mbrojtjes Sociale):</w:t>
      </w:r>
      <w:r w:rsidR="00EC37C1" w:rsidRPr="00237364">
        <w:rPr>
          <w:rFonts w:cs="Times New Roman"/>
          <w:color w:val="auto"/>
        </w:rPr>
        <w:t xml:space="preserve"> mbështetje për të përmirësuar organizimin dhe qeverisjen e institutit, për të forcuar kapacitetet e tij për mbledhjen e të dhënave, analizave epidemiologjike dhe monitorimin, si edhe për të përmirësuar reagimin ndaj emergjencave në rastin e sëmundjeve të transmetueshme dhe kërcënimeve ndërshtetërore;</w:t>
      </w:r>
    </w:p>
    <w:p w14:paraId="5C51AA34" w14:textId="77777777" w:rsidR="00EC37C1" w:rsidRPr="00237364" w:rsidRDefault="00836DD7" w:rsidP="00836DD7">
      <w:pPr>
        <w:pStyle w:val="AAATEXXX"/>
        <w:rPr>
          <w:rFonts w:cs="Times New Roman"/>
          <w:color w:val="auto"/>
        </w:rPr>
      </w:pPr>
      <w:r w:rsidRPr="00237364">
        <w:rPr>
          <w:color w:val="auto"/>
        </w:rPr>
        <w:t xml:space="preserve">- </w:t>
      </w:r>
      <w:r w:rsidR="00EC37C1" w:rsidRPr="00677E64">
        <w:rPr>
          <w:rFonts w:cs="Times New Roman"/>
          <w:color w:val="auto"/>
        </w:rPr>
        <w:t>Ministria e Arsimit, Sportit dhe Rinisë dhe Agjencia Kombëtare e Kërkimit Shkencor dhe Inovacionit (AKKSHI, nën të njëjtën Ministri):</w:t>
      </w:r>
      <w:r w:rsidR="00EC37C1" w:rsidRPr="00237364">
        <w:rPr>
          <w:rFonts w:cs="Times New Roman"/>
          <w:b/>
          <w:color w:val="auto"/>
        </w:rPr>
        <w:t xml:space="preserve"> </w:t>
      </w:r>
      <w:r w:rsidR="00EC37C1" w:rsidRPr="00237364">
        <w:rPr>
          <w:rFonts w:cs="Times New Roman"/>
          <w:bCs/>
          <w:color w:val="auto"/>
        </w:rPr>
        <w:t xml:space="preserve">mbështetje për kapacitetet e Ministrisë dhe AKKSHI-t që të reformojnë ekosistemin e kërkimit shkencor në Shqipëri në pajtim me kërkesat e </w:t>
      </w:r>
      <w:r w:rsidR="00EC37C1" w:rsidRPr="00237364">
        <w:rPr>
          <w:rFonts w:cs="Times New Roman"/>
          <w:bCs/>
          <w:i/>
          <w:iCs/>
          <w:color w:val="auto"/>
        </w:rPr>
        <w:t xml:space="preserve">acquis </w:t>
      </w:r>
      <w:r w:rsidR="00EC37C1" w:rsidRPr="00237364">
        <w:rPr>
          <w:rFonts w:cs="Times New Roman"/>
          <w:bCs/>
          <w:color w:val="auto"/>
        </w:rPr>
        <w:t>për shkencën dhe kërkimin shkencor;</w:t>
      </w:r>
    </w:p>
    <w:p w14:paraId="5C51AA35" w14:textId="34D6D030" w:rsidR="00EC37C1" w:rsidRPr="00237364" w:rsidRDefault="00836DD7" w:rsidP="00836DD7">
      <w:pPr>
        <w:pStyle w:val="AAATEXXX"/>
        <w:rPr>
          <w:rFonts w:cs="Times New Roman"/>
          <w:b/>
          <w:bCs/>
          <w:color w:val="auto"/>
        </w:rPr>
      </w:pPr>
      <w:r w:rsidRPr="00237364">
        <w:rPr>
          <w:color w:val="auto"/>
        </w:rPr>
        <w:t xml:space="preserve">- </w:t>
      </w:r>
      <w:r w:rsidR="00EC37C1" w:rsidRPr="00677E64">
        <w:rPr>
          <w:rFonts w:cs="Times New Roman"/>
          <w:bCs/>
          <w:color w:val="auto"/>
        </w:rPr>
        <w:t>Agjencia për Efi</w:t>
      </w:r>
      <w:r w:rsidR="00554417" w:rsidRPr="00677E64">
        <w:rPr>
          <w:rFonts w:cs="Times New Roman"/>
          <w:bCs/>
          <w:color w:val="auto"/>
        </w:rPr>
        <w:t>ci</w:t>
      </w:r>
      <w:r w:rsidR="00EC37C1" w:rsidRPr="00677E64">
        <w:rPr>
          <w:rFonts w:cs="Times New Roman"/>
          <w:bCs/>
          <w:color w:val="auto"/>
        </w:rPr>
        <w:t xml:space="preserve">encën e Energjisë nën Ministrinë e Infrastrukturës dhe Energjisë </w:t>
      </w:r>
      <w:r w:rsidR="00EC37C1" w:rsidRPr="00237364">
        <w:rPr>
          <w:rFonts w:cs="Times New Roman"/>
          <w:color w:val="auto"/>
        </w:rPr>
        <w:t>lidhur me efi</w:t>
      </w:r>
      <w:r w:rsidR="00554417">
        <w:rPr>
          <w:rFonts w:cs="Times New Roman"/>
          <w:color w:val="auto"/>
        </w:rPr>
        <w:t>ci</w:t>
      </w:r>
      <w:r w:rsidR="00EC37C1" w:rsidRPr="00237364">
        <w:rPr>
          <w:rFonts w:cs="Times New Roman"/>
          <w:color w:val="auto"/>
        </w:rPr>
        <w:t>encën e energjisë.</w:t>
      </w:r>
    </w:p>
    <w:p w14:paraId="5C51AA37" w14:textId="5C98AF78" w:rsidR="00EC37C1" w:rsidRPr="00237364" w:rsidRDefault="00EC37C1" w:rsidP="009305ED">
      <w:pPr>
        <w:pStyle w:val="AAATEXXX"/>
        <w:rPr>
          <w:rFonts w:cs="Times New Roman"/>
          <w:color w:val="auto"/>
        </w:rPr>
      </w:pPr>
      <w:r w:rsidRPr="00237364">
        <w:rPr>
          <w:rFonts w:cs="Times New Roman"/>
          <w:color w:val="auto"/>
        </w:rPr>
        <w:t xml:space="preserve">2. Ndërtim kapacitetesh për nëpunësit civile të </w:t>
      </w:r>
      <w:r w:rsidRPr="00677E64">
        <w:rPr>
          <w:rFonts w:cs="Times New Roman"/>
          <w:bCs/>
          <w:color w:val="auto"/>
        </w:rPr>
        <w:t>Administratës Publike</w:t>
      </w:r>
      <w:r w:rsidRPr="00237364">
        <w:rPr>
          <w:rFonts w:cs="Times New Roman"/>
          <w:b/>
          <w:bCs/>
          <w:color w:val="auto"/>
        </w:rPr>
        <w:t xml:space="preserve"> </w:t>
      </w:r>
      <w:r w:rsidRPr="00237364">
        <w:rPr>
          <w:rFonts w:cs="Times New Roman"/>
          <w:color w:val="auto"/>
        </w:rPr>
        <w:t>(nga të cilët të paktën 30% dhe mundësisht 50% femra), përfshirë trajnimet/stazhet në administratat e Shteteve Anëtare të BE-së dhe skemat e bursave (qelizat rinore</w:t>
      </w:r>
      <w:r w:rsidR="009305ED">
        <w:rPr>
          <w:rFonts w:cs="Times New Roman"/>
          <w:color w:val="auto"/>
        </w:rPr>
        <w:t>).</w:t>
      </w:r>
    </w:p>
    <w:p w14:paraId="5C51AA38" w14:textId="7EAE52CE" w:rsidR="00EC37C1" w:rsidRPr="00237364" w:rsidRDefault="00EC37C1" w:rsidP="00836DD7">
      <w:pPr>
        <w:pStyle w:val="AAATEXXX"/>
        <w:rPr>
          <w:rFonts w:cs="Times New Roman"/>
          <w:color w:val="auto"/>
          <w:spacing w:val="-3"/>
        </w:rPr>
      </w:pPr>
      <w:r w:rsidRPr="00237364">
        <w:rPr>
          <w:rFonts w:cs="Times New Roman"/>
          <w:color w:val="auto"/>
        </w:rPr>
        <w:t xml:space="preserve">3. Mbështetje për </w:t>
      </w:r>
      <w:r w:rsidRPr="00677E64">
        <w:rPr>
          <w:rFonts w:cs="Times New Roman"/>
          <w:bCs/>
          <w:color w:val="auto"/>
        </w:rPr>
        <w:t>Avokaturën e Shtetit</w:t>
      </w:r>
      <w:r w:rsidRPr="00237364">
        <w:rPr>
          <w:rFonts w:cs="Times New Roman"/>
          <w:b/>
          <w:bCs/>
          <w:color w:val="auto"/>
        </w:rPr>
        <w:t xml:space="preserve"> </w:t>
      </w:r>
      <w:r w:rsidRPr="00237364">
        <w:rPr>
          <w:rFonts w:cs="Times New Roman"/>
          <w:color w:val="auto"/>
        </w:rPr>
        <w:t>që të sjellë praktikat gjyqësore në pajtim me praktikat më të mira të BE-së dhe standardet për të drejtat e njeriut, zbatimin e KEDNj-së dhe dispozitave të Kartës së BE-së</w:t>
      </w:r>
      <w:r w:rsidR="00031138">
        <w:rPr>
          <w:rFonts w:cs="Times New Roman"/>
          <w:color w:val="auto"/>
        </w:rPr>
        <w:t>,</w:t>
      </w:r>
      <w:r w:rsidRPr="00237364">
        <w:rPr>
          <w:rFonts w:cs="Times New Roman"/>
          <w:color w:val="auto"/>
        </w:rPr>
        <w:t xml:space="preserve"> dhe trajnimin për përgatitjen e çështjeve dhe arbitrazhin (përfshirë shkëmbimet mes kolegësh/studentësh, trajnimet dhe vizitat studimore të justifikuara, sipas rastit)</w:t>
      </w:r>
      <w:r w:rsidR="00031138">
        <w:rPr>
          <w:rStyle w:val="st1"/>
          <w:bCs/>
          <w:color w:val="auto"/>
        </w:rPr>
        <w:t>.</w:t>
      </w:r>
    </w:p>
    <w:p w14:paraId="5C51AA39" w14:textId="77777777" w:rsidR="00EC37C1" w:rsidRPr="00237364" w:rsidRDefault="00EC37C1" w:rsidP="00836DD7">
      <w:pPr>
        <w:pStyle w:val="AAATEXXX"/>
        <w:rPr>
          <w:color w:val="auto"/>
        </w:rPr>
      </w:pPr>
      <w:r w:rsidRPr="00237364">
        <w:rPr>
          <w:color w:val="auto"/>
        </w:rPr>
        <w:t xml:space="preserve">4. </w:t>
      </w:r>
      <w:r w:rsidRPr="00237364">
        <w:rPr>
          <w:iCs/>
          <w:color w:val="auto"/>
        </w:rPr>
        <w:t xml:space="preserve">Mbështetje për </w:t>
      </w:r>
      <w:r w:rsidRPr="00677E64">
        <w:rPr>
          <w:bCs/>
          <w:iCs/>
          <w:color w:val="auto"/>
        </w:rPr>
        <w:t>Shkollën e Magjistraturës</w:t>
      </w:r>
      <w:r w:rsidRPr="00237364">
        <w:rPr>
          <w:b/>
          <w:bCs/>
          <w:iCs/>
          <w:color w:val="auto"/>
        </w:rPr>
        <w:t xml:space="preserve"> </w:t>
      </w:r>
      <w:r w:rsidRPr="00237364">
        <w:rPr>
          <w:iCs/>
          <w:color w:val="auto"/>
        </w:rPr>
        <w:t>përmes shkëmbimeve të personelit akademik dhe studentëve</w:t>
      </w:r>
      <w:r w:rsidRPr="00237364">
        <w:rPr>
          <w:color w:val="auto"/>
        </w:rPr>
        <w:t>.</w:t>
      </w:r>
    </w:p>
    <w:p w14:paraId="5C51AA3A" w14:textId="52DFE935" w:rsidR="00EC37C1" w:rsidRPr="00237364" w:rsidRDefault="00EC37C1" w:rsidP="00836DD7">
      <w:pPr>
        <w:pStyle w:val="AAATEXXX"/>
        <w:rPr>
          <w:color w:val="auto"/>
          <w:lang w:eastAsia="x-none"/>
        </w:rPr>
      </w:pPr>
      <w:r w:rsidRPr="00237364">
        <w:rPr>
          <w:color w:val="auto"/>
        </w:rPr>
        <w:t xml:space="preserve">5. </w:t>
      </w:r>
      <w:r w:rsidRPr="00677E64">
        <w:rPr>
          <w:color w:val="auto"/>
          <w:lang w:eastAsia="x-none"/>
        </w:rPr>
        <w:t xml:space="preserve">Instrumenti </w:t>
      </w:r>
      <w:r w:rsidRPr="00237364">
        <w:rPr>
          <w:bCs/>
          <w:color w:val="auto"/>
          <w:lang w:eastAsia="x-none"/>
        </w:rPr>
        <w:t>që mbështet sipas nevojës</w:t>
      </w:r>
      <w:r w:rsidR="009305ED">
        <w:rPr>
          <w:bCs/>
          <w:color w:val="auto"/>
          <w:lang w:eastAsia="x-none"/>
        </w:rPr>
        <w:t>:</w:t>
      </w:r>
      <w:r w:rsidR="009305ED">
        <w:rPr>
          <w:color w:val="auto"/>
          <w:lang w:eastAsia="x-none"/>
        </w:rPr>
        <w:t xml:space="preserve"> </w:t>
      </w:r>
      <w:r w:rsidRPr="00237364">
        <w:rPr>
          <w:color w:val="auto"/>
          <w:lang w:eastAsia="x-none"/>
        </w:rPr>
        <w:t>a) programimin/përgatitjen dhe zbatimin, monitorimin dhe vlerësimin e veprimeve IPA nën menaxhim direkt dhe indirekt, përfshirë aspektet e komunikimit dhe vizibilitetit, me vëmendje të veçantë për promovimin e praktikave të matjes së performancës</w:t>
      </w:r>
      <w:r w:rsidRPr="00237364">
        <w:rPr>
          <w:rStyle w:val="FootnoteReference"/>
          <w:color w:val="auto"/>
          <w:lang w:eastAsia="x-none"/>
        </w:rPr>
        <w:footnoteReference w:id="8"/>
      </w:r>
      <w:r w:rsidRPr="00237364">
        <w:rPr>
          <w:color w:val="auto"/>
        </w:rPr>
        <w:t>;</w:t>
      </w:r>
      <w:r w:rsidRPr="00237364">
        <w:rPr>
          <w:color w:val="auto"/>
          <w:lang w:eastAsia="x-none"/>
        </w:rPr>
        <w:t xml:space="preserve"> mbështetje për veprimet e nevojshme për të zhvilluar dhe zbatuar reformat, strategjitë dhe planet e veprimit, përfshirë fushat e mbështetura nga kontratat e performancës së reformës sektoriale (SRPC); hartimin e studimeve përgatitore; sigurimin e furnizimeve për të plotësuar nevojat materiale të identifikuara në raportet dhe dokumentet përkatëse lidhur me integrimin në BE; b) përgatitjen e dokumenteve dhe studimeve të lidhura me anëtarësimin në BE, për të plotësuar nevojat e identifikuara në raportet lidhur me anëtarësimin në BE, përfshirë raportet vjetore të vendeve, konkluzionet e Komitetit të MSA-së, Strategjinë e Zgjerimit dhe tekstet përkatëse</w:t>
      </w:r>
      <w:r w:rsidR="00031138">
        <w:rPr>
          <w:color w:val="auto"/>
        </w:rPr>
        <w:t>.</w:t>
      </w:r>
    </w:p>
    <w:p w14:paraId="5C51AA3B" w14:textId="77777777" w:rsidR="00EC37C1" w:rsidRPr="00677E64" w:rsidRDefault="00836DD7" w:rsidP="00836DD7">
      <w:pPr>
        <w:pStyle w:val="AAATEXXX"/>
        <w:rPr>
          <w:b/>
          <w:color w:val="auto"/>
        </w:rPr>
      </w:pPr>
      <w:r w:rsidRPr="00677E64">
        <w:rPr>
          <w:b/>
          <w:color w:val="auto"/>
        </w:rPr>
        <w:t xml:space="preserve">- </w:t>
      </w:r>
      <w:r w:rsidR="00EC37C1" w:rsidRPr="00677E64">
        <w:rPr>
          <w:b/>
          <w:color w:val="auto"/>
        </w:rPr>
        <w:t>Rezultatet e pritshme dhe treguesit kyçë të performancës</w:t>
      </w:r>
    </w:p>
    <w:p w14:paraId="5C51AA3C" w14:textId="77777777" w:rsidR="00EC37C1" w:rsidRPr="00237364" w:rsidRDefault="00EC37C1" w:rsidP="00836DD7">
      <w:pPr>
        <w:pStyle w:val="AAATEXXX"/>
        <w:rPr>
          <w:color w:val="auto"/>
        </w:rPr>
      </w:pPr>
      <w:r w:rsidRPr="00237364">
        <w:rPr>
          <w:color w:val="auto"/>
        </w:rPr>
        <w:t>Rezultatet (produktet) e pritshme të veprimit janë:</w:t>
      </w:r>
    </w:p>
    <w:p w14:paraId="5C51AA3D" w14:textId="3F28CAA4" w:rsidR="00EC37C1" w:rsidRPr="00237364" w:rsidRDefault="00836DD7" w:rsidP="00836DD7">
      <w:pPr>
        <w:pStyle w:val="AAATEXXX"/>
        <w:rPr>
          <w:color w:val="auto"/>
        </w:rPr>
      </w:pPr>
      <w:r w:rsidRPr="00237364">
        <w:rPr>
          <w:color w:val="auto"/>
        </w:rPr>
        <w:t xml:space="preserve">1. </w:t>
      </w:r>
      <w:r w:rsidR="00EC37C1" w:rsidRPr="00237364">
        <w:rPr>
          <w:color w:val="auto"/>
        </w:rPr>
        <w:t>Personeli i institucioneve përkatëse trajnohet plotësisht se si të ushtrojnë detyrat e tyre (rezultati i korrespondon Aktivitetit 1)</w:t>
      </w:r>
      <w:r w:rsidR="00031138">
        <w:rPr>
          <w:color w:val="auto"/>
        </w:rPr>
        <w:t>.</w:t>
      </w:r>
    </w:p>
    <w:p w14:paraId="5C51AA3E" w14:textId="4714A3D2" w:rsidR="00EC37C1" w:rsidRPr="00237364" w:rsidRDefault="00836DD7" w:rsidP="00836DD7">
      <w:pPr>
        <w:pStyle w:val="AAATEXXX"/>
        <w:rPr>
          <w:color w:val="auto"/>
        </w:rPr>
      </w:pPr>
      <w:r w:rsidRPr="00237364">
        <w:rPr>
          <w:color w:val="auto"/>
        </w:rPr>
        <w:t xml:space="preserve">2. </w:t>
      </w:r>
      <w:r w:rsidR="00EC37C1" w:rsidRPr="00237364">
        <w:rPr>
          <w:color w:val="auto"/>
        </w:rPr>
        <w:t>Trajnimet dhe stazhet realizohen, skema e bursave zbatohet (rezultati i korrespondon Aktivitetit 2)</w:t>
      </w:r>
      <w:r w:rsidR="009305ED">
        <w:rPr>
          <w:color w:val="auto"/>
        </w:rPr>
        <w:t>.</w:t>
      </w:r>
    </w:p>
    <w:p w14:paraId="5C51AA3F" w14:textId="7DDD883A" w:rsidR="00EC37C1" w:rsidRPr="00237364" w:rsidRDefault="00836DD7" w:rsidP="00836DD7">
      <w:pPr>
        <w:pStyle w:val="AAATEXXX"/>
        <w:rPr>
          <w:color w:val="auto"/>
        </w:rPr>
      </w:pPr>
      <w:r w:rsidRPr="00237364">
        <w:rPr>
          <w:color w:val="auto"/>
        </w:rPr>
        <w:t xml:space="preserve">3. </w:t>
      </w:r>
      <w:r w:rsidR="00EC37C1" w:rsidRPr="00237364">
        <w:rPr>
          <w:color w:val="auto"/>
        </w:rPr>
        <w:t>Personeli i Avokaturës së Shtetit trajnohet plotësisht se si të ushtrojnë detyrat e tyre (rezultati i korrespondon Aktivitetit 3)</w:t>
      </w:r>
      <w:r w:rsidR="009305ED">
        <w:rPr>
          <w:color w:val="auto"/>
        </w:rPr>
        <w:t>.</w:t>
      </w:r>
    </w:p>
    <w:p w14:paraId="5C51AA40" w14:textId="36C00A37" w:rsidR="00EC37C1" w:rsidRPr="00237364" w:rsidRDefault="00836DD7" w:rsidP="00836DD7">
      <w:pPr>
        <w:pStyle w:val="AAATEXXX"/>
        <w:rPr>
          <w:color w:val="auto"/>
        </w:rPr>
      </w:pPr>
      <w:r w:rsidRPr="00237364">
        <w:rPr>
          <w:color w:val="auto"/>
        </w:rPr>
        <w:t xml:space="preserve">4. </w:t>
      </w:r>
      <w:r w:rsidR="00EC37C1" w:rsidRPr="00237364">
        <w:rPr>
          <w:color w:val="auto"/>
        </w:rPr>
        <w:t>Shkëmbimet e personelit akademik dhe studentëve realizohen (rezultati i korrespondon Aktivitetit 4)</w:t>
      </w:r>
      <w:r w:rsidR="009305ED">
        <w:rPr>
          <w:color w:val="auto"/>
        </w:rPr>
        <w:t>.</w:t>
      </w:r>
    </w:p>
    <w:p w14:paraId="5C51AA41" w14:textId="00549E40" w:rsidR="00EC37C1" w:rsidRPr="00237364" w:rsidRDefault="00836DD7" w:rsidP="00836DD7">
      <w:pPr>
        <w:pStyle w:val="AAATEXXX"/>
        <w:rPr>
          <w:color w:val="auto"/>
        </w:rPr>
      </w:pPr>
      <w:r w:rsidRPr="00237364">
        <w:rPr>
          <w:color w:val="auto"/>
        </w:rPr>
        <w:t xml:space="preserve">5. </w:t>
      </w:r>
      <w:r w:rsidR="00EC37C1" w:rsidRPr="00237364">
        <w:rPr>
          <w:color w:val="auto"/>
        </w:rPr>
        <w:t>Grupet e synuara trajnohen, dokumentet dhe studimet hartohen, si dhe furnizimet e ofruara</w:t>
      </w:r>
      <w:r w:rsidR="00830C7C" w:rsidRPr="00237364">
        <w:rPr>
          <w:color w:val="auto"/>
        </w:rPr>
        <w:t xml:space="preserve"> </w:t>
      </w:r>
      <w:r w:rsidR="00EC37C1" w:rsidRPr="00237364">
        <w:rPr>
          <w:color w:val="auto"/>
        </w:rPr>
        <w:t>(rezultati i korrespondon Aktivitetit 5)</w:t>
      </w:r>
      <w:r w:rsidR="009305ED">
        <w:rPr>
          <w:color w:val="auto"/>
        </w:rPr>
        <w:t>.</w:t>
      </w:r>
    </w:p>
    <w:p w14:paraId="5C51AA42" w14:textId="77777777" w:rsidR="00EC37C1" w:rsidRPr="00677E64" w:rsidRDefault="00EC37C1" w:rsidP="00836DD7">
      <w:pPr>
        <w:pStyle w:val="AAATEXXX"/>
        <w:rPr>
          <w:b/>
          <w:color w:val="auto"/>
        </w:rPr>
      </w:pPr>
      <w:r w:rsidRPr="00677E64">
        <w:rPr>
          <w:b/>
          <w:color w:val="auto"/>
        </w:rPr>
        <w:t>Treguesit kyç të performancës:</w:t>
      </w:r>
    </w:p>
    <w:p w14:paraId="5C51AA43" w14:textId="01664B17" w:rsidR="00EC37C1" w:rsidRPr="00237364" w:rsidRDefault="00836DD7" w:rsidP="00836DD7">
      <w:pPr>
        <w:pStyle w:val="AAATEXXX"/>
        <w:rPr>
          <w:color w:val="auto"/>
        </w:rPr>
      </w:pPr>
      <w:r w:rsidRPr="00237364">
        <w:rPr>
          <w:color w:val="auto"/>
        </w:rPr>
        <w:t xml:space="preserve">- </w:t>
      </w:r>
      <w:r w:rsidR="00EC37C1" w:rsidRPr="00237364">
        <w:rPr>
          <w:color w:val="auto"/>
        </w:rPr>
        <w:t>Përqindja e Zbatimit të Planit Kombëtar për Integrimin Evropian</w:t>
      </w:r>
      <w:r w:rsidR="00031138">
        <w:rPr>
          <w:color w:val="auto"/>
        </w:rPr>
        <w:t>;</w:t>
      </w:r>
    </w:p>
    <w:p w14:paraId="5C51AA44" w14:textId="6B4BF01F" w:rsidR="00EC37C1" w:rsidRPr="00237364" w:rsidRDefault="00836DD7" w:rsidP="00836DD7">
      <w:pPr>
        <w:pStyle w:val="AAATEXXX"/>
        <w:rPr>
          <w:color w:val="auto"/>
        </w:rPr>
      </w:pPr>
      <w:r w:rsidRPr="00237364">
        <w:rPr>
          <w:color w:val="auto"/>
        </w:rPr>
        <w:t xml:space="preserve">- </w:t>
      </w:r>
      <w:r w:rsidR="00EC37C1" w:rsidRPr="00237364">
        <w:rPr>
          <w:color w:val="auto"/>
        </w:rPr>
        <w:t>Dorëzimi i një raporti vjetor për zbatimin e IPA II ku treguesit përdoren sistematikisht, me të gjitha të dhënat e disponueshme (edhe për veprime të tjera nga Ko</w:t>
      </w:r>
      <w:r w:rsidR="00031138">
        <w:rPr>
          <w:color w:val="auto"/>
        </w:rPr>
        <w:t>ntratat e Reformave Sektoriale).</w:t>
      </w:r>
    </w:p>
    <w:p w14:paraId="5C51AA45" w14:textId="4B63B078" w:rsidR="00EC37C1" w:rsidRPr="00237364" w:rsidRDefault="009305ED" w:rsidP="00836DD7">
      <w:pPr>
        <w:pStyle w:val="AAATEXXX"/>
        <w:rPr>
          <w:b/>
          <w:color w:val="auto"/>
        </w:rPr>
      </w:pPr>
      <w:r>
        <w:rPr>
          <w:b/>
          <w:iCs/>
          <w:color w:val="auto"/>
        </w:rPr>
        <w:t>2.</w:t>
      </w:r>
      <w:r w:rsidR="00EC37C1" w:rsidRPr="00237364">
        <w:rPr>
          <w:b/>
          <w:iCs/>
          <w:color w:val="auto"/>
        </w:rPr>
        <w:t xml:space="preserve"> </w:t>
      </w:r>
      <w:r w:rsidR="00EC37C1" w:rsidRPr="00237364">
        <w:rPr>
          <w:b/>
          <w:color w:val="auto"/>
        </w:rPr>
        <w:t>Supozimet dhe kushtet</w:t>
      </w:r>
    </w:p>
    <w:p w14:paraId="5C51AA46" w14:textId="5B47BDB6" w:rsidR="00EC37C1" w:rsidRPr="00237364" w:rsidRDefault="00EC37C1" w:rsidP="00836DD7">
      <w:pPr>
        <w:pStyle w:val="AAATEXXX"/>
        <w:rPr>
          <w:color w:val="auto"/>
        </w:rPr>
      </w:pPr>
      <w:r w:rsidRPr="00237364">
        <w:rPr>
          <w:color w:val="auto"/>
        </w:rPr>
        <w:t>Edhe pse nuk parashikohen risqe madhore</w:t>
      </w:r>
      <w:r w:rsidR="00031138">
        <w:rPr>
          <w:color w:val="auto"/>
        </w:rPr>
        <w:t>,</w:t>
      </w:r>
      <w:r w:rsidRPr="00237364">
        <w:rPr>
          <w:color w:val="auto"/>
        </w:rPr>
        <w:t xml:space="preserve"> lidhur me zbatimin e këtij Veprimi, një sërë supozimesh duhet të mbahen parasysh:</w:t>
      </w:r>
    </w:p>
    <w:p w14:paraId="5C51AA47" w14:textId="77777777" w:rsidR="00EC37C1" w:rsidRPr="00237364" w:rsidRDefault="00836DD7" w:rsidP="00836DD7">
      <w:pPr>
        <w:pStyle w:val="AAATEXXX"/>
        <w:rPr>
          <w:color w:val="auto"/>
        </w:rPr>
      </w:pPr>
      <w:r w:rsidRPr="00237364">
        <w:rPr>
          <w:color w:val="auto"/>
        </w:rPr>
        <w:t xml:space="preserve">- </w:t>
      </w:r>
      <w:r w:rsidR="00EC37C1" w:rsidRPr="00237364">
        <w:rPr>
          <w:color w:val="auto"/>
        </w:rPr>
        <w:t>Angazhimi i vazhdueshëm i autoriteteve shqiptare në procesin e aderimit në BE;</w:t>
      </w:r>
    </w:p>
    <w:p w14:paraId="5C51AA48" w14:textId="6A45D10C" w:rsidR="00EC37C1" w:rsidRPr="00237364" w:rsidRDefault="00836DD7" w:rsidP="00836DD7">
      <w:pPr>
        <w:pStyle w:val="AAATEXXX"/>
        <w:rPr>
          <w:color w:val="auto"/>
        </w:rPr>
      </w:pPr>
      <w:r w:rsidRPr="00237364">
        <w:rPr>
          <w:color w:val="auto"/>
        </w:rPr>
        <w:t xml:space="preserve">- </w:t>
      </w:r>
      <w:r w:rsidR="00EC37C1" w:rsidRPr="00237364">
        <w:rPr>
          <w:color w:val="auto"/>
        </w:rPr>
        <w:t>Zbatimi i strategjisë ndërsektoriale RAP dhe i programeve të reformave për MFP</w:t>
      </w:r>
      <w:r w:rsidR="00031138">
        <w:rPr>
          <w:color w:val="auto"/>
        </w:rPr>
        <w:t>-në</w:t>
      </w:r>
      <w:r w:rsidR="00EC37C1" w:rsidRPr="00237364">
        <w:rPr>
          <w:color w:val="auto"/>
        </w:rPr>
        <w:t>; dhe</w:t>
      </w:r>
    </w:p>
    <w:p w14:paraId="5C51AA49" w14:textId="77777777" w:rsidR="00EC37C1" w:rsidRPr="00237364" w:rsidRDefault="00836DD7" w:rsidP="00836DD7">
      <w:pPr>
        <w:pStyle w:val="AAATEXXX"/>
        <w:rPr>
          <w:color w:val="auto"/>
        </w:rPr>
      </w:pPr>
      <w:r w:rsidRPr="00237364">
        <w:rPr>
          <w:color w:val="auto"/>
        </w:rPr>
        <w:t xml:space="preserve">- </w:t>
      </w:r>
      <w:r w:rsidR="00EC37C1" w:rsidRPr="00237364">
        <w:rPr>
          <w:color w:val="auto"/>
        </w:rPr>
        <w:t>Zhvillimi dhe hartimi i dokumenteve të politikave dhe programeve lidhur me procesin e reformave për aderim në BE.</w:t>
      </w:r>
    </w:p>
    <w:p w14:paraId="5C51AA4A" w14:textId="70AA6648" w:rsidR="00EC37C1" w:rsidRPr="00237364" w:rsidRDefault="00EC37C1" w:rsidP="00836DD7">
      <w:pPr>
        <w:pStyle w:val="AAATEXXX"/>
        <w:rPr>
          <w:b/>
          <w:color w:val="auto"/>
        </w:rPr>
      </w:pPr>
      <w:r w:rsidRPr="00237364">
        <w:rPr>
          <w:color w:val="auto"/>
        </w:rPr>
        <w:t>Këto kushte duhet të zbatohen: KKIPA</w:t>
      </w:r>
      <w:r w:rsidR="00031138">
        <w:rPr>
          <w:color w:val="auto"/>
        </w:rPr>
        <w:t>-ja</w:t>
      </w:r>
      <w:r w:rsidRPr="00237364">
        <w:rPr>
          <w:color w:val="auto"/>
        </w:rPr>
        <w:t xml:space="preserve"> kërkohet të disponojë burime adekuate njerëzore dhe financiare që të realizojë detyrat e veta sipas standardit të kërkuar me masë të lartë proaktiviteti. Kjo verifikohet në kontekstin e monitorimit periodik të aktiviteteve të projektit. Sa u përket veprimeve me menaxhim indirekt me Shqipërinë, Zyra Mbështetëse e ZKA-së dhe Njësia Qendrore e Financimit dhe Kontraktimit duhet të kenë burime të mjaftueshme që të realizojnë detyrat e tyre siç përcaktohen në Marrëveshjen Kuadër IPA II</w:t>
      </w:r>
      <w:r w:rsidR="00031138">
        <w:rPr>
          <w:rFonts w:eastAsia="Calibri"/>
          <w:color w:val="auto"/>
          <w:lang w:eastAsia="x-none"/>
        </w:rPr>
        <w:t>.</w:t>
      </w:r>
    </w:p>
    <w:p w14:paraId="5C51AA4B" w14:textId="60406389" w:rsidR="00EC37C1" w:rsidRPr="00237364" w:rsidRDefault="00EC37C1" w:rsidP="00836DD7">
      <w:pPr>
        <w:pStyle w:val="AAATEXXX"/>
        <w:rPr>
          <w:color w:val="auto"/>
        </w:rPr>
      </w:pPr>
      <w:r w:rsidRPr="00237364">
        <w:rPr>
          <w:color w:val="auto"/>
        </w:rPr>
        <w:t>Mosrespektimi i këtyre kërkesave mund të çojë në kthim të parave nën këtë program ose/dhe n</w:t>
      </w:r>
      <w:r w:rsidR="00F148E4">
        <w:rPr>
          <w:color w:val="auto"/>
        </w:rPr>
        <w:t>ë</w:t>
      </w:r>
      <w:r w:rsidRPr="00237364">
        <w:rPr>
          <w:color w:val="auto"/>
        </w:rPr>
        <w:t xml:space="preserve"> rialokim për fondet e ardhshme.</w:t>
      </w:r>
    </w:p>
    <w:p w14:paraId="5C51AA4C" w14:textId="04F1EEEC" w:rsidR="00EC37C1" w:rsidRPr="00237364" w:rsidRDefault="009305ED" w:rsidP="00836DD7">
      <w:pPr>
        <w:pStyle w:val="AAATEXXX"/>
        <w:rPr>
          <w:b/>
          <w:i/>
          <w:color w:val="auto"/>
        </w:rPr>
      </w:pPr>
      <w:r>
        <w:rPr>
          <w:b/>
          <w:color w:val="auto"/>
        </w:rPr>
        <w:t xml:space="preserve"> 3.</w:t>
      </w:r>
      <w:r w:rsidR="00EC37C1" w:rsidRPr="00237364">
        <w:rPr>
          <w:b/>
          <w:color w:val="auto"/>
        </w:rPr>
        <w:t xml:space="preserve"> Modalitetet e zbatimit</w:t>
      </w:r>
    </w:p>
    <w:p w14:paraId="5C51AA4D" w14:textId="67CFD721" w:rsidR="00EC37C1" w:rsidRPr="009305ED" w:rsidRDefault="00677E64" w:rsidP="00836DD7">
      <w:pPr>
        <w:pStyle w:val="AAATEXXX"/>
        <w:rPr>
          <w:b/>
          <w:color w:val="auto"/>
        </w:rPr>
      </w:pPr>
      <w:r>
        <w:rPr>
          <w:b/>
          <w:color w:val="auto"/>
        </w:rPr>
        <w:t xml:space="preserve">3. </w:t>
      </w:r>
      <w:r w:rsidR="009305ED" w:rsidRPr="009305ED">
        <w:rPr>
          <w:b/>
          <w:color w:val="auto"/>
        </w:rPr>
        <w:t>a</w:t>
      </w:r>
      <w:r>
        <w:rPr>
          <w:b/>
          <w:color w:val="auto"/>
        </w:rPr>
        <w:t>)</w:t>
      </w:r>
      <w:r w:rsidR="009305ED" w:rsidRPr="009305ED">
        <w:rPr>
          <w:b/>
          <w:color w:val="auto"/>
        </w:rPr>
        <w:t xml:space="preserve"> </w:t>
      </w:r>
      <w:r w:rsidR="00EC37C1" w:rsidRPr="009305ED">
        <w:rPr>
          <w:b/>
          <w:color w:val="auto"/>
        </w:rPr>
        <w:t>Menaxhimi indirekt me Shqipërinë</w:t>
      </w:r>
    </w:p>
    <w:p w14:paraId="5C51AA4E" w14:textId="77777777" w:rsidR="00EC37C1" w:rsidRPr="00237364" w:rsidRDefault="00EC37C1" w:rsidP="00836DD7">
      <w:pPr>
        <w:pStyle w:val="AAATEXXX"/>
        <w:rPr>
          <w:color w:val="auto"/>
        </w:rPr>
      </w:pPr>
      <w:r w:rsidRPr="00237364">
        <w:rPr>
          <w:color w:val="auto"/>
        </w:rPr>
        <w:t>Një pjesë e këtij veprimi do të zbatohet me menaxhim indirekt me Shqipërinë (Menaxhim Indirekt me Vendin Përfitues) që do të jetë përgjegjëse për realizimin e të gjitha detyrave lidhur me zbatimin e veprimit.</w:t>
      </w:r>
    </w:p>
    <w:p w14:paraId="5C51AA4F" w14:textId="300C9B06" w:rsidR="00EC37C1" w:rsidRPr="00237364" w:rsidRDefault="00EC37C1" w:rsidP="00836DD7">
      <w:pPr>
        <w:pStyle w:val="AAATEXXX"/>
        <w:rPr>
          <w:color w:val="auto"/>
        </w:rPr>
      </w:pPr>
      <w:r w:rsidRPr="00237364">
        <w:rPr>
          <w:color w:val="auto"/>
        </w:rPr>
        <w:t>Strukturat Operuese përgjegjëse për zbatimin e veprimeve janë: a) Njësia Qendrore e Financimit dhe Kontraktimit (NjQFK); b) Ministria për Evropën dhe Punët e Jashtme në rolin e Koordinatorit Kombëtar IPA; dhe c) Avokati i Popullit, Instituti i Shëndetit Publik (nën Ministrinë e Shëndetësisë dhe Mbrojtjes Sociale), Ministria e Arsimit, Sportit dhe Rinisë dhe Agjencia Kombëtare e Kërkimit Shkencor dhe Inovacionit (AKKSHI nën të njëjtën Ministri), Agjencia për Efi</w:t>
      </w:r>
      <w:r w:rsidR="00554417">
        <w:rPr>
          <w:color w:val="auto"/>
        </w:rPr>
        <w:t>ci</w:t>
      </w:r>
      <w:r w:rsidRPr="00237364">
        <w:rPr>
          <w:color w:val="auto"/>
        </w:rPr>
        <w:t xml:space="preserve">encën e Energjisë (nën Ministrinë e Infrastrukturës dhe Energjisë), administratat që kanë lidhje me aktivitetin </w:t>
      </w:r>
      <w:r w:rsidR="00920E8A">
        <w:rPr>
          <w:color w:val="auto"/>
        </w:rPr>
        <w:t>“</w:t>
      </w:r>
      <w:r w:rsidRPr="00237364">
        <w:rPr>
          <w:color w:val="auto"/>
        </w:rPr>
        <w:t>Ndërtimi i kapaciteteve për nëpunësit civilë</w:t>
      </w:r>
      <w:r w:rsidR="00920E8A">
        <w:rPr>
          <w:color w:val="auto"/>
        </w:rPr>
        <w:t>”</w:t>
      </w:r>
      <w:r w:rsidRPr="00237364">
        <w:rPr>
          <w:color w:val="auto"/>
        </w:rPr>
        <w:t xml:space="preserve"> dhe Avokatura e Shtetit, të cilët do të jenë përfituesit kryesorë të aktiviteteve 1, 2 dhe 3. Këto aktivitete do të kontribuojnë përkatësisht në rezultatet 1, 2 dhe 3.</w:t>
      </w:r>
    </w:p>
    <w:p w14:paraId="5C51AA50" w14:textId="77777777" w:rsidR="00EC37C1" w:rsidRPr="00237364" w:rsidRDefault="00EC37C1" w:rsidP="00836DD7">
      <w:pPr>
        <w:pStyle w:val="AAATEXXX"/>
        <w:rPr>
          <w:b/>
          <w:i/>
          <w:color w:val="auto"/>
        </w:rPr>
      </w:pPr>
      <w:r w:rsidRPr="00237364">
        <w:rPr>
          <w:color w:val="auto"/>
        </w:rPr>
        <w:t>Vendi përfitues është përgjegjës për kontraktimin, zbatimin, informimin dhe vizibilitetin, monitorimin dhe raportimin e aktiviteteve IPA II, si edhe për vlerësimin e tyre kurdo që duhet, në pajtim me parimin e menaxhimit të shëndoshë financiar, me qëllim që të garantohet ligjshmëria dhe rregullsia e shpenzimeve të bëra për zbatimin e programit. Ky zbatim përfshin shpalljen e katër apo më shumë procedurave për kontrata binjakëzimi apo binjakëzimi të lehtë nga ana e Njësisë Qendrore të Financimit dhe Kontraktimit (NjQFK) në Ministrinë e Financave dhe Ekonomisë.</w:t>
      </w:r>
    </w:p>
    <w:p w14:paraId="5C51AA51" w14:textId="386BECB2" w:rsidR="00EC37C1" w:rsidRPr="00237364" w:rsidRDefault="00677E64" w:rsidP="00836DD7">
      <w:pPr>
        <w:pStyle w:val="AAATEXXX"/>
        <w:rPr>
          <w:b/>
          <w:iCs/>
          <w:color w:val="auto"/>
        </w:rPr>
      </w:pPr>
      <w:r>
        <w:rPr>
          <w:b/>
          <w:iCs/>
          <w:color w:val="auto"/>
        </w:rPr>
        <w:t xml:space="preserve">3. </w:t>
      </w:r>
      <w:r w:rsidR="009305ED">
        <w:rPr>
          <w:b/>
          <w:iCs/>
          <w:color w:val="auto"/>
        </w:rPr>
        <w:t>b</w:t>
      </w:r>
      <w:r>
        <w:rPr>
          <w:b/>
          <w:iCs/>
          <w:color w:val="auto"/>
        </w:rPr>
        <w:t>)</w:t>
      </w:r>
      <w:r w:rsidR="00EC37C1" w:rsidRPr="00237364">
        <w:rPr>
          <w:b/>
          <w:iCs/>
          <w:color w:val="auto"/>
        </w:rPr>
        <w:t xml:space="preserve"> Menaxhimi direkt (qasja e projektit)</w:t>
      </w:r>
    </w:p>
    <w:p w14:paraId="5C51AA52" w14:textId="77777777" w:rsidR="00EC37C1" w:rsidRPr="00031138" w:rsidRDefault="00EC37C1" w:rsidP="00836DD7">
      <w:pPr>
        <w:pStyle w:val="AAATEXXX"/>
        <w:rPr>
          <w:b/>
          <w:color w:val="auto"/>
        </w:rPr>
      </w:pPr>
      <w:r w:rsidRPr="00031138">
        <w:rPr>
          <w:b/>
          <w:color w:val="auto"/>
        </w:rPr>
        <w:t>Prokurimi</w:t>
      </w:r>
    </w:p>
    <w:p w14:paraId="5C51AA53" w14:textId="77777777" w:rsidR="00EC37C1" w:rsidRPr="00237364" w:rsidRDefault="00EC37C1" w:rsidP="00836DD7">
      <w:pPr>
        <w:pStyle w:val="AAATEXXX"/>
        <w:rPr>
          <w:color w:val="auto"/>
        </w:rPr>
      </w:pPr>
      <w:r w:rsidRPr="00237364">
        <w:rPr>
          <w:color w:val="auto"/>
        </w:rPr>
        <w:t>Prokurimi do të kontribuojë në rezultatin 5.</w:t>
      </w:r>
    </w:p>
    <w:p w14:paraId="5C51AA54" w14:textId="3FC6B3B3" w:rsidR="00EC37C1" w:rsidRPr="00237364" w:rsidRDefault="00EC37C1" w:rsidP="00836DD7">
      <w:pPr>
        <w:pStyle w:val="AAATEXXX"/>
        <w:rPr>
          <w:iCs/>
          <w:color w:val="auto"/>
          <w:u w:val="single"/>
        </w:rPr>
      </w:pPr>
      <w:r w:rsidRPr="00237364">
        <w:rPr>
          <w:iCs/>
          <w:color w:val="auto"/>
        </w:rPr>
        <w:t xml:space="preserve">Linja buxhetore totale e rezervuar për prokurimin është 4 850 000 </w:t>
      </w:r>
      <w:r w:rsidR="00554417">
        <w:rPr>
          <w:iCs/>
          <w:color w:val="auto"/>
        </w:rPr>
        <w:t>e</w:t>
      </w:r>
      <w:r w:rsidRPr="00237364">
        <w:rPr>
          <w:iCs/>
          <w:color w:val="auto"/>
        </w:rPr>
        <w:t>uro.</w:t>
      </w:r>
    </w:p>
    <w:p w14:paraId="5C51AA55" w14:textId="77777777" w:rsidR="00EC37C1" w:rsidRPr="009305ED" w:rsidRDefault="00EC37C1" w:rsidP="00836DD7">
      <w:pPr>
        <w:pStyle w:val="AAATEXXX"/>
        <w:rPr>
          <w:color w:val="auto"/>
        </w:rPr>
      </w:pPr>
      <w:r w:rsidRPr="009305ED">
        <w:rPr>
          <w:b/>
          <w:color w:val="auto"/>
        </w:rPr>
        <w:t>Granti (binjakëzimi)</w:t>
      </w:r>
    </w:p>
    <w:p w14:paraId="5C51AA56" w14:textId="77777777" w:rsidR="00EC37C1" w:rsidRPr="009305ED" w:rsidRDefault="00836DD7" w:rsidP="00836DD7">
      <w:pPr>
        <w:pStyle w:val="AAATEXXX"/>
        <w:rPr>
          <w:i/>
          <w:color w:val="auto"/>
        </w:rPr>
      </w:pPr>
      <w:r w:rsidRPr="00554417">
        <w:rPr>
          <w:color w:val="auto"/>
        </w:rPr>
        <w:t>a)</w:t>
      </w:r>
      <w:r w:rsidRPr="009305ED">
        <w:rPr>
          <w:color w:val="auto"/>
        </w:rPr>
        <w:t xml:space="preserve"> </w:t>
      </w:r>
      <w:r w:rsidR="00EC37C1" w:rsidRPr="009305ED">
        <w:rPr>
          <w:color w:val="auto"/>
        </w:rPr>
        <w:t>Qëllimi i grantit: Të rritë efektivitetin e zbatimit të reformave të Shqipërisë që lidhen me aderimin në BE, sidomos në fushën e trajnimit gjyqësor, duke kontribuuar kështu në rezultatin 4;</w:t>
      </w:r>
    </w:p>
    <w:p w14:paraId="5C51AA57" w14:textId="77777777" w:rsidR="00EC37C1" w:rsidRPr="009305ED" w:rsidRDefault="00836DD7" w:rsidP="00836DD7">
      <w:pPr>
        <w:pStyle w:val="AAATEXXX"/>
        <w:rPr>
          <w:i/>
          <w:color w:val="auto"/>
        </w:rPr>
      </w:pPr>
      <w:r w:rsidRPr="009305ED">
        <w:rPr>
          <w:color w:val="auto"/>
        </w:rPr>
        <w:t xml:space="preserve">b) </w:t>
      </w:r>
      <w:r w:rsidR="00EC37C1" w:rsidRPr="009305ED">
        <w:rPr>
          <w:color w:val="auto"/>
        </w:rPr>
        <w:t>Lloji i aplikantëve të synuar: Administratat e Shteteve Anëtare të BE-së ose organet e mandatuar prej tyre.</w:t>
      </w:r>
    </w:p>
    <w:p w14:paraId="5C51AA58" w14:textId="2CB3DD32" w:rsidR="00EC37C1" w:rsidRPr="00237364" w:rsidRDefault="00EC37C1" w:rsidP="00836DD7">
      <w:pPr>
        <w:pStyle w:val="AAATEXXX"/>
        <w:rPr>
          <w:iCs/>
          <w:color w:val="auto"/>
        </w:rPr>
      </w:pPr>
      <w:r w:rsidRPr="00237364">
        <w:rPr>
          <w:iCs/>
          <w:color w:val="auto"/>
        </w:rPr>
        <w:t xml:space="preserve">Linja buxhetore totale e rezervuar për grantet është 1 000 000 </w:t>
      </w:r>
      <w:r w:rsidR="00554417">
        <w:rPr>
          <w:iCs/>
          <w:color w:val="auto"/>
        </w:rPr>
        <w:t>e</w:t>
      </w:r>
      <w:r w:rsidRPr="00237364">
        <w:rPr>
          <w:iCs/>
          <w:color w:val="auto"/>
        </w:rPr>
        <w:t>uro.</w:t>
      </w:r>
    </w:p>
    <w:p w14:paraId="5C51AA59" w14:textId="77777777" w:rsidR="00EC37C1" w:rsidRPr="00237364" w:rsidRDefault="00EC37C1" w:rsidP="00836DD7">
      <w:pPr>
        <w:pStyle w:val="AAATEXXX"/>
        <w:rPr>
          <w:b/>
          <w:color w:val="auto"/>
        </w:rPr>
      </w:pPr>
      <w:r w:rsidRPr="00237364">
        <w:rPr>
          <w:b/>
          <w:color w:val="auto"/>
        </w:rPr>
        <w:t>Pranueshmëria gjeografike për prokurimin dhe grantet</w:t>
      </w:r>
    </w:p>
    <w:p w14:paraId="5C51AA5A" w14:textId="5422CD91" w:rsidR="00EC37C1" w:rsidRPr="00237364" w:rsidRDefault="00EC37C1" w:rsidP="00836DD7">
      <w:pPr>
        <w:pStyle w:val="AAATEXXX"/>
        <w:rPr>
          <w:color w:val="auto"/>
        </w:rPr>
      </w:pPr>
      <w:r w:rsidRPr="00237364">
        <w:rPr>
          <w:color w:val="auto"/>
        </w:rPr>
        <w:t>Pranueshmëria gjeografike për sa i përket vendit të themelimit, me qëllim pjesëmarrjen në procedurat e prokurimit dhe dhënies së granteve, si edhe origjinës së furnizimeve të blera zbatohet sipas rregullave në aktin bazë dhe në dokumentet kontraktuale përkatëse. Sipas nenit 10(2)</w:t>
      </w:r>
      <w:r w:rsidR="00031138">
        <w:rPr>
          <w:color w:val="auto"/>
        </w:rPr>
        <w:t>,</w:t>
      </w:r>
      <w:r w:rsidRPr="00237364">
        <w:rPr>
          <w:color w:val="auto"/>
        </w:rPr>
        <w:t xml:space="preserve"> të </w:t>
      </w:r>
      <w:r w:rsidR="00554417">
        <w:rPr>
          <w:color w:val="auto"/>
        </w:rPr>
        <w:t>r</w:t>
      </w:r>
      <w:r w:rsidRPr="00237364">
        <w:rPr>
          <w:color w:val="auto"/>
        </w:rPr>
        <w:t>regullores (BE) nr. 236/2014, zyrtari përgjegjës autorizues i Komisionit mund të zgjerojë pranueshmërinë gjeografike në raste urgjente apo mungese të produkteve dhe shërbimeve në tregjet e vendeve përkatëse, ose në raste të tjera të argumentuara siç duhet në të cilat rregullat e pranueshmërisë do ta bënin realizimin e këtij veprimi të pamundur ose jashtëzakonisht të vështirë.</w:t>
      </w:r>
    </w:p>
    <w:p w14:paraId="5C51AA5B" w14:textId="77777777" w:rsidR="00EC37C1" w:rsidRPr="00237364" w:rsidRDefault="00EC37C1" w:rsidP="00836DD7">
      <w:pPr>
        <w:pStyle w:val="AAATEXXX"/>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89"/>
        <w:gridCol w:w="5118"/>
        <w:gridCol w:w="2034"/>
      </w:tblGrid>
      <w:tr w:rsidR="00EC37C1" w:rsidRPr="00237364" w14:paraId="5C51AA60" w14:textId="77777777" w:rsidTr="00836DD7">
        <w:trPr>
          <w:trHeight w:val="445"/>
        </w:trPr>
        <w:tc>
          <w:tcPr>
            <w:tcW w:w="1389" w:type="dxa"/>
            <w:shd w:val="clear" w:color="auto" w:fill="D8D8D8"/>
            <w:vAlign w:val="center"/>
            <w:hideMark/>
          </w:tcPr>
          <w:p w14:paraId="5C51AA5C" w14:textId="62BA3328" w:rsidR="00EC37C1" w:rsidRPr="00237364" w:rsidRDefault="00677E64" w:rsidP="00836DD7">
            <w:pPr>
              <w:pStyle w:val="AAATEXXX"/>
              <w:ind w:firstLine="0"/>
              <w:rPr>
                <w:b/>
                <w:color w:val="auto"/>
                <w:sz w:val="20"/>
                <w:szCs w:val="20"/>
              </w:rPr>
            </w:pPr>
            <w:r w:rsidRPr="00237364">
              <w:rPr>
                <w:b/>
                <w:color w:val="auto"/>
                <w:sz w:val="20"/>
                <w:szCs w:val="20"/>
              </w:rPr>
              <w:t>Sektori</w:t>
            </w:r>
          </w:p>
        </w:tc>
        <w:tc>
          <w:tcPr>
            <w:tcW w:w="5118" w:type="dxa"/>
            <w:shd w:val="clear" w:color="auto" w:fill="D8D8D8"/>
            <w:vAlign w:val="center"/>
            <w:hideMark/>
          </w:tcPr>
          <w:p w14:paraId="5C51AA5D" w14:textId="1F934A5D" w:rsidR="00836DD7" w:rsidRPr="00237364" w:rsidRDefault="00031138" w:rsidP="00836DD7">
            <w:pPr>
              <w:pStyle w:val="AAATEXXX"/>
              <w:ind w:firstLine="0"/>
              <w:rPr>
                <w:b/>
                <w:color w:val="auto"/>
                <w:sz w:val="20"/>
                <w:szCs w:val="20"/>
              </w:rPr>
            </w:pPr>
            <w:r w:rsidRPr="00237364">
              <w:rPr>
                <w:b/>
                <w:color w:val="auto"/>
                <w:sz w:val="20"/>
                <w:szCs w:val="20"/>
              </w:rPr>
              <w:t xml:space="preserve">Shteti i së Drejtës dhe të </w:t>
            </w:r>
          </w:p>
          <w:p w14:paraId="5C51AA5E" w14:textId="782720DF" w:rsidR="00EC37C1" w:rsidRPr="00237364" w:rsidRDefault="00031138" w:rsidP="00836DD7">
            <w:pPr>
              <w:pStyle w:val="AAATEXXX"/>
              <w:ind w:firstLine="0"/>
              <w:rPr>
                <w:b/>
                <w:color w:val="auto"/>
                <w:sz w:val="20"/>
                <w:szCs w:val="20"/>
              </w:rPr>
            </w:pPr>
            <w:r w:rsidRPr="00237364">
              <w:rPr>
                <w:b/>
                <w:color w:val="auto"/>
                <w:sz w:val="20"/>
                <w:szCs w:val="20"/>
              </w:rPr>
              <w:t>Drejtat Themelore</w:t>
            </w:r>
          </w:p>
        </w:tc>
        <w:tc>
          <w:tcPr>
            <w:tcW w:w="2034" w:type="dxa"/>
            <w:shd w:val="clear" w:color="auto" w:fill="D8D8D8"/>
            <w:vAlign w:val="center"/>
            <w:hideMark/>
          </w:tcPr>
          <w:p w14:paraId="5C51AA5F" w14:textId="383F4A73" w:rsidR="00EC37C1" w:rsidRPr="00237364" w:rsidRDefault="00EC37C1" w:rsidP="00554417">
            <w:pPr>
              <w:pStyle w:val="AAATEXXX"/>
              <w:ind w:firstLine="0"/>
              <w:rPr>
                <w:b/>
                <w:color w:val="auto"/>
                <w:sz w:val="20"/>
                <w:szCs w:val="20"/>
              </w:rPr>
            </w:pPr>
            <w:r w:rsidRPr="00237364">
              <w:rPr>
                <w:b/>
                <w:color w:val="auto"/>
                <w:sz w:val="20"/>
                <w:szCs w:val="20"/>
              </w:rPr>
              <w:t xml:space="preserve"> 19 400 000 </w:t>
            </w:r>
            <w:r w:rsidR="00554417">
              <w:rPr>
                <w:b/>
                <w:color w:val="auto"/>
                <w:sz w:val="20"/>
                <w:szCs w:val="20"/>
              </w:rPr>
              <w:t>e</w:t>
            </w:r>
            <w:r w:rsidRPr="00237364">
              <w:rPr>
                <w:b/>
                <w:color w:val="auto"/>
                <w:sz w:val="20"/>
                <w:szCs w:val="20"/>
              </w:rPr>
              <w:t xml:space="preserve">uro </w:t>
            </w:r>
          </w:p>
        </w:tc>
      </w:tr>
      <w:tr w:rsidR="00EC37C1" w:rsidRPr="00237364" w14:paraId="5C51AA64" w14:textId="77777777" w:rsidTr="00836DD7">
        <w:trPr>
          <w:trHeight w:val="240"/>
        </w:trPr>
        <w:tc>
          <w:tcPr>
            <w:tcW w:w="1389" w:type="dxa"/>
            <w:shd w:val="clear" w:color="auto" w:fill="D8D8D8"/>
            <w:vAlign w:val="center"/>
            <w:hideMark/>
          </w:tcPr>
          <w:p w14:paraId="5C51AA61" w14:textId="77777777" w:rsidR="00EC37C1" w:rsidRPr="00237364" w:rsidRDefault="00EC37C1" w:rsidP="00836DD7">
            <w:pPr>
              <w:pStyle w:val="AAATEXXX"/>
              <w:ind w:firstLine="0"/>
              <w:rPr>
                <w:b/>
                <w:color w:val="auto"/>
                <w:sz w:val="20"/>
                <w:szCs w:val="20"/>
              </w:rPr>
            </w:pPr>
            <w:r w:rsidRPr="00237364">
              <w:rPr>
                <w:b/>
                <w:color w:val="auto"/>
                <w:sz w:val="20"/>
                <w:szCs w:val="20"/>
              </w:rPr>
              <w:t>Veprimi 4</w:t>
            </w:r>
          </w:p>
        </w:tc>
        <w:tc>
          <w:tcPr>
            <w:tcW w:w="5118" w:type="dxa"/>
            <w:shd w:val="clear" w:color="auto" w:fill="D8D8D8"/>
            <w:vAlign w:val="center"/>
            <w:hideMark/>
          </w:tcPr>
          <w:p w14:paraId="5C51AA62" w14:textId="77777777" w:rsidR="00EC37C1" w:rsidRPr="00237364" w:rsidRDefault="00EC37C1" w:rsidP="00836DD7">
            <w:pPr>
              <w:pStyle w:val="AAATEXXX"/>
              <w:ind w:firstLine="0"/>
              <w:rPr>
                <w:b/>
                <w:color w:val="auto"/>
                <w:sz w:val="20"/>
                <w:szCs w:val="20"/>
              </w:rPr>
            </w:pPr>
            <w:r w:rsidRPr="00237364">
              <w:rPr>
                <w:b/>
                <w:bCs/>
                <w:color w:val="auto"/>
                <w:sz w:val="20"/>
                <w:szCs w:val="20"/>
              </w:rPr>
              <w:t>BE-ja për Shtetin e së Drejtës</w:t>
            </w:r>
          </w:p>
        </w:tc>
        <w:tc>
          <w:tcPr>
            <w:tcW w:w="2034" w:type="dxa"/>
            <w:shd w:val="clear" w:color="auto" w:fill="D8D8D8"/>
            <w:vAlign w:val="center"/>
          </w:tcPr>
          <w:p w14:paraId="5C51AA63" w14:textId="01CBC4E2" w:rsidR="00EC37C1" w:rsidRPr="00237364" w:rsidRDefault="00EC37C1" w:rsidP="00554417">
            <w:pPr>
              <w:pStyle w:val="AAATEXXX"/>
              <w:ind w:firstLine="0"/>
              <w:rPr>
                <w:b/>
                <w:color w:val="auto"/>
                <w:sz w:val="20"/>
                <w:szCs w:val="20"/>
              </w:rPr>
            </w:pPr>
            <w:r w:rsidRPr="00237364">
              <w:rPr>
                <w:b/>
                <w:color w:val="auto"/>
                <w:sz w:val="20"/>
                <w:szCs w:val="20"/>
              </w:rPr>
              <w:t xml:space="preserve"> 5 000 000 </w:t>
            </w:r>
            <w:r w:rsidR="00554417">
              <w:rPr>
                <w:b/>
                <w:color w:val="auto"/>
                <w:sz w:val="20"/>
                <w:szCs w:val="20"/>
              </w:rPr>
              <w:t>e</w:t>
            </w:r>
            <w:r w:rsidRPr="00237364">
              <w:rPr>
                <w:b/>
                <w:color w:val="auto"/>
                <w:sz w:val="20"/>
                <w:szCs w:val="20"/>
              </w:rPr>
              <w:t>uro</w:t>
            </w:r>
          </w:p>
        </w:tc>
      </w:tr>
    </w:tbl>
    <w:p w14:paraId="5C51AA65" w14:textId="61BDDA01" w:rsidR="00EC37C1" w:rsidRPr="00237364" w:rsidRDefault="009305ED" w:rsidP="00836DD7">
      <w:pPr>
        <w:pStyle w:val="AAATEXXX"/>
        <w:rPr>
          <w:b/>
          <w:color w:val="auto"/>
        </w:rPr>
      </w:pPr>
      <w:r>
        <w:rPr>
          <w:b/>
          <w:color w:val="auto"/>
        </w:rPr>
        <w:t>1.</w:t>
      </w:r>
      <w:r w:rsidR="00EC37C1" w:rsidRPr="00237364">
        <w:rPr>
          <w:b/>
          <w:color w:val="auto"/>
        </w:rPr>
        <w:t xml:space="preserve"> Përshkrimi i veprimit, objektivi, rezultatet e pritshme dhe treguesit kyç të performancës</w:t>
      </w:r>
    </w:p>
    <w:p w14:paraId="5C51AA66" w14:textId="77777777" w:rsidR="00EC37C1" w:rsidRPr="00677E64" w:rsidRDefault="00836DD7" w:rsidP="00836DD7">
      <w:pPr>
        <w:pStyle w:val="AAATEXXX"/>
        <w:rPr>
          <w:b/>
          <w:color w:val="auto"/>
        </w:rPr>
      </w:pPr>
      <w:r w:rsidRPr="00677E64">
        <w:rPr>
          <w:b/>
          <w:color w:val="auto"/>
        </w:rPr>
        <w:t xml:space="preserve">- </w:t>
      </w:r>
      <w:r w:rsidR="00EC37C1" w:rsidRPr="00677E64">
        <w:rPr>
          <w:b/>
          <w:color w:val="auto"/>
        </w:rPr>
        <w:t>Përshkrimi i veprimit dhe objektivave</w:t>
      </w:r>
    </w:p>
    <w:p w14:paraId="5C51AA67" w14:textId="77777777" w:rsidR="00EC37C1" w:rsidRPr="00237364" w:rsidRDefault="00EC37C1" w:rsidP="00836DD7">
      <w:pPr>
        <w:pStyle w:val="AAATEXXX"/>
        <w:rPr>
          <w:color w:val="auto"/>
        </w:rPr>
      </w:pPr>
      <w:r w:rsidRPr="00237364">
        <w:rPr>
          <w:color w:val="auto"/>
        </w:rPr>
        <w:t>Objektivi i përgjithshëm është të kontribuojë në forcimin e shtetit të së drejtës.</w:t>
      </w:r>
    </w:p>
    <w:p w14:paraId="5C51AA68" w14:textId="6295AB5A" w:rsidR="00EC37C1" w:rsidRPr="00237364" w:rsidRDefault="009305ED" w:rsidP="00836DD7">
      <w:pPr>
        <w:pStyle w:val="AAATEXXX"/>
        <w:rPr>
          <w:color w:val="auto"/>
        </w:rPr>
      </w:pPr>
      <w:r>
        <w:rPr>
          <w:color w:val="auto"/>
        </w:rPr>
        <w:t>Objektivat specifikë janë: i.</w:t>
      </w:r>
      <w:r w:rsidR="00EC37C1" w:rsidRPr="00237364">
        <w:rPr>
          <w:color w:val="auto"/>
        </w:rPr>
        <w:t xml:space="preserve"> forcimi i kapaciteteve të Policisë së Shtetit (PSH), Prokurorisë së Përgjithshme (PP), Prokurorisë së Posaçme kundër Korrupsionit (SPAK) dhe Byrosë Kombëtare të Hetimit (BKH), Këshillit të Lartë të Prokurorisë dhe agjencive përkatëse që të ofrojnë besim, siguri dhe mjedis të sigurt</w:t>
      </w:r>
      <w:r>
        <w:rPr>
          <w:color w:val="auto"/>
        </w:rPr>
        <w:t xml:space="preserve"> për qytetarët shqiptarë; dhe ii.</w:t>
      </w:r>
      <w:r w:rsidR="00EC37C1" w:rsidRPr="00237364">
        <w:rPr>
          <w:color w:val="auto"/>
        </w:rPr>
        <w:t xml:space="preserve"> të përmirësojë </w:t>
      </w:r>
      <w:r w:rsidR="00EC37C1" w:rsidRPr="00213A41">
        <w:rPr>
          <w:color w:val="auto"/>
        </w:rPr>
        <w:t xml:space="preserve">kapacitetet </w:t>
      </w:r>
      <w:r w:rsidR="00031138" w:rsidRPr="00213A41">
        <w:rPr>
          <w:color w:val="auto"/>
        </w:rPr>
        <w:t xml:space="preserve">e </w:t>
      </w:r>
      <w:r w:rsidR="00EC37C1" w:rsidRPr="00213A41">
        <w:rPr>
          <w:color w:val="auto"/>
        </w:rPr>
        <w:t>institucione</w:t>
      </w:r>
      <w:r w:rsidR="00031138" w:rsidRPr="00213A41">
        <w:rPr>
          <w:color w:val="auto"/>
        </w:rPr>
        <w:t>ve</w:t>
      </w:r>
      <w:r w:rsidR="00EC37C1" w:rsidRPr="00213A41">
        <w:rPr>
          <w:color w:val="auto"/>
        </w:rPr>
        <w:t xml:space="preserve"> të pavarura të drejtësisë.</w:t>
      </w:r>
    </w:p>
    <w:p w14:paraId="5C51AA69" w14:textId="77777777" w:rsidR="00EC37C1" w:rsidRPr="00677E64" w:rsidRDefault="00836DD7" w:rsidP="00836DD7">
      <w:pPr>
        <w:pStyle w:val="AAATEXXX"/>
        <w:rPr>
          <w:b/>
          <w:color w:val="auto"/>
        </w:rPr>
      </w:pPr>
      <w:r w:rsidRPr="00677E64">
        <w:rPr>
          <w:b/>
          <w:color w:val="auto"/>
        </w:rPr>
        <w:t xml:space="preserve">- </w:t>
      </w:r>
      <w:r w:rsidR="00EC37C1" w:rsidRPr="00677E64">
        <w:rPr>
          <w:b/>
          <w:color w:val="auto"/>
        </w:rPr>
        <w:t>Rezultatet e pritshme dhe treguesit kyçë të performancës</w:t>
      </w:r>
    </w:p>
    <w:p w14:paraId="5C51AA6A" w14:textId="77777777" w:rsidR="00EC37C1" w:rsidRPr="00237364" w:rsidRDefault="00EC37C1" w:rsidP="00836DD7">
      <w:pPr>
        <w:pStyle w:val="AAATEXXX"/>
        <w:rPr>
          <w:color w:val="auto"/>
        </w:rPr>
      </w:pPr>
      <w:r w:rsidRPr="00237364">
        <w:rPr>
          <w:color w:val="auto"/>
        </w:rPr>
        <w:t>Rezultatet (produktet) e pritshme të veprimit janë:</w:t>
      </w:r>
    </w:p>
    <w:p w14:paraId="5C51AA6B" w14:textId="09932CDD" w:rsidR="00EC37C1" w:rsidRPr="00237364" w:rsidRDefault="00836DD7" w:rsidP="00836DD7">
      <w:pPr>
        <w:pStyle w:val="AAATEXXX"/>
        <w:rPr>
          <w:color w:val="auto"/>
        </w:rPr>
      </w:pPr>
      <w:r w:rsidRPr="00237364">
        <w:rPr>
          <w:color w:val="auto"/>
        </w:rPr>
        <w:t xml:space="preserve">1. </w:t>
      </w:r>
      <w:r w:rsidR="00EC37C1" w:rsidRPr="00237364">
        <w:rPr>
          <w:color w:val="auto"/>
        </w:rPr>
        <w:t>Përmirësohet performanca dhe kapacitetet e hetimit, procedimit dhe vendimeve përfundimtare nga SPAK</w:t>
      </w:r>
      <w:r w:rsidR="00031138">
        <w:rPr>
          <w:color w:val="auto"/>
        </w:rPr>
        <w:t>-u</w:t>
      </w:r>
      <w:r w:rsidR="00EC37C1" w:rsidRPr="00237364">
        <w:rPr>
          <w:color w:val="auto"/>
        </w:rPr>
        <w:t>, BKH</w:t>
      </w:r>
      <w:r w:rsidR="00031138">
        <w:rPr>
          <w:color w:val="auto"/>
        </w:rPr>
        <w:t>-ja</w:t>
      </w:r>
      <w:r w:rsidR="00EC37C1" w:rsidRPr="00237364">
        <w:rPr>
          <w:color w:val="auto"/>
        </w:rPr>
        <w:t>, PSH</w:t>
      </w:r>
      <w:r w:rsidR="00031138">
        <w:rPr>
          <w:color w:val="auto"/>
        </w:rPr>
        <w:t>-ja</w:t>
      </w:r>
      <w:r w:rsidR="00EC37C1" w:rsidRPr="00237364">
        <w:rPr>
          <w:color w:val="auto"/>
        </w:rPr>
        <w:t>, PP</w:t>
      </w:r>
      <w:r w:rsidR="00031138">
        <w:rPr>
          <w:color w:val="auto"/>
        </w:rPr>
        <w:t>-ja</w:t>
      </w:r>
      <w:r w:rsidR="00EC37C1" w:rsidRPr="00237364">
        <w:rPr>
          <w:color w:val="auto"/>
        </w:rPr>
        <w:t xml:space="preserve"> dhe gjykatave</w:t>
      </w:r>
      <w:r w:rsidR="00031138">
        <w:rPr>
          <w:color w:val="auto"/>
        </w:rPr>
        <w:t>,</w:t>
      </w:r>
      <w:r w:rsidR="00EC37C1" w:rsidRPr="00237364">
        <w:rPr>
          <w:color w:val="auto"/>
        </w:rPr>
        <w:t xml:space="preserve"> si edhe organeve të tjera ligjzbatuese, autoriteteve mbikëqyrëse dhe subjekteve raportuese;</w:t>
      </w:r>
    </w:p>
    <w:p w14:paraId="5C51AA6C" w14:textId="6E2CD5DA" w:rsidR="00EC37C1" w:rsidRPr="00237364" w:rsidRDefault="00836DD7" w:rsidP="00836DD7">
      <w:pPr>
        <w:pStyle w:val="AAATEXXX"/>
        <w:rPr>
          <w:color w:val="auto"/>
        </w:rPr>
      </w:pPr>
      <w:r w:rsidRPr="00237364">
        <w:rPr>
          <w:color w:val="auto"/>
        </w:rPr>
        <w:t xml:space="preserve">2. </w:t>
      </w:r>
      <w:r w:rsidR="00EC37C1" w:rsidRPr="00237364">
        <w:rPr>
          <w:color w:val="auto"/>
        </w:rPr>
        <w:t>Përmirësohen kapacitetet e Këshillit të Lartë të Prokurorisë (KLP) dhe Inspektorit të Lartë të Drejtësisë (ILD) që të zbatojnë praktikat dhe rregullat standarde</w:t>
      </w:r>
      <w:r w:rsidR="00031138">
        <w:rPr>
          <w:color w:val="auto"/>
        </w:rPr>
        <w:t>,</w:t>
      </w:r>
      <w:r w:rsidR="00EC37C1" w:rsidRPr="00237364">
        <w:rPr>
          <w:color w:val="auto"/>
        </w:rPr>
        <w:t xml:space="preserve"> në përputhje me standardet e BE-së dhe praktikat më të lira lidhur me zhvillimin e karrierës, efikasitetin, menaxhimin e gjykatave, pavarësinë e gjyqtarëve dhe inspektimin.</w:t>
      </w:r>
    </w:p>
    <w:p w14:paraId="5C51AA6D" w14:textId="77777777" w:rsidR="00EC37C1" w:rsidRPr="00677E64" w:rsidRDefault="00EC37C1" w:rsidP="00836DD7">
      <w:pPr>
        <w:pStyle w:val="AAATEXXX"/>
        <w:rPr>
          <w:b/>
          <w:color w:val="auto"/>
        </w:rPr>
      </w:pPr>
      <w:r w:rsidRPr="00677E64">
        <w:rPr>
          <w:b/>
          <w:color w:val="auto"/>
        </w:rPr>
        <w:t>Treguesit kyçë të performancës:</w:t>
      </w:r>
    </w:p>
    <w:p w14:paraId="5C51AA6E" w14:textId="4914F58B" w:rsidR="00EC37C1" w:rsidRPr="00237364" w:rsidRDefault="00836DD7" w:rsidP="00836DD7">
      <w:pPr>
        <w:pStyle w:val="AAATEXXX"/>
        <w:rPr>
          <w:color w:val="auto"/>
        </w:rPr>
      </w:pPr>
      <w:r w:rsidRPr="00237364">
        <w:rPr>
          <w:color w:val="auto"/>
        </w:rPr>
        <w:t xml:space="preserve">- </w:t>
      </w:r>
      <w:r w:rsidR="00EC37C1" w:rsidRPr="00237364">
        <w:rPr>
          <w:color w:val="auto"/>
        </w:rPr>
        <w:t>Numri i hetimeve, aktakuzave dhe dënimeve përfundimtare bazuar në përdorimin e mjeteve për hetime proaktive bazuar në informacion sekret (inteligjencë)</w:t>
      </w:r>
      <w:r w:rsidR="00031138">
        <w:rPr>
          <w:color w:val="auto"/>
        </w:rPr>
        <w:t>,</w:t>
      </w:r>
      <w:r w:rsidR="00EC37C1" w:rsidRPr="00237364">
        <w:rPr>
          <w:color w:val="auto"/>
        </w:rPr>
        <w:t xml:space="preserve"> lidhur me krimin e organizuar, trafikun e drogës dhe korrupsionin, procedimet dhe dënimet përfundimtare;</w:t>
      </w:r>
    </w:p>
    <w:p w14:paraId="5C51AA6F" w14:textId="1DBE2E0D" w:rsidR="00EC37C1" w:rsidRPr="00237364" w:rsidRDefault="00836DD7" w:rsidP="00836DD7">
      <w:pPr>
        <w:pStyle w:val="AAATEXXX"/>
        <w:rPr>
          <w:color w:val="auto"/>
        </w:rPr>
      </w:pPr>
      <w:r w:rsidRPr="00237364">
        <w:rPr>
          <w:color w:val="auto"/>
        </w:rPr>
        <w:t xml:space="preserve">- </w:t>
      </w:r>
      <w:r w:rsidR="00EC37C1" w:rsidRPr="00237364">
        <w:rPr>
          <w:color w:val="auto"/>
        </w:rPr>
        <w:t>Numri i emërimeve, ngritjeve në detyr</w:t>
      </w:r>
      <w:r w:rsidR="00031138">
        <w:rPr>
          <w:color w:val="auto"/>
        </w:rPr>
        <w:t>ë dhe vlerësimeve të realizuara</w:t>
      </w:r>
      <w:r w:rsidR="00EC37C1" w:rsidRPr="00237364">
        <w:rPr>
          <w:color w:val="auto"/>
        </w:rPr>
        <w:t xml:space="preserve"> në përputhje me standardet dhe praktikat më të mira të BE-së;</w:t>
      </w:r>
    </w:p>
    <w:p w14:paraId="5C51AA70" w14:textId="77777777" w:rsidR="00EC37C1" w:rsidRPr="00237364" w:rsidRDefault="00836DD7" w:rsidP="00836DD7">
      <w:pPr>
        <w:pStyle w:val="AAATEXXX"/>
        <w:rPr>
          <w:color w:val="auto"/>
        </w:rPr>
      </w:pPr>
      <w:r w:rsidRPr="00237364">
        <w:rPr>
          <w:color w:val="auto"/>
        </w:rPr>
        <w:t xml:space="preserve">- </w:t>
      </w:r>
      <w:r w:rsidR="00EC37C1" w:rsidRPr="00237364">
        <w:rPr>
          <w:color w:val="auto"/>
        </w:rPr>
        <w:t>Numri i hetimeve të realizuara me konkluzione përfundimtare.</w:t>
      </w:r>
    </w:p>
    <w:p w14:paraId="5C51AA71" w14:textId="3701AE50" w:rsidR="00EC37C1" w:rsidRPr="00031138" w:rsidRDefault="00EC37C1" w:rsidP="00836DD7">
      <w:pPr>
        <w:pStyle w:val="AAATEXXX"/>
        <w:rPr>
          <w:b/>
          <w:color w:val="auto"/>
        </w:rPr>
      </w:pPr>
      <w:r w:rsidRPr="00031138" w:rsidDel="00C90D26">
        <w:rPr>
          <w:b/>
          <w:iCs/>
          <w:color w:val="auto"/>
        </w:rPr>
        <w:t xml:space="preserve"> </w:t>
      </w:r>
      <w:r w:rsidR="009305ED" w:rsidRPr="00031138">
        <w:rPr>
          <w:b/>
          <w:iCs/>
          <w:color w:val="auto"/>
        </w:rPr>
        <w:t>2.</w:t>
      </w:r>
      <w:r w:rsidRPr="00031138">
        <w:rPr>
          <w:b/>
          <w:iCs/>
          <w:color w:val="auto"/>
        </w:rPr>
        <w:t xml:space="preserve"> </w:t>
      </w:r>
      <w:r w:rsidRPr="00031138">
        <w:rPr>
          <w:b/>
          <w:color w:val="auto"/>
        </w:rPr>
        <w:t>Supozimet dhe kushtet</w:t>
      </w:r>
    </w:p>
    <w:p w14:paraId="5C51AA72" w14:textId="091DAD14" w:rsidR="00EC37C1" w:rsidRPr="00237364" w:rsidRDefault="00EC37C1" w:rsidP="00836DD7">
      <w:pPr>
        <w:pStyle w:val="AAATEXXX"/>
        <w:rPr>
          <w:color w:val="auto"/>
        </w:rPr>
      </w:pPr>
      <w:r w:rsidRPr="00237364">
        <w:rPr>
          <w:color w:val="auto"/>
        </w:rPr>
        <w:t>Su</w:t>
      </w:r>
      <w:r w:rsidR="009305ED">
        <w:rPr>
          <w:color w:val="auto"/>
        </w:rPr>
        <w:t>pozimet për këtë veprim janë: i.</w:t>
      </w:r>
      <w:r w:rsidRPr="00237364">
        <w:rPr>
          <w:color w:val="auto"/>
        </w:rPr>
        <w:t xml:space="preserve"> stabiliteti politik dhe ekonomik i Shqipërisë dhe rajonit </w:t>
      </w:r>
      <w:r w:rsidR="009305ED">
        <w:rPr>
          <w:color w:val="auto"/>
        </w:rPr>
        <w:t>qëndron në të njëjtin nivel; ii.</w:t>
      </w:r>
      <w:r w:rsidRPr="00237364">
        <w:rPr>
          <w:color w:val="auto"/>
        </w:rPr>
        <w:t xml:space="preserve"> sigurohet financim i mjaftueshëm kombëtar për agjencitë ligjzbatuese, prokurorët dhe reformën në drejtë</w:t>
      </w:r>
      <w:r w:rsidR="009305ED">
        <w:rPr>
          <w:color w:val="auto"/>
        </w:rPr>
        <w:t>si; iii.</w:t>
      </w:r>
      <w:r w:rsidRPr="00237364">
        <w:rPr>
          <w:color w:val="auto"/>
        </w:rPr>
        <w:t xml:space="preserve"> krijohet Prokuroria e Posaçme kundër Korrup</w:t>
      </w:r>
      <w:r w:rsidR="009305ED">
        <w:rPr>
          <w:color w:val="auto"/>
        </w:rPr>
        <w:t>sionit dhe Byroja Kombëtare; iv.</w:t>
      </w:r>
      <w:r w:rsidRPr="00237364">
        <w:rPr>
          <w:color w:val="auto"/>
        </w:rPr>
        <w:t xml:space="preserve"> sigurohet bashkëpunim dhe koordinim efektiv ndërmjet të gjitha institucione</w:t>
      </w:r>
      <w:r w:rsidR="009305ED">
        <w:rPr>
          <w:color w:val="auto"/>
        </w:rPr>
        <w:t>ve përkatëse në Shqipëri; dhe v.</w:t>
      </w:r>
      <w:r w:rsidRPr="00237364">
        <w:rPr>
          <w:color w:val="auto"/>
        </w:rPr>
        <w:t xml:space="preserve"> numri i inspektorëve rritet mbi bazën e procedurës së re të rekrutimit.</w:t>
      </w:r>
    </w:p>
    <w:p w14:paraId="5C51AA73" w14:textId="77777777" w:rsidR="00EC37C1" w:rsidRPr="00237364" w:rsidRDefault="00EC37C1" w:rsidP="00836DD7">
      <w:pPr>
        <w:pStyle w:val="AAATEXXX"/>
        <w:rPr>
          <w:color w:val="auto"/>
        </w:rPr>
      </w:pPr>
      <w:r w:rsidRPr="00237364">
        <w:rPr>
          <w:color w:val="auto"/>
        </w:rPr>
        <w:t>Kushtet e veprimit janë:</w:t>
      </w:r>
    </w:p>
    <w:p w14:paraId="5C51AA74" w14:textId="77777777" w:rsidR="00EC37C1" w:rsidRPr="00237364" w:rsidRDefault="00EC37C1" w:rsidP="00836DD7">
      <w:pPr>
        <w:pStyle w:val="AAATEXXX"/>
        <w:rPr>
          <w:color w:val="auto"/>
        </w:rPr>
      </w:pPr>
      <w:r w:rsidRPr="00237364">
        <w:rPr>
          <w:color w:val="auto"/>
        </w:rPr>
        <w:t>Komisioni Drejtues i Sektorit të Drejtësisë dhe Komisioni Drejtues i Sektorit të Punëve të Brendshme realizojnë të paktën dy takime për zbatimin e reformave sektoriale dhe sfidat kyçe dhe finalizojnë konkluzionet operacionale përkatëse në vitin 2020.</w:t>
      </w:r>
    </w:p>
    <w:p w14:paraId="5C51AA75" w14:textId="77777777" w:rsidR="00EC37C1" w:rsidRPr="00237364" w:rsidRDefault="00EC37C1" w:rsidP="00836DD7">
      <w:pPr>
        <w:pStyle w:val="AAATEXXX"/>
        <w:rPr>
          <w:color w:val="auto"/>
        </w:rPr>
      </w:pPr>
      <w:r w:rsidRPr="00237364">
        <w:rPr>
          <w:color w:val="auto"/>
        </w:rPr>
        <w:t>Vendet vakante në Sektorët e Koordinimit IPA në Ministrinë e Brendshme plotësohen në momentin e fillimit të projektit.</w:t>
      </w:r>
    </w:p>
    <w:p w14:paraId="5C51AA76" w14:textId="77777777" w:rsidR="00EC37C1" w:rsidRPr="00237364" w:rsidRDefault="00EC37C1" w:rsidP="00836DD7">
      <w:pPr>
        <w:pStyle w:val="AAATEXXX"/>
        <w:rPr>
          <w:color w:val="auto"/>
        </w:rPr>
      </w:pPr>
      <w:r w:rsidRPr="00237364">
        <w:rPr>
          <w:color w:val="auto"/>
        </w:rPr>
        <w:t>Këshilli i Lartë Gjyqësor, Këshilli i Lartë i Prokurorisë, Prokuroria e Përgjithshme dhe policia e Shtetit do të ngrenë kapacitetet TI duke plotësuar të gjitha vendet vakante para fillimit të projektit.</w:t>
      </w:r>
    </w:p>
    <w:p w14:paraId="5C51AA77" w14:textId="77777777" w:rsidR="00EC37C1" w:rsidRPr="00237364" w:rsidRDefault="00EC37C1" w:rsidP="00836DD7">
      <w:pPr>
        <w:pStyle w:val="AAATEXXX"/>
        <w:rPr>
          <w:color w:val="auto"/>
        </w:rPr>
      </w:pPr>
      <w:r w:rsidRPr="00237364">
        <w:rPr>
          <w:color w:val="auto"/>
        </w:rPr>
        <w:t>Secili institucion përfitues cakton një person përgjegjës për hartimin dhe zbatimin e veprimeve pasi nënshkruhet Marrëveshja e Financimit dhe ofron ambiente pune të mjaftueshme për zbatimin e veprimit.</w:t>
      </w:r>
    </w:p>
    <w:p w14:paraId="5C51AA78" w14:textId="77777777" w:rsidR="00EC37C1" w:rsidRPr="00237364" w:rsidRDefault="00EC37C1" w:rsidP="00836DD7">
      <w:pPr>
        <w:pStyle w:val="AAATEXXX"/>
        <w:rPr>
          <w:color w:val="auto"/>
        </w:rPr>
      </w:pPr>
      <w:r w:rsidRPr="00237364">
        <w:rPr>
          <w:color w:val="auto"/>
        </w:rPr>
        <w:t>Mosrespektimi i kërkesave më lart mund të rezultojë në rikuperimin e fondeve nga ky program dhe/ose rialokimin e tyre në financime të ardhshme.</w:t>
      </w:r>
    </w:p>
    <w:p w14:paraId="5C51AA79" w14:textId="7D1EDFDB" w:rsidR="00EC37C1" w:rsidRPr="00237364" w:rsidRDefault="009305ED" w:rsidP="00836DD7">
      <w:pPr>
        <w:pStyle w:val="AAATEXXX"/>
        <w:rPr>
          <w:b/>
          <w:color w:val="auto"/>
        </w:rPr>
      </w:pPr>
      <w:r>
        <w:rPr>
          <w:b/>
          <w:color w:val="auto"/>
        </w:rPr>
        <w:t xml:space="preserve"> 3.</w:t>
      </w:r>
      <w:r w:rsidR="00EC37C1" w:rsidRPr="00237364">
        <w:rPr>
          <w:b/>
          <w:color w:val="auto"/>
        </w:rPr>
        <w:t xml:space="preserve"> Modalitetet e zbatimit</w:t>
      </w:r>
    </w:p>
    <w:p w14:paraId="5C51AA7A" w14:textId="487D32EC" w:rsidR="00EC37C1" w:rsidRPr="009305ED" w:rsidRDefault="007F6E10" w:rsidP="00836DD7">
      <w:pPr>
        <w:pStyle w:val="AAATEXXX"/>
        <w:rPr>
          <w:b/>
          <w:color w:val="auto"/>
        </w:rPr>
      </w:pPr>
      <w:bookmarkStart w:id="0" w:name="_Toc391022372"/>
      <w:bookmarkStart w:id="1" w:name="_Toc391537215"/>
      <w:bookmarkStart w:id="2" w:name="_Toc392858022"/>
      <w:bookmarkStart w:id="3" w:name="_Ref399842648"/>
      <w:bookmarkStart w:id="4" w:name="_Ref399942000"/>
      <w:bookmarkStart w:id="5" w:name="_Ref399942073"/>
      <w:r>
        <w:rPr>
          <w:b/>
          <w:color w:val="auto"/>
        </w:rPr>
        <w:t>3.</w:t>
      </w:r>
      <w:r w:rsidR="00677E64">
        <w:rPr>
          <w:b/>
          <w:color w:val="auto"/>
        </w:rPr>
        <w:t xml:space="preserve"> </w:t>
      </w:r>
      <w:r>
        <w:rPr>
          <w:b/>
          <w:color w:val="auto"/>
        </w:rPr>
        <w:t>a</w:t>
      </w:r>
      <w:r w:rsidR="00677E64">
        <w:rPr>
          <w:b/>
          <w:color w:val="auto"/>
        </w:rPr>
        <w:t>)</w:t>
      </w:r>
      <w:r w:rsidR="00EC37C1" w:rsidRPr="009305ED">
        <w:rPr>
          <w:b/>
          <w:color w:val="auto"/>
        </w:rPr>
        <w:t xml:space="preserve"> Menaxhim indirekt me organizatën e një Shteti Anëtar,</w:t>
      </w:r>
      <w:r w:rsidR="00830C7C" w:rsidRPr="009305ED">
        <w:rPr>
          <w:b/>
          <w:color w:val="auto"/>
        </w:rPr>
        <w:t xml:space="preserve"> </w:t>
      </w:r>
      <w:r w:rsidR="00EC37C1" w:rsidRPr="009305ED">
        <w:rPr>
          <w:b/>
          <w:color w:val="auto"/>
        </w:rPr>
        <w:t>agjenci e një vendi donator si palë e tretë</w:t>
      </w:r>
      <w:r w:rsidR="009305ED">
        <w:rPr>
          <w:b/>
          <w:color w:val="auto"/>
        </w:rPr>
        <w:t>, ose organizatë ndërkombëtare</w:t>
      </w:r>
    </w:p>
    <w:p w14:paraId="5C51AA7B" w14:textId="33D2F6F1" w:rsidR="00EC37C1" w:rsidRPr="00237364" w:rsidRDefault="00EC37C1" w:rsidP="00836DD7">
      <w:pPr>
        <w:pStyle w:val="AAATEXXX"/>
        <w:rPr>
          <w:color w:val="auto"/>
        </w:rPr>
      </w:pPr>
      <w:r w:rsidRPr="00237364">
        <w:rPr>
          <w:color w:val="auto"/>
        </w:rPr>
        <w:t>Ky veprim mund të zbatohet me menaxhim indirekt me një subjekt që përzgjidhet nga shërbimet e Komisioni</w:t>
      </w:r>
      <w:r w:rsidR="009305ED">
        <w:rPr>
          <w:color w:val="auto"/>
        </w:rPr>
        <w:t>t në bazë të këtyre kritereve: i.</w:t>
      </w:r>
      <w:r w:rsidRPr="00237364">
        <w:rPr>
          <w:color w:val="auto"/>
        </w:rPr>
        <w:t xml:space="preserve"> mandati i subjektit të besuar që mbulon </w:t>
      </w:r>
      <w:r w:rsidR="009305ED">
        <w:rPr>
          <w:color w:val="auto"/>
        </w:rPr>
        <w:t>natyrën e veprimit; ii.</w:t>
      </w:r>
      <w:r w:rsidRPr="00237364">
        <w:rPr>
          <w:color w:val="auto"/>
        </w:rPr>
        <w:t xml:space="preserve"> përvoja e subjektit potencial në veçanti në kontekstin e Bashkimit Evropian</w:t>
      </w:r>
      <w:r w:rsidR="00554417">
        <w:rPr>
          <w:color w:val="auto"/>
        </w:rPr>
        <w:t>,</w:t>
      </w:r>
      <w:r w:rsidRPr="00237364">
        <w:rPr>
          <w:color w:val="auto"/>
        </w:rPr>
        <w:t xml:space="preserve"> si dhe në Shqipër</w:t>
      </w:r>
      <w:r w:rsidR="009305ED">
        <w:rPr>
          <w:color w:val="auto"/>
        </w:rPr>
        <w:t>i apo në Ballkanin Perëndimor; iii.</w:t>
      </w:r>
      <w:r w:rsidR="007F6E10">
        <w:rPr>
          <w:color w:val="auto"/>
        </w:rPr>
        <w:t xml:space="preserve"> kapacitet operacionale/</w:t>
      </w:r>
      <w:r w:rsidRPr="00237364">
        <w:rPr>
          <w:color w:val="auto"/>
        </w:rPr>
        <w:t>ekspertiza teknike, si edhe kapacitetet logjistike e menax</w:t>
      </w:r>
      <w:r w:rsidR="009305ED">
        <w:rPr>
          <w:color w:val="auto"/>
        </w:rPr>
        <w:t>huese; iv.</w:t>
      </w:r>
      <w:r w:rsidRPr="00237364">
        <w:rPr>
          <w:color w:val="auto"/>
        </w:rPr>
        <w:t xml:space="preserve"> ndikimi, rezultatet, efekti </w:t>
      </w:r>
      <w:r w:rsidR="009305ED">
        <w:rPr>
          <w:color w:val="auto"/>
        </w:rPr>
        <w:t>‘</w:t>
      </w:r>
      <w:r w:rsidRPr="00237364">
        <w:rPr>
          <w:color w:val="auto"/>
        </w:rPr>
        <w:t>levë</w:t>
      </w:r>
      <w:r w:rsidR="009305ED">
        <w:rPr>
          <w:color w:val="auto"/>
        </w:rPr>
        <w:t>’ i bashkëpunimit me subjekte/</w:t>
      </w:r>
      <w:r w:rsidRPr="00237364">
        <w:rPr>
          <w:color w:val="auto"/>
        </w:rPr>
        <w:t>donatorë të tjerë, që mbulon edhe efektivitetin e delegimit të detyrave, të përfshira në Shqipër</w:t>
      </w:r>
      <w:r w:rsidR="009305ED">
        <w:rPr>
          <w:color w:val="auto"/>
        </w:rPr>
        <w:t>i apo në Ballkanin Perëndimor; vi.</w:t>
      </w:r>
      <w:r w:rsidRPr="00237364">
        <w:rPr>
          <w:color w:val="auto"/>
        </w:rPr>
        <w:t xml:space="preserve"> kosto</w:t>
      </w:r>
      <w:r w:rsidR="009305ED">
        <w:rPr>
          <w:color w:val="auto"/>
        </w:rPr>
        <w:t xml:space="preserve"> të reduktuara transaksionesh; vii.</w:t>
      </w:r>
      <w:r w:rsidRPr="00237364">
        <w:rPr>
          <w:color w:val="auto"/>
        </w:rPr>
        <w:t xml:space="preserve"> transparenca dhe mungesa </w:t>
      </w:r>
      <w:r w:rsidR="009305ED">
        <w:rPr>
          <w:color w:val="auto"/>
        </w:rPr>
        <w:t>e konfliktit të interesit; dhe viii.</w:t>
      </w:r>
      <w:r w:rsidRPr="00237364">
        <w:rPr>
          <w:color w:val="auto"/>
        </w:rPr>
        <w:t xml:space="preserve"> preferohet (jo kriter i detyrueshëm): kapaciteti i subjektit për bashkëfinancim të mundshëm.</w:t>
      </w:r>
    </w:p>
    <w:p w14:paraId="5C51AA7C" w14:textId="77777777" w:rsidR="00EC37C1" w:rsidRPr="00237364" w:rsidRDefault="00EC37C1" w:rsidP="00836DD7">
      <w:pPr>
        <w:pStyle w:val="AAATEXXX"/>
        <w:rPr>
          <w:color w:val="auto"/>
        </w:rPr>
      </w:pPr>
      <w:r w:rsidRPr="00237364">
        <w:rPr>
          <w:color w:val="auto"/>
        </w:rPr>
        <w:t>Zbatimi nga subjekti(et) do të kontribuojë në arritjen e rezultatit 1 dhe rezultatit 2.</w:t>
      </w:r>
    </w:p>
    <w:p w14:paraId="5C51AA7D" w14:textId="1F856107" w:rsidR="00EC37C1" w:rsidRPr="009305ED" w:rsidRDefault="00EC37C1" w:rsidP="00836DD7">
      <w:pPr>
        <w:pStyle w:val="AAATEXXX"/>
        <w:rPr>
          <w:rFonts w:eastAsia="Arial Unicode MS"/>
          <w:color w:val="auto"/>
          <w:lang w:eastAsia="de-DE"/>
        </w:rPr>
      </w:pPr>
      <w:r w:rsidRPr="009305ED">
        <w:rPr>
          <w:rFonts w:eastAsia="Arial Unicode MS"/>
          <w:color w:val="auto"/>
          <w:lang w:eastAsia="de-DE"/>
        </w:rPr>
        <w:t xml:space="preserve">Në rast se subjekti i parashikuar duhet të zëvendësohet, shërbimet e Komisionit mund të zgjedhin </w:t>
      </w:r>
      <w:r w:rsidRPr="00085C8F">
        <w:rPr>
          <w:rFonts w:eastAsia="Arial Unicode MS"/>
          <w:color w:val="auto"/>
          <w:lang w:eastAsia="de-DE"/>
        </w:rPr>
        <w:t>një subjekt zëvendësu</w:t>
      </w:r>
      <w:r w:rsidR="006A77BB" w:rsidRPr="00085C8F">
        <w:rPr>
          <w:rFonts w:eastAsia="Arial Unicode MS"/>
          <w:color w:val="auto"/>
          <w:lang w:eastAsia="de-DE"/>
        </w:rPr>
        <w:t>es</w:t>
      </w:r>
      <w:r w:rsidRPr="009305ED">
        <w:rPr>
          <w:rFonts w:eastAsia="Arial Unicode MS"/>
          <w:color w:val="auto"/>
          <w:lang w:eastAsia="de-DE"/>
        </w:rPr>
        <w:t xml:space="preserve"> duke përdorur të njëjtat kritere.</w:t>
      </w:r>
    </w:p>
    <w:p w14:paraId="5C51AA7E" w14:textId="1249CA53" w:rsidR="00EC37C1" w:rsidRPr="009305ED" w:rsidRDefault="00EC37C1" w:rsidP="00836DD7">
      <w:pPr>
        <w:pStyle w:val="AAATEXXX"/>
        <w:rPr>
          <w:color w:val="auto"/>
        </w:rPr>
      </w:pPr>
      <w:r w:rsidRPr="009305ED">
        <w:rPr>
          <w:color w:val="auto"/>
        </w:rPr>
        <w:t>Nëse negociatat me subjektin e besuar më lar</w:t>
      </w:r>
      <w:r w:rsidR="006A77BB">
        <w:rPr>
          <w:color w:val="auto"/>
        </w:rPr>
        <w:t>t dështojnë, ajo pjesë e këtij</w:t>
      </w:r>
      <w:r w:rsidRPr="009305ED">
        <w:rPr>
          <w:color w:val="auto"/>
        </w:rPr>
        <w:t xml:space="preserve"> veprimi mund të zbatohet me menaxhim direkt, në pajtim me modalitetet e zbatimit të përcaktuara në seksionin (3)(b).</w:t>
      </w:r>
    </w:p>
    <w:p w14:paraId="5C51AA7F" w14:textId="492C9FE7" w:rsidR="00EC37C1" w:rsidRPr="009305ED" w:rsidRDefault="009305ED" w:rsidP="00836DD7">
      <w:pPr>
        <w:pStyle w:val="AAATEXXX"/>
        <w:rPr>
          <w:b/>
          <w:color w:val="auto"/>
        </w:rPr>
      </w:pPr>
      <w:r w:rsidRPr="009305ED">
        <w:rPr>
          <w:b/>
          <w:color w:val="auto"/>
        </w:rPr>
        <w:t>3.</w:t>
      </w:r>
      <w:r w:rsidR="00677E64">
        <w:rPr>
          <w:b/>
          <w:color w:val="auto"/>
        </w:rPr>
        <w:t xml:space="preserve"> </w:t>
      </w:r>
      <w:r w:rsidRPr="009305ED">
        <w:rPr>
          <w:b/>
          <w:color w:val="auto"/>
        </w:rPr>
        <w:t>b</w:t>
      </w:r>
      <w:r w:rsidR="00677E64">
        <w:rPr>
          <w:b/>
          <w:color w:val="auto"/>
        </w:rPr>
        <w:t>)</w:t>
      </w:r>
      <w:r w:rsidR="00EC37C1" w:rsidRPr="009305ED">
        <w:rPr>
          <w:b/>
          <w:color w:val="auto"/>
        </w:rPr>
        <w:t xml:space="preserve"> Menaxhimi direkt (përqasja e projektit) </w:t>
      </w:r>
    </w:p>
    <w:p w14:paraId="5C51AA80" w14:textId="77777777" w:rsidR="00EC37C1" w:rsidRPr="009305ED" w:rsidRDefault="00EC37C1" w:rsidP="00836DD7">
      <w:pPr>
        <w:pStyle w:val="AAATEXXX"/>
        <w:rPr>
          <w:b/>
          <w:bCs/>
          <w:color w:val="auto"/>
        </w:rPr>
      </w:pPr>
      <w:r w:rsidRPr="009305ED">
        <w:rPr>
          <w:b/>
          <w:color w:val="auto"/>
        </w:rPr>
        <w:t xml:space="preserve">Prokurimi: </w:t>
      </w:r>
    </w:p>
    <w:p w14:paraId="5C51AA81" w14:textId="3DC33E0B" w:rsidR="00EC37C1" w:rsidRPr="00237364" w:rsidRDefault="00EC37C1" w:rsidP="00836DD7">
      <w:pPr>
        <w:pStyle w:val="AAATEXXX"/>
        <w:rPr>
          <w:color w:val="auto"/>
        </w:rPr>
      </w:pPr>
      <w:r w:rsidRPr="00237364">
        <w:rPr>
          <w:color w:val="auto"/>
        </w:rPr>
        <w:t xml:space="preserve">Siç përmendet më lart, nëse në menaxhimin indirekt negociatat me subjektin(et) më lart dështojnë, veprimi mund të zbatohet me menaxhim direkt dhe prokurimi mund të përdoret potencialisht për një linjë buxhetore deri në 5 000 000 </w:t>
      </w:r>
      <w:r w:rsidR="00554417">
        <w:rPr>
          <w:color w:val="auto"/>
        </w:rPr>
        <w:t>e</w:t>
      </w:r>
      <w:r w:rsidR="006A77BB">
        <w:rPr>
          <w:color w:val="auto"/>
        </w:rPr>
        <w:t>uro.</w:t>
      </w:r>
    </w:p>
    <w:p w14:paraId="5C51AA82" w14:textId="60509B2E" w:rsidR="00EC37C1" w:rsidRPr="006A77BB" w:rsidRDefault="009305ED" w:rsidP="00836DD7">
      <w:pPr>
        <w:pStyle w:val="AAATEXXX"/>
        <w:rPr>
          <w:b/>
          <w:color w:val="auto"/>
        </w:rPr>
      </w:pPr>
      <w:r w:rsidRPr="006A77BB">
        <w:rPr>
          <w:b/>
          <w:color w:val="auto"/>
        </w:rPr>
        <w:t>4.</w:t>
      </w:r>
      <w:r w:rsidR="00EC37C1" w:rsidRPr="006A77BB">
        <w:rPr>
          <w:b/>
          <w:color w:val="auto"/>
        </w:rPr>
        <w:t xml:space="preserve"> Pranueshmëria gjeografike për prokurimin dhe grantet</w:t>
      </w:r>
    </w:p>
    <w:p w14:paraId="5C51AA83" w14:textId="06300BE8" w:rsidR="00EC37C1" w:rsidRPr="00237364" w:rsidRDefault="00EC37C1" w:rsidP="00836DD7">
      <w:pPr>
        <w:pStyle w:val="AAATEXXX"/>
        <w:rPr>
          <w:color w:val="auto"/>
        </w:rPr>
      </w:pPr>
      <w:r w:rsidRPr="00237364">
        <w:rPr>
          <w:color w:val="auto"/>
        </w:rPr>
        <w:t>Pranueshmëria gjeografike për sa i përket vendit të themelimit me qëllim pjesëmarrjen në procedurat e prokurimit dhe dhënies së granteve</w:t>
      </w:r>
      <w:r w:rsidR="006A77BB">
        <w:rPr>
          <w:color w:val="auto"/>
        </w:rPr>
        <w:t>,</w:t>
      </w:r>
      <w:r w:rsidRPr="00237364">
        <w:rPr>
          <w:color w:val="auto"/>
        </w:rPr>
        <w:t xml:space="preserve"> si edhe origjinës së furnizimeve të blera zbatohet sipas rregullave në aktin bazë dhe në dokumentet kontraktuale përkatëse.</w:t>
      </w:r>
    </w:p>
    <w:p w14:paraId="5C51AA84" w14:textId="7C4589EF" w:rsidR="00EC37C1" w:rsidRPr="00237364" w:rsidRDefault="00EC37C1" w:rsidP="00836DD7">
      <w:pPr>
        <w:pStyle w:val="AAATEXXX"/>
        <w:rPr>
          <w:color w:val="auto"/>
        </w:rPr>
      </w:pPr>
      <w:r w:rsidRPr="00237364">
        <w:rPr>
          <w:color w:val="auto"/>
        </w:rPr>
        <w:t>Gjithashtu, sipas nenit 10(2)</w:t>
      </w:r>
      <w:r w:rsidR="00554417">
        <w:rPr>
          <w:color w:val="auto"/>
        </w:rPr>
        <w:t>,</w:t>
      </w:r>
      <w:r w:rsidRPr="00237364">
        <w:rPr>
          <w:color w:val="auto"/>
        </w:rPr>
        <w:t xml:space="preserve"> të </w:t>
      </w:r>
      <w:r w:rsidR="00554417">
        <w:rPr>
          <w:color w:val="auto"/>
        </w:rPr>
        <w:t>r</w:t>
      </w:r>
      <w:r w:rsidRPr="00237364">
        <w:rPr>
          <w:color w:val="auto"/>
        </w:rPr>
        <w:t>regullores (BE) nr. 236/2014, zyrtari përgjegjës autorizues i Komisionit mund të zgjerojë pranueshmërinë gjeografike në raste urgjente apo mungese të produkteve dhe shërbimeve në tregjet e vendeve përkatëse, ose në raste të tjera të argumentuara siç duhet</w:t>
      </w:r>
      <w:r w:rsidR="006A77BB">
        <w:rPr>
          <w:color w:val="auto"/>
        </w:rPr>
        <w:t>,</w:t>
      </w:r>
      <w:r w:rsidRPr="00237364">
        <w:rPr>
          <w:color w:val="auto"/>
        </w:rPr>
        <w:t xml:space="preserve"> në të cilat rregullat e pranueshmërisë do ta bënin realizimin e këtij veprimi të pamundur ose jashtëzakonisht të vështirë.</w:t>
      </w:r>
      <w:bookmarkEnd w:id="0"/>
      <w:bookmarkEnd w:id="1"/>
      <w:bookmarkEnd w:id="2"/>
      <w:bookmarkEnd w:id="3"/>
      <w:bookmarkEnd w:id="4"/>
      <w:bookmarkEnd w:id="5"/>
    </w:p>
    <w:p w14:paraId="5C51AA85" w14:textId="77777777" w:rsidR="00EC37C1" w:rsidRPr="00237364" w:rsidRDefault="00EC37C1" w:rsidP="00B66CA4">
      <w:pPr>
        <w:pStyle w:val="AAATEXXX"/>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94"/>
        <w:gridCol w:w="5425"/>
        <w:gridCol w:w="1762"/>
      </w:tblGrid>
      <w:tr w:rsidR="00EC37C1" w:rsidRPr="00237364" w14:paraId="5C51AA89" w14:textId="77777777" w:rsidTr="006A77BB">
        <w:trPr>
          <w:trHeight w:val="386"/>
        </w:trPr>
        <w:tc>
          <w:tcPr>
            <w:tcW w:w="1394" w:type="dxa"/>
            <w:shd w:val="clear" w:color="auto" w:fill="D8D8D8"/>
            <w:vAlign w:val="center"/>
            <w:hideMark/>
          </w:tcPr>
          <w:p w14:paraId="5C51AA86" w14:textId="77777777" w:rsidR="00EC37C1" w:rsidRPr="00237364" w:rsidRDefault="00EC37C1" w:rsidP="006A77BB">
            <w:pPr>
              <w:pStyle w:val="AAATEXXX"/>
              <w:ind w:firstLine="0"/>
              <w:jc w:val="center"/>
              <w:rPr>
                <w:b/>
                <w:color w:val="auto"/>
                <w:sz w:val="20"/>
                <w:szCs w:val="22"/>
              </w:rPr>
            </w:pPr>
            <w:r w:rsidRPr="00237364">
              <w:rPr>
                <w:b/>
                <w:color w:val="auto"/>
                <w:sz w:val="20"/>
                <w:szCs w:val="22"/>
              </w:rPr>
              <w:t>Veprimi 5</w:t>
            </w:r>
          </w:p>
        </w:tc>
        <w:tc>
          <w:tcPr>
            <w:tcW w:w="5425" w:type="dxa"/>
            <w:shd w:val="clear" w:color="auto" w:fill="D8D8D8"/>
            <w:vAlign w:val="center"/>
            <w:hideMark/>
          </w:tcPr>
          <w:p w14:paraId="5C51AA87" w14:textId="77777777" w:rsidR="00EC37C1" w:rsidRPr="00237364" w:rsidRDefault="00EC37C1" w:rsidP="006A77BB">
            <w:pPr>
              <w:pStyle w:val="AAATEXXX"/>
              <w:ind w:firstLine="0"/>
              <w:jc w:val="center"/>
              <w:rPr>
                <w:b/>
                <w:color w:val="auto"/>
                <w:sz w:val="20"/>
                <w:szCs w:val="22"/>
              </w:rPr>
            </w:pPr>
            <w:r w:rsidRPr="00237364">
              <w:rPr>
                <w:b/>
                <w:bCs/>
                <w:color w:val="auto"/>
                <w:sz w:val="20"/>
                <w:szCs w:val="22"/>
              </w:rPr>
              <w:t>BE-ja për të Drejtat e Pronës</w:t>
            </w:r>
          </w:p>
        </w:tc>
        <w:tc>
          <w:tcPr>
            <w:tcW w:w="1762" w:type="dxa"/>
            <w:shd w:val="clear" w:color="auto" w:fill="D8D8D8"/>
            <w:vAlign w:val="center"/>
          </w:tcPr>
          <w:p w14:paraId="5C51AA88" w14:textId="12C9A10B" w:rsidR="00EC37C1" w:rsidRPr="00237364" w:rsidRDefault="00EC37C1" w:rsidP="006A77BB">
            <w:pPr>
              <w:pStyle w:val="AAATEXXX"/>
              <w:ind w:firstLine="0"/>
              <w:jc w:val="center"/>
              <w:rPr>
                <w:b/>
                <w:color w:val="auto"/>
                <w:sz w:val="20"/>
                <w:szCs w:val="22"/>
              </w:rPr>
            </w:pPr>
            <w:r w:rsidRPr="00237364">
              <w:rPr>
                <w:b/>
                <w:color w:val="auto"/>
                <w:sz w:val="20"/>
                <w:szCs w:val="22"/>
              </w:rPr>
              <w:t xml:space="preserve">5 700 000 </w:t>
            </w:r>
            <w:r w:rsidR="00554417">
              <w:rPr>
                <w:b/>
                <w:color w:val="auto"/>
                <w:sz w:val="20"/>
                <w:szCs w:val="22"/>
              </w:rPr>
              <w:t>e</w:t>
            </w:r>
            <w:r w:rsidRPr="00237364">
              <w:rPr>
                <w:b/>
                <w:color w:val="auto"/>
                <w:sz w:val="20"/>
                <w:szCs w:val="22"/>
              </w:rPr>
              <w:t>uro</w:t>
            </w:r>
          </w:p>
        </w:tc>
      </w:tr>
    </w:tbl>
    <w:p w14:paraId="5C51AA8A" w14:textId="77777777" w:rsidR="00B66CA4" w:rsidRPr="00237364" w:rsidRDefault="00B66CA4" w:rsidP="00B66CA4">
      <w:pPr>
        <w:pStyle w:val="AAATEXXX"/>
        <w:rPr>
          <w:b/>
          <w:iCs/>
          <w:color w:val="auto"/>
        </w:rPr>
      </w:pPr>
    </w:p>
    <w:p w14:paraId="5C51AA8B" w14:textId="4EBFFCB0" w:rsidR="00EC37C1" w:rsidRPr="00237364" w:rsidRDefault="009305ED" w:rsidP="00B66CA4">
      <w:pPr>
        <w:pStyle w:val="AAATEXXX"/>
        <w:rPr>
          <w:b/>
          <w:iCs/>
          <w:color w:val="auto"/>
        </w:rPr>
      </w:pPr>
      <w:r>
        <w:rPr>
          <w:b/>
          <w:iCs/>
          <w:color w:val="auto"/>
        </w:rPr>
        <w:t>1.</w:t>
      </w:r>
      <w:r w:rsidR="00EC37C1" w:rsidRPr="00237364">
        <w:rPr>
          <w:b/>
          <w:iCs/>
          <w:color w:val="auto"/>
        </w:rPr>
        <w:t xml:space="preserve"> Përshkrimi i veprimit, objektivi, rezultatet e pritshme dhe treguesit kyç të performancës</w:t>
      </w:r>
    </w:p>
    <w:p w14:paraId="5C51AA8C" w14:textId="77777777" w:rsidR="00EC37C1" w:rsidRPr="00677E64" w:rsidRDefault="00B66CA4" w:rsidP="00B66CA4">
      <w:pPr>
        <w:pStyle w:val="AAATEXXX"/>
        <w:rPr>
          <w:b/>
          <w:color w:val="auto"/>
        </w:rPr>
      </w:pPr>
      <w:r w:rsidRPr="00677E64">
        <w:rPr>
          <w:b/>
          <w:color w:val="auto"/>
        </w:rPr>
        <w:t xml:space="preserve">- </w:t>
      </w:r>
      <w:r w:rsidR="00EC37C1" w:rsidRPr="00677E64">
        <w:rPr>
          <w:b/>
          <w:color w:val="auto"/>
        </w:rPr>
        <w:t>Përshkrimi i veprimit dhe objektivave</w:t>
      </w:r>
    </w:p>
    <w:p w14:paraId="5C51AA8D" w14:textId="5398E70F" w:rsidR="00EC37C1" w:rsidRPr="00237364" w:rsidRDefault="00EC37C1" w:rsidP="00B66CA4">
      <w:pPr>
        <w:pStyle w:val="AAATEXXX"/>
        <w:rPr>
          <w:color w:val="auto"/>
          <w:highlight w:val="yellow"/>
        </w:rPr>
      </w:pPr>
      <w:r w:rsidRPr="00237364">
        <w:rPr>
          <w:color w:val="auto"/>
        </w:rPr>
        <w:t xml:space="preserve">Objektivi i përgjithshëm është të kontribuojë në forcimin e mbrojtjes së të drejtës </w:t>
      </w:r>
      <w:r w:rsidR="006A77BB">
        <w:rPr>
          <w:color w:val="auto"/>
        </w:rPr>
        <w:t>s</w:t>
      </w:r>
      <w:r w:rsidRPr="00237364">
        <w:rPr>
          <w:color w:val="auto"/>
        </w:rPr>
        <w:t>ë pronës në Shqipëri dhe kapaciteteve të Shqipërisë që të garantojë në praktikë të drejtën e pronësisë, si një nga të drejtat themelore të njeriut, përmes një sistemi të rregulluar dhe të harmonizuar të pasurive të paluajtshme, i cili ofron tituj pronësie të qar</w:t>
      </w:r>
      <w:r w:rsidR="006A77BB">
        <w:rPr>
          <w:color w:val="auto"/>
        </w:rPr>
        <w:t>të dhe të sigurt për të gjithë.</w:t>
      </w:r>
    </w:p>
    <w:p w14:paraId="5C51AA8E" w14:textId="77777777" w:rsidR="00EC37C1" w:rsidRPr="00237364" w:rsidRDefault="00EC37C1" w:rsidP="00B66CA4">
      <w:pPr>
        <w:pStyle w:val="AAATEXXX"/>
        <w:rPr>
          <w:color w:val="auto"/>
        </w:rPr>
      </w:pPr>
      <w:r w:rsidRPr="00237364">
        <w:rPr>
          <w:color w:val="auto"/>
        </w:rPr>
        <w:t>Objektivi specifik është zhvillimi i një tregu dinamik të tokës përmes ngritjes së një kuadri të qartë për të drejta e pronës në Shqipëri</w:t>
      </w:r>
      <w:r w:rsidRPr="00237364">
        <w:rPr>
          <w:iCs/>
          <w:color w:val="auto"/>
        </w:rPr>
        <w:t>.</w:t>
      </w:r>
    </w:p>
    <w:p w14:paraId="5C51AA8F" w14:textId="77777777" w:rsidR="00EC37C1" w:rsidRPr="006A77BB" w:rsidRDefault="00B66CA4" w:rsidP="00B66CA4">
      <w:pPr>
        <w:pStyle w:val="AAATEXXX"/>
        <w:rPr>
          <w:b/>
          <w:color w:val="auto"/>
        </w:rPr>
      </w:pPr>
      <w:r w:rsidRPr="006A77BB">
        <w:rPr>
          <w:b/>
          <w:color w:val="auto"/>
        </w:rPr>
        <w:t xml:space="preserve">- </w:t>
      </w:r>
      <w:r w:rsidR="00EC37C1" w:rsidRPr="006A77BB">
        <w:rPr>
          <w:b/>
          <w:color w:val="auto"/>
        </w:rPr>
        <w:t>Rezultatet e pritshme dhe treguesit kyçë të performancës</w:t>
      </w:r>
    </w:p>
    <w:p w14:paraId="5C51AA90" w14:textId="77777777" w:rsidR="00EC37C1" w:rsidRPr="00237364" w:rsidRDefault="00EC37C1" w:rsidP="00B66CA4">
      <w:pPr>
        <w:pStyle w:val="AAATEXXX"/>
        <w:rPr>
          <w:color w:val="auto"/>
        </w:rPr>
      </w:pPr>
      <w:r w:rsidRPr="00237364">
        <w:rPr>
          <w:color w:val="auto"/>
        </w:rPr>
        <w:t>Rezultatet e pritshme të këtij veprimi janë:</w:t>
      </w:r>
    </w:p>
    <w:p w14:paraId="5C51AA91" w14:textId="364DD331" w:rsidR="00EC37C1" w:rsidRPr="00237364" w:rsidRDefault="00B66CA4" w:rsidP="00B66CA4">
      <w:pPr>
        <w:pStyle w:val="AAATEXXX"/>
        <w:rPr>
          <w:color w:val="auto"/>
        </w:rPr>
      </w:pPr>
      <w:r w:rsidRPr="00237364">
        <w:rPr>
          <w:color w:val="auto"/>
        </w:rPr>
        <w:t xml:space="preserve">1. </w:t>
      </w:r>
      <w:r w:rsidR="00EC37C1" w:rsidRPr="00237364">
        <w:rPr>
          <w:color w:val="auto"/>
        </w:rPr>
        <w:t>Sistemi Qendror i Menaxhimit të Integruar të Tokës ideohet dhe zhvillohet duke mundësuar procedura pune të rimodeluara</w:t>
      </w:r>
      <w:r w:rsidR="009305ED">
        <w:rPr>
          <w:color w:val="auto"/>
        </w:rPr>
        <w:t>.</w:t>
      </w:r>
    </w:p>
    <w:p w14:paraId="5C51AA92" w14:textId="0EC23B73" w:rsidR="00EC37C1" w:rsidRPr="00237364" w:rsidRDefault="00B66CA4" w:rsidP="00B66CA4">
      <w:pPr>
        <w:pStyle w:val="AAATEXXX"/>
        <w:rPr>
          <w:color w:val="auto"/>
        </w:rPr>
      </w:pPr>
      <w:r w:rsidRPr="00237364">
        <w:rPr>
          <w:color w:val="auto"/>
        </w:rPr>
        <w:t xml:space="preserve">2. </w:t>
      </w:r>
      <w:r w:rsidR="00EC37C1" w:rsidRPr="00237364">
        <w:rPr>
          <w:color w:val="auto"/>
        </w:rPr>
        <w:t xml:space="preserve">Cilësia </w:t>
      </w:r>
      <w:r w:rsidR="006A77BB" w:rsidRPr="00237364">
        <w:rPr>
          <w:color w:val="auto"/>
        </w:rPr>
        <w:t xml:space="preserve">e të dhënave </w:t>
      </w:r>
      <w:r w:rsidR="00EC37C1" w:rsidRPr="00237364">
        <w:rPr>
          <w:color w:val="auto"/>
        </w:rPr>
        <w:t>përmirësohet: të drejtat hapësinore dhe ligjore të pronës dhe të dhënat e menaxhimit të tokës korrigjohen, përditësohen dhe bëhen publike</w:t>
      </w:r>
      <w:r w:rsidR="009305ED">
        <w:rPr>
          <w:color w:val="auto"/>
        </w:rPr>
        <w:t>.</w:t>
      </w:r>
    </w:p>
    <w:p w14:paraId="5C51AA93" w14:textId="719DCB8C" w:rsidR="00EC37C1" w:rsidRPr="00237364" w:rsidRDefault="00B66CA4" w:rsidP="00B66CA4">
      <w:pPr>
        <w:pStyle w:val="AAATEXXX"/>
        <w:rPr>
          <w:color w:val="auto"/>
        </w:rPr>
      </w:pPr>
      <w:r w:rsidRPr="00237364">
        <w:rPr>
          <w:color w:val="auto"/>
        </w:rPr>
        <w:t xml:space="preserve">3. </w:t>
      </w:r>
      <w:r w:rsidR="00EC37C1" w:rsidRPr="00237364">
        <w:rPr>
          <w:color w:val="auto"/>
        </w:rPr>
        <w:t>Kuadri institucional i reformuar bëhet funksional</w:t>
      </w:r>
      <w:r w:rsidR="009305ED">
        <w:rPr>
          <w:color w:val="auto"/>
        </w:rPr>
        <w:t>.</w:t>
      </w:r>
    </w:p>
    <w:p w14:paraId="5C51AA94" w14:textId="101C092C" w:rsidR="00EC37C1" w:rsidRPr="00237364" w:rsidRDefault="00B66CA4" w:rsidP="00B66CA4">
      <w:pPr>
        <w:pStyle w:val="AAATEXXX"/>
        <w:rPr>
          <w:color w:val="auto"/>
        </w:rPr>
      </w:pPr>
      <w:r w:rsidRPr="00237364">
        <w:rPr>
          <w:color w:val="auto"/>
        </w:rPr>
        <w:t xml:space="preserve">4. </w:t>
      </w:r>
      <w:r w:rsidR="00EC37C1" w:rsidRPr="00237364">
        <w:rPr>
          <w:color w:val="auto"/>
        </w:rPr>
        <w:t>Të dhënat (hapësinore dhe ligjore) për të drejtat e pronës dhe menaxhimin e tokës di</w:t>
      </w:r>
      <w:r w:rsidR="009305ED">
        <w:rPr>
          <w:color w:val="auto"/>
        </w:rPr>
        <w:t>gj</w:t>
      </w:r>
      <w:r w:rsidR="00EC37C1" w:rsidRPr="00237364">
        <w:rPr>
          <w:color w:val="auto"/>
        </w:rPr>
        <w:t>italizohen dhe përditësohen vetëm në mënyrë di</w:t>
      </w:r>
      <w:r w:rsidR="009305ED">
        <w:rPr>
          <w:color w:val="auto"/>
        </w:rPr>
        <w:t>gj</w:t>
      </w:r>
      <w:r w:rsidR="00EC37C1" w:rsidRPr="00237364">
        <w:rPr>
          <w:color w:val="auto"/>
        </w:rPr>
        <w:t>itale</w:t>
      </w:r>
      <w:r w:rsidR="009305ED">
        <w:rPr>
          <w:color w:val="auto"/>
        </w:rPr>
        <w:t>.</w:t>
      </w:r>
    </w:p>
    <w:p w14:paraId="5C51AA95" w14:textId="77777777" w:rsidR="00EC37C1" w:rsidRPr="006A77BB" w:rsidRDefault="00EC37C1" w:rsidP="00B66CA4">
      <w:pPr>
        <w:pStyle w:val="AAATEXXX"/>
        <w:rPr>
          <w:b/>
          <w:color w:val="auto"/>
        </w:rPr>
      </w:pPr>
      <w:r w:rsidRPr="006A77BB">
        <w:rPr>
          <w:b/>
          <w:color w:val="auto"/>
        </w:rPr>
        <w:t>Treguesit kyçë të performancës:</w:t>
      </w:r>
    </w:p>
    <w:p w14:paraId="5C51AA96" w14:textId="77777777" w:rsidR="00EC37C1" w:rsidRPr="00237364" w:rsidRDefault="00B66CA4" w:rsidP="00B66CA4">
      <w:pPr>
        <w:pStyle w:val="AAATEXXX"/>
        <w:rPr>
          <w:color w:val="auto"/>
        </w:rPr>
      </w:pPr>
      <w:r w:rsidRPr="00237364">
        <w:rPr>
          <w:color w:val="auto"/>
        </w:rPr>
        <w:t xml:space="preserve">- </w:t>
      </w:r>
      <w:r w:rsidR="00EC37C1" w:rsidRPr="00237364">
        <w:rPr>
          <w:color w:val="auto"/>
        </w:rPr>
        <w:t>Numri i bazave të të dhënave për tokën dhe pronën që harmonizohen dhe integrohen në një sistem qendror;</w:t>
      </w:r>
    </w:p>
    <w:p w14:paraId="5C51AA97" w14:textId="77777777" w:rsidR="00EC37C1" w:rsidRPr="00237364" w:rsidRDefault="00B66CA4" w:rsidP="00B66CA4">
      <w:pPr>
        <w:pStyle w:val="AAATEXXX"/>
        <w:rPr>
          <w:color w:val="auto"/>
        </w:rPr>
      </w:pPr>
      <w:r w:rsidRPr="00237364">
        <w:rPr>
          <w:color w:val="auto"/>
        </w:rPr>
        <w:t xml:space="preserve">- </w:t>
      </w:r>
      <w:r w:rsidR="00EC37C1" w:rsidRPr="00237364">
        <w:rPr>
          <w:color w:val="auto"/>
        </w:rPr>
        <w:t>Numri i njësive shtetërore që kanë akses në Sistemin Qendror të Informacionit të Integruar për Tokën;</w:t>
      </w:r>
    </w:p>
    <w:p w14:paraId="5C51AA98" w14:textId="77777777" w:rsidR="00EC37C1" w:rsidRPr="00237364" w:rsidRDefault="00B66CA4" w:rsidP="00B66CA4">
      <w:pPr>
        <w:pStyle w:val="AAATEXXX"/>
        <w:rPr>
          <w:color w:val="auto"/>
        </w:rPr>
      </w:pPr>
      <w:r w:rsidRPr="00237364">
        <w:rPr>
          <w:color w:val="auto"/>
        </w:rPr>
        <w:t xml:space="preserve">- </w:t>
      </w:r>
      <w:r w:rsidR="00EC37C1" w:rsidRPr="00237364">
        <w:rPr>
          <w:color w:val="auto"/>
        </w:rPr>
        <w:t>Përqindja e parcelave me të dhëna të pasakta lidhur me të drejtat e pronës;</w:t>
      </w:r>
    </w:p>
    <w:p w14:paraId="5C51AA99" w14:textId="77777777" w:rsidR="00EC37C1" w:rsidRPr="00237364" w:rsidRDefault="00B66CA4" w:rsidP="00B66CA4">
      <w:pPr>
        <w:pStyle w:val="AAATEXXX"/>
        <w:rPr>
          <w:color w:val="auto"/>
        </w:rPr>
      </w:pPr>
      <w:r w:rsidRPr="00237364">
        <w:rPr>
          <w:color w:val="auto"/>
        </w:rPr>
        <w:t xml:space="preserve">- </w:t>
      </w:r>
      <w:r w:rsidR="00EC37C1" w:rsidRPr="00237364">
        <w:rPr>
          <w:color w:val="auto"/>
        </w:rPr>
        <w:t>Të dhënat e korrigjuara mund të gjenden përmes gjeoportalit kombëtar;</w:t>
      </w:r>
    </w:p>
    <w:p w14:paraId="5C51AA9A" w14:textId="77777777" w:rsidR="00EC37C1" w:rsidRPr="00237364" w:rsidRDefault="00B66CA4" w:rsidP="00B66CA4">
      <w:pPr>
        <w:pStyle w:val="AAATEXXX"/>
        <w:rPr>
          <w:color w:val="auto"/>
        </w:rPr>
      </w:pPr>
      <w:r w:rsidRPr="00237364">
        <w:rPr>
          <w:color w:val="auto"/>
        </w:rPr>
        <w:t xml:space="preserve">- </w:t>
      </w:r>
      <w:r w:rsidR="00EC37C1" w:rsidRPr="00237364">
        <w:rPr>
          <w:color w:val="auto"/>
        </w:rPr>
        <w:t>Finalizohet kalimi në Agjencinë Shtetërore të Kadastrës nga 3 institucionet pararendëse;</w:t>
      </w:r>
    </w:p>
    <w:p w14:paraId="5C51AA9B" w14:textId="77777777" w:rsidR="00EC37C1" w:rsidRPr="00237364" w:rsidRDefault="00B66CA4" w:rsidP="00B66CA4">
      <w:pPr>
        <w:pStyle w:val="AAATEXXX"/>
        <w:rPr>
          <w:color w:val="auto"/>
        </w:rPr>
      </w:pPr>
      <w:r w:rsidRPr="00237364">
        <w:rPr>
          <w:color w:val="auto"/>
        </w:rPr>
        <w:t xml:space="preserve">- </w:t>
      </w:r>
      <w:r w:rsidR="00EC37C1" w:rsidRPr="00237364">
        <w:rPr>
          <w:color w:val="auto"/>
        </w:rPr>
        <w:t>Numri i zyrtarëve të Agjencisë Shtetërore të Kadastrës që trajnohen;</w:t>
      </w:r>
    </w:p>
    <w:p w14:paraId="5C51AA9C" w14:textId="77777777" w:rsidR="00EC37C1" w:rsidRPr="00237364" w:rsidRDefault="00B66CA4" w:rsidP="00B66CA4">
      <w:pPr>
        <w:pStyle w:val="AAATEXXX"/>
        <w:rPr>
          <w:color w:val="auto"/>
        </w:rPr>
      </w:pPr>
      <w:r w:rsidRPr="00237364">
        <w:rPr>
          <w:color w:val="auto"/>
        </w:rPr>
        <w:t xml:space="preserve">- </w:t>
      </w:r>
      <w:r w:rsidR="00EC37C1" w:rsidRPr="00237364">
        <w:rPr>
          <w:color w:val="auto"/>
        </w:rPr>
        <w:t>Numri i ditëve që nevojitet për përpunimin e regjistrimit të pronës;</w:t>
      </w:r>
    </w:p>
    <w:p w14:paraId="5C51AA9D" w14:textId="77777777" w:rsidR="00EC37C1" w:rsidRPr="00237364" w:rsidRDefault="00B66CA4" w:rsidP="00B66CA4">
      <w:pPr>
        <w:pStyle w:val="AAATEXXX"/>
        <w:rPr>
          <w:color w:val="auto"/>
        </w:rPr>
      </w:pPr>
      <w:r w:rsidRPr="00237364">
        <w:rPr>
          <w:color w:val="auto"/>
        </w:rPr>
        <w:t xml:space="preserve">- </w:t>
      </w:r>
      <w:r w:rsidR="00EC37C1" w:rsidRPr="00237364">
        <w:rPr>
          <w:color w:val="auto"/>
        </w:rPr>
        <w:t>Njësia specifike për finalizimin e regjistrimeve fillestare sipas metodologjive të projektit bëhet funksionale dhe ndërton kapacitetet e veta;</w:t>
      </w:r>
    </w:p>
    <w:p w14:paraId="5C51AA9E" w14:textId="5E694AD9" w:rsidR="00EC37C1" w:rsidRPr="00237364" w:rsidRDefault="00B66CA4" w:rsidP="00B66CA4">
      <w:pPr>
        <w:pStyle w:val="AAATEXXX"/>
        <w:rPr>
          <w:color w:val="auto"/>
        </w:rPr>
      </w:pPr>
      <w:r w:rsidRPr="00237364">
        <w:rPr>
          <w:color w:val="auto"/>
        </w:rPr>
        <w:t xml:space="preserve">- </w:t>
      </w:r>
      <w:r w:rsidR="00EC37C1" w:rsidRPr="00237364">
        <w:rPr>
          <w:color w:val="auto"/>
        </w:rPr>
        <w:t>Numri i zonave kadastrale ku të dhënat janë plotësisht të di</w:t>
      </w:r>
      <w:r w:rsidR="009305ED">
        <w:rPr>
          <w:color w:val="auto"/>
        </w:rPr>
        <w:t>gj</w:t>
      </w:r>
      <w:r w:rsidR="00EC37C1" w:rsidRPr="00237364">
        <w:rPr>
          <w:color w:val="auto"/>
        </w:rPr>
        <w:t>italizuara (skanim dhe gjeoreferencë).</w:t>
      </w:r>
    </w:p>
    <w:p w14:paraId="5C51AA9F" w14:textId="7A66BD44" w:rsidR="00EC37C1" w:rsidRPr="00237364" w:rsidRDefault="009305ED" w:rsidP="00B66CA4">
      <w:pPr>
        <w:pStyle w:val="AAATEXXX"/>
        <w:rPr>
          <w:b/>
          <w:color w:val="auto"/>
        </w:rPr>
      </w:pPr>
      <w:r>
        <w:rPr>
          <w:b/>
          <w:iCs/>
          <w:color w:val="auto"/>
        </w:rPr>
        <w:t>2.</w:t>
      </w:r>
      <w:r w:rsidR="00EC37C1" w:rsidRPr="00237364">
        <w:rPr>
          <w:b/>
          <w:iCs/>
          <w:color w:val="auto"/>
        </w:rPr>
        <w:t xml:space="preserve"> </w:t>
      </w:r>
      <w:r w:rsidR="00EC37C1" w:rsidRPr="00237364">
        <w:rPr>
          <w:b/>
          <w:color w:val="auto"/>
        </w:rPr>
        <w:t>Supozimet dhe kushtet</w:t>
      </w:r>
    </w:p>
    <w:p w14:paraId="5C51AAA0" w14:textId="6A4E54F4" w:rsidR="00EC37C1" w:rsidRPr="00237364" w:rsidRDefault="00EC37C1" w:rsidP="00B66CA4">
      <w:pPr>
        <w:pStyle w:val="AAATEXXX"/>
        <w:rPr>
          <w:color w:val="auto"/>
        </w:rPr>
      </w:pPr>
      <w:r w:rsidRPr="00237364">
        <w:rPr>
          <w:color w:val="auto"/>
        </w:rPr>
        <w:t>Supozimet për këtë veprim jan</w:t>
      </w:r>
      <w:r w:rsidR="009305ED">
        <w:rPr>
          <w:color w:val="auto"/>
        </w:rPr>
        <w:t>ë: i.</w:t>
      </w:r>
      <w:r w:rsidRPr="00237364">
        <w:rPr>
          <w:color w:val="auto"/>
        </w:rPr>
        <w:t xml:space="preserve"> Qeveria shqiptare vijon angazhimin në reformën</w:t>
      </w:r>
      <w:r w:rsidR="009305ED">
        <w:rPr>
          <w:color w:val="auto"/>
        </w:rPr>
        <w:t xml:space="preserve"> e të drejtave të pronësisë; ii.</w:t>
      </w:r>
      <w:r w:rsidRPr="00237364">
        <w:rPr>
          <w:color w:val="auto"/>
        </w:rPr>
        <w:t xml:space="preserve"> Qeveria miraton ndryshimet inst</w:t>
      </w:r>
      <w:r w:rsidR="009305ED">
        <w:rPr>
          <w:color w:val="auto"/>
        </w:rPr>
        <w:t>itucionale të planifikuara; iii.</w:t>
      </w:r>
      <w:r w:rsidRPr="00237364">
        <w:rPr>
          <w:color w:val="auto"/>
        </w:rPr>
        <w:t xml:space="preserve"> institutet pjesëmarrëse angazhohen plotësisht në proceset</w:t>
      </w:r>
      <w:r w:rsidR="009305ED">
        <w:rPr>
          <w:color w:val="auto"/>
        </w:rPr>
        <w:t xml:space="preserve"> e menaxhimit të ndryshimit; iv.</w:t>
      </w:r>
      <w:r w:rsidRPr="00237364">
        <w:rPr>
          <w:color w:val="auto"/>
        </w:rPr>
        <w:t xml:space="preserve"> institutet janë </w:t>
      </w:r>
      <w:r w:rsidR="006A77BB">
        <w:rPr>
          <w:color w:val="auto"/>
        </w:rPr>
        <w:t>të disponueshëm për përpunimin/</w:t>
      </w:r>
      <w:r w:rsidRPr="00237364">
        <w:rPr>
          <w:color w:val="auto"/>
        </w:rPr>
        <w:t>zbatimin e n</w:t>
      </w:r>
      <w:r w:rsidR="009305ED">
        <w:rPr>
          <w:color w:val="auto"/>
        </w:rPr>
        <w:t>dryshimeve dhe për trajnimet; v.</w:t>
      </w:r>
      <w:r w:rsidRPr="00237364">
        <w:rPr>
          <w:color w:val="auto"/>
        </w:rPr>
        <w:t xml:space="preserve"> të gjitha njësitë shtetërore përkatëse miratojnë procesin e unifikimit të procesit dhe mbështesin hapa</w:t>
      </w:r>
      <w:r w:rsidR="009305ED">
        <w:rPr>
          <w:color w:val="auto"/>
        </w:rPr>
        <w:t>t e integrimit të sistemeve; vi.</w:t>
      </w:r>
      <w:r w:rsidRPr="00237364">
        <w:rPr>
          <w:color w:val="auto"/>
        </w:rPr>
        <w:t xml:space="preserve"> të gjitha njësitë shtetërore përkatëse miratojnë procesin e di</w:t>
      </w:r>
      <w:r w:rsidR="009305ED">
        <w:rPr>
          <w:color w:val="auto"/>
        </w:rPr>
        <w:t>gjitalizimit/</w:t>
      </w:r>
      <w:r w:rsidRPr="00237364">
        <w:rPr>
          <w:color w:val="auto"/>
        </w:rPr>
        <w:t>skanimit dhe mbë</w:t>
      </w:r>
      <w:r w:rsidR="009305ED">
        <w:rPr>
          <w:color w:val="auto"/>
        </w:rPr>
        <w:t>shtesin hapat e integrimit; vii.</w:t>
      </w:r>
      <w:r w:rsidRPr="00237364">
        <w:rPr>
          <w:color w:val="auto"/>
        </w:rPr>
        <w:t xml:space="preserve"> miratohen instrumentet e ekzekutimit ligjor për mirëmbajtje ekskluzive di</w:t>
      </w:r>
      <w:r w:rsidR="009305ED">
        <w:rPr>
          <w:color w:val="auto"/>
        </w:rPr>
        <w:t>gj</w:t>
      </w:r>
      <w:r w:rsidRPr="00237364">
        <w:rPr>
          <w:color w:val="auto"/>
        </w:rPr>
        <w:t>itale; viii</w:t>
      </w:r>
      <w:r w:rsidR="009305ED">
        <w:rPr>
          <w:color w:val="auto"/>
        </w:rPr>
        <w:t>.</w:t>
      </w:r>
      <w:r w:rsidRPr="00237364">
        <w:rPr>
          <w:color w:val="auto"/>
        </w:rPr>
        <w:t xml:space="preserve"> metodologjitë dhe teknologjitë pranohen dhe miratohen nga institutet pjesëmarrëse; dhe </w:t>
      </w:r>
      <w:r w:rsidR="009305ED">
        <w:rPr>
          <w:color w:val="auto"/>
        </w:rPr>
        <w:t>ix.</w:t>
      </w:r>
      <w:r w:rsidRPr="00237364">
        <w:rPr>
          <w:color w:val="auto"/>
        </w:rPr>
        <w:t xml:space="preserve"> procesi i korrigjimit të të dhënave miratohet plotësisht nga niveli qendror dhe vendor. </w:t>
      </w:r>
    </w:p>
    <w:p w14:paraId="5C51AAA1" w14:textId="4A162D90" w:rsidR="00EC37C1" w:rsidRPr="00237364" w:rsidRDefault="00EC37C1" w:rsidP="00B66CA4">
      <w:pPr>
        <w:pStyle w:val="AAATEXXX"/>
        <w:rPr>
          <w:color w:val="auto"/>
        </w:rPr>
      </w:pPr>
      <w:r w:rsidRPr="00237364">
        <w:rPr>
          <w:color w:val="auto"/>
        </w:rPr>
        <w:t>Kushtet e vepr</w:t>
      </w:r>
      <w:r w:rsidR="006A77BB">
        <w:rPr>
          <w:color w:val="auto"/>
        </w:rPr>
        <w:t>imit janë që Qeveria shqiptare:</w:t>
      </w:r>
    </w:p>
    <w:p w14:paraId="5C51AAA2" w14:textId="77777777" w:rsidR="00EC37C1" w:rsidRPr="00237364" w:rsidRDefault="00B66CA4" w:rsidP="00B66CA4">
      <w:pPr>
        <w:pStyle w:val="AAATEXXX"/>
        <w:rPr>
          <w:color w:val="auto"/>
        </w:rPr>
      </w:pPr>
      <w:r w:rsidRPr="00237364">
        <w:rPr>
          <w:color w:val="auto"/>
        </w:rPr>
        <w:t xml:space="preserve">- </w:t>
      </w:r>
      <w:r w:rsidR="00EC37C1" w:rsidRPr="00237364">
        <w:rPr>
          <w:color w:val="auto"/>
        </w:rPr>
        <w:t>realizon angazhimin për të përmbushur detyrimet e veta në kuadrin e marrëveshjeve ndërkombëtare dhe konventave deri në fund të zbatimit të projektit;</w:t>
      </w:r>
    </w:p>
    <w:p w14:paraId="5C51AAA3" w14:textId="77777777" w:rsidR="00EC37C1" w:rsidRPr="00237364" w:rsidRDefault="00B66CA4" w:rsidP="00B66CA4">
      <w:pPr>
        <w:pStyle w:val="AAATEXXX"/>
        <w:rPr>
          <w:color w:val="auto"/>
        </w:rPr>
      </w:pPr>
      <w:r w:rsidRPr="00237364">
        <w:rPr>
          <w:color w:val="auto"/>
        </w:rPr>
        <w:t xml:space="preserve">- </w:t>
      </w:r>
      <w:r w:rsidR="00EC37C1" w:rsidRPr="00237364">
        <w:rPr>
          <w:color w:val="auto"/>
        </w:rPr>
        <w:t>në fillim të zbatimit të projektit, të angazhohet të sigurojë infrastrukturën, mjediset dhe personelin pjesëmarrës të nevojshëm për zbatimin e projektit;</w:t>
      </w:r>
    </w:p>
    <w:p w14:paraId="5C51AAA4" w14:textId="4FDEBB03" w:rsidR="00EC37C1" w:rsidRPr="00237364" w:rsidRDefault="00B66CA4" w:rsidP="00B66CA4">
      <w:pPr>
        <w:pStyle w:val="AAATEXXX"/>
        <w:rPr>
          <w:color w:val="auto"/>
        </w:rPr>
      </w:pPr>
      <w:r w:rsidRPr="00237364">
        <w:rPr>
          <w:color w:val="auto"/>
        </w:rPr>
        <w:t xml:space="preserve">- </w:t>
      </w:r>
      <w:r w:rsidR="00EC37C1" w:rsidRPr="00237364">
        <w:rPr>
          <w:color w:val="auto"/>
        </w:rPr>
        <w:t>gjatë të gjithë zbatimit siguron një kanal komunikimi të përhershëm dhe të qartë</w:t>
      </w:r>
      <w:r w:rsidR="006A77BB">
        <w:rPr>
          <w:color w:val="auto"/>
        </w:rPr>
        <w:t>,</w:t>
      </w:r>
      <w:r w:rsidR="00EC37C1" w:rsidRPr="00237364">
        <w:rPr>
          <w:color w:val="auto"/>
        </w:rPr>
        <w:t xml:space="preserve"> si edhe strukturë vendimmarrjeje për çështjet e projektit; dhe siguron që komunikimi dhe përgjigjja e vendimmarrjes të jenë në kohën e duhur, pa vonesa;</w:t>
      </w:r>
    </w:p>
    <w:p w14:paraId="5C51AAA5" w14:textId="1550B336" w:rsidR="00EC37C1" w:rsidRPr="00237364" w:rsidRDefault="00B66CA4" w:rsidP="00B66CA4">
      <w:pPr>
        <w:pStyle w:val="AAATEXXX"/>
        <w:rPr>
          <w:color w:val="auto"/>
        </w:rPr>
      </w:pPr>
      <w:r w:rsidRPr="00237364">
        <w:rPr>
          <w:color w:val="auto"/>
        </w:rPr>
        <w:t xml:space="preserve">- </w:t>
      </w:r>
      <w:r w:rsidR="00EC37C1" w:rsidRPr="00237364">
        <w:rPr>
          <w:color w:val="auto"/>
        </w:rPr>
        <w:t>siguron që ndryshimet e nevojshme në legjislacionin përkatës (përfshirë aktet nënligjore, sipas rastit) të hartohen dhe kur është nevoja të rishikohen për të mundësuar zbatimin e anës teknike të reformës, p.sh.: ekzekutimin për përdorimin e bazës qendrore të të dhënave, vetëm për përditësimet di</w:t>
      </w:r>
      <w:r w:rsidR="009305ED">
        <w:rPr>
          <w:color w:val="auto"/>
        </w:rPr>
        <w:t>gj</w:t>
      </w:r>
      <w:r w:rsidR="00EC37C1" w:rsidRPr="00237364">
        <w:rPr>
          <w:color w:val="auto"/>
        </w:rPr>
        <w:t>itale për mirëmbajtjen e të dhënave juridike dhe hapësinore, duke pasur parasysh</w:t>
      </w:r>
      <w:r w:rsidR="006A77BB">
        <w:rPr>
          <w:color w:val="auto"/>
        </w:rPr>
        <w:t>,</w:t>
      </w:r>
      <w:r w:rsidR="00EC37C1" w:rsidRPr="00237364">
        <w:rPr>
          <w:color w:val="auto"/>
        </w:rPr>
        <w:t xml:space="preserve"> sipas rastit</w:t>
      </w:r>
      <w:r w:rsidR="006A77BB">
        <w:rPr>
          <w:color w:val="auto"/>
        </w:rPr>
        <w:t>,</w:t>
      </w:r>
      <w:r w:rsidR="00EC37C1" w:rsidRPr="00237364">
        <w:rPr>
          <w:color w:val="auto"/>
        </w:rPr>
        <w:t xml:space="preserve"> opinionet dhe rekomandimet e dhëna nga organizatat ndërkombëtare përkatëse;</w:t>
      </w:r>
    </w:p>
    <w:p w14:paraId="5C51AAA6" w14:textId="77777777" w:rsidR="00EC37C1" w:rsidRPr="00237364" w:rsidRDefault="00B66CA4" w:rsidP="00B66CA4">
      <w:pPr>
        <w:pStyle w:val="AAATEXXX"/>
        <w:rPr>
          <w:color w:val="auto"/>
        </w:rPr>
      </w:pPr>
      <w:r w:rsidRPr="00237364">
        <w:rPr>
          <w:color w:val="auto"/>
        </w:rPr>
        <w:t xml:space="preserve">- </w:t>
      </w:r>
      <w:r w:rsidR="00EC37C1" w:rsidRPr="00237364">
        <w:rPr>
          <w:color w:val="auto"/>
        </w:rPr>
        <w:t>angazhohet plotësisht që të hartojë metodologji dhe procedura sipas standardeve ndërkombëtare dhe siguron zbatimin e kërkuar;</w:t>
      </w:r>
    </w:p>
    <w:p w14:paraId="5C51AAA7" w14:textId="77777777" w:rsidR="00EC37C1" w:rsidRPr="00237364" w:rsidRDefault="00B66CA4" w:rsidP="00B66CA4">
      <w:pPr>
        <w:pStyle w:val="AAATEXXX"/>
        <w:rPr>
          <w:color w:val="auto"/>
        </w:rPr>
      </w:pPr>
      <w:r w:rsidRPr="00237364">
        <w:rPr>
          <w:color w:val="auto"/>
        </w:rPr>
        <w:t xml:space="preserve">- </w:t>
      </w:r>
      <w:r w:rsidR="00EC37C1" w:rsidRPr="00237364">
        <w:rPr>
          <w:color w:val="auto"/>
        </w:rPr>
        <w:t>harton një plan kundër korrupsionit në fushën e të drejtave të pronës gjatë dy viteve të para të zbatimit;</w:t>
      </w:r>
    </w:p>
    <w:p w14:paraId="5C51AAA8" w14:textId="77777777" w:rsidR="00EC37C1" w:rsidRPr="00237364" w:rsidRDefault="00B66CA4" w:rsidP="00B66CA4">
      <w:pPr>
        <w:pStyle w:val="AAATEXXX"/>
        <w:rPr>
          <w:color w:val="auto"/>
        </w:rPr>
      </w:pPr>
      <w:r w:rsidRPr="00237364">
        <w:rPr>
          <w:color w:val="auto"/>
        </w:rPr>
        <w:t xml:space="preserve">- </w:t>
      </w:r>
      <w:r w:rsidR="00EC37C1" w:rsidRPr="00237364">
        <w:rPr>
          <w:color w:val="auto"/>
        </w:rPr>
        <w:t>konfirmon një mekanizëm për konsultim dhe vlerësim të legjislacionit (përfshirë aktet nënligjore) në fushën e pronësisë (plus të gjithë rekrutimin ligjor për të) para se të fillojë zbatimi i programit;</w:t>
      </w:r>
    </w:p>
    <w:p w14:paraId="5C51AAA9" w14:textId="65ED4CC2" w:rsidR="00EC37C1" w:rsidRPr="00237364" w:rsidRDefault="00B66CA4" w:rsidP="00B66CA4">
      <w:pPr>
        <w:pStyle w:val="AAATEXXX"/>
        <w:rPr>
          <w:color w:val="auto"/>
        </w:rPr>
      </w:pPr>
      <w:r w:rsidRPr="00237364">
        <w:rPr>
          <w:color w:val="auto"/>
        </w:rPr>
        <w:t xml:space="preserve">- </w:t>
      </w:r>
      <w:r w:rsidR="00EC37C1" w:rsidRPr="00237364">
        <w:rPr>
          <w:color w:val="auto"/>
        </w:rPr>
        <w:t>finalizon strukturimin e nevojshëm bazë të Agjencisë Shtetërore të Kadastrës (personeli, baza ligjore, ambientet, pikat e kontaktit, etj.) para se të fillojë zbatimi i programit; dhe Agjencia Shtetërore e Kadastrës emëron një Drejtues Programi të përhershëm, me tagra vendimmarrëse, për zbatimin e mbështetjes dhe bashkëpunon me Delegacionin e BE-së dhe me ekipin mbështe</w:t>
      </w:r>
      <w:r w:rsidR="006A77BB">
        <w:rPr>
          <w:color w:val="auto"/>
        </w:rPr>
        <w:t>tës për të drejtat e pronësisë.</w:t>
      </w:r>
    </w:p>
    <w:p w14:paraId="5C51AAAA" w14:textId="22859209" w:rsidR="00EC37C1" w:rsidRPr="00237364" w:rsidRDefault="00EC37C1" w:rsidP="00B66CA4">
      <w:pPr>
        <w:pStyle w:val="AAATEXXX"/>
        <w:rPr>
          <w:color w:val="auto"/>
        </w:rPr>
      </w:pPr>
      <w:r w:rsidRPr="00237364">
        <w:rPr>
          <w:color w:val="auto"/>
        </w:rPr>
        <w:t>Mosrespektimi i kërkesave më lart mund të rezultojë në rikuperimin e fondeve nga ky program dhe/ose rialokimin e</w:t>
      </w:r>
      <w:r w:rsidR="006A77BB">
        <w:rPr>
          <w:color w:val="auto"/>
        </w:rPr>
        <w:t xml:space="preserve"> tyre në financime të ardhshme.</w:t>
      </w:r>
    </w:p>
    <w:p w14:paraId="5C51AAAB" w14:textId="2AA972CA" w:rsidR="00EC37C1" w:rsidRPr="00237364" w:rsidRDefault="009305ED" w:rsidP="00B66CA4">
      <w:pPr>
        <w:pStyle w:val="AAATEXXX"/>
        <w:rPr>
          <w:b/>
          <w:iCs/>
          <w:color w:val="auto"/>
        </w:rPr>
      </w:pPr>
      <w:r>
        <w:rPr>
          <w:b/>
          <w:iCs/>
          <w:color w:val="auto"/>
        </w:rPr>
        <w:t>3.</w:t>
      </w:r>
      <w:r w:rsidR="00EC37C1" w:rsidRPr="00237364">
        <w:rPr>
          <w:b/>
          <w:iCs/>
          <w:color w:val="auto"/>
        </w:rPr>
        <w:t xml:space="preserve"> Modalitetet e zbatimit</w:t>
      </w:r>
    </w:p>
    <w:p w14:paraId="5C51AAAC" w14:textId="0E5E2C10" w:rsidR="00EC37C1" w:rsidRPr="009305ED" w:rsidRDefault="009305ED" w:rsidP="00B66CA4">
      <w:pPr>
        <w:pStyle w:val="AAATEXXX"/>
        <w:rPr>
          <w:b/>
          <w:iCs/>
          <w:color w:val="auto"/>
        </w:rPr>
      </w:pPr>
      <w:r w:rsidRPr="009305ED">
        <w:rPr>
          <w:b/>
          <w:iCs/>
          <w:color w:val="auto"/>
        </w:rPr>
        <w:t>3.</w:t>
      </w:r>
      <w:r w:rsidR="00677E64">
        <w:rPr>
          <w:b/>
          <w:iCs/>
          <w:color w:val="auto"/>
        </w:rPr>
        <w:t xml:space="preserve"> </w:t>
      </w:r>
      <w:r w:rsidRPr="009305ED">
        <w:rPr>
          <w:b/>
          <w:iCs/>
          <w:color w:val="auto"/>
        </w:rPr>
        <w:t>a</w:t>
      </w:r>
      <w:r w:rsidR="00677E64">
        <w:rPr>
          <w:b/>
          <w:iCs/>
          <w:color w:val="auto"/>
        </w:rPr>
        <w:t>)</w:t>
      </w:r>
      <w:r w:rsidR="00EC37C1" w:rsidRPr="009305ED">
        <w:rPr>
          <w:b/>
          <w:iCs/>
          <w:color w:val="auto"/>
        </w:rPr>
        <w:t xml:space="preserve"> Mena</w:t>
      </w:r>
      <w:r>
        <w:rPr>
          <w:b/>
          <w:iCs/>
          <w:color w:val="auto"/>
        </w:rPr>
        <w:t>xhim direkt (qasja e projektit)</w:t>
      </w:r>
    </w:p>
    <w:p w14:paraId="5C51AAAD" w14:textId="77777777" w:rsidR="00EC37C1" w:rsidRPr="009305ED" w:rsidRDefault="00EC37C1" w:rsidP="00B66CA4">
      <w:pPr>
        <w:pStyle w:val="AAATEXXX"/>
        <w:rPr>
          <w:bCs/>
          <w:color w:val="auto"/>
        </w:rPr>
      </w:pPr>
      <w:r w:rsidRPr="009305ED">
        <w:rPr>
          <w:b/>
          <w:color w:val="auto"/>
        </w:rPr>
        <w:t xml:space="preserve">Prokurimi: </w:t>
      </w:r>
    </w:p>
    <w:p w14:paraId="5C51AAAE" w14:textId="77777777" w:rsidR="00EC37C1" w:rsidRPr="00237364" w:rsidRDefault="00EC37C1" w:rsidP="00B66CA4">
      <w:pPr>
        <w:pStyle w:val="AAATEXXX"/>
        <w:rPr>
          <w:b/>
          <w:color w:val="auto"/>
        </w:rPr>
      </w:pPr>
      <w:r w:rsidRPr="00237364">
        <w:rPr>
          <w:color w:val="auto"/>
        </w:rPr>
        <w:t>Prokurimi do të kontribuojë në arritjen e të gjitha rezultateve të pritshme të veprimit siç përshkruhen më lart</w:t>
      </w:r>
      <w:r w:rsidRPr="00237364">
        <w:rPr>
          <w:bCs/>
          <w:color w:val="auto"/>
        </w:rPr>
        <w:t>.</w:t>
      </w:r>
    </w:p>
    <w:p w14:paraId="5C51AAAF" w14:textId="62C1D46C" w:rsidR="00EC37C1" w:rsidRPr="00237364" w:rsidRDefault="00EC37C1" w:rsidP="00B762FB">
      <w:pPr>
        <w:pStyle w:val="AAATEXXX"/>
        <w:rPr>
          <w:color w:val="auto"/>
        </w:rPr>
      </w:pPr>
      <w:r w:rsidRPr="00237364">
        <w:rPr>
          <w:color w:val="auto"/>
        </w:rPr>
        <w:t xml:space="preserve">Linja buxhetore totale e rezervuar për prokurim është 5 700 000 </w:t>
      </w:r>
      <w:r w:rsidR="009305ED">
        <w:rPr>
          <w:color w:val="auto"/>
        </w:rPr>
        <w:t>e</w:t>
      </w:r>
      <w:r w:rsidRPr="00237364">
        <w:rPr>
          <w:color w:val="auto"/>
        </w:rPr>
        <w:t>uro.</w:t>
      </w:r>
    </w:p>
    <w:p w14:paraId="5C51AAB0" w14:textId="79401F0F" w:rsidR="00EC37C1" w:rsidRPr="00237364" w:rsidRDefault="00EC37C1" w:rsidP="00B762FB">
      <w:pPr>
        <w:pStyle w:val="AAATEXXX"/>
        <w:rPr>
          <w:color w:val="auto"/>
        </w:rPr>
      </w:pPr>
      <w:r w:rsidRPr="00237364">
        <w:rPr>
          <w:color w:val="auto"/>
        </w:rPr>
        <w:t>Si pjesë e kushteve të zbatimit</w:t>
      </w:r>
      <w:r w:rsidRPr="00237364">
        <w:rPr>
          <w:rFonts w:eastAsia="Calibri"/>
          <w:color w:val="auto"/>
        </w:rPr>
        <w:t xml:space="preserve">, </w:t>
      </w:r>
      <w:r w:rsidRPr="00237364">
        <w:rPr>
          <w:color w:val="auto"/>
        </w:rPr>
        <w:t xml:space="preserve">Qeveria shqiptare do të ofrojë si më poshtë: </w:t>
      </w:r>
      <w:r w:rsidR="009305ED">
        <w:rPr>
          <w:rFonts w:eastAsia="Calibri"/>
          <w:color w:val="auto"/>
        </w:rPr>
        <w:t>i.</w:t>
      </w:r>
      <w:r w:rsidRPr="00237364">
        <w:rPr>
          <w:rFonts w:eastAsia="Calibri"/>
          <w:color w:val="auto"/>
        </w:rPr>
        <w:t xml:space="preserve"> mjedisin teknik, përfshirë serverin qendror dhe infrastrukturën TI të përdoruesit fundor (përfshirë harduerë dhe softuerë të operimit), rrjetin e komunikimit (me shpejtësi të mjaftueshme të intranet, internet); ii</w:t>
      </w:r>
      <w:r w:rsidR="009305ED">
        <w:rPr>
          <w:rFonts w:eastAsia="Calibri"/>
          <w:color w:val="auto"/>
        </w:rPr>
        <w:t>.</w:t>
      </w:r>
      <w:r w:rsidRPr="00237364">
        <w:rPr>
          <w:rFonts w:eastAsia="Calibri"/>
          <w:color w:val="auto"/>
        </w:rPr>
        <w:t xml:space="preserve"> pajisje zyre të nevojshme; iii</w:t>
      </w:r>
      <w:r w:rsidR="009305ED">
        <w:rPr>
          <w:rFonts w:eastAsia="Calibri"/>
          <w:color w:val="auto"/>
        </w:rPr>
        <w:t>.</w:t>
      </w:r>
      <w:r w:rsidRPr="00237364">
        <w:rPr>
          <w:rFonts w:eastAsia="Calibri"/>
          <w:color w:val="auto"/>
        </w:rPr>
        <w:t xml:space="preserve"> hapësira për zyra që i nevojiten projektit (p.sh.: për pajisjet dhe ekipet e projektit të skanimit dhe di</w:t>
      </w:r>
      <w:r w:rsidR="009305ED">
        <w:rPr>
          <w:rFonts w:eastAsia="Calibri"/>
          <w:color w:val="auto"/>
        </w:rPr>
        <w:t>gj</w:t>
      </w:r>
      <w:r w:rsidRPr="00237364">
        <w:rPr>
          <w:rFonts w:eastAsia="Calibri"/>
          <w:color w:val="auto"/>
        </w:rPr>
        <w:t>italizimit); iv</w:t>
      </w:r>
      <w:r w:rsidR="009305ED">
        <w:rPr>
          <w:rFonts w:eastAsia="Calibri"/>
          <w:color w:val="auto"/>
        </w:rPr>
        <w:t>.</w:t>
      </w:r>
      <w:r w:rsidRPr="00237364">
        <w:rPr>
          <w:rFonts w:eastAsia="Calibri"/>
          <w:color w:val="auto"/>
        </w:rPr>
        <w:t xml:space="preserve"> mirëmbajtje afatgjatë për bazën e të dhënave dhe sistemin informatik të integruar për tokën pas mbylljes së asistencës.</w:t>
      </w:r>
    </w:p>
    <w:p w14:paraId="5C51AAB1" w14:textId="64D4F611" w:rsidR="00EC37C1" w:rsidRPr="00237364" w:rsidRDefault="009305ED" w:rsidP="00B762FB">
      <w:pPr>
        <w:pStyle w:val="AAATEXXX"/>
        <w:rPr>
          <w:b/>
          <w:color w:val="auto"/>
        </w:rPr>
      </w:pPr>
      <w:r>
        <w:rPr>
          <w:b/>
          <w:color w:val="auto"/>
        </w:rPr>
        <w:t>4.</w:t>
      </w:r>
      <w:r w:rsidR="00EC37C1" w:rsidRPr="00237364">
        <w:rPr>
          <w:b/>
          <w:color w:val="auto"/>
        </w:rPr>
        <w:t xml:space="preserve"> Pranueshmëria gjeografike për prokurimin dhe grantet</w:t>
      </w:r>
    </w:p>
    <w:p w14:paraId="5C51AAB2" w14:textId="2BF480B4" w:rsidR="00EC37C1" w:rsidRPr="00237364" w:rsidRDefault="00EC37C1" w:rsidP="00B762FB">
      <w:pPr>
        <w:pStyle w:val="AAATEXXX"/>
        <w:rPr>
          <w:color w:val="auto"/>
        </w:rPr>
      </w:pPr>
      <w:r w:rsidRPr="00237364">
        <w:rPr>
          <w:color w:val="auto"/>
        </w:rPr>
        <w:t>Pranueshmëria gjeografike për sa i përket vendit të themelimit</w:t>
      </w:r>
      <w:r w:rsidR="006A77BB">
        <w:rPr>
          <w:color w:val="auto"/>
        </w:rPr>
        <w:t>,</w:t>
      </w:r>
      <w:r w:rsidRPr="00237364">
        <w:rPr>
          <w:color w:val="auto"/>
        </w:rPr>
        <w:t xml:space="preserve"> me qëllim pjesëmarrjen në procedurat e prokurimit dhe dhënies së granteve</w:t>
      </w:r>
      <w:r w:rsidR="009305ED">
        <w:rPr>
          <w:color w:val="auto"/>
        </w:rPr>
        <w:t>,</w:t>
      </w:r>
      <w:r w:rsidRPr="00237364">
        <w:rPr>
          <w:color w:val="auto"/>
        </w:rPr>
        <w:t xml:space="preserve"> si edhe origjinës së furnizimeve të blera zbatohet sipas rregullave në aktin bazë dhe në dokumentet kontraktuale përkatëse.</w:t>
      </w:r>
    </w:p>
    <w:p w14:paraId="5C51AAB3" w14:textId="5DFA55C7" w:rsidR="00EC37C1" w:rsidRPr="00237364" w:rsidRDefault="00EC37C1" w:rsidP="00B762FB">
      <w:pPr>
        <w:pStyle w:val="AAATEXXX"/>
        <w:rPr>
          <w:color w:val="auto"/>
        </w:rPr>
      </w:pPr>
      <w:r w:rsidRPr="00237364">
        <w:rPr>
          <w:color w:val="auto"/>
        </w:rPr>
        <w:t>Gjithashtu, sipas nenit 10(2)</w:t>
      </w:r>
      <w:r w:rsidR="00554417">
        <w:rPr>
          <w:color w:val="auto"/>
        </w:rPr>
        <w:t>,</w:t>
      </w:r>
      <w:r w:rsidRPr="00237364">
        <w:rPr>
          <w:color w:val="auto"/>
        </w:rPr>
        <w:t xml:space="preserve"> të </w:t>
      </w:r>
      <w:r w:rsidR="00554417">
        <w:rPr>
          <w:color w:val="auto"/>
        </w:rPr>
        <w:t>r</w:t>
      </w:r>
      <w:r w:rsidRPr="00237364">
        <w:rPr>
          <w:color w:val="auto"/>
        </w:rPr>
        <w:t>regullores (BE) nr. 236/2014, zyrtari përgjegjës autorizues i Komisionit mund të zgjerojë pranueshmërinë gjeografike në raste urgjente apo mungese të produkteve dhe shërbimeve në tregjet e vendeve përkatëse, ose në raste të tjera të argumentuara siç duhet</w:t>
      </w:r>
      <w:r w:rsidR="006A77BB">
        <w:rPr>
          <w:color w:val="auto"/>
        </w:rPr>
        <w:t>,</w:t>
      </w:r>
      <w:r w:rsidRPr="00237364">
        <w:rPr>
          <w:color w:val="auto"/>
        </w:rPr>
        <w:t xml:space="preserve"> në të cilat rregullat e pranueshmërisë do ta bënin realizimin e këtij veprimi të pamundur ose jashtëzakonisht të vështirë.</w:t>
      </w:r>
    </w:p>
    <w:p w14:paraId="5C51AAB4" w14:textId="77777777" w:rsidR="00EC37C1" w:rsidRPr="00237364" w:rsidRDefault="00EC37C1" w:rsidP="00B762FB">
      <w:pPr>
        <w:pStyle w:val="AAATEXXX"/>
        <w:ind w:firstLine="0"/>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89"/>
        <w:gridCol w:w="5289"/>
        <w:gridCol w:w="1863"/>
      </w:tblGrid>
      <w:tr w:rsidR="00EC37C1" w:rsidRPr="00237364" w14:paraId="5C51AAB8" w14:textId="77777777" w:rsidTr="00EC37C1">
        <w:trPr>
          <w:trHeight w:val="943"/>
        </w:trPr>
        <w:tc>
          <w:tcPr>
            <w:tcW w:w="1389" w:type="dxa"/>
            <w:shd w:val="clear" w:color="auto" w:fill="D8D8D8"/>
            <w:vAlign w:val="center"/>
            <w:hideMark/>
          </w:tcPr>
          <w:p w14:paraId="5C51AAB5" w14:textId="77777777" w:rsidR="00EC37C1" w:rsidRPr="00237364" w:rsidRDefault="00EC37C1" w:rsidP="00B762FB">
            <w:pPr>
              <w:pStyle w:val="AAATEXXX"/>
              <w:ind w:firstLine="0"/>
              <w:rPr>
                <w:b/>
                <w:color w:val="auto"/>
                <w:sz w:val="20"/>
                <w:szCs w:val="22"/>
              </w:rPr>
            </w:pPr>
            <w:r w:rsidRPr="00237364">
              <w:rPr>
                <w:b/>
                <w:color w:val="auto"/>
                <w:sz w:val="20"/>
                <w:szCs w:val="22"/>
              </w:rPr>
              <w:t>Veprimi 6</w:t>
            </w:r>
          </w:p>
        </w:tc>
        <w:tc>
          <w:tcPr>
            <w:tcW w:w="5289" w:type="dxa"/>
            <w:shd w:val="clear" w:color="auto" w:fill="D8D8D8"/>
            <w:vAlign w:val="center"/>
            <w:hideMark/>
          </w:tcPr>
          <w:p w14:paraId="5C51AAB6" w14:textId="77777777" w:rsidR="00EC37C1" w:rsidRPr="00237364" w:rsidRDefault="00EC37C1" w:rsidP="00B762FB">
            <w:pPr>
              <w:pStyle w:val="AAATEXXX"/>
              <w:ind w:firstLine="0"/>
              <w:rPr>
                <w:b/>
                <w:color w:val="auto"/>
                <w:sz w:val="20"/>
                <w:szCs w:val="22"/>
              </w:rPr>
            </w:pPr>
            <w:r w:rsidRPr="00237364">
              <w:rPr>
                <w:b/>
                <w:bCs/>
                <w:color w:val="auto"/>
                <w:sz w:val="20"/>
                <w:szCs w:val="22"/>
              </w:rPr>
              <w:t xml:space="preserve">Operacioni Ndërkombëtar i Monitorimit (ONM): Mbështetje për procesin e rivlerësimit kalimtar të gjyqtarëve dhe prokurorëve në Shqipëri – Faza II </w:t>
            </w:r>
          </w:p>
        </w:tc>
        <w:tc>
          <w:tcPr>
            <w:tcW w:w="1863" w:type="dxa"/>
            <w:shd w:val="clear" w:color="auto" w:fill="D8D8D8"/>
            <w:vAlign w:val="center"/>
          </w:tcPr>
          <w:p w14:paraId="5C51AAB7" w14:textId="39CAB708" w:rsidR="00EC37C1" w:rsidRPr="00237364" w:rsidRDefault="00EC37C1" w:rsidP="009305ED">
            <w:pPr>
              <w:pStyle w:val="AAATEXXX"/>
              <w:ind w:firstLine="0"/>
              <w:rPr>
                <w:b/>
                <w:color w:val="auto"/>
                <w:sz w:val="20"/>
                <w:szCs w:val="22"/>
              </w:rPr>
            </w:pPr>
            <w:r w:rsidRPr="00237364">
              <w:rPr>
                <w:b/>
                <w:color w:val="auto"/>
                <w:sz w:val="20"/>
                <w:szCs w:val="22"/>
              </w:rPr>
              <w:t xml:space="preserve"> 8 700 000 </w:t>
            </w:r>
            <w:r w:rsidR="009305ED">
              <w:rPr>
                <w:b/>
                <w:color w:val="auto"/>
                <w:sz w:val="20"/>
                <w:szCs w:val="22"/>
              </w:rPr>
              <w:t>e</w:t>
            </w:r>
            <w:r w:rsidRPr="00237364">
              <w:rPr>
                <w:b/>
                <w:color w:val="auto"/>
                <w:sz w:val="20"/>
                <w:szCs w:val="22"/>
              </w:rPr>
              <w:t xml:space="preserve">uro </w:t>
            </w:r>
          </w:p>
        </w:tc>
      </w:tr>
    </w:tbl>
    <w:p w14:paraId="5C51AAB9" w14:textId="77777777" w:rsidR="00B762FB" w:rsidRPr="00237364" w:rsidRDefault="00B762FB" w:rsidP="00B762FB">
      <w:pPr>
        <w:pStyle w:val="AAATEXXX"/>
        <w:rPr>
          <w:color w:val="auto"/>
        </w:rPr>
      </w:pPr>
    </w:p>
    <w:p w14:paraId="5C51AABA" w14:textId="75E172CA" w:rsidR="00EC37C1" w:rsidRPr="006A77BB" w:rsidRDefault="009305ED" w:rsidP="00B762FB">
      <w:pPr>
        <w:pStyle w:val="AAATEXXX"/>
        <w:rPr>
          <w:b/>
          <w:color w:val="auto"/>
        </w:rPr>
      </w:pPr>
      <w:r w:rsidRPr="006A77BB">
        <w:rPr>
          <w:b/>
          <w:color w:val="auto"/>
        </w:rPr>
        <w:t>1.</w:t>
      </w:r>
      <w:r w:rsidR="00EC37C1" w:rsidRPr="006A77BB">
        <w:rPr>
          <w:b/>
          <w:color w:val="auto"/>
        </w:rPr>
        <w:t xml:space="preserve"> Përshkrimi i Veprimit, objektivat, rezultatet e pritshme dhe treguesit kyçë të performancës</w:t>
      </w:r>
    </w:p>
    <w:p w14:paraId="5C51AABB" w14:textId="77777777" w:rsidR="00EC37C1" w:rsidRPr="00237364" w:rsidRDefault="00B762FB" w:rsidP="00B762FB">
      <w:pPr>
        <w:pStyle w:val="AAATEXXX"/>
        <w:rPr>
          <w:color w:val="auto"/>
        </w:rPr>
      </w:pPr>
      <w:r w:rsidRPr="00237364">
        <w:rPr>
          <w:color w:val="auto"/>
        </w:rPr>
        <w:t xml:space="preserve">- </w:t>
      </w:r>
      <w:r w:rsidR="00EC37C1" w:rsidRPr="00237364">
        <w:rPr>
          <w:color w:val="auto"/>
        </w:rPr>
        <w:t>Përshkrimi i veprimit dhe objektivave</w:t>
      </w:r>
    </w:p>
    <w:p w14:paraId="5C51AABC" w14:textId="77777777" w:rsidR="00EC37C1" w:rsidRPr="00237364" w:rsidRDefault="00EC37C1" w:rsidP="00B762FB">
      <w:pPr>
        <w:pStyle w:val="AAATEXXX"/>
        <w:rPr>
          <w:color w:val="auto"/>
        </w:rPr>
      </w:pPr>
      <w:r w:rsidRPr="00237364">
        <w:rPr>
          <w:color w:val="auto"/>
        </w:rPr>
        <w:t xml:space="preserve">Objektivi i përgjithshëm është harmonizimi i sistemit shqiptar të drejtësisë me </w:t>
      </w:r>
      <w:r w:rsidRPr="00237364">
        <w:rPr>
          <w:i/>
          <w:color w:val="auto"/>
        </w:rPr>
        <w:t xml:space="preserve">acquis </w:t>
      </w:r>
      <w:r w:rsidRPr="00237364">
        <w:rPr>
          <w:color w:val="auto"/>
        </w:rPr>
        <w:t>të BE-së dhe praktikat më të mira ndërkombëtare. Objektivi specifik i veprimit (rezultati) është i trefishtë: rritja e cilësisë profesionale të gjyqtarëve dhe prokurorëve; reduktimi i ndikimit të krimit të organizuar, politikës dhe korrupsionit në dhënien e drejtësisë; si dhe rritja e integritetit dhe llogaridhënies së institucioneve të gjyqësorit.</w:t>
      </w:r>
    </w:p>
    <w:p w14:paraId="5C51AABD" w14:textId="77777777" w:rsidR="00EC37C1" w:rsidRPr="006A77BB" w:rsidRDefault="000E1D70" w:rsidP="000E1D70">
      <w:pPr>
        <w:pStyle w:val="AAATEXXX"/>
        <w:rPr>
          <w:b/>
          <w:color w:val="auto"/>
        </w:rPr>
      </w:pPr>
      <w:r w:rsidRPr="006A77BB">
        <w:rPr>
          <w:b/>
          <w:color w:val="auto"/>
        </w:rPr>
        <w:t xml:space="preserve">- </w:t>
      </w:r>
      <w:r w:rsidR="00EC37C1" w:rsidRPr="006A77BB">
        <w:rPr>
          <w:b/>
          <w:color w:val="auto"/>
        </w:rPr>
        <w:t>Rezultatet e pritshme dhe treguesit kyçë të performancës</w:t>
      </w:r>
    </w:p>
    <w:p w14:paraId="5C51AABE" w14:textId="77777777" w:rsidR="00EC37C1" w:rsidRPr="00237364" w:rsidRDefault="00EC37C1" w:rsidP="000E1D70">
      <w:pPr>
        <w:pStyle w:val="AAATEXXX"/>
        <w:rPr>
          <w:bCs/>
          <w:color w:val="auto"/>
        </w:rPr>
      </w:pPr>
      <w:r w:rsidRPr="00237364">
        <w:rPr>
          <w:bCs/>
          <w:color w:val="auto"/>
        </w:rPr>
        <w:t>Rezultatet e pritshme të veprimit janë:</w:t>
      </w:r>
    </w:p>
    <w:p w14:paraId="5C51AABF" w14:textId="7F6B9968" w:rsidR="00EC37C1" w:rsidRPr="00237364" w:rsidRDefault="000E1D70" w:rsidP="000E1D70">
      <w:pPr>
        <w:pStyle w:val="AAATEXXX"/>
        <w:rPr>
          <w:bCs/>
          <w:color w:val="auto"/>
        </w:rPr>
      </w:pPr>
      <w:r w:rsidRPr="00237364">
        <w:rPr>
          <w:color w:val="auto"/>
        </w:rPr>
        <w:t xml:space="preserve">- </w:t>
      </w:r>
      <w:r w:rsidR="00EC37C1" w:rsidRPr="00237364">
        <w:rPr>
          <w:bCs/>
          <w:color w:val="auto"/>
        </w:rPr>
        <w:t>Organet e vetingut monitorohen siç duhet dhe në kohë nga Operacioni Ndërkombëtar i Monitorimit (ONM)</w:t>
      </w:r>
      <w:r w:rsidR="006A77BB">
        <w:rPr>
          <w:bCs/>
          <w:color w:val="auto"/>
        </w:rPr>
        <w:t>,</w:t>
      </w:r>
      <w:r w:rsidR="00EC37C1" w:rsidRPr="00237364">
        <w:rPr>
          <w:bCs/>
          <w:color w:val="auto"/>
        </w:rPr>
        <w:t xml:space="preserve"> që të zbatojnë procesin e rivlerësimit</w:t>
      </w:r>
      <w:r w:rsidR="006A77BB">
        <w:rPr>
          <w:bCs/>
          <w:color w:val="auto"/>
        </w:rPr>
        <w:t>.</w:t>
      </w:r>
    </w:p>
    <w:p w14:paraId="5C51AAC0" w14:textId="77777777" w:rsidR="00EC37C1" w:rsidRPr="006A77BB" w:rsidRDefault="00EC37C1" w:rsidP="000E1D70">
      <w:pPr>
        <w:pStyle w:val="AAATEXXX"/>
        <w:rPr>
          <w:color w:val="auto"/>
        </w:rPr>
      </w:pPr>
      <w:r w:rsidRPr="006A77BB">
        <w:rPr>
          <w:color w:val="auto"/>
        </w:rPr>
        <w:t>Treguesi kyç i performancës:</w:t>
      </w:r>
    </w:p>
    <w:p w14:paraId="5C51AAC1" w14:textId="77777777" w:rsidR="00EC37C1" w:rsidRPr="00237364" w:rsidRDefault="000E1D70" w:rsidP="000E1D70">
      <w:pPr>
        <w:pStyle w:val="AAATEXXX"/>
        <w:rPr>
          <w:iCs/>
          <w:color w:val="auto"/>
        </w:rPr>
      </w:pPr>
      <w:r w:rsidRPr="00237364">
        <w:rPr>
          <w:color w:val="auto"/>
        </w:rPr>
        <w:t xml:space="preserve">- </w:t>
      </w:r>
      <w:r w:rsidR="00EC37C1" w:rsidRPr="00237364">
        <w:rPr>
          <w:iCs/>
          <w:color w:val="auto"/>
        </w:rPr>
        <w:t>Gjyqtarët dhe prokurorët shqiptarë që janë vetuar nga Komisioni i Pavarur i Kualifikimit.</w:t>
      </w:r>
    </w:p>
    <w:p w14:paraId="5C51AAC2" w14:textId="46D2703D" w:rsidR="00EC37C1" w:rsidRPr="006A77BB" w:rsidRDefault="009305ED" w:rsidP="000E1D70">
      <w:pPr>
        <w:pStyle w:val="AAATEXXX"/>
        <w:rPr>
          <w:b/>
          <w:color w:val="auto"/>
        </w:rPr>
      </w:pPr>
      <w:r w:rsidRPr="006A77BB">
        <w:rPr>
          <w:b/>
          <w:color w:val="auto"/>
        </w:rPr>
        <w:t>2.</w:t>
      </w:r>
      <w:r w:rsidR="00EC37C1" w:rsidRPr="006A77BB">
        <w:rPr>
          <w:b/>
          <w:color w:val="auto"/>
        </w:rPr>
        <w:t xml:space="preserve"> Supozimet dhe kushtet</w:t>
      </w:r>
    </w:p>
    <w:p w14:paraId="5C51AAC3" w14:textId="77777777" w:rsidR="00EC37C1" w:rsidRPr="00237364" w:rsidRDefault="00EC37C1" w:rsidP="000E1D70">
      <w:pPr>
        <w:pStyle w:val="AAATEXXX"/>
        <w:rPr>
          <w:color w:val="auto"/>
        </w:rPr>
      </w:pPr>
      <w:r w:rsidRPr="00237364" w:rsidDel="00030433">
        <w:rPr>
          <w:color w:val="auto"/>
        </w:rPr>
        <w:t xml:space="preserve"> </w:t>
      </w:r>
      <w:r w:rsidRPr="00237364">
        <w:rPr>
          <w:color w:val="auto"/>
        </w:rPr>
        <w:t xml:space="preserve">Supozimet për këtë veprim janë: </w:t>
      </w:r>
    </w:p>
    <w:p w14:paraId="5C51AAC4" w14:textId="54566CED" w:rsidR="00EC37C1" w:rsidRPr="001F19B1" w:rsidRDefault="000E1D70" w:rsidP="000E1D70">
      <w:pPr>
        <w:pStyle w:val="AAATEXXX"/>
        <w:rPr>
          <w:color w:val="auto"/>
        </w:rPr>
      </w:pPr>
      <w:r w:rsidRPr="001F19B1">
        <w:rPr>
          <w:color w:val="auto"/>
        </w:rPr>
        <w:t xml:space="preserve">- </w:t>
      </w:r>
      <w:r w:rsidR="00EC37C1" w:rsidRPr="001F19B1">
        <w:rPr>
          <w:color w:val="auto"/>
        </w:rPr>
        <w:t>Projekti nuk pengohet nga zhvillime të jashtme (p.sh. kriza ekonomike ose shoqërore) dhe Shqipëria po mbështet financi</w:t>
      </w:r>
      <w:r w:rsidR="006A77BB" w:rsidRPr="001F19B1">
        <w:rPr>
          <w:color w:val="auto"/>
        </w:rPr>
        <w:t>arisht institucionet e Vetingut;</w:t>
      </w:r>
    </w:p>
    <w:p w14:paraId="5C51AAC5" w14:textId="4654D943" w:rsidR="00EC37C1" w:rsidRPr="001F19B1" w:rsidRDefault="000E1D70" w:rsidP="000E1D70">
      <w:pPr>
        <w:pStyle w:val="AAATEXXX"/>
        <w:rPr>
          <w:color w:val="auto"/>
        </w:rPr>
      </w:pPr>
      <w:r w:rsidRPr="001F19B1">
        <w:rPr>
          <w:color w:val="auto"/>
        </w:rPr>
        <w:t xml:space="preserve">- </w:t>
      </w:r>
      <w:r w:rsidR="00EC37C1" w:rsidRPr="001F19B1">
        <w:rPr>
          <w:color w:val="auto"/>
        </w:rPr>
        <w:t>Organet ndihmëse bashkëpunojnë me vullnet me organet e vetingut dhe ONM-në, si edhe japin informacion faktik dhe të vërtetë</w:t>
      </w:r>
      <w:r w:rsidR="00554417" w:rsidRPr="001F19B1">
        <w:rPr>
          <w:color w:val="auto"/>
        </w:rPr>
        <w:t>,</w:t>
      </w:r>
      <w:r w:rsidR="00EC37C1" w:rsidRPr="001F19B1">
        <w:rPr>
          <w:color w:val="auto"/>
        </w:rPr>
        <w:t xml:space="preserve"> </w:t>
      </w:r>
      <w:r w:rsidR="006A77BB" w:rsidRPr="001F19B1">
        <w:rPr>
          <w:color w:val="auto"/>
        </w:rPr>
        <w:t>si dhe në kohën e duhur;</w:t>
      </w:r>
    </w:p>
    <w:p w14:paraId="5C51AAC7" w14:textId="1C94EA71" w:rsidR="00EC37C1" w:rsidRPr="001F19B1" w:rsidRDefault="000E1D70" w:rsidP="006A77BB">
      <w:pPr>
        <w:pStyle w:val="AAATEXXX"/>
        <w:rPr>
          <w:color w:val="auto"/>
        </w:rPr>
      </w:pPr>
      <w:r w:rsidRPr="001F19B1">
        <w:rPr>
          <w:color w:val="auto"/>
        </w:rPr>
        <w:t xml:space="preserve">- </w:t>
      </w:r>
      <w:r w:rsidR="00EC37C1" w:rsidRPr="001F19B1">
        <w:rPr>
          <w:color w:val="auto"/>
        </w:rPr>
        <w:t>Plotësimi i personelit ndërkombëtar dhe vendas (përfshirë drejtuesin e ekipit) dhe vënia e tyre në funksion (d.m.th. ambiente pune të mjaftueshme) gjatë</w:t>
      </w:r>
      <w:r w:rsidR="006A77BB" w:rsidRPr="001F19B1">
        <w:rPr>
          <w:color w:val="auto"/>
        </w:rPr>
        <w:t xml:space="preserve"> të gjithë ciklit të projektit.</w:t>
      </w:r>
    </w:p>
    <w:p w14:paraId="5C51AAC8" w14:textId="53EA7C65" w:rsidR="00EC37C1" w:rsidRPr="001F19B1" w:rsidRDefault="00EC37C1" w:rsidP="000E1D70">
      <w:pPr>
        <w:pStyle w:val="AAATEXXX"/>
        <w:rPr>
          <w:bCs/>
          <w:color w:val="auto"/>
        </w:rPr>
      </w:pPr>
      <w:r w:rsidRPr="001F19B1">
        <w:rPr>
          <w:color w:val="auto"/>
        </w:rPr>
        <w:t>Kushti i veprimit është që grupet e interesit të vazhdojnë të ofrojnë bashkëpunim me ONM</w:t>
      </w:r>
      <w:r w:rsidR="001F19B1" w:rsidRPr="001F19B1">
        <w:rPr>
          <w:color w:val="auto"/>
        </w:rPr>
        <w:t>-në,</w:t>
      </w:r>
      <w:r w:rsidRPr="001F19B1">
        <w:rPr>
          <w:color w:val="auto"/>
        </w:rPr>
        <w:t xml:space="preserve"> Faza II</w:t>
      </w:r>
      <w:r w:rsidR="001F19B1" w:rsidRPr="001F19B1">
        <w:rPr>
          <w:color w:val="auto"/>
        </w:rPr>
        <w:t>,</w:t>
      </w:r>
      <w:r w:rsidRPr="001F19B1">
        <w:rPr>
          <w:color w:val="auto"/>
        </w:rPr>
        <w:t xml:space="preserve"> për zbulimin e informacionit</w:t>
      </w:r>
      <w:r w:rsidR="001F19B1" w:rsidRPr="001F19B1">
        <w:rPr>
          <w:color w:val="auto"/>
        </w:rPr>
        <w:t>,</w:t>
      </w:r>
      <w:r w:rsidRPr="001F19B1">
        <w:rPr>
          <w:color w:val="auto"/>
        </w:rPr>
        <w:t xml:space="preserve"> si edhe hapësira pune të mjaftueshme për zbatimin e </w:t>
      </w:r>
      <w:r w:rsidRPr="001F19B1">
        <w:rPr>
          <w:bCs/>
          <w:color w:val="auto"/>
        </w:rPr>
        <w:t>veprimit.</w:t>
      </w:r>
    </w:p>
    <w:p w14:paraId="5C51AAC9" w14:textId="202D1D26" w:rsidR="00EC37C1" w:rsidRPr="001F19B1" w:rsidRDefault="009305ED" w:rsidP="000E1D70">
      <w:pPr>
        <w:pStyle w:val="AAATEXXX"/>
        <w:rPr>
          <w:b/>
          <w:iCs/>
          <w:color w:val="auto"/>
        </w:rPr>
      </w:pPr>
      <w:r w:rsidRPr="001F19B1">
        <w:rPr>
          <w:b/>
          <w:iCs/>
          <w:color w:val="auto"/>
        </w:rPr>
        <w:t>3.</w:t>
      </w:r>
      <w:r w:rsidR="001F19B1" w:rsidRPr="001F19B1">
        <w:rPr>
          <w:b/>
          <w:iCs/>
          <w:color w:val="auto"/>
        </w:rPr>
        <w:t xml:space="preserve"> Modalitetet e zbatimit</w:t>
      </w:r>
    </w:p>
    <w:p w14:paraId="5C51AACA" w14:textId="53376134" w:rsidR="00EC37C1" w:rsidRPr="001F19B1" w:rsidRDefault="009305ED" w:rsidP="000E1D70">
      <w:pPr>
        <w:pStyle w:val="AAATEXXX"/>
        <w:rPr>
          <w:b/>
          <w:color w:val="auto"/>
        </w:rPr>
      </w:pPr>
      <w:r w:rsidRPr="001F19B1">
        <w:rPr>
          <w:b/>
          <w:iCs/>
          <w:color w:val="auto"/>
        </w:rPr>
        <w:t>3.</w:t>
      </w:r>
      <w:r w:rsidR="00677E64">
        <w:rPr>
          <w:b/>
          <w:iCs/>
          <w:color w:val="auto"/>
        </w:rPr>
        <w:t xml:space="preserve"> </w:t>
      </w:r>
      <w:r w:rsidRPr="001F19B1">
        <w:rPr>
          <w:b/>
          <w:iCs/>
          <w:color w:val="auto"/>
        </w:rPr>
        <w:t>a</w:t>
      </w:r>
      <w:r w:rsidR="00677E64">
        <w:rPr>
          <w:b/>
          <w:iCs/>
          <w:color w:val="auto"/>
        </w:rPr>
        <w:t>)</w:t>
      </w:r>
      <w:r w:rsidR="00EC37C1" w:rsidRPr="001F19B1">
        <w:rPr>
          <w:color w:val="auto"/>
        </w:rPr>
        <w:t xml:space="preserve"> </w:t>
      </w:r>
      <w:r w:rsidR="00EC37C1" w:rsidRPr="001F19B1">
        <w:rPr>
          <w:b/>
          <w:iCs/>
          <w:color w:val="auto"/>
        </w:rPr>
        <w:t>Menaxhim indirekt me organizatën e një Shteti Anëtar,</w:t>
      </w:r>
      <w:r w:rsidR="00830C7C" w:rsidRPr="001F19B1">
        <w:rPr>
          <w:b/>
          <w:iCs/>
          <w:color w:val="auto"/>
        </w:rPr>
        <w:t xml:space="preserve"> </w:t>
      </w:r>
      <w:r w:rsidR="00EC37C1" w:rsidRPr="001F19B1">
        <w:rPr>
          <w:b/>
          <w:iCs/>
          <w:color w:val="auto"/>
        </w:rPr>
        <w:t>agjenci e një vendi donator si palë e tretë, ose organizatë ndërkombëtare</w:t>
      </w:r>
    </w:p>
    <w:p w14:paraId="5C51AACC" w14:textId="2E995B0F" w:rsidR="00EC37C1" w:rsidRPr="001F19B1" w:rsidRDefault="00EC37C1" w:rsidP="009305ED">
      <w:pPr>
        <w:pStyle w:val="AAATEXXX"/>
        <w:rPr>
          <w:color w:val="auto"/>
        </w:rPr>
      </w:pPr>
      <w:r w:rsidRPr="001F19B1">
        <w:rPr>
          <w:color w:val="auto"/>
        </w:rPr>
        <w:t>Ky veprim mund të zbatohet me menaxhim indirekt me Ag</w:t>
      </w:r>
      <w:r w:rsidR="001F19B1" w:rsidRPr="001F19B1">
        <w:rPr>
          <w:color w:val="auto"/>
        </w:rPr>
        <w:t>jencinë Austriake për Zhvillim</w:t>
      </w:r>
      <w:r w:rsidRPr="001F19B1">
        <w:rPr>
          <w:color w:val="auto"/>
        </w:rPr>
        <w:t xml:space="preserve"> (ADA)</w:t>
      </w:r>
      <w:r w:rsidR="001F19B1" w:rsidRPr="001F19B1">
        <w:rPr>
          <w:color w:val="auto"/>
        </w:rPr>
        <w:t>,</w:t>
      </w:r>
      <w:r w:rsidRPr="001F19B1">
        <w:rPr>
          <w:color w:val="auto"/>
        </w:rPr>
        <w:t xml:space="preserve"> për të vazhduar zbatimin e projektit të ONM-së të financuar nga Programi Vjetor i Veprimit 2018 për Shqipërinë, pa shkaktuar një përçarje të madhe të operacionit. Përmes aktiviteteve të saj të shumta në Shqipëri dhe Ballkanin Perëndimor, me përvojën në bashkëpunimin e deleguar me BE-në dhe zbatimin aktual të mbështetjes për ONM-në, ADA ka fituar ekspertizë shumë të fortë për këtë operacion specifik. Natyra e veprimit, forcimi i funksionit të vetingut, justifikon nevojën që organi i një Shteti Anëtar të BE-së të marrë autorësinë, si një aspekt i rëndësishëm i këtij misioni specifik. Ky zbatim përfshin ofrimin e mbështetjes për Operacionin e pavarur Ndërkombëtar të Monitorimit (ONM). Rezultati i pritshëm është që rivlerësimi i gjyqtarëve dhe prokurorëve të rritet nga ONM</w:t>
      </w:r>
      <w:r w:rsidR="001F19B1" w:rsidRPr="001F19B1">
        <w:rPr>
          <w:color w:val="auto"/>
        </w:rPr>
        <w:t>-ja</w:t>
      </w:r>
      <w:r w:rsidRPr="001F19B1">
        <w:rPr>
          <w:color w:val="auto"/>
        </w:rPr>
        <w:t>. Treguesi kryesor i performancës do të masë numrin e çështjeve të rivlerësuara dhe të monitoruara nga ONM</w:t>
      </w:r>
      <w:r w:rsidR="001F19B1" w:rsidRPr="001F19B1">
        <w:rPr>
          <w:color w:val="auto"/>
        </w:rPr>
        <w:t>-ja</w:t>
      </w:r>
      <w:r w:rsidRPr="001F19B1">
        <w:rPr>
          <w:color w:val="auto"/>
        </w:rPr>
        <w:t>.</w:t>
      </w:r>
      <w:r w:rsidR="00830C7C" w:rsidRPr="001F19B1">
        <w:rPr>
          <w:color w:val="auto"/>
        </w:rPr>
        <w:t xml:space="preserve"> </w:t>
      </w:r>
    </w:p>
    <w:p w14:paraId="5C51AACD" w14:textId="5C4F8530" w:rsidR="00EC37C1" w:rsidRPr="001F19B1" w:rsidRDefault="00EC37C1" w:rsidP="000E1D70">
      <w:pPr>
        <w:pStyle w:val="AAATEXXX"/>
        <w:rPr>
          <w:color w:val="auto"/>
        </w:rPr>
      </w:pPr>
      <w:r w:rsidRPr="001F19B1">
        <w:rPr>
          <w:color w:val="auto"/>
        </w:rPr>
        <w:t>Subjekti është zgjedh</w:t>
      </w:r>
      <w:r w:rsidR="001F19B1" w:rsidRPr="001F19B1">
        <w:rPr>
          <w:color w:val="auto"/>
        </w:rPr>
        <w:t>ur në bazë të këtyre kritereve:</w:t>
      </w:r>
    </w:p>
    <w:p w14:paraId="5C51AACE" w14:textId="33730A9E" w:rsidR="00EC37C1" w:rsidRPr="001F19B1" w:rsidRDefault="009305ED" w:rsidP="000E1D70">
      <w:pPr>
        <w:pStyle w:val="AAATEXXX"/>
        <w:rPr>
          <w:color w:val="auto"/>
        </w:rPr>
      </w:pPr>
      <w:r w:rsidRPr="001F19B1">
        <w:rPr>
          <w:color w:val="auto"/>
        </w:rPr>
        <w:t>i.</w:t>
      </w:r>
      <w:r w:rsidR="00EC37C1" w:rsidRPr="001F19B1">
        <w:rPr>
          <w:color w:val="auto"/>
        </w:rPr>
        <w:t xml:space="preserve"> Përvoj</w:t>
      </w:r>
      <w:r w:rsidR="001F19B1" w:rsidRPr="001F19B1">
        <w:rPr>
          <w:color w:val="auto"/>
        </w:rPr>
        <w:t>a dhe ekspertiza solide e ADA-s</w:t>
      </w:r>
      <w:r w:rsidR="00EC37C1" w:rsidRPr="001F19B1">
        <w:rPr>
          <w:color w:val="auto"/>
        </w:rPr>
        <w:t xml:space="preserve"> në të gjithë botën në sektorin e qeverisjes së mirë, të drejtave të njeriut dhe migracionit (një nga 7 sektorët ku ADA është e angazhuar)</w:t>
      </w:r>
      <w:r w:rsidRPr="001F19B1">
        <w:rPr>
          <w:color w:val="auto"/>
        </w:rPr>
        <w:t>;</w:t>
      </w:r>
      <w:r w:rsidR="00EC37C1" w:rsidRPr="001F19B1">
        <w:rPr>
          <w:color w:val="auto"/>
        </w:rPr>
        <w:t xml:space="preserve"> ii</w:t>
      </w:r>
      <w:r w:rsidRPr="001F19B1">
        <w:rPr>
          <w:color w:val="auto"/>
        </w:rPr>
        <w:t>.</w:t>
      </w:r>
      <w:r w:rsidR="00EC37C1" w:rsidRPr="001F19B1">
        <w:rPr>
          <w:color w:val="auto"/>
        </w:rPr>
        <w:t xml:space="preserve"> menaxhimi dhe kapaciteti financiar i fortë (përfshirë alokimin e bashkëfinancimit të konsiderueshëm për këtë projekt)</w:t>
      </w:r>
      <w:r w:rsidRPr="001F19B1">
        <w:rPr>
          <w:color w:val="auto"/>
        </w:rPr>
        <w:t>;</w:t>
      </w:r>
      <w:r w:rsidR="00EC37C1" w:rsidRPr="001F19B1">
        <w:rPr>
          <w:color w:val="auto"/>
        </w:rPr>
        <w:t xml:space="preserve"> iii</w:t>
      </w:r>
      <w:r w:rsidRPr="001F19B1">
        <w:rPr>
          <w:color w:val="auto"/>
        </w:rPr>
        <w:t>.</w:t>
      </w:r>
      <w:r w:rsidR="00EC37C1" w:rsidRPr="001F19B1">
        <w:rPr>
          <w:color w:val="auto"/>
        </w:rPr>
        <w:t xml:space="preserve"> ekspertiza e fortë në menaxhimin e kontratave të mëdha duke përfshirë kontratat e financ</w:t>
      </w:r>
      <w:r w:rsidRPr="001F19B1">
        <w:rPr>
          <w:color w:val="auto"/>
        </w:rPr>
        <w:t>uara nga BE</w:t>
      </w:r>
      <w:r w:rsidR="001F19B1" w:rsidRPr="001F19B1">
        <w:rPr>
          <w:color w:val="auto"/>
        </w:rPr>
        <w:t>-ja</w:t>
      </w:r>
      <w:r w:rsidRPr="001F19B1">
        <w:rPr>
          <w:color w:val="auto"/>
        </w:rPr>
        <w:t>;</w:t>
      </w:r>
      <w:r w:rsidR="00EC37C1" w:rsidRPr="001F19B1">
        <w:rPr>
          <w:color w:val="auto"/>
        </w:rPr>
        <w:t xml:space="preserve"> iv</w:t>
      </w:r>
      <w:r w:rsidR="001F19B1" w:rsidRPr="001F19B1">
        <w:rPr>
          <w:color w:val="auto"/>
        </w:rPr>
        <w:t>.</w:t>
      </w:r>
      <w:r w:rsidR="00EC37C1" w:rsidRPr="001F19B1">
        <w:rPr>
          <w:color w:val="auto"/>
        </w:rPr>
        <w:t xml:space="preserve"> përvoja e fortë në qasjen e bazuar në të drejtat e njeriut dhe dialogun e politikave</w:t>
      </w:r>
      <w:r w:rsidRPr="001F19B1">
        <w:rPr>
          <w:color w:val="auto"/>
        </w:rPr>
        <w:t>; v.</w:t>
      </w:r>
      <w:r w:rsidR="00EC37C1" w:rsidRPr="001F19B1">
        <w:rPr>
          <w:color w:val="auto"/>
        </w:rPr>
        <w:t xml:space="preserve"> përvoja e gjatë në Shqipëri (ku ADA është e pr</w:t>
      </w:r>
      <w:r w:rsidRPr="001F19B1">
        <w:rPr>
          <w:color w:val="auto"/>
        </w:rPr>
        <w:t>anishme që prej 27 vjetësh); vi.</w:t>
      </w:r>
      <w:r w:rsidR="00EC37C1" w:rsidRPr="001F19B1">
        <w:rPr>
          <w:color w:val="auto"/>
        </w:rPr>
        <w:t xml:space="preserve"> përvoja e fortë në Shqipëri në fushën e përgjithshme të çështjeve të qev</w:t>
      </w:r>
      <w:r w:rsidRPr="001F19B1">
        <w:rPr>
          <w:color w:val="auto"/>
        </w:rPr>
        <w:t>erisë dhe shoqërisë civile, vii.</w:t>
      </w:r>
      <w:r w:rsidR="00EC37C1" w:rsidRPr="001F19B1">
        <w:rPr>
          <w:color w:val="auto"/>
        </w:rPr>
        <w:t xml:space="preserve"> kapaciteti për të gjeneruar ndikim të fortë, rezultate, efekt përforcues nga bashkëpunimi me subjekte/donatorë/partnerë zbatues përfshirë</w:t>
      </w:r>
      <w:r w:rsidRPr="001F19B1">
        <w:rPr>
          <w:color w:val="auto"/>
        </w:rPr>
        <w:t xml:space="preserve"> vendet anëtare të BE</w:t>
      </w:r>
      <w:r w:rsidR="001F19B1" w:rsidRPr="001F19B1">
        <w:rPr>
          <w:color w:val="auto"/>
        </w:rPr>
        <w:t>-së;</w:t>
      </w:r>
      <w:r w:rsidRPr="001F19B1">
        <w:rPr>
          <w:color w:val="auto"/>
        </w:rPr>
        <w:t xml:space="preserve"> dhe viii.</w:t>
      </w:r>
      <w:r w:rsidR="00EC37C1" w:rsidRPr="001F19B1">
        <w:rPr>
          <w:color w:val="auto"/>
        </w:rPr>
        <w:t xml:space="preserve"> kostot e reduktuara për transaksionet, pasi përzgjedhja e ADA-s mundëson mbajtjen e personelit që është aktualisht i punësuar në bazë të kontratës së grantit me Ministrinë Austriake të Drejtësisë</w:t>
      </w:r>
      <w:r w:rsidR="001F19B1" w:rsidRPr="001F19B1">
        <w:rPr>
          <w:color w:val="auto"/>
        </w:rPr>
        <w:t>,</w:t>
      </w:r>
      <w:r w:rsidR="00EC37C1" w:rsidRPr="001F19B1">
        <w:rPr>
          <w:color w:val="auto"/>
        </w:rPr>
        <w:t xml:space="preserve"> nën Veprimin 4 të Programit Vjetor të Veprimit të IPA 2016 (Operacioni Ndërkombëtar i Monitorimit në mbështetje të rivlerësimit të gjyqtarëve dhe prokurorëve; IPA/2016/038-717), duke garantuar kështu vazhdimësinë dhe rrjedhimisht autorësinë e Shteteve Anëtare të BE-së në Operacionin Ndërkombëtar të Monitorimit.</w:t>
      </w:r>
    </w:p>
    <w:p w14:paraId="5C51AACF" w14:textId="77777777" w:rsidR="00EC37C1" w:rsidRPr="001F19B1" w:rsidRDefault="00EC37C1" w:rsidP="000E1D70">
      <w:pPr>
        <w:pStyle w:val="AAATEXXX"/>
        <w:rPr>
          <w:color w:val="auto"/>
        </w:rPr>
      </w:pPr>
      <w:r w:rsidRPr="001F19B1">
        <w:rPr>
          <w:color w:val="auto"/>
        </w:rPr>
        <w:t xml:space="preserve">Nëse negociatat me subjektin e besuar më lart dështojnë, ajo pjesë e këtij e veprimi mund të zbatohet me menaxhim direkt, në pajtim me modalitetet e zbatimit të përcaktuara në seksionin (3)(b). </w:t>
      </w:r>
    </w:p>
    <w:p w14:paraId="5C51AAD0" w14:textId="1CD03550" w:rsidR="00EC37C1" w:rsidRPr="001F19B1" w:rsidRDefault="009305ED" w:rsidP="000E1D70">
      <w:pPr>
        <w:pStyle w:val="AAATEXXX"/>
        <w:rPr>
          <w:b/>
          <w:color w:val="auto"/>
        </w:rPr>
      </w:pPr>
      <w:r w:rsidRPr="001F19B1">
        <w:rPr>
          <w:b/>
          <w:color w:val="auto"/>
        </w:rPr>
        <w:t>3.</w:t>
      </w:r>
      <w:r w:rsidR="00677E64">
        <w:rPr>
          <w:b/>
          <w:color w:val="auto"/>
        </w:rPr>
        <w:t xml:space="preserve"> </w:t>
      </w:r>
      <w:r w:rsidRPr="001F19B1">
        <w:rPr>
          <w:b/>
          <w:color w:val="auto"/>
        </w:rPr>
        <w:t>b</w:t>
      </w:r>
      <w:r w:rsidR="00677E64">
        <w:rPr>
          <w:b/>
          <w:color w:val="auto"/>
        </w:rPr>
        <w:t>)</w:t>
      </w:r>
      <w:r w:rsidR="00EC37C1" w:rsidRPr="001F19B1">
        <w:rPr>
          <w:b/>
          <w:color w:val="auto"/>
        </w:rPr>
        <w:t xml:space="preserve"> Menaxhimi direkt (qasja e projektit) </w:t>
      </w:r>
    </w:p>
    <w:p w14:paraId="5C51AAD1" w14:textId="77777777" w:rsidR="00EC37C1" w:rsidRPr="009305ED" w:rsidRDefault="00EC37C1" w:rsidP="000E1D70">
      <w:pPr>
        <w:pStyle w:val="AAATEXXX"/>
        <w:rPr>
          <w:b/>
          <w:bCs/>
          <w:color w:val="auto"/>
        </w:rPr>
      </w:pPr>
      <w:r w:rsidRPr="009305ED">
        <w:rPr>
          <w:b/>
          <w:color w:val="auto"/>
        </w:rPr>
        <w:t xml:space="preserve">Prokurimi: </w:t>
      </w:r>
    </w:p>
    <w:p w14:paraId="5C51AAD2" w14:textId="324642BA" w:rsidR="00EC37C1" w:rsidRPr="00237364" w:rsidRDefault="00EC37C1" w:rsidP="000E1D70">
      <w:pPr>
        <w:pStyle w:val="AAATEXXX"/>
        <w:rPr>
          <w:color w:val="auto"/>
        </w:rPr>
      </w:pPr>
      <w:r w:rsidRPr="00237364">
        <w:rPr>
          <w:color w:val="auto"/>
        </w:rPr>
        <w:t xml:space="preserve">Siç përmendet më lart, nëse në menaxhimin indirekt negociatat me subjektin(et) më lart dështojnë, veprimi mund të zbatohet me menaxhim direkt dhe prokurimi mund të përdoret potencialisht për një linjë buxhetore deri në 8 700 000 </w:t>
      </w:r>
      <w:r w:rsidR="00554417">
        <w:rPr>
          <w:color w:val="auto"/>
        </w:rPr>
        <w:t>e</w:t>
      </w:r>
      <w:r w:rsidRPr="00237364">
        <w:rPr>
          <w:color w:val="auto"/>
        </w:rPr>
        <w:t>uro.</w:t>
      </w:r>
    </w:p>
    <w:p w14:paraId="5C51AAD3" w14:textId="77777777" w:rsidR="00EC37C1" w:rsidRPr="00237364" w:rsidRDefault="00EC37C1" w:rsidP="000E1D70">
      <w:pPr>
        <w:pStyle w:val="AAATEXXX"/>
        <w:rPr>
          <w:b/>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89"/>
        <w:gridCol w:w="5118"/>
        <w:gridCol w:w="2034"/>
      </w:tblGrid>
      <w:tr w:rsidR="00EC37C1" w:rsidRPr="00237364" w14:paraId="5C51AAD7" w14:textId="77777777" w:rsidTr="000E1D70">
        <w:trPr>
          <w:trHeight w:val="309"/>
        </w:trPr>
        <w:tc>
          <w:tcPr>
            <w:tcW w:w="1389" w:type="dxa"/>
            <w:shd w:val="clear" w:color="auto" w:fill="D8D8D8"/>
            <w:vAlign w:val="center"/>
            <w:hideMark/>
          </w:tcPr>
          <w:p w14:paraId="5C51AAD4" w14:textId="0D3CBCDA" w:rsidR="00EC37C1" w:rsidRPr="00237364" w:rsidRDefault="001F19B1" w:rsidP="000E1D70">
            <w:pPr>
              <w:pStyle w:val="AAATEXXX"/>
              <w:ind w:firstLine="0"/>
              <w:jc w:val="left"/>
              <w:rPr>
                <w:color w:val="auto"/>
                <w:sz w:val="20"/>
              </w:rPr>
            </w:pPr>
            <w:r w:rsidRPr="00237364">
              <w:rPr>
                <w:color w:val="auto"/>
                <w:sz w:val="20"/>
              </w:rPr>
              <w:t>Sektori</w:t>
            </w:r>
          </w:p>
        </w:tc>
        <w:tc>
          <w:tcPr>
            <w:tcW w:w="5118" w:type="dxa"/>
            <w:shd w:val="clear" w:color="auto" w:fill="D8D8D8"/>
            <w:vAlign w:val="center"/>
            <w:hideMark/>
          </w:tcPr>
          <w:p w14:paraId="5C51AAD5" w14:textId="71095FFB" w:rsidR="00EC37C1" w:rsidRPr="00237364" w:rsidRDefault="001F19B1" w:rsidP="000E1D70">
            <w:pPr>
              <w:pStyle w:val="AAATEXXX"/>
              <w:ind w:firstLine="0"/>
              <w:jc w:val="left"/>
              <w:rPr>
                <w:color w:val="auto"/>
                <w:sz w:val="20"/>
              </w:rPr>
            </w:pPr>
            <w:r>
              <w:rPr>
                <w:color w:val="auto"/>
                <w:sz w:val="20"/>
              </w:rPr>
              <w:t>Konkurr</w:t>
            </w:r>
            <w:r w:rsidRPr="00237364">
              <w:rPr>
                <w:color w:val="auto"/>
                <w:sz w:val="20"/>
              </w:rPr>
              <w:t>ueshmëria, Novacioni, Bujqësia Dhe Zhvillimi Rural</w:t>
            </w:r>
          </w:p>
        </w:tc>
        <w:tc>
          <w:tcPr>
            <w:tcW w:w="2034" w:type="dxa"/>
            <w:shd w:val="clear" w:color="auto" w:fill="D8D8D8"/>
            <w:vAlign w:val="center"/>
            <w:hideMark/>
          </w:tcPr>
          <w:p w14:paraId="5C51AAD6" w14:textId="2CCCE23F" w:rsidR="00EC37C1" w:rsidRPr="00237364" w:rsidRDefault="00EC37C1" w:rsidP="009305ED">
            <w:pPr>
              <w:pStyle w:val="AAATEXXX"/>
              <w:ind w:firstLine="0"/>
              <w:jc w:val="left"/>
              <w:rPr>
                <w:color w:val="auto"/>
                <w:sz w:val="20"/>
              </w:rPr>
            </w:pPr>
            <w:r w:rsidRPr="00237364">
              <w:rPr>
                <w:color w:val="auto"/>
                <w:sz w:val="20"/>
              </w:rPr>
              <w:t xml:space="preserve">26 000 000 </w:t>
            </w:r>
            <w:r w:rsidR="009305ED">
              <w:rPr>
                <w:color w:val="auto"/>
                <w:sz w:val="20"/>
              </w:rPr>
              <w:t>e</w:t>
            </w:r>
            <w:r w:rsidRPr="00237364">
              <w:rPr>
                <w:color w:val="auto"/>
                <w:sz w:val="20"/>
              </w:rPr>
              <w:t>uro</w:t>
            </w:r>
          </w:p>
        </w:tc>
      </w:tr>
      <w:tr w:rsidR="00EC37C1" w:rsidRPr="00237364" w14:paraId="5C51AADB" w14:textId="77777777" w:rsidTr="000E1D70">
        <w:trPr>
          <w:trHeight w:val="118"/>
        </w:trPr>
        <w:tc>
          <w:tcPr>
            <w:tcW w:w="1389" w:type="dxa"/>
            <w:shd w:val="clear" w:color="auto" w:fill="D8D8D8"/>
            <w:vAlign w:val="center"/>
            <w:hideMark/>
          </w:tcPr>
          <w:p w14:paraId="5C51AAD8" w14:textId="77777777" w:rsidR="00EC37C1" w:rsidRPr="00237364" w:rsidRDefault="00EC37C1" w:rsidP="000E1D70">
            <w:pPr>
              <w:pStyle w:val="AAATEXXX"/>
              <w:ind w:firstLine="0"/>
              <w:jc w:val="left"/>
              <w:rPr>
                <w:color w:val="auto"/>
                <w:sz w:val="20"/>
              </w:rPr>
            </w:pPr>
            <w:r w:rsidRPr="00237364">
              <w:rPr>
                <w:color w:val="auto"/>
                <w:sz w:val="20"/>
              </w:rPr>
              <w:t>Veprimi 7</w:t>
            </w:r>
          </w:p>
        </w:tc>
        <w:tc>
          <w:tcPr>
            <w:tcW w:w="5118" w:type="dxa"/>
            <w:shd w:val="clear" w:color="auto" w:fill="D8D8D8"/>
            <w:vAlign w:val="center"/>
            <w:hideMark/>
          </w:tcPr>
          <w:p w14:paraId="5C51AAD9" w14:textId="77777777" w:rsidR="00EC37C1" w:rsidRPr="00237364" w:rsidRDefault="00EC37C1" w:rsidP="000E1D70">
            <w:pPr>
              <w:pStyle w:val="AAATEXXX"/>
              <w:ind w:firstLine="0"/>
              <w:jc w:val="left"/>
              <w:rPr>
                <w:color w:val="auto"/>
                <w:sz w:val="20"/>
              </w:rPr>
            </w:pPr>
            <w:r w:rsidRPr="00237364">
              <w:rPr>
                <w:bCs/>
                <w:color w:val="auto"/>
                <w:sz w:val="20"/>
              </w:rPr>
              <w:t>BE-ja për Rimëkëmbjen Ekonomike</w:t>
            </w:r>
          </w:p>
        </w:tc>
        <w:tc>
          <w:tcPr>
            <w:tcW w:w="2034" w:type="dxa"/>
            <w:shd w:val="clear" w:color="auto" w:fill="D8D8D8"/>
            <w:vAlign w:val="center"/>
          </w:tcPr>
          <w:p w14:paraId="5C51AADA" w14:textId="4AD054F7" w:rsidR="00EC37C1" w:rsidRPr="00237364" w:rsidRDefault="00EC37C1" w:rsidP="009305ED">
            <w:pPr>
              <w:pStyle w:val="AAATEXXX"/>
              <w:ind w:firstLine="0"/>
              <w:jc w:val="left"/>
              <w:rPr>
                <w:color w:val="auto"/>
                <w:sz w:val="20"/>
              </w:rPr>
            </w:pPr>
            <w:r w:rsidRPr="00237364">
              <w:rPr>
                <w:color w:val="auto"/>
                <w:sz w:val="20"/>
              </w:rPr>
              <w:t xml:space="preserve">26 000 000 </w:t>
            </w:r>
            <w:r w:rsidR="009305ED">
              <w:rPr>
                <w:color w:val="auto"/>
                <w:sz w:val="20"/>
              </w:rPr>
              <w:t>e</w:t>
            </w:r>
            <w:r w:rsidRPr="00237364">
              <w:rPr>
                <w:color w:val="auto"/>
                <w:sz w:val="20"/>
              </w:rPr>
              <w:t>uro</w:t>
            </w:r>
          </w:p>
        </w:tc>
      </w:tr>
    </w:tbl>
    <w:p w14:paraId="5C51AADC" w14:textId="77777777" w:rsidR="00EC37C1" w:rsidRPr="00237364" w:rsidRDefault="00EC37C1" w:rsidP="000E1D70">
      <w:pPr>
        <w:pStyle w:val="AAATEXXX"/>
        <w:rPr>
          <w:color w:val="auto"/>
          <w:highlight w:val="yellow"/>
        </w:rPr>
      </w:pPr>
    </w:p>
    <w:p w14:paraId="5C51AADD" w14:textId="540A589E" w:rsidR="00EC37C1" w:rsidRPr="001F19B1" w:rsidRDefault="009305ED" w:rsidP="000E1D70">
      <w:pPr>
        <w:pStyle w:val="AAATEXXX"/>
        <w:rPr>
          <w:b/>
          <w:color w:val="auto"/>
        </w:rPr>
      </w:pPr>
      <w:r w:rsidRPr="001F19B1">
        <w:rPr>
          <w:b/>
          <w:color w:val="auto"/>
        </w:rPr>
        <w:t>1.</w:t>
      </w:r>
      <w:r w:rsidR="00EC37C1" w:rsidRPr="001F19B1">
        <w:rPr>
          <w:b/>
          <w:color w:val="auto"/>
        </w:rPr>
        <w:t xml:space="preserve"> Përshkrimi i veprimit, objektivi, rezultatet e pritshme dhe treguesit kyçë të performancës</w:t>
      </w:r>
    </w:p>
    <w:p w14:paraId="5C51AADF" w14:textId="187EE86A" w:rsidR="00EC37C1" w:rsidRPr="00677E64" w:rsidRDefault="000E1D70" w:rsidP="009305ED">
      <w:pPr>
        <w:pStyle w:val="AAATEXXX"/>
        <w:rPr>
          <w:b/>
          <w:color w:val="auto"/>
        </w:rPr>
      </w:pPr>
      <w:r w:rsidRPr="00677E64">
        <w:rPr>
          <w:b/>
          <w:color w:val="auto"/>
        </w:rPr>
        <w:t xml:space="preserve">- </w:t>
      </w:r>
      <w:r w:rsidR="00EC37C1" w:rsidRPr="00677E64">
        <w:rPr>
          <w:b/>
          <w:color w:val="auto"/>
        </w:rPr>
        <w:t>Përshk</w:t>
      </w:r>
      <w:r w:rsidR="009305ED" w:rsidRPr="00677E64">
        <w:rPr>
          <w:b/>
          <w:color w:val="auto"/>
        </w:rPr>
        <w:t>rimi i veprimit dhe objektivave</w:t>
      </w:r>
    </w:p>
    <w:p w14:paraId="5C51AAE0" w14:textId="77777777" w:rsidR="00EC37C1" w:rsidRPr="00237364" w:rsidRDefault="00EC37C1" w:rsidP="000E1D70">
      <w:pPr>
        <w:pStyle w:val="AAATEXXX"/>
        <w:rPr>
          <w:color w:val="auto"/>
        </w:rPr>
      </w:pPr>
      <w:r w:rsidRPr="00237364">
        <w:rPr>
          <w:color w:val="auto"/>
        </w:rPr>
        <w:t>Objektivi i përgjithshëm është zbutja e pasojave ekonomike dhe sociale të pandemisë COVID-19 në Shqipëri.</w:t>
      </w:r>
    </w:p>
    <w:p w14:paraId="5C51AAE1" w14:textId="1D62500A" w:rsidR="00EC37C1" w:rsidRPr="00237364" w:rsidRDefault="00EC37C1" w:rsidP="000E1D70">
      <w:pPr>
        <w:pStyle w:val="AAATEXXX"/>
        <w:rPr>
          <w:color w:val="auto"/>
        </w:rPr>
      </w:pPr>
      <w:r w:rsidRPr="00237364">
        <w:rPr>
          <w:color w:val="auto"/>
        </w:rPr>
        <w:t>Objekti</w:t>
      </w:r>
      <w:r w:rsidR="009305ED">
        <w:rPr>
          <w:color w:val="auto"/>
        </w:rPr>
        <w:t>vi specifik është të sigurohet: 1.</w:t>
      </w:r>
      <w:r w:rsidRPr="00237364">
        <w:rPr>
          <w:color w:val="auto"/>
        </w:rPr>
        <w:t xml:space="preserve"> </w:t>
      </w:r>
      <w:r w:rsidR="001F19B1" w:rsidRPr="00237364">
        <w:rPr>
          <w:color w:val="auto"/>
        </w:rPr>
        <w:t>R</w:t>
      </w:r>
      <w:r w:rsidRPr="00237364">
        <w:rPr>
          <w:color w:val="auto"/>
        </w:rPr>
        <w:t>eduktimi i efekteve makroekonomike dhe përçarjeve në ekonomi</w:t>
      </w:r>
      <w:r w:rsidR="009305ED">
        <w:rPr>
          <w:color w:val="auto"/>
        </w:rPr>
        <w:t>; si dhe 2.</w:t>
      </w:r>
      <w:r w:rsidRPr="00237364">
        <w:rPr>
          <w:color w:val="auto"/>
        </w:rPr>
        <w:t xml:space="preserve"> </w:t>
      </w:r>
      <w:r w:rsidR="001F19B1" w:rsidRPr="00237364">
        <w:rPr>
          <w:color w:val="auto"/>
        </w:rPr>
        <w:t>F</w:t>
      </w:r>
      <w:r w:rsidRPr="00237364">
        <w:rPr>
          <w:color w:val="auto"/>
        </w:rPr>
        <w:t xml:space="preserve">orcimi i qëndrueshmërisë së bizneseve dhe </w:t>
      </w:r>
      <w:r w:rsidR="009305ED">
        <w:rPr>
          <w:color w:val="auto"/>
        </w:rPr>
        <w:t>‘</w:t>
      </w:r>
      <w:r w:rsidRPr="00237364">
        <w:rPr>
          <w:color w:val="auto"/>
        </w:rPr>
        <w:t>rrjetës së sigurisë</w:t>
      </w:r>
      <w:r w:rsidR="009305ED">
        <w:rPr>
          <w:color w:val="auto"/>
        </w:rPr>
        <w:t>’</w:t>
      </w:r>
      <w:r w:rsidRPr="00237364">
        <w:rPr>
          <w:color w:val="auto"/>
        </w:rPr>
        <w:t xml:space="preserve"> për të papunët në planin afatshkurtër deri afatgjatë.</w:t>
      </w:r>
    </w:p>
    <w:p w14:paraId="5C51AAE2" w14:textId="77777777" w:rsidR="00EC37C1" w:rsidRPr="00677E64" w:rsidRDefault="000E1D70" w:rsidP="000E1D70">
      <w:pPr>
        <w:pStyle w:val="AAATEXXX"/>
        <w:rPr>
          <w:b/>
          <w:color w:val="auto"/>
        </w:rPr>
      </w:pPr>
      <w:r w:rsidRPr="00677E64">
        <w:rPr>
          <w:b/>
          <w:color w:val="auto"/>
        </w:rPr>
        <w:t xml:space="preserve">- </w:t>
      </w:r>
      <w:r w:rsidR="00EC37C1" w:rsidRPr="00677E64">
        <w:rPr>
          <w:b/>
          <w:color w:val="auto"/>
        </w:rPr>
        <w:t>Rezultatet e pritshme dhe treguesit kyçë të performancës</w:t>
      </w:r>
    </w:p>
    <w:p w14:paraId="5C51AAE3" w14:textId="77777777" w:rsidR="00EC37C1" w:rsidRPr="00237364" w:rsidRDefault="00EC37C1" w:rsidP="000E1D70">
      <w:pPr>
        <w:pStyle w:val="AAATEXXX"/>
        <w:rPr>
          <w:color w:val="auto"/>
        </w:rPr>
      </w:pPr>
      <w:r w:rsidRPr="00237364">
        <w:rPr>
          <w:color w:val="auto"/>
        </w:rPr>
        <w:t>Rezultatet e pritshme të veprimit janë:</w:t>
      </w:r>
    </w:p>
    <w:p w14:paraId="5C51AAE4" w14:textId="5FA55BAF" w:rsidR="00EC37C1" w:rsidRPr="00237364" w:rsidRDefault="00EC37C1" w:rsidP="000E1D70">
      <w:pPr>
        <w:pStyle w:val="AAATEXXX"/>
        <w:rPr>
          <w:color w:val="auto"/>
        </w:rPr>
      </w:pPr>
      <w:r w:rsidRPr="00237364">
        <w:rPr>
          <w:color w:val="auto"/>
        </w:rPr>
        <w:t xml:space="preserve">1. </w:t>
      </w:r>
      <w:r w:rsidRPr="00237364">
        <w:rPr>
          <w:color w:val="auto"/>
        </w:rPr>
        <w:tab/>
        <w:t>Efektet makroekonomike dhe përçarjet në ekonomi reduktohen</w:t>
      </w:r>
      <w:r w:rsidR="001F19B1">
        <w:rPr>
          <w:color w:val="auto"/>
        </w:rPr>
        <w:t>.</w:t>
      </w:r>
    </w:p>
    <w:p w14:paraId="5C51AAE5" w14:textId="65BB306C" w:rsidR="00EC37C1" w:rsidRPr="00237364" w:rsidRDefault="00EC37C1" w:rsidP="000E1D70">
      <w:pPr>
        <w:pStyle w:val="AAATEXXX"/>
        <w:rPr>
          <w:color w:val="auto"/>
        </w:rPr>
      </w:pPr>
      <w:r w:rsidRPr="00237364">
        <w:rPr>
          <w:color w:val="auto"/>
        </w:rPr>
        <w:t>1.1</w:t>
      </w:r>
      <w:r w:rsidRPr="00237364">
        <w:rPr>
          <w:color w:val="auto"/>
        </w:rPr>
        <w:tab/>
        <w:t>Ekonomia informale/</w:t>
      </w:r>
      <w:r w:rsidRPr="009305ED">
        <w:rPr>
          <w:i/>
          <w:color w:val="auto"/>
        </w:rPr>
        <w:t>cash</w:t>
      </w:r>
      <w:r w:rsidRPr="00237364">
        <w:rPr>
          <w:color w:val="auto"/>
        </w:rPr>
        <w:t>-i reduktohet</w:t>
      </w:r>
      <w:r w:rsidR="001F19B1">
        <w:rPr>
          <w:color w:val="auto"/>
        </w:rPr>
        <w:t>.</w:t>
      </w:r>
    </w:p>
    <w:p w14:paraId="5C51AAE6" w14:textId="43D44D96" w:rsidR="00EC37C1" w:rsidRPr="00237364" w:rsidRDefault="00EC37C1" w:rsidP="000E1D70">
      <w:pPr>
        <w:pStyle w:val="AAATEXXX"/>
        <w:rPr>
          <w:color w:val="auto"/>
        </w:rPr>
      </w:pPr>
      <w:r w:rsidRPr="00237364">
        <w:rPr>
          <w:color w:val="auto"/>
        </w:rPr>
        <w:t>1.2</w:t>
      </w:r>
      <w:r w:rsidRPr="00237364">
        <w:rPr>
          <w:color w:val="auto"/>
        </w:rPr>
        <w:tab/>
        <w:t xml:space="preserve">Mobilizimi i </w:t>
      </w:r>
      <w:r w:rsidR="001F19B1">
        <w:rPr>
          <w:color w:val="auto"/>
        </w:rPr>
        <w:t>të ardhurave të brendshme rritet.</w:t>
      </w:r>
    </w:p>
    <w:p w14:paraId="5C51AAE7" w14:textId="42B15F3D" w:rsidR="00EC37C1" w:rsidRPr="00237364" w:rsidRDefault="00EC37C1" w:rsidP="000E1D70">
      <w:pPr>
        <w:pStyle w:val="AAATEXXX"/>
        <w:rPr>
          <w:color w:val="auto"/>
        </w:rPr>
      </w:pPr>
      <w:r w:rsidRPr="00237364">
        <w:rPr>
          <w:color w:val="auto"/>
        </w:rPr>
        <w:t xml:space="preserve">2. </w:t>
      </w:r>
      <w:r w:rsidRPr="00237364">
        <w:rPr>
          <w:color w:val="auto"/>
        </w:rPr>
        <w:tab/>
        <w:t xml:space="preserve">Qëndrueshmëria e bizneseve dhe </w:t>
      </w:r>
      <w:r w:rsidR="009305ED">
        <w:rPr>
          <w:color w:val="auto"/>
        </w:rPr>
        <w:t>‘</w:t>
      </w:r>
      <w:r w:rsidRPr="00237364">
        <w:rPr>
          <w:color w:val="auto"/>
        </w:rPr>
        <w:t>rrjeta e sigurisë</w:t>
      </w:r>
      <w:r w:rsidR="009305ED">
        <w:rPr>
          <w:color w:val="auto"/>
        </w:rPr>
        <w:t>’</w:t>
      </w:r>
      <w:r w:rsidRPr="00237364">
        <w:rPr>
          <w:color w:val="auto"/>
        </w:rPr>
        <w:t xml:space="preserve"> për të papunët forcohen në planin afatshkurtër deri afatgjatë</w:t>
      </w:r>
      <w:r w:rsidR="001F19B1">
        <w:rPr>
          <w:color w:val="auto"/>
        </w:rPr>
        <w:t>.</w:t>
      </w:r>
    </w:p>
    <w:p w14:paraId="5C51AAE8" w14:textId="755C06B8" w:rsidR="00EC37C1" w:rsidRPr="00237364" w:rsidRDefault="00EC37C1" w:rsidP="000E1D70">
      <w:pPr>
        <w:pStyle w:val="AAATEXXX"/>
        <w:rPr>
          <w:color w:val="auto"/>
        </w:rPr>
      </w:pPr>
      <w:r w:rsidRPr="00237364">
        <w:rPr>
          <w:color w:val="auto"/>
        </w:rPr>
        <w:t>2.1</w:t>
      </w:r>
      <w:r w:rsidRPr="00237364">
        <w:rPr>
          <w:color w:val="auto"/>
        </w:rPr>
        <w:tab/>
        <w:t>Miratohet Programi i Tregut Aktiv të Punës në mbështetje të</w:t>
      </w:r>
      <w:r w:rsidR="001F19B1">
        <w:rPr>
          <w:color w:val="auto"/>
        </w:rPr>
        <w:t xml:space="preserve"> të</w:t>
      </w:r>
      <w:r w:rsidRPr="00237364">
        <w:rPr>
          <w:color w:val="auto"/>
        </w:rPr>
        <w:t xml:space="preserve"> vetëpunësuarve dhe të papunëve</w:t>
      </w:r>
      <w:r w:rsidR="001F19B1">
        <w:rPr>
          <w:color w:val="auto"/>
        </w:rPr>
        <w:t>.</w:t>
      </w:r>
    </w:p>
    <w:p w14:paraId="5C51AAE9" w14:textId="57A7E24A" w:rsidR="00EC37C1" w:rsidRPr="00237364" w:rsidRDefault="00EC37C1" w:rsidP="000E1D70">
      <w:pPr>
        <w:pStyle w:val="AAATEXXX"/>
        <w:rPr>
          <w:color w:val="auto"/>
        </w:rPr>
      </w:pPr>
      <w:r w:rsidRPr="00237364">
        <w:rPr>
          <w:color w:val="auto"/>
        </w:rPr>
        <w:t>2.2</w:t>
      </w:r>
      <w:r w:rsidRPr="00237364">
        <w:rPr>
          <w:color w:val="auto"/>
        </w:rPr>
        <w:tab/>
        <w:t>Bizn</w:t>
      </w:r>
      <w:r w:rsidR="007F6E10">
        <w:rPr>
          <w:color w:val="auto"/>
        </w:rPr>
        <w:t>eset mbështeten me likuiditet/</w:t>
      </w:r>
      <w:r w:rsidRPr="00237364">
        <w:rPr>
          <w:color w:val="auto"/>
        </w:rPr>
        <w:t>akses në financim.</w:t>
      </w:r>
    </w:p>
    <w:p w14:paraId="5C51AAEA" w14:textId="77777777" w:rsidR="00EC37C1" w:rsidRPr="00237364" w:rsidRDefault="00EC37C1" w:rsidP="000E1D70">
      <w:pPr>
        <w:pStyle w:val="AAATEXXX"/>
        <w:rPr>
          <w:color w:val="auto"/>
        </w:rPr>
      </w:pPr>
      <w:r w:rsidRPr="00237364">
        <w:rPr>
          <w:color w:val="auto"/>
        </w:rPr>
        <w:t>Treguesit kyçë të performancës:</w:t>
      </w:r>
    </w:p>
    <w:p w14:paraId="5C51AAEB" w14:textId="0C896F7D" w:rsidR="00EC37C1" w:rsidRPr="00237364" w:rsidRDefault="000E1D70" w:rsidP="000E1D70">
      <w:pPr>
        <w:pStyle w:val="AAATEXXX"/>
        <w:rPr>
          <w:color w:val="auto"/>
        </w:rPr>
      </w:pPr>
      <w:r w:rsidRPr="00237364">
        <w:rPr>
          <w:color w:val="auto"/>
        </w:rPr>
        <w:t xml:space="preserve">- </w:t>
      </w:r>
      <w:r w:rsidR="00EC37C1" w:rsidRPr="00237364">
        <w:rPr>
          <w:color w:val="auto"/>
        </w:rPr>
        <w:t>Të ardhurat si % të PBB</w:t>
      </w:r>
      <w:r w:rsidR="001F19B1">
        <w:rPr>
          <w:color w:val="auto"/>
        </w:rPr>
        <w:t>-së;</w:t>
      </w:r>
    </w:p>
    <w:p w14:paraId="5C51AAEC" w14:textId="0F86CA35" w:rsidR="00EC37C1" w:rsidRPr="00237364" w:rsidRDefault="000E1D70" w:rsidP="000E1D70">
      <w:pPr>
        <w:pStyle w:val="AAATEXXX"/>
        <w:rPr>
          <w:color w:val="auto"/>
        </w:rPr>
      </w:pPr>
      <w:r w:rsidRPr="00237364">
        <w:rPr>
          <w:color w:val="auto"/>
        </w:rPr>
        <w:t xml:space="preserve">- </w:t>
      </w:r>
      <w:r w:rsidR="00EC37C1" w:rsidRPr="00237364">
        <w:rPr>
          <w:color w:val="auto"/>
        </w:rPr>
        <w:t>Konsumi privat si % e PBB</w:t>
      </w:r>
      <w:r w:rsidR="001F19B1">
        <w:rPr>
          <w:color w:val="auto"/>
        </w:rPr>
        <w:t>-së;</w:t>
      </w:r>
    </w:p>
    <w:p w14:paraId="5C51AAED" w14:textId="410804C8" w:rsidR="00EC37C1" w:rsidRPr="00237364" w:rsidRDefault="000E1D70" w:rsidP="000E1D70">
      <w:pPr>
        <w:pStyle w:val="AAATEXXX"/>
        <w:rPr>
          <w:color w:val="auto"/>
        </w:rPr>
      </w:pPr>
      <w:r w:rsidRPr="00237364">
        <w:rPr>
          <w:color w:val="auto"/>
        </w:rPr>
        <w:t xml:space="preserve">- </w:t>
      </w:r>
      <w:r w:rsidR="00EC37C1" w:rsidRPr="00237364">
        <w:rPr>
          <w:color w:val="auto"/>
        </w:rPr>
        <w:t>Investimet private/publike si % e PBB</w:t>
      </w:r>
      <w:r w:rsidR="001F19B1">
        <w:rPr>
          <w:color w:val="auto"/>
        </w:rPr>
        <w:t>-së;</w:t>
      </w:r>
    </w:p>
    <w:p w14:paraId="5C51AAEE" w14:textId="6BAC48F7" w:rsidR="00EC37C1" w:rsidRPr="00237364" w:rsidRDefault="000E1D70" w:rsidP="000E1D70">
      <w:pPr>
        <w:pStyle w:val="AAATEXXX"/>
        <w:rPr>
          <w:color w:val="auto"/>
        </w:rPr>
      </w:pPr>
      <w:r w:rsidRPr="00237364">
        <w:rPr>
          <w:color w:val="auto"/>
        </w:rPr>
        <w:t xml:space="preserve">- </w:t>
      </w:r>
      <w:r w:rsidR="00EC37C1" w:rsidRPr="00237364">
        <w:rPr>
          <w:color w:val="auto"/>
        </w:rPr>
        <w:t>Shkalla e papunësisë</w:t>
      </w:r>
      <w:r w:rsidR="001F19B1">
        <w:rPr>
          <w:color w:val="auto"/>
        </w:rPr>
        <w:t>;</w:t>
      </w:r>
    </w:p>
    <w:p w14:paraId="5C51AAEF" w14:textId="4B78238A" w:rsidR="00EC37C1" w:rsidRPr="00237364" w:rsidRDefault="000E1D70" w:rsidP="000E1D70">
      <w:pPr>
        <w:pStyle w:val="AAATEXXX"/>
        <w:rPr>
          <w:color w:val="auto"/>
        </w:rPr>
      </w:pPr>
      <w:r w:rsidRPr="00237364">
        <w:rPr>
          <w:color w:val="auto"/>
        </w:rPr>
        <w:t xml:space="preserve">- </w:t>
      </w:r>
      <w:r w:rsidR="00EC37C1" w:rsidRPr="00237364">
        <w:rPr>
          <w:color w:val="auto"/>
        </w:rPr>
        <w:t>Numri i bizneseve aktive</w:t>
      </w:r>
      <w:r w:rsidR="001F19B1">
        <w:rPr>
          <w:color w:val="auto"/>
        </w:rPr>
        <w:t>.</w:t>
      </w:r>
    </w:p>
    <w:p w14:paraId="5C51AAF0" w14:textId="18B92274" w:rsidR="00EC37C1" w:rsidRPr="00237364" w:rsidRDefault="001F19B1" w:rsidP="000E1D70">
      <w:pPr>
        <w:pStyle w:val="AAATEXXX"/>
        <w:rPr>
          <w:b/>
          <w:color w:val="auto"/>
        </w:rPr>
      </w:pPr>
      <w:r>
        <w:rPr>
          <w:b/>
          <w:color w:val="auto"/>
        </w:rPr>
        <w:t>2.</w:t>
      </w:r>
      <w:r w:rsidR="00EC37C1" w:rsidRPr="00237364">
        <w:rPr>
          <w:b/>
          <w:color w:val="auto"/>
        </w:rPr>
        <w:t xml:space="preserve"> Supozimet dhe kushtet</w:t>
      </w:r>
    </w:p>
    <w:p w14:paraId="5C51AAF1" w14:textId="77777777" w:rsidR="00EC37C1" w:rsidRPr="00237364" w:rsidRDefault="00EC37C1" w:rsidP="000E1D70">
      <w:pPr>
        <w:pStyle w:val="AAATEXXX"/>
        <w:rPr>
          <w:color w:val="auto"/>
        </w:rPr>
      </w:pPr>
      <w:r w:rsidRPr="00237364">
        <w:rPr>
          <w:color w:val="auto"/>
        </w:rPr>
        <w:t>Supozimet për veprimin janë:</w:t>
      </w:r>
    </w:p>
    <w:p w14:paraId="5C51AAF2" w14:textId="6135CE1E" w:rsidR="00EC37C1" w:rsidRPr="00237364" w:rsidRDefault="000E1D70" w:rsidP="000E1D70">
      <w:pPr>
        <w:pStyle w:val="AAATEXXX"/>
        <w:rPr>
          <w:rFonts w:eastAsia="Calibri"/>
          <w:color w:val="auto"/>
        </w:rPr>
      </w:pPr>
      <w:r w:rsidRPr="00237364">
        <w:rPr>
          <w:color w:val="auto"/>
        </w:rPr>
        <w:t xml:space="preserve">- </w:t>
      </w:r>
      <w:r w:rsidR="00EC37C1" w:rsidRPr="00237364">
        <w:rPr>
          <w:rFonts w:eastAsia="Calibri"/>
          <w:color w:val="auto"/>
        </w:rPr>
        <w:t>S</w:t>
      </w:r>
      <w:r w:rsidR="009305ED">
        <w:rPr>
          <w:rFonts w:eastAsia="Calibri"/>
          <w:color w:val="auto"/>
        </w:rPr>
        <w:t>’</w:t>
      </w:r>
      <w:r w:rsidR="00EC37C1" w:rsidRPr="00237364">
        <w:rPr>
          <w:rFonts w:eastAsia="Calibri"/>
          <w:color w:val="auto"/>
        </w:rPr>
        <w:t>ka pak</w:t>
      </w:r>
      <w:r w:rsidR="001F19B1">
        <w:rPr>
          <w:rFonts w:eastAsia="Calibri"/>
          <w:color w:val="auto"/>
        </w:rPr>
        <w:t>eta të tjera reforme gjatë 202;</w:t>
      </w:r>
    </w:p>
    <w:p w14:paraId="5C51AAF3" w14:textId="41849E36" w:rsidR="00EC37C1" w:rsidRPr="00237364" w:rsidRDefault="000E1D70" w:rsidP="000E1D70">
      <w:pPr>
        <w:pStyle w:val="AAATEXXX"/>
        <w:rPr>
          <w:rFonts w:eastAsia="Calibri"/>
          <w:color w:val="auto"/>
        </w:rPr>
      </w:pPr>
      <w:r w:rsidRPr="00237364">
        <w:rPr>
          <w:color w:val="auto"/>
        </w:rPr>
        <w:t xml:space="preserve">- </w:t>
      </w:r>
      <w:r w:rsidR="00EC37C1" w:rsidRPr="00237364">
        <w:rPr>
          <w:rFonts w:eastAsia="Calibri"/>
          <w:color w:val="auto"/>
        </w:rPr>
        <w:t>Finalizimi i strategjisë për të ardhurat afatmesme (SAA) me qëllim parashikueshmërinë e politikave tatimore</w:t>
      </w:r>
      <w:r w:rsidR="001F19B1">
        <w:rPr>
          <w:rFonts w:eastAsia="Calibri"/>
          <w:color w:val="auto"/>
        </w:rPr>
        <w:t>;</w:t>
      </w:r>
    </w:p>
    <w:p w14:paraId="5C51AAF5" w14:textId="4A7C6735" w:rsidR="00EC37C1" w:rsidRPr="00237364" w:rsidRDefault="000E1D70" w:rsidP="009305ED">
      <w:pPr>
        <w:pStyle w:val="AAATEXXX"/>
        <w:rPr>
          <w:color w:val="auto"/>
        </w:rPr>
      </w:pPr>
      <w:r w:rsidRPr="00237364">
        <w:rPr>
          <w:color w:val="auto"/>
        </w:rPr>
        <w:t xml:space="preserve">- </w:t>
      </w:r>
      <w:r w:rsidR="00EC37C1" w:rsidRPr="00237364">
        <w:rPr>
          <w:rFonts w:eastAsia="Calibri"/>
          <w:color w:val="auto"/>
        </w:rPr>
        <w:t>Publikimi i detyrimeve shtetërore ekzistuese, të reja dhe të shlyera nga qeverisja qendrore dhe vendore, në kohë brenda tremujorit pasues</w:t>
      </w:r>
      <w:r w:rsidR="001F19B1">
        <w:rPr>
          <w:rFonts w:eastAsia="Calibri"/>
          <w:color w:val="auto"/>
        </w:rPr>
        <w:t>;</w:t>
      </w:r>
    </w:p>
    <w:p w14:paraId="5C51AAF6" w14:textId="6B0F1237" w:rsidR="00EC37C1" w:rsidRPr="00237364" w:rsidRDefault="009305ED" w:rsidP="000E1D70">
      <w:pPr>
        <w:pStyle w:val="AAATEXXX"/>
        <w:rPr>
          <w:color w:val="auto"/>
        </w:rPr>
      </w:pPr>
      <w:r>
        <w:rPr>
          <w:color w:val="auto"/>
        </w:rPr>
        <w:t>S</w:t>
      </w:r>
      <w:r w:rsidR="001F19B1">
        <w:rPr>
          <w:color w:val="auto"/>
        </w:rPr>
        <w:t>’</w:t>
      </w:r>
      <w:r w:rsidR="00EC37C1" w:rsidRPr="00237364">
        <w:rPr>
          <w:color w:val="auto"/>
        </w:rPr>
        <w:t>ka kushte për këtë veprim (veç kushteve të përgjithshme për disbursimin e të gjitha transheve).</w:t>
      </w:r>
    </w:p>
    <w:p w14:paraId="5C51AAF7" w14:textId="29BC4C3A" w:rsidR="00EC37C1" w:rsidRPr="00237364" w:rsidRDefault="009305ED" w:rsidP="000E1D70">
      <w:pPr>
        <w:pStyle w:val="AAATEXXX"/>
        <w:rPr>
          <w:b/>
          <w:iCs/>
          <w:color w:val="auto"/>
        </w:rPr>
      </w:pPr>
      <w:r>
        <w:rPr>
          <w:b/>
          <w:iCs/>
          <w:color w:val="auto"/>
        </w:rPr>
        <w:t>3.</w:t>
      </w:r>
      <w:r w:rsidR="00EC37C1" w:rsidRPr="00237364">
        <w:rPr>
          <w:b/>
          <w:iCs/>
          <w:color w:val="auto"/>
        </w:rPr>
        <w:t xml:space="preserve"> Modalitetet e zbatimit</w:t>
      </w:r>
    </w:p>
    <w:p w14:paraId="5C51AAF8" w14:textId="7EC88D52" w:rsidR="00EC37C1" w:rsidRPr="009305ED" w:rsidRDefault="009305ED" w:rsidP="000E1D70">
      <w:pPr>
        <w:pStyle w:val="AAATEXXX"/>
        <w:rPr>
          <w:b/>
          <w:color w:val="auto"/>
        </w:rPr>
      </w:pPr>
      <w:r w:rsidRPr="009305ED">
        <w:rPr>
          <w:b/>
          <w:color w:val="auto"/>
        </w:rPr>
        <w:t>3.</w:t>
      </w:r>
      <w:r w:rsidR="00677E64">
        <w:rPr>
          <w:b/>
          <w:color w:val="auto"/>
        </w:rPr>
        <w:t xml:space="preserve"> </w:t>
      </w:r>
      <w:r w:rsidRPr="009305ED">
        <w:rPr>
          <w:b/>
          <w:color w:val="auto"/>
        </w:rPr>
        <w:t>a</w:t>
      </w:r>
      <w:r w:rsidR="00677E64">
        <w:rPr>
          <w:b/>
          <w:color w:val="auto"/>
        </w:rPr>
        <w:t>)</w:t>
      </w:r>
      <w:r w:rsidR="00EC37C1" w:rsidRPr="009305ED">
        <w:rPr>
          <w:b/>
          <w:color w:val="auto"/>
        </w:rPr>
        <w:t xml:space="preserve"> Menaxhimi direkt përmes Mbështetjes Buxhetore </w:t>
      </w:r>
    </w:p>
    <w:p w14:paraId="5C51AAF9" w14:textId="77777777" w:rsidR="00EC37C1" w:rsidRPr="009305ED" w:rsidRDefault="00EC37C1" w:rsidP="000E1D70">
      <w:pPr>
        <w:pStyle w:val="AAATEXXX"/>
        <w:rPr>
          <w:color w:val="auto"/>
        </w:rPr>
      </w:pPr>
      <w:r w:rsidRPr="009305ED">
        <w:rPr>
          <w:color w:val="auto"/>
        </w:rPr>
        <w:t xml:space="preserve">a) Pranueshmëria për mbështetje buxhetore </w:t>
      </w:r>
    </w:p>
    <w:p w14:paraId="5C51AAFA" w14:textId="3C3AB35A" w:rsidR="00EC37C1" w:rsidRPr="00677E64" w:rsidRDefault="00EC37C1" w:rsidP="000E1D70">
      <w:pPr>
        <w:pStyle w:val="AAATEXXX"/>
        <w:rPr>
          <w:b/>
          <w:color w:val="auto"/>
        </w:rPr>
      </w:pPr>
      <w:r w:rsidRPr="00677E64">
        <w:rPr>
          <w:b/>
          <w:color w:val="auto"/>
        </w:rPr>
        <w:t>Politika Publike</w:t>
      </w:r>
    </w:p>
    <w:p w14:paraId="5C51AAFB" w14:textId="66E183FF" w:rsidR="00EC37C1" w:rsidRPr="00237364" w:rsidRDefault="00EC37C1" w:rsidP="000E1D70">
      <w:pPr>
        <w:pStyle w:val="AAATEXXX"/>
        <w:rPr>
          <w:color w:val="auto"/>
        </w:rPr>
      </w:pPr>
      <w:r w:rsidRPr="009305ED">
        <w:rPr>
          <w:color w:val="auto"/>
        </w:rPr>
        <w:t>Politikat që nxiten nga ky program mbështetje</w:t>
      </w:r>
      <w:r w:rsidR="001F19B1">
        <w:rPr>
          <w:color w:val="auto"/>
        </w:rPr>
        <w:t>je</w:t>
      </w:r>
      <w:r w:rsidRPr="009305ED">
        <w:rPr>
          <w:color w:val="auto"/>
        </w:rPr>
        <w:t xml:space="preserve"> buxhetore</w:t>
      </w:r>
      <w:r w:rsidRPr="00237364">
        <w:rPr>
          <w:color w:val="auto"/>
        </w:rPr>
        <w:t xml:space="preserve"> shprehen si në paketën e </w:t>
      </w:r>
      <w:r w:rsidR="001F19B1">
        <w:rPr>
          <w:color w:val="auto"/>
        </w:rPr>
        <w:t>q</w:t>
      </w:r>
      <w:r w:rsidRPr="00237364">
        <w:rPr>
          <w:color w:val="auto"/>
        </w:rPr>
        <w:t xml:space="preserve">everisë shqiptare për përballimin e COVID-19, ashtu edhe në rekomandimet e politikave të Programit të Reformës Ekonomike. Në kuadrin e reformës strukturore </w:t>
      </w:r>
      <w:r w:rsidR="00920E8A">
        <w:rPr>
          <w:color w:val="auto"/>
        </w:rPr>
        <w:t>“</w:t>
      </w:r>
      <w:r w:rsidRPr="00237364">
        <w:rPr>
          <w:color w:val="auto"/>
        </w:rPr>
        <w:t>Mjedisi i biznesit dhe reduktimi i ekonomisë informale</w:t>
      </w:r>
      <w:r w:rsidR="00920E8A">
        <w:rPr>
          <w:color w:val="auto"/>
        </w:rPr>
        <w:t>”</w:t>
      </w:r>
      <w:r w:rsidRPr="00237364">
        <w:rPr>
          <w:color w:val="auto"/>
        </w:rPr>
        <w:t xml:space="preserve">, Qeveria është e angazhuar për të përmirësuar financimin e NMVM-ve (masa nr. 9 e </w:t>
      </w:r>
      <w:r w:rsidR="00554417">
        <w:rPr>
          <w:color w:val="auto"/>
        </w:rPr>
        <w:t>r</w:t>
      </w:r>
      <w:r w:rsidRPr="00237364">
        <w:rPr>
          <w:color w:val="auto"/>
        </w:rPr>
        <w:t xml:space="preserve">eformës), e cila nga ana tjetër do të rrisë kontributin e tyre në rritjen ekonomike dhe për të promovuar përdorimin intensiv të instrumenteve paguese pa </w:t>
      </w:r>
      <w:r w:rsidRPr="00237364">
        <w:rPr>
          <w:i/>
          <w:iCs/>
          <w:color w:val="auto"/>
        </w:rPr>
        <w:t>cash</w:t>
      </w:r>
      <w:r w:rsidR="001F19B1">
        <w:rPr>
          <w:iCs/>
          <w:color w:val="auto"/>
        </w:rPr>
        <w:t>,</w:t>
      </w:r>
      <w:r w:rsidRPr="00237364">
        <w:rPr>
          <w:i/>
          <w:iCs/>
          <w:color w:val="auto"/>
        </w:rPr>
        <w:t xml:space="preserve"> </w:t>
      </w:r>
      <w:r w:rsidRPr="00237364">
        <w:rPr>
          <w:color w:val="auto"/>
        </w:rPr>
        <w:t xml:space="preserve">që të reduktohet ekonomia informale (masa nr. 10 e </w:t>
      </w:r>
      <w:r w:rsidR="00554417">
        <w:rPr>
          <w:color w:val="auto"/>
        </w:rPr>
        <w:t>r</w:t>
      </w:r>
      <w:r w:rsidRPr="00237364">
        <w:rPr>
          <w:color w:val="auto"/>
        </w:rPr>
        <w:t>eformës). Analiza dhe dialogu i politikave do të përfshijnë veprime dhe reforma për të mundësuar mjedisin e biznesit përtej përgjigjes afatshkurtër ndaj COVID-19, në mbështetje të arritjes së objektivave specifikë. Një pjesë tjetër e rëndësishme e kuadrit të politikave është paketa e asistencës makrofinanciare (AMF) prej 3 miliard</w:t>
      </w:r>
      <w:r w:rsidR="00554417">
        <w:rPr>
          <w:color w:val="auto"/>
        </w:rPr>
        <w:t>ë</w:t>
      </w:r>
      <w:r w:rsidRPr="00237364">
        <w:rPr>
          <w:color w:val="auto"/>
        </w:rPr>
        <w:t xml:space="preserve"> </w:t>
      </w:r>
      <w:r w:rsidR="00554417">
        <w:rPr>
          <w:color w:val="auto"/>
        </w:rPr>
        <w:t>e</w:t>
      </w:r>
      <w:r w:rsidRPr="00237364">
        <w:rPr>
          <w:color w:val="auto"/>
        </w:rPr>
        <w:t>uro</w:t>
      </w:r>
      <w:r w:rsidRPr="00237364">
        <w:rPr>
          <w:rStyle w:val="FootnoteReference"/>
          <w:color w:val="auto"/>
        </w:rPr>
        <w:footnoteReference w:id="9"/>
      </w:r>
      <w:r w:rsidR="001F19B1">
        <w:rPr>
          <w:color w:val="auto"/>
        </w:rPr>
        <w:t>,</w:t>
      </w:r>
      <w:r w:rsidRPr="00237364">
        <w:rPr>
          <w:color w:val="auto"/>
        </w:rPr>
        <w:t xml:space="preserve"> nga BE-ja për 10 vendet e zgjerimit dhe fqinjësisë</w:t>
      </w:r>
      <w:r w:rsidR="001F19B1">
        <w:rPr>
          <w:color w:val="auto"/>
        </w:rPr>
        <w:t>,</w:t>
      </w:r>
      <w:r w:rsidRPr="00237364">
        <w:rPr>
          <w:color w:val="auto"/>
        </w:rPr>
        <w:t xml:space="preserve"> për t</w:t>
      </w:r>
      <w:r w:rsidR="009305ED">
        <w:rPr>
          <w:color w:val="auto"/>
        </w:rPr>
        <w:t>’</w:t>
      </w:r>
      <w:r w:rsidRPr="00237364">
        <w:rPr>
          <w:color w:val="auto"/>
        </w:rPr>
        <w:t xml:space="preserve">i ndihmuar në kufizimin e pasojave ekonomike të pandemisë </w:t>
      </w:r>
      <w:r w:rsidR="00554417" w:rsidRPr="00237364">
        <w:rPr>
          <w:color w:val="auto"/>
        </w:rPr>
        <w:t>COVID</w:t>
      </w:r>
      <w:r w:rsidRPr="00237364">
        <w:rPr>
          <w:color w:val="auto"/>
        </w:rPr>
        <w:t xml:space="preserve">-19. Alokimi i miratuar </w:t>
      </w:r>
      <w:r w:rsidRPr="00973FAC">
        <w:rPr>
          <w:color w:val="auto"/>
        </w:rPr>
        <w:t>i huas 180</w:t>
      </w:r>
      <w:r w:rsidRPr="00237364">
        <w:rPr>
          <w:color w:val="auto"/>
        </w:rPr>
        <w:t xml:space="preserve"> milion</w:t>
      </w:r>
      <w:r w:rsidR="00554417">
        <w:rPr>
          <w:color w:val="auto"/>
        </w:rPr>
        <w:t>ë</w:t>
      </w:r>
      <w:r w:rsidRPr="00237364">
        <w:rPr>
          <w:color w:val="auto"/>
        </w:rPr>
        <w:t xml:space="preserve"> </w:t>
      </w:r>
      <w:r w:rsidR="00554417">
        <w:rPr>
          <w:color w:val="auto"/>
        </w:rPr>
        <w:t>e</w:t>
      </w:r>
      <w:r w:rsidRPr="00237364">
        <w:rPr>
          <w:color w:val="auto"/>
        </w:rPr>
        <w:t>uro për Shqipërinë. Mbështetja buxhetore e BE-së për rimëkëmbjen ekonomike lidhet me AMF</w:t>
      </w:r>
      <w:r w:rsidR="001F19B1">
        <w:rPr>
          <w:color w:val="auto"/>
        </w:rPr>
        <w:t>-në</w:t>
      </w:r>
      <w:r w:rsidRPr="00237364">
        <w:rPr>
          <w:color w:val="auto"/>
        </w:rPr>
        <w:t xml:space="preserve"> pasi përforcon fushat e përzgjedhura përmes treguesve plotësues dhe shkon përtej afatit të MFA</w:t>
      </w:r>
      <w:r w:rsidR="001F19B1">
        <w:rPr>
          <w:color w:val="auto"/>
        </w:rPr>
        <w:t>-së</w:t>
      </w:r>
      <w:r w:rsidRPr="00237364">
        <w:rPr>
          <w:color w:val="auto"/>
        </w:rPr>
        <w:t>.</w:t>
      </w:r>
    </w:p>
    <w:p w14:paraId="5C51AAFC" w14:textId="77777777" w:rsidR="00EC37C1" w:rsidRPr="00237364" w:rsidRDefault="00EC37C1" w:rsidP="000E1D70">
      <w:pPr>
        <w:pStyle w:val="AAATEXXX"/>
        <w:rPr>
          <w:color w:val="auto"/>
        </w:rPr>
      </w:pPr>
      <w:r w:rsidRPr="00237364">
        <w:rPr>
          <w:color w:val="auto"/>
        </w:rPr>
        <w:t>Shqipëria ka treguar përkushtim për vlerat themelore. Sidoqoftë, çështjet më poshtë kërkojnë dialog dhe monitorim periodik: reforma në sistemin e drejtësisë, reforma zgjedhore dhe reforma në administratën publike.</w:t>
      </w:r>
    </w:p>
    <w:p w14:paraId="5C51AAFD" w14:textId="77777777" w:rsidR="00EC37C1" w:rsidRPr="00677E64" w:rsidRDefault="00EC37C1" w:rsidP="000E1D70">
      <w:pPr>
        <w:pStyle w:val="AAATEXXX"/>
        <w:rPr>
          <w:b/>
          <w:color w:val="auto"/>
          <w:sz w:val="22"/>
          <w:szCs w:val="22"/>
        </w:rPr>
      </w:pPr>
      <w:r w:rsidRPr="00677E64">
        <w:rPr>
          <w:b/>
          <w:color w:val="auto"/>
          <w:sz w:val="22"/>
          <w:szCs w:val="22"/>
        </w:rPr>
        <w:t xml:space="preserve">Politika makroekonomike </w:t>
      </w:r>
    </w:p>
    <w:p w14:paraId="5C51AAFE" w14:textId="13C15A43" w:rsidR="00EC37C1" w:rsidRPr="00237364" w:rsidRDefault="00EC37C1" w:rsidP="000E1D70">
      <w:pPr>
        <w:pStyle w:val="AAATEXXX"/>
        <w:rPr>
          <w:color w:val="auto"/>
        </w:rPr>
      </w:pPr>
      <w:r w:rsidRPr="00237364">
        <w:rPr>
          <w:color w:val="auto"/>
        </w:rPr>
        <w:t>Shih seksionin për pranueshmërinë e mbësht</w:t>
      </w:r>
      <w:r w:rsidR="001F19B1">
        <w:rPr>
          <w:color w:val="auto"/>
        </w:rPr>
        <w:t>etjes buxhetore për Veprimin 1;</w:t>
      </w:r>
    </w:p>
    <w:p w14:paraId="5C51AAFF" w14:textId="77777777" w:rsidR="00EC37C1" w:rsidRPr="00677E64" w:rsidRDefault="00EC37C1" w:rsidP="000E1D70">
      <w:pPr>
        <w:pStyle w:val="AAATEXXX"/>
        <w:rPr>
          <w:b/>
          <w:bCs/>
          <w:iCs/>
          <w:color w:val="auto"/>
        </w:rPr>
      </w:pPr>
      <w:r w:rsidRPr="00677E64">
        <w:rPr>
          <w:b/>
          <w:bCs/>
          <w:iCs/>
          <w:color w:val="auto"/>
        </w:rPr>
        <w:t>Menaxhimi financiar publik</w:t>
      </w:r>
    </w:p>
    <w:p w14:paraId="5C51AB00" w14:textId="77777777" w:rsidR="00EC37C1" w:rsidRPr="001F19B1" w:rsidRDefault="00EC37C1" w:rsidP="000E1D70">
      <w:pPr>
        <w:pStyle w:val="AAATEXXX"/>
        <w:rPr>
          <w:color w:val="auto"/>
        </w:rPr>
      </w:pPr>
      <w:r w:rsidRPr="001F19B1">
        <w:rPr>
          <w:color w:val="auto"/>
        </w:rPr>
        <w:t>Po aty.</w:t>
      </w:r>
    </w:p>
    <w:p w14:paraId="5C51AB01" w14:textId="77777777" w:rsidR="00EC37C1" w:rsidRPr="00677E64" w:rsidRDefault="00EC37C1" w:rsidP="000E1D70">
      <w:pPr>
        <w:pStyle w:val="AAATEXXX"/>
        <w:rPr>
          <w:b/>
          <w:bCs/>
          <w:iCs/>
          <w:color w:val="auto"/>
        </w:rPr>
      </w:pPr>
      <w:r w:rsidRPr="00677E64">
        <w:rPr>
          <w:b/>
          <w:bCs/>
          <w:iCs/>
          <w:color w:val="auto"/>
        </w:rPr>
        <w:t>Transparenca buxhetore dhe mbikëqyrja e buxhetit</w:t>
      </w:r>
    </w:p>
    <w:p w14:paraId="5C51AB02" w14:textId="77777777" w:rsidR="00EC37C1" w:rsidRPr="001F19B1" w:rsidRDefault="00EC37C1" w:rsidP="000E1D70">
      <w:pPr>
        <w:pStyle w:val="AAATEXXX"/>
        <w:rPr>
          <w:color w:val="auto"/>
        </w:rPr>
      </w:pPr>
      <w:r w:rsidRPr="001F19B1">
        <w:rPr>
          <w:bCs/>
          <w:iCs/>
          <w:color w:val="auto"/>
        </w:rPr>
        <w:t>Po aty.</w:t>
      </w:r>
    </w:p>
    <w:p w14:paraId="5C51AB03" w14:textId="77777777" w:rsidR="00EC37C1" w:rsidRPr="00554417" w:rsidRDefault="00EC37C1" w:rsidP="000E1D70">
      <w:pPr>
        <w:pStyle w:val="AAATEXXX"/>
        <w:rPr>
          <w:color w:val="auto"/>
        </w:rPr>
      </w:pPr>
      <w:r w:rsidRPr="00554417">
        <w:rPr>
          <w:color w:val="auto"/>
        </w:rPr>
        <w:t xml:space="preserve">b) Objektivat </w:t>
      </w:r>
    </w:p>
    <w:p w14:paraId="5C51AB04" w14:textId="27F605C1" w:rsidR="00EC37C1" w:rsidRPr="00554417" w:rsidRDefault="00554417" w:rsidP="000E1D70">
      <w:pPr>
        <w:pStyle w:val="AAATEXXX"/>
        <w:rPr>
          <w:color w:val="auto"/>
        </w:rPr>
      </w:pPr>
      <w:r w:rsidRPr="00173546">
        <w:rPr>
          <w:color w:val="auto"/>
        </w:rPr>
        <w:t xml:space="preserve">Objektivat specifikë janë: </w:t>
      </w:r>
      <w:r w:rsidR="00173546" w:rsidRPr="00173546">
        <w:rPr>
          <w:color w:val="auto"/>
        </w:rPr>
        <w:t>i</w:t>
      </w:r>
      <w:r w:rsidRPr="00173546">
        <w:rPr>
          <w:color w:val="auto"/>
        </w:rPr>
        <w:t>.</w:t>
      </w:r>
      <w:r w:rsidR="00EC37C1" w:rsidRPr="00173546">
        <w:rPr>
          <w:color w:val="auto"/>
        </w:rPr>
        <w:t xml:space="preserve"> reduktimi i efekteve makroekonomike</w:t>
      </w:r>
      <w:r w:rsidRPr="00173546">
        <w:rPr>
          <w:color w:val="auto"/>
        </w:rPr>
        <w:t xml:space="preserve"> dhe përçarjeve në ekonomi; dhe ii.</w:t>
      </w:r>
      <w:r w:rsidR="00EC37C1" w:rsidRPr="00173546">
        <w:rPr>
          <w:color w:val="auto"/>
        </w:rPr>
        <w:t xml:space="preserve"> forcimi</w:t>
      </w:r>
      <w:r w:rsidR="00EC37C1" w:rsidRPr="00554417">
        <w:rPr>
          <w:color w:val="auto"/>
        </w:rPr>
        <w:t xml:space="preserve"> i qëndrueshmërisë së bizneseve dhe </w:t>
      </w:r>
      <w:r w:rsidR="009305ED" w:rsidRPr="00554417">
        <w:rPr>
          <w:color w:val="auto"/>
        </w:rPr>
        <w:t>‘</w:t>
      </w:r>
      <w:r w:rsidR="00EC37C1" w:rsidRPr="00554417">
        <w:rPr>
          <w:color w:val="auto"/>
        </w:rPr>
        <w:t>rrjetës së sigurisë</w:t>
      </w:r>
      <w:r w:rsidR="009305ED" w:rsidRPr="00554417">
        <w:rPr>
          <w:color w:val="auto"/>
        </w:rPr>
        <w:t>’</w:t>
      </w:r>
      <w:r w:rsidR="00EC37C1" w:rsidRPr="00554417">
        <w:rPr>
          <w:color w:val="auto"/>
        </w:rPr>
        <w:t xml:space="preserve"> për personat e papunë në planin afatshkurtër deri afatgjatë.</w:t>
      </w:r>
    </w:p>
    <w:p w14:paraId="5C51AB05" w14:textId="77777777" w:rsidR="00EC37C1" w:rsidRPr="00554417" w:rsidRDefault="00EC37C1" w:rsidP="000E1D70">
      <w:pPr>
        <w:pStyle w:val="AAATEXXX"/>
        <w:rPr>
          <w:color w:val="auto"/>
        </w:rPr>
      </w:pPr>
      <w:r w:rsidRPr="00554417">
        <w:rPr>
          <w:color w:val="auto"/>
        </w:rPr>
        <w:t xml:space="preserve">c) Rezultatet e pritshme </w:t>
      </w:r>
    </w:p>
    <w:p w14:paraId="5C51AB06" w14:textId="3B2BB1AF" w:rsidR="00EC37C1" w:rsidRPr="00554417" w:rsidRDefault="001F19B1" w:rsidP="000E1D70">
      <w:pPr>
        <w:pStyle w:val="AAATEXXX"/>
        <w:rPr>
          <w:color w:val="auto"/>
        </w:rPr>
      </w:pPr>
      <w:r>
        <w:rPr>
          <w:color w:val="auto"/>
        </w:rPr>
        <w:t>Rezultatet e pritshme janë:</w:t>
      </w:r>
    </w:p>
    <w:p w14:paraId="5C51AB07" w14:textId="006F98D1" w:rsidR="00EC37C1" w:rsidRPr="00554417" w:rsidRDefault="001F19B1" w:rsidP="001F19B1">
      <w:pPr>
        <w:pStyle w:val="AAATEXXX"/>
        <w:rPr>
          <w:color w:val="auto"/>
        </w:rPr>
      </w:pPr>
      <w:r w:rsidRPr="001F19B1">
        <w:rPr>
          <w:color w:val="auto"/>
        </w:rPr>
        <w:t>-</w:t>
      </w:r>
      <w:r>
        <w:rPr>
          <w:color w:val="auto"/>
        </w:rPr>
        <w:t xml:space="preserve"> </w:t>
      </w:r>
      <w:r w:rsidR="00EC37C1" w:rsidRPr="00554417">
        <w:rPr>
          <w:color w:val="auto"/>
        </w:rPr>
        <w:t>Reduktimi i ekonomisë informale/</w:t>
      </w:r>
      <w:r w:rsidR="00EC37C1" w:rsidRPr="00554417">
        <w:rPr>
          <w:i/>
          <w:iCs/>
          <w:color w:val="auto"/>
        </w:rPr>
        <w:t>cash</w:t>
      </w:r>
      <w:r w:rsidR="00EC37C1" w:rsidRPr="00554417">
        <w:rPr>
          <w:color w:val="auto"/>
        </w:rPr>
        <w:t>-it</w:t>
      </w:r>
      <w:r>
        <w:rPr>
          <w:color w:val="auto"/>
        </w:rPr>
        <w:t>;</w:t>
      </w:r>
    </w:p>
    <w:p w14:paraId="5C51AB08" w14:textId="71945DB7" w:rsidR="00EC37C1" w:rsidRPr="00554417" w:rsidRDefault="001F19B1" w:rsidP="000E1D70">
      <w:pPr>
        <w:pStyle w:val="AAATEXXX"/>
        <w:rPr>
          <w:color w:val="auto"/>
        </w:rPr>
      </w:pPr>
      <w:r>
        <w:rPr>
          <w:color w:val="auto"/>
        </w:rPr>
        <w:t xml:space="preserve">- </w:t>
      </w:r>
      <w:r w:rsidR="00EC37C1" w:rsidRPr="00554417">
        <w:rPr>
          <w:color w:val="auto"/>
        </w:rPr>
        <w:t>Rritja e mobilizimit të të ardhurave të brendshme</w:t>
      </w:r>
      <w:r>
        <w:rPr>
          <w:color w:val="auto"/>
        </w:rPr>
        <w:t>;</w:t>
      </w:r>
    </w:p>
    <w:p w14:paraId="5C51AB09" w14:textId="63DC3588" w:rsidR="00EC37C1" w:rsidRPr="00554417" w:rsidRDefault="001F19B1" w:rsidP="000E1D70">
      <w:pPr>
        <w:pStyle w:val="AAATEXXX"/>
        <w:rPr>
          <w:color w:val="auto"/>
        </w:rPr>
      </w:pPr>
      <w:r>
        <w:rPr>
          <w:color w:val="auto"/>
        </w:rPr>
        <w:t xml:space="preserve">- </w:t>
      </w:r>
      <w:r w:rsidR="00EC37C1" w:rsidRPr="00554417">
        <w:rPr>
          <w:color w:val="auto"/>
        </w:rPr>
        <w:t>Miratimi i Programit për Tregun Aktiv të Punës që mbështet të vetëpunësuarit dhe të papunët</w:t>
      </w:r>
      <w:r>
        <w:rPr>
          <w:color w:val="auto"/>
        </w:rPr>
        <w:t>;</w:t>
      </w:r>
    </w:p>
    <w:p w14:paraId="5C51AB0A" w14:textId="5AD32737" w:rsidR="00EC37C1" w:rsidRPr="00554417" w:rsidRDefault="001F19B1" w:rsidP="000E1D70">
      <w:pPr>
        <w:pStyle w:val="AAATEXXX"/>
        <w:rPr>
          <w:color w:val="auto"/>
        </w:rPr>
      </w:pPr>
      <w:r>
        <w:rPr>
          <w:color w:val="auto"/>
        </w:rPr>
        <w:t xml:space="preserve">- </w:t>
      </w:r>
      <w:r w:rsidR="00EC37C1" w:rsidRPr="00554417">
        <w:rPr>
          <w:color w:val="auto"/>
        </w:rPr>
        <w:t>Bizneset mbështeten me likuiditet/akses në financim.</w:t>
      </w:r>
    </w:p>
    <w:p w14:paraId="5C51AB0B" w14:textId="6313184D" w:rsidR="00EC37C1" w:rsidRPr="00554417" w:rsidRDefault="00EC37C1" w:rsidP="000E1D70">
      <w:pPr>
        <w:pStyle w:val="AAATEXXX"/>
        <w:rPr>
          <w:color w:val="auto"/>
        </w:rPr>
      </w:pPr>
      <w:r w:rsidRPr="00554417">
        <w:rPr>
          <w:color w:val="auto"/>
        </w:rPr>
        <w:t>d) Aktivitetet kr</w:t>
      </w:r>
      <w:r w:rsidR="00E45DC5">
        <w:rPr>
          <w:color w:val="auto"/>
        </w:rPr>
        <w:t>yesore të mbështetjes buxhetore</w:t>
      </w:r>
    </w:p>
    <w:p w14:paraId="5C51AB0C" w14:textId="77777777" w:rsidR="00EC37C1" w:rsidRPr="00237364" w:rsidRDefault="00EC37C1" w:rsidP="000E1D70">
      <w:pPr>
        <w:pStyle w:val="AAATEXXX"/>
        <w:rPr>
          <w:color w:val="auto"/>
        </w:rPr>
      </w:pPr>
      <w:r w:rsidRPr="00237364">
        <w:rPr>
          <w:color w:val="auto"/>
        </w:rPr>
        <w:t>Aktivitetet kryesore për të zbatuar paketën e mbështetjes buxhetore janë dialogu i politikave, transfertat financiare, vlerësimi i performancës, raportimi dhe zhvillimi i kapaciteteve:</w:t>
      </w:r>
    </w:p>
    <w:p w14:paraId="5C51AB0D" w14:textId="0F6F4CCC" w:rsidR="00EC37C1" w:rsidRPr="00237364" w:rsidRDefault="00E45DC5" w:rsidP="00E45DC5">
      <w:pPr>
        <w:pStyle w:val="AAATEXXX"/>
        <w:rPr>
          <w:color w:val="auto"/>
        </w:rPr>
      </w:pPr>
      <w:r w:rsidRPr="00E45DC5">
        <w:rPr>
          <w:color w:val="auto"/>
        </w:rPr>
        <w:t>-</w:t>
      </w:r>
      <w:r>
        <w:rPr>
          <w:color w:val="auto"/>
        </w:rPr>
        <w:t xml:space="preserve"> </w:t>
      </w:r>
      <w:r w:rsidR="00EC37C1" w:rsidRPr="00237364">
        <w:rPr>
          <w:color w:val="auto"/>
        </w:rPr>
        <w:t>Angazhimi në dialog lidhur me kushtet dhe prioritetet e reformave të qeverisë, verifikimi i kushteve, objektivave dhe pagimi i mbështetjes buxhetore;</w:t>
      </w:r>
    </w:p>
    <w:p w14:paraId="5C51AB0E" w14:textId="2577A752" w:rsidR="00EC37C1" w:rsidRPr="00237364" w:rsidRDefault="00E45DC5" w:rsidP="000E1D70">
      <w:pPr>
        <w:pStyle w:val="AAATEXXX"/>
        <w:rPr>
          <w:color w:val="auto"/>
        </w:rPr>
      </w:pPr>
      <w:r>
        <w:rPr>
          <w:color w:val="auto"/>
        </w:rPr>
        <w:t xml:space="preserve">- </w:t>
      </w:r>
      <w:r w:rsidR="00EC37C1" w:rsidRPr="00237364">
        <w:rPr>
          <w:color w:val="auto"/>
        </w:rPr>
        <w:t>Transferimi i 26 milion</w:t>
      </w:r>
      <w:r w:rsidR="00554417">
        <w:rPr>
          <w:color w:val="auto"/>
        </w:rPr>
        <w:t>ë</w:t>
      </w:r>
      <w:r w:rsidR="00EC37C1" w:rsidRPr="00237364">
        <w:rPr>
          <w:color w:val="auto"/>
        </w:rPr>
        <w:t xml:space="preserve"> </w:t>
      </w:r>
      <w:r w:rsidR="00554417">
        <w:rPr>
          <w:color w:val="auto"/>
        </w:rPr>
        <w:t>e</w:t>
      </w:r>
      <w:r w:rsidR="00EC37C1" w:rsidRPr="00237364">
        <w:rPr>
          <w:color w:val="auto"/>
        </w:rPr>
        <w:t>uro vendit përfitues</w:t>
      </w:r>
      <w:r>
        <w:rPr>
          <w:color w:val="auto"/>
        </w:rPr>
        <w:t>,</w:t>
      </w:r>
      <w:r w:rsidR="00EC37C1" w:rsidRPr="00237364">
        <w:rPr>
          <w:color w:val="auto"/>
        </w:rPr>
        <w:t xml:space="preserve"> gjatë viteve fiskale 2020 dhe 2021</w:t>
      </w:r>
      <w:r>
        <w:rPr>
          <w:color w:val="auto"/>
        </w:rPr>
        <w:t>,</w:t>
      </w:r>
      <w:r w:rsidR="00EC37C1" w:rsidRPr="00237364">
        <w:rPr>
          <w:color w:val="auto"/>
        </w:rPr>
        <w:t xml:space="preserve"> me disbursimet e transheve fikse dhe variabël;</w:t>
      </w:r>
    </w:p>
    <w:p w14:paraId="5C51AB0F" w14:textId="7A5AC423" w:rsidR="00EC37C1" w:rsidRPr="00237364" w:rsidRDefault="00E45DC5" w:rsidP="000E1D70">
      <w:pPr>
        <w:pStyle w:val="AAATEXXX"/>
        <w:rPr>
          <w:color w:val="auto"/>
        </w:rPr>
      </w:pPr>
      <w:r>
        <w:rPr>
          <w:color w:val="auto"/>
        </w:rPr>
        <w:t xml:space="preserve">- </w:t>
      </w:r>
      <w:r w:rsidR="00EC37C1" w:rsidRPr="00237364">
        <w:rPr>
          <w:color w:val="auto"/>
        </w:rPr>
        <w:t>Monitorim periodik i kritereve të pranueshmërisë për mbështetjen buxhetore.</w:t>
      </w:r>
    </w:p>
    <w:p w14:paraId="5C51AB10" w14:textId="77777777" w:rsidR="00EC37C1" w:rsidRPr="00237364" w:rsidRDefault="00EC37C1" w:rsidP="00EC37C1">
      <w:pPr>
        <w:ind w:right="-171"/>
        <w:jc w:val="both"/>
      </w:pPr>
    </w:p>
    <w:p w14:paraId="5C51AB11" w14:textId="77777777" w:rsidR="00EC37C1" w:rsidRPr="00237364" w:rsidRDefault="00EC37C1" w:rsidP="00EC37C1">
      <w:pPr>
        <w:ind w:right="-171"/>
        <w:sectPr w:rsidR="00EC37C1" w:rsidRPr="00237364" w:rsidSect="00242B42">
          <w:headerReference w:type="default" r:id="rId17"/>
          <w:footerReference w:type="even" r:id="rId18"/>
          <w:footerReference w:type="default" r:id="rId19"/>
          <w:footnotePr>
            <w:numRestart w:val="eachSect"/>
          </w:footnotePr>
          <w:pgSz w:w="11906" w:h="16838" w:code="9"/>
          <w:pgMar w:top="1418" w:right="1418" w:bottom="1418" w:left="1418" w:header="1304" w:footer="1134" w:gutter="0"/>
          <w:cols w:space="720"/>
        </w:sectPr>
      </w:pPr>
    </w:p>
    <w:p w14:paraId="5C51AB12" w14:textId="7E4A1B69" w:rsidR="00EC37C1" w:rsidRPr="00237364" w:rsidRDefault="00FB57B3" w:rsidP="000E1D70">
      <w:pPr>
        <w:pStyle w:val="AAATEXXX"/>
        <w:rPr>
          <w:b/>
          <w:color w:val="auto"/>
        </w:rPr>
      </w:pPr>
      <w:r>
        <w:rPr>
          <w:b/>
          <w:color w:val="auto"/>
        </w:rPr>
        <w:t>3</w:t>
      </w:r>
      <w:r w:rsidR="000E1D70" w:rsidRPr="00237364">
        <w:rPr>
          <w:b/>
          <w:color w:val="auto"/>
        </w:rPr>
        <w:t xml:space="preserve">. </w:t>
      </w:r>
      <w:r w:rsidR="00EC37C1" w:rsidRPr="00237364">
        <w:rPr>
          <w:b/>
          <w:color w:val="auto"/>
        </w:rPr>
        <w:t>Buxheti</w:t>
      </w:r>
    </w:p>
    <w:p w14:paraId="5C51AB13" w14:textId="3A4EB590" w:rsidR="00EC37C1" w:rsidRPr="00237364" w:rsidRDefault="00FB57B3" w:rsidP="000E1D70">
      <w:pPr>
        <w:pStyle w:val="AAATEXXX"/>
        <w:rPr>
          <w:b/>
          <w:smallCaps/>
          <w:color w:val="auto"/>
        </w:rPr>
      </w:pPr>
      <w:r>
        <w:rPr>
          <w:b/>
          <w:smallCaps/>
          <w:color w:val="auto"/>
        </w:rPr>
        <w:t>3</w:t>
      </w:r>
      <w:r w:rsidR="00E45DC5">
        <w:rPr>
          <w:b/>
          <w:smallCaps/>
          <w:color w:val="auto"/>
        </w:rPr>
        <w:t>.1</w:t>
      </w:r>
      <w:r w:rsidR="000E1D70" w:rsidRPr="00237364">
        <w:rPr>
          <w:b/>
          <w:smallCaps/>
          <w:color w:val="auto"/>
        </w:rPr>
        <w:t xml:space="preserve"> </w:t>
      </w:r>
      <w:r w:rsidR="00EC37C1" w:rsidRPr="00237364">
        <w:rPr>
          <w:b/>
          <w:smallCaps/>
          <w:color w:val="auto"/>
        </w:rPr>
        <w:t>Tabela Indikative e Buxhetit – Programi Vjetor i Veprimit për Shqipërinë për 2020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2427"/>
        <w:gridCol w:w="1815"/>
        <w:gridCol w:w="1971"/>
        <w:gridCol w:w="1968"/>
        <w:gridCol w:w="1968"/>
        <w:gridCol w:w="1967"/>
        <w:gridCol w:w="1961"/>
      </w:tblGrid>
      <w:tr w:rsidR="00EC37C1" w:rsidRPr="00237364" w14:paraId="5C51AB1B" w14:textId="77777777" w:rsidTr="000E1D70">
        <w:tc>
          <w:tcPr>
            <w:tcW w:w="492" w:type="pct"/>
            <w:tcBorders>
              <w:top w:val="nil"/>
              <w:left w:val="nil"/>
              <w:bottom w:val="nil"/>
              <w:right w:val="nil"/>
            </w:tcBorders>
            <w:shd w:val="clear" w:color="auto" w:fill="auto"/>
          </w:tcPr>
          <w:p w14:paraId="5C51AB14" w14:textId="77777777" w:rsidR="00EC37C1" w:rsidRPr="00237364" w:rsidRDefault="00EC37C1" w:rsidP="000E1D70">
            <w:pPr>
              <w:spacing w:after="0" w:line="240" w:lineRule="auto"/>
              <w:jc w:val="both"/>
              <w:rPr>
                <w:rFonts w:ascii="Garamond" w:hAnsi="Garamond"/>
                <w:b/>
                <w:sz w:val="20"/>
                <w:szCs w:val="20"/>
              </w:rPr>
            </w:pPr>
          </w:p>
        </w:tc>
        <w:tc>
          <w:tcPr>
            <w:tcW w:w="777" w:type="pct"/>
            <w:tcBorders>
              <w:top w:val="nil"/>
              <w:left w:val="nil"/>
              <w:bottom w:val="nil"/>
            </w:tcBorders>
            <w:shd w:val="clear" w:color="auto" w:fill="auto"/>
          </w:tcPr>
          <w:p w14:paraId="5C51AB15" w14:textId="77777777" w:rsidR="00EC37C1" w:rsidRPr="00237364" w:rsidRDefault="00EC37C1" w:rsidP="000E1D70">
            <w:pPr>
              <w:spacing w:after="0" w:line="240" w:lineRule="auto"/>
              <w:jc w:val="center"/>
              <w:rPr>
                <w:rFonts w:ascii="Garamond" w:hAnsi="Garamond"/>
                <w:b/>
                <w:sz w:val="20"/>
                <w:szCs w:val="20"/>
              </w:rPr>
            </w:pPr>
          </w:p>
        </w:tc>
        <w:tc>
          <w:tcPr>
            <w:tcW w:w="1212" w:type="pct"/>
            <w:gridSpan w:val="2"/>
            <w:shd w:val="clear" w:color="auto" w:fill="auto"/>
          </w:tcPr>
          <w:p w14:paraId="5C51AB16" w14:textId="77777777" w:rsidR="00EC37C1" w:rsidRPr="00237364" w:rsidRDefault="00EC37C1" w:rsidP="000E1D70">
            <w:pPr>
              <w:spacing w:after="0" w:line="240" w:lineRule="auto"/>
              <w:jc w:val="center"/>
              <w:rPr>
                <w:rFonts w:ascii="Garamond" w:hAnsi="Garamond"/>
                <w:b/>
                <w:sz w:val="20"/>
                <w:szCs w:val="20"/>
              </w:rPr>
            </w:pPr>
            <w:r w:rsidRPr="00237364">
              <w:rPr>
                <w:rFonts w:ascii="Garamond" w:hAnsi="Garamond"/>
                <w:b/>
                <w:sz w:val="20"/>
                <w:szCs w:val="20"/>
              </w:rPr>
              <w:t>Menaxhimi indirekt</w:t>
            </w:r>
          </w:p>
        </w:tc>
        <w:tc>
          <w:tcPr>
            <w:tcW w:w="630" w:type="pct"/>
            <w:vMerge w:val="restart"/>
            <w:shd w:val="clear" w:color="auto" w:fill="auto"/>
            <w:vAlign w:val="center"/>
          </w:tcPr>
          <w:p w14:paraId="5C51AB17" w14:textId="77777777" w:rsidR="00EC37C1" w:rsidRPr="00237364" w:rsidRDefault="00EC37C1" w:rsidP="000E1D70">
            <w:pPr>
              <w:spacing w:after="0" w:line="240" w:lineRule="auto"/>
              <w:jc w:val="center"/>
              <w:rPr>
                <w:rFonts w:ascii="Garamond" w:hAnsi="Garamond"/>
                <w:b/>
                <w:sz w:val="20"/>
                <w:szCs w:val="20"/>
              </w:rPr>
            </w:pPr>
            <w:r w:rsidRPr="00237364">
              <w:rPr>
                <w:rFonts w:ascii="Garamond" w:hAnsi="Garamond"/>
                <w:b/>
                <w:sz w:val="20"/>
                <w:szCs w:val="20"/>
              </w:rPr>
              <w:t>Menaxhimi direkt</w:t>
            </w:r>
          </w:p>
        </w:tc>
        <w:tc>
          <w:tcPr>
            <w:tcW w:w="630" w:type="pct"/>
            <w:vMerge w:val="restart"/>
            <w:vAlign w:val="center"/>
          </w:tcPr>
          <w:p w14:paraId="5C51AB18" w14:textId="25A40E00" w:rsidR="00EC37C1" w:rsidRPr="00237364" w:rsidRDefault="00EC37C1" w:rsidP="000E1D70">
            <w:pPr>
              <w:spacing w:after="0" w:line="240" w:lineRule="auto"/>
              <w:jc w:val="center"/>
              <w:rPr>
                <w:rFonts w:ascii="Garamond" w:hAnsi="Garamond"/>
                <w:b/>
                <w:sz w:val="20"/>
                <w:szCs w:val="20"/>
              </w:rPr>
            </w:pPr>
            <w:r w:rsidRPr="00237364">
              <w:rPr>
                <w:rFonts w:ascii="Garamond" w:hAnsi="Garamond"/>
                <w:b/>
                <w:sz w:val="20"/>
                <w:szCs w:val="20"/>
              </w:rPr>
              <w:t>Kontributi total i BE-së (</w:t>
            </w:r>
            <w:r w:rsidR="00E45DC5" w:rsidRPr="00237364">
              <w:rPr>
                <w:rFonts w:ascii="Garamond" w:hAnsi="Garamond"/>
                <w:b/>
                <w:sz w:val="20"/>
                <w:szCs w:val="20"/>
              </w:rPr>
              <w:t>euro</w:t>
            </w:r>
            <w:r w:rsidRPr="00237364">
              <w:rPr>
                <w:rFonts w:ascii="Garamond" w:hAnsi="Garamond"/>
                <w:b/>
                <w:sz w:val="20"/>
                <w:szCs w:val="20"/>
              </w:rPr>
              <w:t>)</w:t>
            </w:r>
          </w:p>
        </w:tc>
        <w:tc>
          <w:tcPr>
            <w:tcW w:w="630" w:type="pct"/>
            <w:vMerge w:val="restart"/>
            <w:shd w:val="clear" w:color="auto" w:fill="auto"/>
            <w:vAlign w:val="center"/>
          </w:tcPr>
          <w:p w14:paraId="5C51AB19" w14:textId="1487DE65" w:rsidR="00EC37C1" w:rsidRPr="00237364" w:rsidRDefault="00EC37C1" w:rsidP="000E1D70">
            <w:pPr>
              <w:spacing w:after="0" w:line="240" w:lineRule="auto"/>
              <w:jc w:val="center"/>
              <w:rPr>
                <w:rFonts w:ascii="Garamond" w:hAnsi="Garamond"/>
                <w:b/>
                <w:sz w:val="20"/>
                <w:szCs w:val="20"/>
              </w:rPr>
            </w:pPr>
            <w:r w:rsidRPr="00237364">
              <w:rPr>
                <w:rFonts w:ascii="Garamond" w:hAnsi="Garamond"/>
                <w:b/>
                <w:sz w:val="20"/>
                <w:szCs w:val="20"/>
              </w:rPr>
              <w:t>Kontributi i Përfituesit IPA-II ose një tjetër pale të tretë (</w:t>
            </w:r>
            <w:r w:rsidR="00E45DC5" w:rsidRPr="00237364">
              <w:rPr>
                <w:rFonts w:ascii="Garamond" w:hAnsi="Garamond"/>
                <w:b/>
                <w:sz w:val="20"/>
                <w:szCs w:val="20"/>
              </w:rPr>
              <w:t>euro</w:t>
            </w:r>
            <w:r w:rsidRPr="00237364">
              <w:rPr>
                <w:rFonts w:ascii="Garamond" w:hAnsi="Garamond"/>
                <w:b/>
                <w:sz w:val="20"/>
                <w:szCs w:val="20"/>
              </w:rPr>
              <w:t>)</w:t>
            </w:r>
          </w:p>
        </w:tc>
        <w:tc>
          <w:tcPr>
            <w:tcW w:w="628" w:type="pct"/>
            <w:vMerge w:val="restart"/>
            <w:shd w:val="clear" w:color="auto" w:fill="auto"/>
            <w:vAlign w:val="center"/>
          </w:tcPr>
          <w:p w14:paraId="5C51AB1A" w14:textId="0D79649A" w:rsidR="00EC37C1" w:rsidRPr="00237364" w:rsidRDefault="00EC37C1" w:rsidP="000E1D70">
            <w:pPr>
              <w:spacing w:after="0" w:line="240" w:lineRule="auto"/>
              <w:jc w:val="center"/>
              <w:rPr>
                <w:rFonts w:ascii="Garamond" w:hAnsi="Garamond"/>
                <w:b/>
                <w:sz w:val="20"/>
                <w:szCs w:val="20"/>
              </w:rPr>
            </w:pPr>
            <w:r w:rsidRPr="00237364">
              <w:rPr>
                <w:rFonts w:ascii="Garamond" w:hAnsi="Garamond"/>
                <w:b/>
                <w:sz w:val="20"/>
                <w:szCs w:val="20"/>
              </w:rPr>
              <w:t>Totali (</w:t>
            </w:r>
            <w:r w:rsidR="00E45DC5" w:rsidRPr="00237364">
              <w:rPr>
                <w:rFonts w:ascii="Garamond" w:hAnsi="Garamond"/>
                <w:b/>
                <w:sz w:val="20"/>
                <w:szCs w:val="20"/>
              </w:rPr>
              <w:t>euro</w:t>
            </w:r>
            <w:r w:rsidRPr="00237364">
              <w:rPr>
                <w:rFonts w:ascii="Garamond" w:hAnsi="Garamond"/>
                <w:b/>
                <w:sz w:val="20"/>
                <w:szCs w:val="20"/>
              </w:rPr>
              <w:t>)</w:t>
            </w:r>
          </w:p>
        </w:tc>
      </w:tr>
      <w:tr w:rsidR="00EC37C1" w:rsidRPr="00237364" w14:paraId="5C51AB24" w14:textId="77777777" w:rsidTr="000E1D70">
        <w:tc>
          <w:tcPr>
            <w:tcW w:w="492" w:type="pct"/>
            <w:tcBorders>
              <w:top w:val="nil"/>
              <w:left w:val="nil"/>
              <w:bottom w:val="nil"/>
              <w:right w:val="nil"/>
            </w:tcBorders>
            <w:shd w:val="clear" w:color="auto" w:fill="auto"/>
          </w:tcPr>
          <w:p w14:paraId="5C51AB1C" w14:textId="77777777" w:rsidR="00EC37C1" w:rsidRPr="00237364" w:rsidRDefault="00EC37C1" w:rsidP="000E1D70">
            <w:pPr>
              <w:spacing w:after="0" w:line="240" w:lineRule="auto"/>
              <w:jc w:val="both"/>
              <w:rPr>
                <w:rFonts w:ascii="Garamond" w:hAnsi="Garamond"/>
                <w:b/>
                <w:sz w:val="20"/>
                <w:szCs w:val="20"/>
              </w:rPr>
            </w:pPr>
          </w:p>
        </w:tc>
        <w:tc>
          <w:tcPr>
            <w:tcW w:w="777" w:type="pct"/>
            <w:tcBorders>
              <w:top w:val="nil"/>
              <w:left w:val="nil"/>
              <w:bottom w:val="nil"/>
            </w:tcBorders>
            <w:shd w:val="clear" w:color="auto" w:fill="auto"/>
          </w:tcPr>
          <w:p w14:paraId="5C51AB1D" w14:textId="77777777" w:rsidR="00EC37C1" w:rsidRPr="00237364" w:rsidRDefault="00EC37C1" w:rsidP="000E1D70">
            <w:pPr>
              <w:spacing w:after="0" w:line="240" w:lineRule="auto"/>
              <w:jc w:val="both"/>
              <w:rPr>
                <w:rFonts w:ascii="Garamond" w:hAnsi="Garamond"/>
                <w:b/>
                <w:sz w:val="20"/>
                <w:szCs w:val="20"/>
              </w:rPr>
            </w:pPr>
          </w:p>
        </w:tc>
        <w:tc>
          <w:tcPr>
            <w:tcW w:w="581" w:type="pct"/>
            <w:shd w:val="clear" w:color="auto" w:fill="auto"/>
            <w:vAlign w:val="center"/>
          </w:tcPr>
          <w:p w14:paraId="5C51AB1E" w14:textId="77777777" w:rsidR="00EC37C1" w:rsidRPr="00237364" w:rsidRDefault="00EC37C1" w:rsidP="000E1D70">
            <w:pPr>
              <w:spacing w:after="0" w:line="240" w:lineRule="auto"/>
              <w:jc w:val="center"/>
              <w:rPr>
                <w:rFonts w:ascii="Garamond" w:hAnsi="Garamond"/>
                <w:b/>
                <w:sz w:val="20"/>
                <w:szCs w:val="20"/>
              </w:rPr>
            </w:pPr>
            <w:r w:rsidRPr="00237364">
              <w:rPr>
                <w:rFonts w:ascii="Garamond" w:hAnsi="Garamond"/>
                <w:b/>
                <w:sz w:val="20"/>
                <w:szCs w:val="20"/>
              </w:rPr>
              <w:t>me përfituesin IPA II</w:t>
            </w:r>
          </w:p>
        </w:tc>
        <w:tc>
          <w:tcPr>
            <w:tcW w:w="630" w:type="pct"/>
            <w:shd w:val="clear" w:color="auto" w:fill="auto"/>
            <w:vAlign w:val="center"/>
          </w:tcPr>
          <w:p w14:paraId="5C51AB1F" w14:textId="77777777" w:rsidR="00EC37C1" w:rsidRPr="00237364" w:rsidRDefault="00EC37C1" w:rsidP="000E1D70">
            <w:pPr>
              <w:spacing w:after="0" w:line="240" w:lineRule="auto"/>
              <w:jc w:val="center"/>
              <w:rPr>
                <w:rFonts w:ascii="Garamond" w:hAnsi="Garamond"/>
                <w:b/>
                <w:sz w:val="20"/>
                <w:szCs w:val="20"/>
              </w:rPr>
            </w:pPr>
            <w:r w:rsidRPr="00237364">
              <w:rPr>
                <w:rFonts w:ascii="Garamond" w:hAnsi="Garamond"/>
                <w:b/>
                <w:sz w:val="20"/>
                <w:szCs w:val="20"/>
              </w:rPr>
              <w:t>me subjektin e besuar</w:t>
            </w:r>
          </w:p>
        </w:tc>
        <w:tc>
          <w:tcPr>
            <w:tcW w:w="630" w:type="pct"/>
            <w:vMerge/>
            <w:shd w:val="clear" w:color="auto" w:fill="auto"/>
          </w:tcPr>
          <w:p w14:paraId="5C51AB20" w14:textId="77777777" w:rsidR="00EC37C1" w:rsidRPr="00237364" w:rsidRDefault="00EC37C1" w:rsidP="000E1D70">
            <w:pPr>
              <w:spacing w:after="0" w:line="240" w:lineRule="auto"/>
              <w:jc w:val="both"/>
              <w:rPr>
                <w:rFonts w:ascii="Garamond" w:hAnsi="Garamond"/>
                <w:b/>
                <w:sz w:val="20"/>
                <w:szCs w:val="20"/>
              </w:rPr>
            </w:pPr>
          </w:p>
        </w:tc>
        <w:tc>
          <w:tcPr>
            <w:tcW w:w="630" w:type="pct"/>
            <w:vMerge/>
          </w:tcPr>
          <w:p w14:paraId="5C51AB21" w14:textId="77777777" w:rsidR="00EC37C1" w:rsidRPr="00237364" w:rsidRDefault="00EC37C1" w:rsidP="000E1D70">
            <w:pPr>
              <w:spacing w:after="0" w:line="240" w:lineRule="auto"/>
              <w:jc w:val="both"/>
              <w:rPr>
                <w:rFonts w:ascii="Garamond" w:hAnsi="Garamond"/>
                <w:b/>
                <w:sz w:val="20"/>
                <w:szCs w:val="20"/>
              </w:rPr>
            </w:pPr>
          </w:p>
        </w:tc>
        <w:tc>
          <w:tcPr>
            <w:tcW w:w="630" w:type="pct"/>
            <w:vMerge/>
            <w:shd w:val="clear" w:color="auto" w:fill="auto"/>
          </w:tcPr>
          <w:p w14:paraId="5C51AB22" w14:textId="77777777" w:rsidR="00EC37C1" w:rsidRPr="00237364" w:rsidRDefault="00EC37C1" w:rsidP="000E1D70">
            <w:pPr>
              <w:spacing w:after="0" w:line="240" w:lineRule="auto"/>
              <w:jc w:val="both"/>
              <w:rPr>
                <w:rFonts w:ascii="Garamond" w:hAnsi="Garamond"/>
                <w:b/>
                <w:sz w:val="20"/>
                <w:szCs w:val="20"/>
              </w:rPr>
            </w:pPr>
          </w:p>
        </w:tc>
        <w:tc>
          <w:tcPr>
            <w:tcW w:w="628" w:type="pct"/>
            <w:vMerge/>
            <w:shd w:val="clear" w:color="auto" w:fill="auto"/>
          </w:tcPr>
          <w:p w14:paraId="5C51AB23" w14:textId="77777777" w:rsidR="00EC37C1" w:rsidRPr="00237364" w:rsidRDefault="00EC37C1" w:rsidP="000E1D70">
            <w:pPr>
              <w:spacing w:after="0" w:line="240" w:lineRule="auto"/>
              <w:jc w:val="both"/>
              <w:rPr>
                <w:rFonts w:ascii="Garamond" w:hAnsi="Garamond"/>
                <w:b/>
                <w:sz w:val="20"/>
                <w:szCs w:val="20"/>
              </w:rPr>
            </w:pPr>
          </w:p>
        </w:tc>
      </w:tr>
      <w:tr w:rsidR="00EC37C1" w:rsidRPr="00237364" w14:paraId="5C51AB2D" w14:textId="77777777" w:rsidTr="00E45DC5">
        <w:trPr>
          <w:trHeight w:val="614"/>
        </w:trPr>
        <w:tc>
          <w:tcPr>
            <w:tcW w:w="492" w:type="pct"/>
            <w:tcBorders>
              <w:top w:val="nil"/>
              <w:left w:val="nil"/>
              <w:right w:val="nil"/>
            </w:tcBorders>
            <w:shd w:val="clear" w:color="auto" w:fill="auto"/>
          </w:tcPr>
          <w:p w14:paraId="5C51AB25" w14:textId="77777777" w:rsidR="00EC37C1" w:rsidRPr="00237364" w:rsidRDefault="00EC37C1" w:rsidP="000E1D70">
            <w:pPr>
              <w:spacing w:after="0" w:line="240" w:lineRule="auto"/>
              <w:jc w:val="both"/>
              <w:rPr>
                <w:rFonts w:ascii="Garamond" w:hAnsi="Garamond"/>
                <w:b/>
                <w:sz w:val="20"/>
                <w:szCs w:val="20"/>
              </w:rPr>
            </w:pPr>
          </w:p>
        </w:tc>
        <w:tc>
          <w:tcPr>
            <w:tcW w:w="777" w:type="pct"/>
            <w:tcBorders>
              <w:top w:val="nil"/>
              <w:left w:val="nil"/>
            </w:tcBorders>
            <w:shd w:val="clear" w:color="auto" w:fill="auto"/>
          </w:tcPr>
          <w:p w14:paraId="5C51AB26" w14:textId="77777777" w:rsidR="00EC37C1" w:rsidRPr="00237364" w:rsidRDefault="00EC37C1" w:rsidP="000E1D70">
            <w:pPr>
              <w:spacing w:after="0" w:line="240" w:lineRule="auto"/>
              <w:jc w:val="both"/>
              <w:rPr>
                <w:rFonts w:ascii="Garamond" w:hAnsi="Garamond"/>
                <w:b/>
                <w:sz w:val="20"/>
                <w:szCs w:val="20"/>
              </w:rPr>
            </w:pPr>
          </w:p>
        </w:tc>
        <w:tc>
          <w:tcPr>
            <w:tcW w:w="581" w:type="pct"/>
            <w:shd w:val="clear" w:color="auto" w:fill="auto"/>
            <w:vAlign w:val="center"/>
          </w:tcPr>
          <w:p w14:paraId="5C51AB27" w14:textId="79A351CB" w:rsidR="00EC37C1" w:rsidRPr="00237364" w:rsidRDefault="00EC37C1" w:rsidP="000E1D70">
            <w:pPr>
              <w:spacing w:after="0" w:line="240" w:lineRule="auto"/>
              <w:jc w:val="center"/>
              <w:rPr>
                <w:rFonts w:ascii="Garamond" w:hAnsi="Garamond"/>
                <w:b/>
                <w:sz w:val="20"/>
                <w:szCs w:val="20"/>
              </w:rPr>
            </w:pPr>
            <w:r w:rsidRPr="00237364">
              <w:rPr>
                <w:rFonts w:ascii="Garamond" w:hAnsi="Garamond"/>
                <w:b/>
                <w:sz w:val="20"/>
                <w:szCs w:val="20"/>
              </w:rPr>
              <w:t>Kontributi i BE-së (</w:t>
            </w:r>
            <w:r w:rsidR="00E45DC5" w:rsidRPr="00237364">
              <w:rPr>
                <w:rFonts w:ascii="Garamond" w:hAnsi="Garamond"/>
                <w:b/>
                <w:sz w:val="20"/>
                <w:szCs w:val="20"/>
              </w:rPr>
              <w:t>euro</w:t>
            </w:r>
            <w:r w:rsidRPr="00237364">
              <w:rPr>
                <w:rFonts w:ascii="Garamond" w:hAnsi="Garamond"/>
                <w:b/>
                <w:sz w:val="20"/>
                <w:szCs w:val="20"/>
              </w:rPr>
              <w:t>)</w:t>
            </w:r>
          </w:p>
        </w:tc>
        <w:tc>
          <w:tcPr>
            <w:tcW w:w="630" w:type="pct"/>
            <w:shd w:val="clear" w:color="auto" w:fill="auto"/>
            <w:vAlign w:val="center"/>
          </w:tcPr>
          <w:p w14:paraId="5C51AB28" w14:textId="3A75CD0E" w:rsidR="00EC37C1" w:rsidRPr="00237364" w:rsidRDefault="00EC37C1" w:rsidP="000E1D70">
            <w:pPr>
              <w:spacing w:after="0" w:line="240" w:lineRule="auto"/>
              <w:jc w:val="center"/>
              <w:rPr>
                <w:rFonts w:ascii="Garamond" w:hAnsi="Garamond"/>
                <w:b/>
                <w:sz w:val="20"/>
                <w:szCs w:val="20"/>
              </w:rPr>
            </w:pPr>
            <w:r w:rsidRPr="00237364">
              <w:rPr>
                <w:rFonts w:ascii="Garamond" w:hAnsi="Garamond"/>
                <w:b/>
                <w:sz w:val="20"/>
                <w:szCs w:val="20"/>
              </w:rPr>
              <w:t>Kontributi i BE-së (</w:t>
            </w:r>
            <w:r w:rsidR="00E45DC5" w:rsidRPr="00237364">
              <w:rPr>
                <w:rFonts w:ascii="Garamond" w:hAnsi="Garamond"/>
                <w:b/>
                <w:sz w:val="20"/>
                <w:szCs w:val="20"/>
              </w:rPr>
              <w:t>euro</w:t>
            </w:r>
            <w:r w:rsidRPr="00237364">
              <w:rPr>
                <w:rFonts w:ascii="Garamond" w:hAnsi="Garamond"/>
                <w:b/>
                <w:sz w:val="20"/>
                <w:szCs w:val="20"/>
              </w:rPr>
              <w:t>)</w:t>
            </w:r>
          </w:p>
        </w:tc>
        <w:tc>
          <w:tcPr>
            <w:tcW w:w="630" w:type="pct"/>
            <w:shd w:val="clear" w:color="auto" w:fill="auto"/>
            <w:vAlign w:val="center"/>
          </w:tcPr>
          <w:p w14:paraId="5C51AB29" w14:textId="74B46277" w:rsidR="00EC37C1" w:rsidRPr="00237364" w:rsidRDefault="00EC37C1" w:rsidP="000E1D70">
            <w:pPr>
              <w:spacing w:after="0" w:line="240" w:lineRule="auto"/>
              <w:jc w:val="center"/>
              <w:rPr>
                <w:rFonts w:ascii="Garamond" w:hAnsi="Garamond"/>
                <w:b/>
                <w:sz w:val="20"/>
                <w:szCs w:val="20"/>
              </w:rPr>
            </w:pPr>
            <w:r w:rsidRPr="00237364">
              <w:rPr>
                <w:rFonts w:ascii="Garamond" w:hAnsi="Garamond"/>
                <w:b/>
                <w:sz w:val="20"/>
                <w:szCs w:val="20"/>
              </w:rPr>
              <w:t>Kontributi i BE-së (</w:t>
            </w:r>
            <w:r w:rsidR="00E45DC5" w:rsidRPr="00237364">
              <w:rPr>
                <w:rFonts w:ascii="Garamond" w:hAnsi="Garamond"/>
                <w:b/>
                <w:sz w:val="20"/>
                <w:szCs w:val="20"/>
              </w:rPr>
              <w:t>euro</w:t>
            </w:r>
            <w:r w:rsidRPr="00237364">
              <w:rPr>
                <w:rFonts w:ascii="Garamond" w:hAnsi="Garamond"/>
                <w:b/>
                <w:sz w:val="20"/>
                <w:szCs w:val="20"/>
              </w:rPr>
              <w:t>)</w:t>
            </w:r>
          </w:p>
        </w:tc>
        <w:tc>
          <w:tcPr>
            <w:tcW w:w="630" w:type="pct"/>
            <w:vMerge/>
          </w:tcPr>
          <w:p w14:paraId="5C51AB2A" w14:textId="77777777" w:rsidR="00EC37C1" w:rsidRPr="00237364" w:rsidRDefault="00EC37C1" w:rsidP="000E1D70">
            <w:pPr>
              <w:spacing w:after="0" w:line="240" w:lineRule="auto"/>
              <w:jc w:val="both"/>
              <w:rPr>
                <w:rFonts w:ascii="Garamond" w:hAnsi="Garamond"/>
                <w:b/>
                <w:sz w:val="20"/>
                <w:szCs w:val="20"/>
              </w:rPr>
            </w:pPr>
          </w:p>
        </w:tc>
        <w:tc>
          <w:tcPr>
            <w:tcW w:w="630" w:type="pct"/>
            <w:vMerge/>
            <w:shd w:val="clear" w:color="auto" w:fill="auto"/>
          </w:tcPr>
          <w:p w14:paraId="5C51AB2B" w14:textId="77777777" w:rsidR="00EC37C1" w:rsidRPr="00237364" w:rsidRDefault="00EC37C1" w:rsidP="000E1D70">
            <w:pPr>
              <w:spacing w:after="0" w:line="240" w:lineRule="auto"/>
              <w:jc w:val="both"/>
              <w:rPr>
                <w:rFonts w:ascii="Garamond" w:hAnsi="Garamond"/>
                <w:b/>
                <w:sz w:val="20"/>
                <w:szCs w:val="20"/>
              </w:rPr>
            </w:pPr>
          </w:p>
        </w:tc>
        <w:tc>
          <w:tcPr>
            <w:tcW w:w="628" w:type="pct"/>
            <w:vMerge/>
            <w:shd w:val="clear" w:color="auto" w:fill="auto"/>
          </w:tcPr>
          <w:p w14:paraId="5C51AB2C" w14:textId="77777777" w:rsidR="00EC37C1" w:rsidRPr="00237364" w:rsidRDefault="00EC37C1" w:rsidP="000E1D70">
            <w:pPr>
              <w:spacing w:after="0" w:line="240" w:lineRule="auto"/>
              <w:jc w:val="both"/>
              <w:rPr>
                <w:rFonts w:ascii="Garamond" w:hAnsi="Garamond"/>
                <w:b/>
                <w:sz w:val="20"/>
                <w:szCs w:val="20"/>
              </w:rPr>
            </w:pPr>
          </w:p>
        </w:tc>
      </w:tr>
      <w:tr w:rsidR="00EC37C1" w:rsidRPr="00237364" w14:paraId="5C51AB38" w14:textId="77777777" w:rsidTr="00E45DC5">
        <w:tc>
          <w:tcPr>
            <w:tcW w:w="492" w:type="pct"/>
            <w:vMerge w:val="restart"/>
            <w:shd w:val="clear" w:color="auto" w:fill="auto"/>
          </w:tcPr>
          <w:p w14:paraId="5C51AB2E" w14:textId="77777777" w:rsidR="00EC37C1" w:rsidRPr="00237364" w:rsidRDefault="00EC37C1" w:rsidP="000E1D70">
            <w:pPr>
              <w:spacing w:after="0" w:line="240" w:lineRule="auto"/>
              <w:jc w:val="both"/>
              <w:rPr>
                <w:rFonts w:ascii="Garamond" w:hAnsi="Garamond"/>
                <w:b/>
                <w:sz w:val="20"/>
                <w:szCs w:val="20"/>
              </w:rPr>
            </w:pPr>
            <w:r w:rsidRPr="00237364">
              <w:rPr>
                <w:rFonts w:ascii="Garamond" w:hAnsi="Garamond"/>
                <w:b/>
                <w:sz w:val="20"/>
                <w:szCs w:val="20"/>
              </w:rPr>
              <w:t>Objektivi 1</w:t>
            </w:r>
          </w:p>
          <w:p w14:paraId="5C51AB2F" w14:textId="77777777" w:rsidR="00EC37C1" w:rsidRPr="00237364" w:rsidRDefault="00EC37C1" w:rsidP="000E1D70">
            <w:pPr>
              <w:spacing w:after="0" w:line="240" w:lineRule="auto"/>
              <w:jc w:val="both"/>
              <w:rPr>
                <w:rFonts w:ascii="Garamond" w:hAnsi="Garamond"/>
                <w:sz w:val="20"/>
                <w:szCs w:val="20"/>
              </w:rPr>
            </w:pPr>
          </w:p>
        </w:tc>
        <w:tc>
          <w:tcPr>
            <w:tcW w:w="777" w:type="pct"/>
            <w:shd w:val="clear" w:color="auto" w:fill="auto"/>
            <w:vAlign w:val="center"/>
          </w:tcPr>
          <w:p w14:paraId="5C51AB30" w14:textId="77777777" w:rsidR="00EC37C1" w:rsidRPr="00237364" w:rsidRDefault="00EC37C1" w:rsidP="000E1D70">
            <w:pPr>
              <w:spacing w:after="0" w:line="240" w:lineRule="auto"/>
              <w:rPr>
                <w:rFonts w:ascii="Garamond" w:hAnsi="Garamond"/>
                <w:b/>
                <w:sz w:val="20"/>
                <w:szCs w:val="20"/>
              </w:rPr>
            </w:pPr>
            <w:r w:rsidRPr="00237364">
              <w:rPr>
                <w:rFonts w:ascii="Garamond" w:hAnsi="Garamond"/>
                <w:b/>
                <w:bCs/>
                <w:sz w:val="20"/>
                <w:szCs w:val="20"/>
              </w:rPr>
              <w:t>01. Demokracia dhe qeverisja</w:t>
            </w:r>
          </w:p>
        </w:tc>
        <w:tc>
          <w:tcPr>
            <w:tcW w:w="581" w:type="pct"/>
            <w:shd w:val="clear" w:color="auto" w:fill="auto"/>
            <w:vAlign w:val="center"/>
          </w:tcPr>
          <w:p w14:paraId="5C51AB31" w14:textId="77777777" w:rsidR="00EC37C1" w:rsidRPr="00237364" w:rsidRDefault="00EC37C1" w:rsidP="00E45DC5">
            <w:pPr>
              <w:spacing w:after="0" w:line="240" w:lineRule="auto"/>
              <w:jc w:val="center"/>
              <w:rPr>
                <w:rFonts w:ascii="Garamond" w:hAnsi="Garamond"/>
                <w:b/>
                <w:sz w:val="20"/>
                <w:szCs w:val="20"/>
              </w:rPr>
            </w:pPr>
            <w:r w:rsidRPr="00237364">
              <w:rPr>
                <w:rFonts w:ascii="Garamond" w:hAnsi="Garamond"/>
                <w:b/>
                <w:sz w:val="20"/>
                <w:szCs w:val="20"/>
              </w:rPr>
              <w:t>3 950 000</w:t>
            </w:r>
          </w:p>
        </w:tc>
        <w:tc>
          <w:tcPr>
            <w:tcW w:w="630" w:type="pct"/>
            <w:shd w:val="clear" w:color="auto" w:fill="auto"/>
            <w:vAlign w:val="center"/>
          </w:tcPr>
          <w:p w14:paraId="5C51AB32" w14:textId="77777777" w:rsidR="00EC37C1" w:rsidRPr="00237364" w:rsidRDefault="00EC37C1" w:rsidP="00E45DC5">
            <w:pPr>
              <w:spacing w:after="0" w:line="240" w:lineRule="auto"/>
              <w:jc w:val="center"/>
              <w:rPr>
                <w:rFonts w:ascii="Garamond" w:hAnsi="Garamond"/>
                <w:b/>
                <w:sz w:val="20"/>
                <w:szCs w:val="20"/>
              </w:rPr>
            </w:pPr>
            <w:r w:rsidRPr="00237364">
              <w:rPr>
                <w:rFonts w:ascii="Garamond" w:hAnsi="Garamond"/>
                <w:b/>
                <w:sz w:val="20"/>
                <w:szCs w:val="20"/>
              </w:rPr>
              <w:t>2 500 000</w:t>
            </w:r>
          </w:p>
        </w:tc>
        <w:tc>
          <w:tcPr>
            <w:tcW w:w="630" w:type="pct"/>
            <w:shd w:val="clear" w:color="auto" w:fill="auto"/>
            <w:vAlign w:val="center"/>
          </w:tcPr>
          <w:p w14:paraId="5C51AB33" w14:textId="77777777" w:rsidR="00EC37C1" w:rsidRPr="00237364" w:rsidRDefault="00EC37C1" w:rsidP="00E45DC5">
            <w:pPr>
              <w:spacing w:after="0" w:line="240" w:lineRule="auto"/>
              <w:jc w:val="center"/>
              <w:rPr>
                <w:rFonts w:ascii="Garamond" w:hAnsi="Garamond"/>
                <w:b/>
                <w:sz w:val="20"/>
                <w:szCs w:val="20"/>
              </w:rPr>
            </w:pPr>
            <w:r w:rsidRPr="00237364">
              <w:rPr>
                <w:rFonts w:ascii="Garamond" w:hAnsi="Garamond"/>
                <w:b/>
                <w:sz w:val="20"/>
                <w:szCs w:val="20"/>
              </w:rPr>
              <w:t>51 450 000</w:t>
            </w:r>
          </w:p>
        </w:tc>
        <w:tc>
          <w:tcPr>
            <w:tcW w:w="630" w:type="pct"/>
            <w:vAlign w:val="center"/>
          </w:tcPr>
          <w:p w14:paraId="5C51AB34" w14:textId="77777777" w:rsidR="00EC37C1" w:rsidRPr="00237364" w:rsidRDefault="00EC37C1" w:rsidP="00E45DC5">
            <w:pPr>
              <w:spacing w:after="0" w:line="240" w:lineRule="auto"/>
              <w:jc w:val="center"/>
              <w:rPr>
                <w:rFonts w:ascii="Garamond" w:hAnsi="Garamond"/>
                <w:b/>
                <w:sz w:val="20"/>
                <w:szCs w:val="20"/>
              </w:rPr>
            </w:pPr>
            <w:r w:rsidRPr="00237364">
              <w:rPr>
                <w:rFonts w:ascii="Garamond" w:hAnsi="Garamond"/>
                <w:b/>
                <w:sz w:val="20"/>
                <w:szCs w:val="20"/>
              </w:rPr>
              <w:t>57 900 000</w:t>
            </w:r>
          </w:p>
        </w:tc>
        <w:tc>
          <w:tcPr>
            <w:tcW w:w="630" w:type="pct"/>
            <w:shd w:val="clear" w:color="auto" w:fill="auto"/>
            <w:vAlign w:val="center"/>
          </w:tcPr>
          <w:p w14:paraId="5C51AB35" w14:textId="77777777" w:rsidR="00EC37C1" w:rsidRPr="00237364" w:rsidRDefault="00EC37C1" w:rsidP="00E45DC5">
            <w:pPr>
              <w:spacing w:after="0" w:line="240" w:lineRule="auto"/>
              <w:jc w:val="center"/>
              <w:rPr>
                <w:rFonts w:ascii="Garamond" w:hAnsi="Garamond"/>
                <w:b/>
                <w:sz w:val="20"/>
                <w:szCs w:val="20"/>
              </w:rPr>
            </w:pPr>
            <w:r w:rsidRPr="00237364">
              <w:rPr>
                <w:rFonts w:ascii="Garamond" w:hAnsi="Garamond"/>
                <w:b/>
                <w:sz w:val="20"/>
                <w:szCs w:val="20"/>
              </w:rPr>
              <w:t>1 121 991</w:t>
            </w:r>
          </w:p>
        </w:tc>
        <w:tc>
          <w:tcPr>
            <w:tcW w:w="628" w:type="pct"/>
            <w:shd w:val="clear" w:color="auto" w:fill="auto"/>
            <w:vAlign w:val="center"/>
          </w:tcPr>
          <w:p w14:paraId="5C51AB36" w14:textId="77777777" w:rsidR="00EC37C1" w:rsidRPr="00237364" w:rsidRDefault="00EC37C1" w:rsidP="00E45DC5">
            <w:pPr>
              <w:spacing w:after="0" w:line="240" w:lineRule="auto"/>
              <w:jc w:val="center"/>
              <w:rPr>
                <w:rFonts w:ascii="Garamond" w:hAnsi="Garamond"/>
                <w:b/>
                <w:sz w:val="20"/>
                <w:szCs w:val="20"/>
              </w:rPr>
            </w:pPr>
            <w:r w:rsidRPr="00237364">
              <w:rPr>
                <w:rFonts w:ascii="Garamond" w:hAnsi="Garamond"/>
                <w:b/>
                <w:sz w:val="20"/>
                <w:szCs w:val="20"/>
              </w:rPr>
              <w:t>59 021 991</w:t>
            </w:r>
          </w:p>
          <w:p w14:paraId="5C51AB37" w14:textId="77777777" w:rsidR="00EC37C1" w:rsidRPr="00237364" w:rsidRDefault="00EC37C1" w:rsidP="00E45DC5">
            <w:pPr>
              <w:spacing w:after="0" w:line="240" w:lineRule="auto"/>
              <w:jc w:val="center"/>
              <w:rPr>
                <w:rFonts w:ascii="Garamond" w:hAnsi="Garamond"/>
                <w:b/>
                <w:sz w:val="20"/>
                <w:szCs w:val="20"/>
              </w:rPr>
            </w:pPr>
          </w:p>
        </w:tc>
      </w:tr>
      <w:tr w:rsidR="00EC37C1" w:rsidRPr="00237364" w14:paraId="5C51AB41" w14:textId="77777777" w:rsidTr="00E45DC5">
        <w:tc>
          <w:tcPr>
            <w:tcW w:w="492" w:type="pct"/>
            <w:vMerge/>
            <w:shd w:val="clear" w:color="auto" w:fill="auto"/>
          </w:tcPr>
          <w:p w14:paraId="5C51AB39" w14:textId="77777777" w:rsidR="00EC37C1" w:rsidRPr="00237364" w:rsidRDefault="00EC37C1" w:rsidP="000E1D70">
            <w:pPr>
              <w:spacing w:after="0" w:line="240" w:lineRule="auto"/>
              <w:jc w:val="both"/>
              <w:rPr>
                <w:rFonts w:ascii="Garamond" w:hAnsi="Garamond"/>
                <w:b/>
                <w:sz w:val="20"/>
                <w:szCs w:val="20"/>
              </w:rPr>
            </w:pPr>
          </w:p>
        </w:tc>
        <w:tc>
          <w:tcPr>
            <w:tcW w:w="777" w:type="pct"/>
            <w:shd w:val="clear" w:color="auto" w:fill="auto"/>
            <w:vAlign w:val="center"/>
          </w:tcPr>
          <w:p w14:paraId="5C51AB3A" w14:textId="77777777" w:rsidR="00EC37C1" w:rsidRPr="00237364" w:rsidRDefault="00EC37C1" w:rsidP="000E1D70">
            <w:pPr>
              <w:spacing w:after="0" w:line="240" w:lineRule="auto"/>
              <w:rPr>
                <w:rFonts w:ascii="Garamond" w:hAnsi="Garamond"/>
                <w:sz w:val="20"/>
                <w:szCs w:val="20"/>
              </w:rPr>
            </w:pPr>
            <w:r w:rsidRPr="00237364">
              <w:rPr>
                <w:rFonts w:ascii="Garamond" w:hAnsi="Garamond"/>
                <w:bCs/>
                <w:sz w:val="20"/>
                <w:szCs w:val="20"/>
              </w:rPr>
              <w:t>Veprimi 1: BE-ja për Qeverisjen e Mirë</w:t>
            </w:r>
          </w:p>
        </w:tc>
        <w:tc>
          <w:tcPr>
            <w:tcW w:w="581" w:type="pct"/>
            <w:shd w:val="clear" w:color="auto" w:fill="auto"/>
            <w:vAlign w:val="center"/>
          </w:tcPr>
          <w:p w14:paraId="5C51AB3B" w14:textId="77777777" w:rsidR="00EC37C1" w:rsidRPr="00237364" w:rsidRDefault="00EC37C1" w:rsidP="00E45DC5">
            <w:pPr>
              <w:spacing w:after="0" w:line="240" w:lineRule="auto"/>
              <w:jc w:val="center"/>
              <w:rPr>
                <w:rFonts w:ascii="Garamond" w:hAnsi="Garamond"/>
                <w:sz w:val="20"/>
                <w:szCs w:val="20"/>
              </w:rPr>
            </w:pPr>
            <w:r w:rsidRPr="00237364">
              <w:rPr>
                <w:rFonts w:ascii="Garamond" w:hAnsi="Garamond"/>
                <w:sz w:val="20"/>
                <w:szCs w:val="20"/>
              </w:rPr>
              <w:t>0</w:t>
            </w:r>
          </w:p>
        </w:tc>
        <w:tc>
          <w:tcPr>
            <w:tcW w:w="630" w:type="pct"/>
            <w:shd w:val="clear" w:color="auto" w:fill="auto"/>
            <w:vAlign w:val="center"/>
          </w:tcPr>
          <w:p w14:paraId="5C51AB3C" w14:textId="77777777" w:rsidR="00EC37C1" w:rsidRPr="00237364" w:rsidRDefault="00EC37C1" w:rsidP="00E45DC5">
            <w:pPr>
              <w:spacing w:after="0" w:line="240" w:lineRule="auto"/>
              <w:jc w:val="center"/>
              <w:rPr>
                <w:rFonts w:ascii="Garamond" w:hAnsi="Garamond"/>
                <w:sz w:val="20"/>
                <w:szCs w:val="20"/>
              </w:rPr>
            </w:pPr>
            <w:r w:rsidRPr="00237364">
              <w:rPr>
                <w:rFonts w:ascii="Garamond" w:hAnsi="Garamond"/>
                <w:sz w:val="20"/>
                <w:szCs w:val="20"/>
              </w:rPr>
              <w:t>2 500 000</w:t>
            </w:r>
          </w:p>
        </w:tc>
        <w:tc>
          <w:tcPr>
            <w:tcW w:w="630" w:type="pct"/>
            <w:shd w:val="clear" w:color="auto" w:fill="auto"/>
            <w:vAlign w:val="center"/>
          </w:tcPr>
          <w:p w14:paraId="5C51AB3D" w14:textId="77777777" w:rsidR="00EC37C1" w:rsidRPr="00237364" w:rsidRDefault="00EC37C1" w:rsidP="00E45DC5">
            <w:pPr>
              <w:spacing w:after="0" w:line="240" w:lineRule="auto"/>
              <w:jc w:val="center"/>
              <w:rPr>
                <w:rFonts w:ascii="Garamond" w:hAnsi="Garamond"/>
                <w:sz w:val="20"/>
                <w:szCs w:val="20"/>
              </w:rPr>
            </w:pPr>
            <w:r w:rsidRPr="00237364">
              <w:rPr>
                <w:rFonts w:ascii="Garamond" w:hAnsi="Garamond"/>
                <w:sz w:val="20"/>
                <w:szCs w:val="20"/>
              </w:rPr>
              <w:t>45 600 000</w:t>
            </w:r>
          </w:p>
        </w:tc>
        <w:tc>
          <w:tcPr>
            <w:tcW w:w="630" w:type="pct"/>
            <w:vAlign w:val="center"/>
          </w:tcPr>
          <w:p w14:paraId="5C51AB3E" w14:textId="77777777" w:rsidR="00EC37C1" w:rsidRPr="00237364" w:rsidRDefault="00EC37C1" w:rsidP="00E45DC5">
            <w:pPr>
              <w:spacing w:after="0" w:line="240" w:lineRule="auto"/>
              <w:jc w:val="center"/>
              <w:rPr>
                <w:rFonts w:ascii="Garamond" w:hAnsi="Garamond"/>
                <w:sz w:val="20"/>
                <w:szCs w:val="20"/>
              </w:rPr>
            </w:pPr>
            <w:r w:rsidRPr="00237364">
              <w:rPr>
                <w:rFonts w:ascii="Garamond" w:hAnsi="Garamond"/>
                <w:sz w:val="20"/>
                <w:szCs w:val="20"/>
              </w:rPr>
              <w:t>48 100 000</w:t>
            </w:r>
          </w:p>
        </w:tc>
        <w:tc>
          <w:tcPr>
            <w:tcW w:w="630" w:type="pct"/>
            <w:shd w:val="clear" w:color="auto" w:fill="auto"/>
            <w:vAlign w:val="center"/>
          </w:tcPr>
          <w:p w14:paraId="5C51AB3F" w14:textId="75235DA2" w:rsidR="00EC37C1" w:rsidRPr="00237364" w:rsidRDefault="00EC37C1" w:rsidP="00E45DC5">
            <w:pPr>
              <w:spacing w:after="0" w:line="240" w:lineRule="auto"/>
              <w:jc w:val="center"/>
              <w:rPr>
                <w:rFonts w:ascii="Garamond" w:hAnsi="Garamond"/>
                <w:sz w:val="20"/>
                <w:szCs w:val="20"/>
              </w:rPr>
            </w:pPr>
            <w:r w:rsidRPr="00237364">
              <w:rPr>
                <w:rFonts w:ascii="Garamond" w:hAnsi="Garamond"/>
                <w:sz w:val="20"/>
                <w:szCs w:val="20"/>
              </w:rPr>
              <w:t>194 444</w:t>
            </w:r>
          </w:p>
        </w:tc>
        <w:tc>
          <w:tcPr>
            <w:tcW w:w="628" w:type="pct"/>
            <w:shd w:val="clear" w:color="auto" w:fill="auto"/>
            <w:vAlign w:val="center"/>
          </w:tcPr>
          <w:p w14:paraId="5C51AB40" w14:textId="77777777" w:rsidR="00EC37C1" w:rsidRPr="00237364" w:rsidRDefault="00EC37C1" w:rsidP="00E45DC5">
            <w:pPr>
              <w:spacing w:after="0" w:line="240" w:lineRule="auto"/>
              <w:jc w:val="center"/>
              <w:rPr>
                <w:rFonts w:ascii="Garamond" w:hAnsi="Garamond"/>
                <w:sz w:val="20"/>
                <w:szCs w:val="20"/>
              </w:rPr>
            </w:pPr>
            <w:r w:rsidRPr="00237364">
              <w:rPr>
                <w:rFonts w:ascii="Garamond" w:hAnsi="Garamond"/>
                <w:bCs/>
                <w:sz w:val="20"/>
                <w:szCs w:val="20"/>
              </w:rPr>
              <w:t>48 294 444</w:t>
            </w:r>
          </w:p>
        </w:tc>
      </w:tr>
      <w:tr w:rsidR="00EC37C1" w:rsidRPr="00237364" w14:paraId="5C51AB4A" w14:textId="77777777" w:rsidTr="00E45DC5">
        <w:tc>
          <w:tcPr>
            <w:tcW w:w="492" w:type="pct"/>
            <w:vMerge/>
            <w:shd w:val="clear" w:color="auto" w:fill="auto"/>
          </w:tcPr>
          <w:p w14:paraId="5C51AB42" w14:textId="77777777" w:rsidR="00EC37C1" w:rsidRPr="00237364" w:rsidRDefault="00EC37C1" w:rsidP="000E1D70">
            <w:pPr>
              <w:spacing w:after="0" w:line="240" w:lineRule="auto"/>
              <w:jc w:val="both"/>
              <w:rPr>
                <w:rFonts w:ascii="Garamond" w:hAnsi="Garamond"/>
                <w:b/>
                <w:sz w:val="20"/>
                <w:szCs w:val="20"/>
              </w:rPr>
            </w:pPr>
          </w:p>
        </w:tc>
        <w:tc>
          <w:tcPr>
            <w:tcW w:w="777" w:type="pct"/>
            <w:shd w:val="clear" w:color="auto" w:fill="auto"/>
            <w:vAlign w:val="center"/>
          </w:tcPr>
          <w:p w14:paraId="5C51AB43" w14:textId="77777777" w:rsidR="00EC37C1" w:rsidRPr="00237364" w:rsidRDefault="00EC37C1" w:rsidP="000E1D70">
            <w:pPr>
              <w:spacing w:after="0" w:line="240" w:lineRule="auto"/>
              <w:rPr>
                <w:rFonts w:ascii="Garamond" w:hAnsi="Garamond"/>
                <w:bCs/>
                <w:sz w:val="20"/>
                <w:szCs w:val="20"/>
              </w:rPr>
            </w:pPr>
            <w:r w:rsidRPr="00237364">
              <w:rPr>
                <w:rFonts w:ascii="Garamond" w:hAnsi="Garamond"/>
                <w:bCs/>
                <w:sz w:val="20"/>
                <w:szCs w:val="20"/>
              </w:rPr>
              <w:t>Veprimi 2: Mbështetja e BE-së për pjesëmarrje në Programet dhe Agjencitë e BE-së</w:t>
            </w:r>
          </w:p>
        </w:tc>
        <w:tc>
          <w:tcPr>
            <w:tcW w:w="581" w:type="pct"/>
            <w:shd w:val="clear" w:color="auto" w:fill="auto"/>
            <w:vAlign w:val="center"/>
          </w:tcPr>
          <w:p w14:paraId="5C51AB44" w14:textId="77777777" w:rsidR="00EC37C1" w:rsidRPr="00237364" w:rsidRDefault="00EC37C1" w:rsidP="00E45DC5">
            <w:pPr>
              <w:spacing w:after="0" w:line="240" w:lineRule="auto"/>
              <w:jc w:val="center"/>
              <w:rPr>
                <w:rFonts w:ascii="Garamond" w:hAnsi="Garamond"/>
                <w:sz w:val="20"/>
                <w:szCs w:val="20"/>
              </w:rPr>
            </w:pPr>
            <w:r w:rsidRPr="00237364">
              <w:rPr>
                <w:rFonts w:ascii="Garamond" w:hAnsi="Garamond"/>
                <w:sz w:val="20"/>
                <w:szCs w:val="20"/>
              </w:rPr>
              <w:t>1 500 000</w:t>
            </w:r>
          </w:p>
        </w:tc>
        <w:tc>
          <w:tcPr>
            <w:tcW w:w="630" w:type="pct"/>
            <w:shd w:val="clear" w:color="auto" w:fill="auto"/>
            <w:vAlign w:val="center"/>
          </w:tcPr>
          <w:p w14:paraId="5C51AB45" w14:textId="77777777" w:rsidR="00EC37C1" w:rsidRPr="00237364" w:rsidRDefault="00EC37C1" w:rsidP="00E45DC5">
            <w:pPr>
              <w:spacing w:after="0" w:line="240" w:lineRule="auto"/>
              <w:jc w:val="center"/>
              <w:rPr>
                <w:rFonts w:ascii="Garamond" w:hAnsi="Garamond"/>
                <w:sz w:val="20"/>
                <w:szCs w:val="20"/>
              </w:rPr>
            </w:pPr>
            <w:r w:rsidRPr="00237364">
              <w:rPr>
                <w:rFonts w:ascii="Garamond" w:hAnsi="Garamond"/>
                <w:sz w:val="20"/>
                <w:szCs w:val="20"/>
              </w:rPr>
              <w:t>0</w:t>
            </w:r>
          </w:p>
        </w:tc>
        <w:tc>
          <w:tcPr>
            <w:tcW w:w="630" w:type="pct"/>
            <w:shd w:val="clear" w:color="auto" w:fill="auto"/>
            <w:vAlign w:val="center"/>
          </w:tcPr>
          <w:p w14:paraId="5C51AB46" w14:textId="77777777" w:rsidR="00EC37C1" w:rsidRPr="00237364" w:rsidRDefault="00EC37C1" w:rsidP="00E45DC5">
            <w:pPr>
              <w:spacing w:after="0" w:line="240" w:lineRule="auto"/>
              <w:jc w:val="center"/>
              <w:rPr>
                <w:rFonts w:ascii="Garamond" w:hAnsi="Garamond"/>
                <w:sz w:val="20"/>
                <w:szCs w:val="20"/>
              </w:rPr>
            </w:pPr>
            <w:r w:rsidRPr="00237364">
              <w:rPr>
                <w:rFonts w:ascii="Garamond" w:hAnsi="Garamond"/>
                <w:sz w:val="20"/>
                <w:szCs w:val="20"/>
              </w:rPr>
              <w:t>0</w:t>
            </w:r>
          </w:p>
        </w:tc>
        <w:tc>
          <w:tcPr>
            <w:tcW w:w="630" w:type="pct"/>
            <w:vAlign w:val="center"/>
          </w:tcPr>
          <w:p w14:paraId="5C51AB47" w14:textId="77777777" w:rsidR="00EC37C1" w:rsidRPr="00237364" w:rsidRDefault="00EC37C1" w:rsidP="00E45DC5">
            <w:pPr>
              <w:spacing w:after="0" w:line="240" w:lineRule="auto"/>
              <w:jc w:val="center"/>
              <w:rPr>
                <w:rFonts w:ascii="Garamond" w:hAnsi="Garamond"/>
                <w:sz w:val="20"/>
                <w:szCs w:val="20"/>
              </w:rPr>
            </w:pPr>
            <w:r w:rsidRPr="00237364">
              <w:rPr>
                <w:rFonts w:ascii="Garamond" w:hAnsi="Garamond"/>
                <w:sz w:val="20"/>
                <w:szCs w:val="20"/>
              </w:rPr>
              <w:t>1 500 000</w:t>
            </w:r>
          </w:p>
        </w:tc>
        <w:tc>
          <w:tcPr>
            <w:tcW w:w="630" w:type="pct"/>
            <w:shd w:val="clear" w:color="auto" w:fill="auto"/>
            <w:vAlign w:val="center"/>
          </w:tcPr>
          <w:p w14:paraId="5C51AB48" w14:textId="77777777" w:rsidR="00EC37C1" w:rsidRPr="00237364" w:rsidRDefault="00EC37C1" w:rsidP="00E45DC5">
            <w:pPr>
              <w:spacing w:after="0" w:line="240" w:lineRule="auto"/>
              <w:jc w:val="center"/>
              <w:rPr>
                <w:rFonts w:ascii="Garamond" w:hAnsi="Garamond"/>
                <w:sz w:val="20"/>
                <w:szCs w:val="20"/>
              </w:rPr>
            </w:pPr>
            <w:r w:rsidRPr="00237364">
              <w:rPr>
                <w:rFonts w:ascii="Garamond" w:hAnsi="Garamond"/>
                <w:sz w:val="20"/>
                <w:szCs w:val="20"/>
              </w:rPr>
              <w:t>927 547</w:t>
            </w:r>
          </w:p>
        </w:tc>
        <w:tc>
          <w:tcPr>
            <w:tcW w:w="628" w:type="pct"/>
            <w:shd w:val="clear" w:color="auto" w:fill="auto"/>
            <w:vAlign w:val="center"/>
          </w:tcPr>
          <w:p w14:paraId="5C51AB49" w14:textId="77777777" w:rsidR="00EC37C1" w:rsidRPr="00237364" w:rsidRDefault="00EC37C1" w:rsidP="00E45DC5">
            <w:pPr>
              <w:spacing w:after="0" w:line="240" w:lineRule="auto"/>
              <w:jc w:val="center"/>
              <w:rPr>
                <w:rFonts w:ascii="Garamond" w:hAnsi="Garamond"/>
                <w:bCs/>
                <w:sz w:val="20"/>
                <w:szCs w:val="20"/>
              </w:rPr>
            </w:pPr>
            <w:r w:rsidRPr="00237364">
              <w:rPr>
                <w:rFonts w:ascii="Garamond" w:hAnsi="Garamond"/>
                <w:sz w:val="20"/>
                <w:szCs w:val="20"/>
              </w:rPr>
              <w:t>2 427 547</w:t>
            </w:r>
          </w:p>
        </w:tc>
      </w:tr>
      <w:tr w:rsidR="00EC37C1" w:rsidRPr="00237364" w14:paraId="5C51AB53" w14:textId="77777777" w:rsidTr="00E45DC5">
        <w:tc>
          <w:tcPr>
            <w:tcW w:w="492" w:type="pct"/>
            <w:shd w:val="clear" w:color="auto" w:fill="auto"/>
          </w:tcPr>
          <w:p w14:paraId="5C51AB4B" w14:textId="77777777" w:rsidR="00EC37C1" w:rsidRPr="00237364" w:rsidRDefault="00EC37C1" w:rsidP="000E1D70">
            <w:pPr>
              <w:spacing w:after="0" w:line="240" w:lineRule="auto"/>
              <w:jc w:val="both"/>
              <w:rPr>
                <w:rFonts w:ascii="Garamond" w:hAnsi="Garamond"/>
                <w:b/>
                <w:sz w:val="20"/>
                <w:szCs w:val="20"/>
              </w:rPr>
            </w:pPr>
          </w:p>
        </w:tc>
        <w:tc>
          <w:tcPr>
            <w:tcW w:w="777" w:type="pct"/>
            <w:shd w:val="clear" w:color="auto" w:fill="auto"/>
            <w:vAlign w:val="center"/>
          </w:tcPr>
          <w:p w14:paraId="5C51AB4C" w14:textId="77777777" w:rsidR="00EC37C1" w:rsidRPr="00237364" w:rsidRDefault="00EC37C1" w:rsidP="000E1D70">
            <w:pPr>
              <w:spacing w:after="0" w:line="240" w:lineRule="auto"/>
              <w:rPr>
                <w:rFonts w:ascii="Garamond" w:hAnsi="Garamond"/>
                <w:bCs/>
                <w:sz w:val="20"/>
                <w:szCs w:val="20"/>
              </w:rPr>
            </w:pPr>
            <w:r w:rsidRPr="00237364">
              <w:rPr>
                <w:rFonts w:ascii="Garamond" w:hAnsi="Garamond"/>
                <w:bCs/>
                <w:sz w:val="20"/>
                <w:szCs w:val="20"/>
              </w:rPr>
              <w:t>Veprimi 3: Instrumenti i Integrimit në BE</w:t>
            </w:r>
          </w:p>
        </w:tc>
        <w:tc>
          <w:tcPr>
            <w:tcW w:w="581" w:type="pct"/>
            <w:shd w:val="clear" w:color="auto" w:fill="auto"/>
            <w:vAlign w:val="center"/>
          </w:tcPr>
          <w:p w14:paraId="5C51AB4D" w14:textId="77777777" w:rsidR="00EC37C1" w:rsidRPr="00237364" w:rsidRDefault="00EC37C1" w:rsidP="00E45DC5">
            <w:pPr>
              <w:spacing w:after="0" w:line="240" w:lineRule="auto"/>
              <w:jc w:val="center"/>
              <w:rPr>
                <w:rFonts w:ascii="Garamond" w:hAnsi="Garamond"/>
                <w:sz w:val="20"/>
                <w:szCs w:val="20"/>
              </w:rPr>
            </w:pPr>
            <w:r w:rsidRPr="00237364">
              <w:rPr>
                <w:rFonts w:ascii="Garamond" w:hAnsi="Garamond"/>
                <w:sz w:val="20"/>
                <w:szCs w:val="20"/>
              </w:rPr>
              <w:t>2 450 000</w:t>
            </w:r>
          </w:p>
        </w:tc>
        <w:tc>
          <w:tcPr>
            <w:tcW w:w="630" w:type="pct"/>
            <w:shd w:val="clear" w:color="auto" w:fill="auto"/>
            <w:vAlign w:val="center"/>
          </w:tcPr>
          <w:p w14:paraId="5C51AB4E" w14:textId="77777777" w:rsidR="00EC37C1" w:rsidRPr="00237364" w:rsidRDefault="00EC37C1" w:rsidP="00E45DC5">
            <w:pPr>
              <w:spacing w:after="0" w:line="240" w:lineRule="auto"/>
              <w:jc w:val="center"/>
              <w:rPr>
                <w:rFonts w:ascii="Garamond" w:hAnsi="Garamond"/>
                <w:sz w:val="20"/>
                <w:szCs w:val="20"/>
              </w:rPr>
            </w:pPr>
            <w:r w:rsidRPr="00237364">
              <w:rPr>
                <w:rFonts w:ascii="Garamond" w:hAnsi="Garamond"/>
                <w:sz w:val="20"/>
                <w:szCs w:val="20"/>
              </w:rPr>
              <w:t>0</w:t>
            </w:r>
          </w:p>
        </w:tc>
        <w:tc>
          <w:tcPr>
            <w:tcW w:w="630" w:type="pct"/>
            <w:shd w:val="clear" w:color="auto" w:fill="auto"/>
            <w:vAlign w:val="center"/>
          </w:tcPr>
          <w:p w14:paraId="5C51AB4F" w14:textId="77777777" w:rsidR="00EC37C1" w:rsidRPr="00237364" w:rsidRDefault="00EC37C1" w:rsidP="00E45DC5">
            <w:pPr>
              <w:spacing w:after="0" w:line="240" w:lineRule="auto"/>
              <w:jc w:val="center"/>
              <w:rPr>
                <w:rFonts w:ascii="Garamond" w:hAnsi="Garamond"/>
                <w:sz w:val="20"/>
                <w:szCs w:val="20"/>
              </w:rPr>
            </w:pPr>
            <w:r w:rsidRPr="00237364">
              <w:rPr>
                <w:rFonts w:ascii="Garamond" w:hAnsi="Garamond"/>
                <w:sz w:val="20"/>
                <w:szCs w:val="20"/>
              </w:rPr>
              <w:t>5 850 000</w:t>
            </w:r>
          </w:p>
        </w:tc>
        <w:tc>
          <w:tcPr>
            <w:tcW w:w="630" w:type="pct"/>
            <w:vAlign w:val="center"/>
          </w:tcPr>
          <w:p w14:paraId="5C51AB50" w14:textId="77777777" w:rsidR="00EC37C1" w:rsidRPr="00237364" w:rsidRDefault="00EC37C1" w:rsidP="00E45DC5">
            <w:pPr>
              <w:spacing w:after="0" w:line="240" w:lineRule="auto"/>
              <w:jc w:val="center"/>
              <w:rPr>
                <w:rFonts w:ascii="Garamond" w:hAnsi="Garamond"/>
                <w:sz w:val="20"/>
                <w:szCs w:val="20"/>
              </w:rPr>
            </w:pPr>
            <w:r w:rsidRPr="00237364">
              <w:rPr>
                <w:rFonts w:ascii="Garamond" w:hAnsi="Garamond"/>
                <w:sz w:val="20"/>
                <w:szCs w:val="20"/>
              </w:rPr>
              <w:t>8 300 000</w:t>
            </w:r>
          </w:p>
        </w:tc>
        <w:tc>
          <w:tcPr>
            <w:tcW w:w="630" w:type="pct"/>
            <w:shd w:val="clear" w:color="auto" w:fill="auto"/>
            <w:vAlign w:val="center"/>
          </w:tcPr>
          <w:p w14:paraId="5C51AB51" w14:textId="77777777" w:rsidR="00EC37C1" w:rsidRPr="00237364" w:rsidRDefault="00EC37C1" w:rsidP="00E45DC5">
            <w:pPr>
              <w:spacing w:after="0" w:line="240" w:lineRule="auto"/>
              <w:jc w:val="center"/>
              <w:rPr>
                <w:rFonts w:ascii="Garamond" w:hAnsi="Garamond"/>
                <w:sz w:val="20"/>
                <w:szCs w:val="20"/>
              </w:rPr>
            </w:pPr>
            <w:r w:rsidRPr="00237364">
              <w:rPr>
                <w:rFonts w:ascii="Garamond" w:hAnsi="Garamond"/>
                <w:sz w:val="20"/>
                <w:szCs w:val="20"/>
              </w:rPr>
              <w:t>0</w:t>
            </w:r>
          </w:p>
        </w:tc>
        <w:tc>
          <w:tcPr>
            <w:tcW w:w="628" w:type="pct"/>
            <w:shd w:val="clear" w:color="auto" w:fill="auto"/>
            <w:vAlign w:val="center"/>
          </w:tcPr>
          <w:p w14:paraId="5C51AB52" w14:textId="77777777" w:rsidR="00EC37C1" w:rsidRPr="00237364" w:rsidRDefault="00EC37C1" w:rsidP="00E45DC5">
            <w:pPr>
              <w:spacing w:after="0" w:line="240" w:lineRule="auto"/>
              <w:jc w:val="center"/>
              <w:rPr>
                <w:rFonts w:ascii="Garamond" w:hAnsi="Garamond"/>
                <w:sz w:val="20"/>
                <w:szCs w:val="20"/>
              </w:rPr>
            </w:pPr>
            <w:r w:rsidRPr="00237364">
              <w:rPr>
                <w:rFonts w:ascii="Garamond" w:hAnsi="Garamond"/>
                <w:sz w:val="20"/>
                <w:szCs w:val="20"/>
              </w:rPr>
              <w:t>8 300 000</w:t>
            </w:r>
          </w:p>
        </w:tc>
      </w:tr>
      <w:tr w:rsidR="00EC37C1" w:rsidRPr="00237364" w14:paraId="5C51AB5C" w14:textId="77777777" w:rsidTr="00E45DC5">
        <w:tc>
          <w:tcPr>
            <w:tcW w:w="492" w:type="pct"/>
            <w:shd w:val="clear" w:color="auto" w:fill="auto"/>
          </w:tcPr>
          <w:p w14:paraId="5C51AB54" w14:textId="77777777" w:rsidR="00EC37C1" w:rsidRPr="00237364" w:rsidRDefault="00EC37C1" w:rsidP="000E1D70">
            <w:pPr>
              <w:spacing w:after="0" w:line="240" w:lineRule="auto"/>
              <w:jc w:val="both"/>
              <w:rPr>
                <w:rFonts w:ascii="Garamond" w:hAnsi="Garamond"/>
                <w:b/>
                <w:sz w:val="20"/>
                <w:szCs w:val="20"/>
              </w:rPr>
            </w:pPr>
          </w:p>
        </w:tc>
        <w:tc>
          <w:tcPr>
            <w:tcW w:w="777" w:type="pct"/>
            <w:shd w:val="clear" w:color="auto" w:fill="auto"/>
            <w:vAlign w:val="center"/>
          </w:tcPr>
          <w:p w14:paraId="5C51AB55" w14:textId="77777777" w:rsidR="00EC37C1" w:rsidRPr="00237364" w:rsidRDefault="00EC37C1" w:rsidP="000E1D70">
            <w:pPr>
              <w:spacing w:after="0" w:line="240" w:lineRule="auto"/>
              <w:rPr>
                <w:rFonts w:ascii="Garamond" w:hAnsi="Garamond"/>
                <w:bCs/>
                <w:sz w:val="20"/>
                <w:szCs w:val="20"/>
              </w:rPr>
            </w:pPr>
            <w:r w:rsidRPr="00237364">
              <w:rPr>
                <w:rFonts w:ascii="Garamond" w:hAnsi="Garamond"/>
                <w:b/>
                <w:bCs/>
                <w:sz w:val="20"/>
                <w:szCs w:val="20"/>
              </w:rPr>
              <w:t>02. Shteti i së drejtës dhe të drejtat themelore</w:t>
            </w:r>
          </w:p>
        </w:tc>
        <w:tc>
          <w:tcPr>
            <w:tcW w:w="581" w:type="pct"/>
            <w:shd w:val="clear" w:color="auto" w:fill="auto"/>
            <w:vAlign w:val="center"/>
          </w:tcPr>
          <w:p w14:paraId="5C51AB56" w14:textId="77777777" w:rsidR="00EC37C1" w:rsidRPr="00237364" w:rsidRDefault="00EC37C1" w:rsidP="00E45DC5">
            <w:pPr>
              <w:spacing w:after="0" w:line="240" w:lineRule="auto"/>
              <w:jc w:val="center"/>
              <w:rPr>
                <w:rFonts w:ascii="Garamond" w:hAnsi="Garamond"/>
                <w:b/>
                <w:sz w:val="20"/>
                <w:szCs w:val="20"/>
              </w:rPr>
            </w:pPr>
            <w:r w:rsidRPr="00237364">
              <w:rPr>
                <w:rFonts w:ascii="Garamond" w:hAnsi="Garamond"/>
                <w:b/>
                <w:sz w:val="20"/>
                <w:szCs w:val="20"/>
              </w:rPr>
              <w:t>0</w:t>
            </w:r>
          </w:p>
        </w:tc>
        <w:tc>
          <w:tcPr>
            <w:tcW w:w="630" w:type="pct"/>
            <w:shd w:val="clear" w:color="auto" w:fill="auto"/>
            <w:vAlign w:val="center"/>
          </w:tcPr>
          <w:p w14:paraId="5C51AB57" w14:textId="77777777" w:rsidR="00EC37C1" w:rsidRPr="00237364" w:rsidRDefault="00EC37C1" w:rsidP="00E45DC5">
            <w:pPr>
              <w:spacing w:after="0" w:line="240" w:lineRule="auto"/>
              <w:jc w:val="center"/>
              <w:rPr>
                <w:rFonts w:ascii="Garamond" w:hAnsi="Garamond"/>
                <w:b/>
                <w:sz w:val="20"/>
                <w:szCs w:val="20"/>
              </w:rPr>
            </w:pPr>
            <w:r w:rsidRPr="00237364">
              <w:rPr>
                <w:rFonts w:ascii="Garamond" w:hAnsi="Garamond"/>
                <w:b/>
                <w:sz w:val="20"/>
                <w:szCs w:val="20"/>
              </w:rPr>
              <w:t>13 700 000</w:t>
            </w:r>
          </w:p>
        </w:tc>
        <w:tc>
          <w:tcPr>
            <w:tcW w:w="630" w:type="pct"/>
            <w:shd w:val="clear" w:color="auto" w:fill="auto"/>
            <w:vAlign w:val="center"/>
          </w:tcPr>
          <w:p w14:paraId="5C51AB58" w14:textId="77777777" w:rsidR="00EC37C1" w:rsidRPr="00237364" w:rsidRDefault="00EC37C1" w:rsidP="00E45DC5">
            <w:pPr>
              <w:spacing w:after="0" w:line="240" w:lineRule="auto"/>
              <w:jc w:val="center"/>
              <w:rPr>
                <w:rFonts w:ascii="Garamond" w:hAnsi="Garamond"/>
                <w:b/>
                <w:sz w:val="20"/>
                <w:szCs w:val="20"/>
              </w:rPr>
            </w:pPr>
            <w:r w:rsidRPr="00237364">
              <w:rPr>
                <w:rFonts w:ascii="Garamond" w:hAnsi="Garamond"/>
                <w:b/>
                <w:sz w:val="20"/>
                <w:szCs w:val="20"/>
              </w:rPr>
              <w:t>5 700 000</w:t>
            </w:r>
          </w:p>
        </w:tc>
        <w:tc>
          <w:tcPr>
            <w:tcW w:w="630" w:type="pct"/>
            <w:vAlign w:val="center"/>
          </w:tcPr>
          <w:p w14:paraId="5C51AB59" w14:textId="77777777" w:rsidR="00EC37C1" w:rsidRPr="00237364" w:rsidRDefault="00EC37C1" w:rsidP="00E45DC5">
            <w:pPr>
              <w:spacing w:after="0" w:line="240" w:lineRule="auto"/>
              <w:jc w:val="center"/>
              <w:rPr>
                <w:rFonts w:ascii="Garamond" w:hAnsi="Garamond"/>
                <w:b/>
                <w:sz w:val="20"/>
                <w:szCs w:val="20"/>
              </w:rPr>
            </w:pPr>
            <w:r w:rsidRPr="00237364">
              <w:rPr>
                <w:rFonts w:ascii="Garamond" w:hAnsi="Garamond"/>
                <w:b/>
                <w:sz w:val="20"/>
                <w:szCs w:val="20"/>
              </w:rPr>
              <w:t>19 400 000</w:t>
            </w:r>
          </w:p>
        </w:tc>
        <w:tc>
          <w:tcPr>
            <w:tcW w:w="630" w:type="pct"/>
            <w:shd w:val="clear" w:color="auto" w:fill="auto"/>
            <w:vAlign w:val="center"/>
          </w:tcPr>
          <w:p w14:paraId="5C51AB5A" w14:textId="77777777" w:rsidR="00EC37C1" w:rsidRPr="00237364" w:rsidRDefault="00EC37C1" w:rsidP="00E45DC5">
            <w:pPr>
              <w:spacing w:after="0" w:line="240" w:lineRule="auto"/>
              <w:jc w:val="center"/>
              <w:rPr>
                <w:rFonts w:ascii="Garamond" w:hAnsi="Garamond"/>
                <w:b/>
                <w:sz w:val="20"/>
                <w:szCs w:val="20"/>
              </w:rPr>
            </w:pPr>
            <w:r w:rsidRPr="00237364">
              <w:rPr>
                <w:rFonts w:ascii="Garamond" w:hAnsi="Garamond"/>
                <w:b/>
                <w:sz w:val="20"/>
                <w:szCs w:val="20"/>
              </w:rPr>
              <w:t>1 000 000</w:t>
            </w:r>
          </w:p>
        </w:tc>
        <w:tc>
          <w:tcPr>
            <w:tcW w:w="628" w:type="pct"/>
            <w:shd w:val="clear" w:color="auto" w:fill="auto"/>
            <w:vAlign w:val="center"/>
          </w:tcPr>
          <w:p w14:paraId="5C51AB5B" w14:textId="77777777" w:rsidR="00EC37C1" w:rsidRPr="00237364" w:rsidRDefault="00EC37C1" w:rsidP="00E45DC5">
            <w:pPr>
              <w:spacing w:after="0" w:line="240" w:lineRule="auto"/>
              <w:jc w:val="center"/>
              <w:rPr>
                <w:rFonts w:ascii="Garamond" w:hAnsi="Garamond"/>
                <w:b/>
                <w:sz w:val="20"/>
                <w:szCs w:val="20"/>
              </w:rPr>
            </w:pPr>
            <w:r w:rsidRPr="00237364">
              <w:rPr>
                <w:rFonts w:ascii="Garamond" w:hAnsi="Garamond"/>
                <w:b/>
                <w:sz w:val="20"/>
                <w:szCs w:val="20"/>
              </w:rPr>
              <w:t>20 400 000</w:t>
            </w:r>
          </w:p>
        </w:tc>
      </w:tr>
      <w:tr w:rsidR="00EC37C1" w:rsidRPr="00237364" w14:paraId="5C51AB65" w14:textId="77777777" w:rsidTr="00E45DC5">
        <w:tc>
          <w:tcPr>
            <w:tcW w:w="492" w:type="pct"/>
            <w:shd w:val="clear" w:color="auto" w:fill="auto"/>
          </w:tcPr>
          <w:p w14:paraId="5C51AB5D" w14:textId="77777777" w:rsidR="00EC37C1" w:rsidRPr="00237364" w:rsidRDefault="00EC37C1" w:rsidP="000E1D70">
            <w:pPr>
              <w:spacing w:after="0" w:line="240" w:lineRule="auto"/>
              <w:jc w:val="both"/>
              <w:rPr>
                <w:rFonts w:ascii="Garamond" w:hAnsi="Garamond"/>
                <w:b/>
                <w:sz w:val="20"/>
                <w:szCs w:val="20"/>
              </w:rPr>
            </w:pPr>
          </w:p>
        </w:tc>
        <w:tc>
          <w:tcPr>
            <w:tcW w:w="777" w:type="pct"/>
            <w:shd w:val="clear" w:color="auto" w:fill="auto"/>
            <w:vAlign w:val="center"/>
          </w:tcPr>
          <w:p w14:paraId="5C51AB5E" w14:textId="77777777" w:rsidR="00EC37C1" w:rsidRPr="00237364" w:rsidRDefault="00EC37C1" w:rsidP="000E1D70">
            <w:pPr>
              <w:spacing w:after="0" w:line="240" w:lineRule="auto"/>
              <w:rPr>
                <w:rFonts w:ascii="Garamond" w:hAnsi="Garamond"/>
                <w:b/>
                <w:bCs/>
                <w:sz w:val="20"/>
                <w:szCs w:val="20"/>
              </w:rPr>
            </w:pPr>
            <w:r w:rsidRPr="00237364">
              <w:rPr>
                <w:rFonts w:ascii="Garamond" w:hAnsi="Garamond"/>
                <w:bCs/>
                <w:sz w:val="20"/>
                <w:szCs w:val="20"/>
              </w:rPr>
              <w:t>Veprimi 4: BE-ja për Shtetin e Së Drejtës</w:t>
            </w:r>
          </w:p>
        </w:tc>
        <w:tc>
          <w:tcPr>
            <w:tcW w:w="581" w:type="pct"/>
            <w:shd w:val="clear" w:color="auto" w:fill="auto"/>
            <w:vAlign w:val="center"/>
          </w:tcPr>
          <w:p w14:paraId="5C51AB5F" w14:textId="77777777" w:rsidR="00EC37C1" w:rsidRPr="00237364" w:rsidRDefault="00EC37C1" w:rsidP="00E45DC5">
            <w:pPr>
              <w:spacing w:after="0" w:line="240" w:lineRule="auto"/>
              <w:jc w:val="center"/>
              <w:rPr>
                <w:rFonts w:ascii="Garamond" w:hAnsi="Garamond"/>
                <w:sz w:val="20"/>
                <w:szCs w:val="20"/>
              </w:rPr>
            </w:pPr>
            <w:r w:rsidRPr="00237364">
              <w:rPr>
                <w:rFonts w:ascii="Garamond" w:hAnsi="Garamond"/>
                <w:sz w:val="20"/>
                <w:szCs w:val="20"/>
              </w:rPr>
              <w:t>0</w:t>
            </w:r>
          </w:p>
        </w:tc>
        <w:tc>
          <w:tcPr>
            <w:tcW w:w="630" w:type="pct"/>
            <w:shd w:val="clear" w:color="auto" w:fill="auto"/>
            <w:vAlign w:val="center"/>
          </w:tcPr>
          <w:p w14:paraId="5C51AB60" w14:textId="77777777" w:rsidR="00EC37C1" w:rsidRPr="00237364" w:rsidRDefault="00EC37C1" w:rsidP="00E45DC5">
            <w:pPr>
              <w:spacing w:after="0" w:line="240" w:lineRule="auto"/>
              <w:jc w:val="center"/>
              <w:rPr>
                <w:rFonts w:ascii="Garamond" w:hAnsi="Garamond"/>
                <w:sz w:val="20"/>
                <w:szCs w:val="20"/>
              </w:rPr>
            </w:pPr>
            <w:r w:rsidRPr="00237364">
              <w:rPr>
                <w:rFonts w:ascii="Garamond" w:hAnsi="Garamond"/>
                <w:sz w:val="20"/>
                <w:szCs w:val="20"/>
              </w:rPr>
              <w:t>5 000 000</w:t>
            </w:r>
          </w:p>
        </w:tc>
        <w:tc>
          <w:tcPr>
            <w:tcW w:w="630" w:type="pct"/>
            <w:shd w:val="clear" w:color="auto" w:fill="auto"/>
            <w:vAlign w:val="center"/>
          </w:tcPr>
          <w:p w14:paraId="5C51AB61" w14:textId="77777777" w:rsidR="00EC37C1" w:rsidRPr="00237364" w:rsidRDefault="00EC37C1" w:rsidP="00E45DC5">
            <w:pPr>
              <w:spacing w:after="0" w:line="240" w:lineRule="auto"/>
              <w:jc w:val="center"/>
              <w:rPr>
                <w:rFonts w:ascii="Garamond" w:hAnsi="Garamond"/>
                <w:sz w:val="20"/>
                <w:szCs w:val="20"/>
              </w:rPr>
            </w:pPr>
            <w:r w:rsidRPr="00237364">
              <w:rPr>
                <w:rFonts w:ascii="Garamond" w:hAnsi="Garamond"/>
                <w:sz w:val="20"/>
                <w:szCs w:val="20"/>
              </w:rPr>
              <w:t>0</w:t>
            </w:r>
          </w:p>
        </w:tc>
        <w:tc>
          <w:tcPr>
            <w:tcW w:w="630" w:type="pct"/>
            <w:vAlign w:val="center"/>
          </w:tcPr>
          <w:p w14:paraId="5C51AB62" w14:textId="77777777" w:rsidR="00EC37C1" w:rsidRPr="00237364" w:rsidRDefault="00EC37C1" w:rsidP="00E45DC5">
            <w:pPr>
              <w:spacing w:after="0" w:line="240" w:lineRule="auto"/>
              <w:jc w:val="center"/>
              <w:rPr>
                <w:rFonts w:ascii="Garamond" w:hAnsi="Garamond"/>
                <w:sz w:val="20"/>
                <w:szCs w:val="20"/>
              </w:rPr>
            </w:pPr>
            <w:r w:rsidRPr="00237364">
              <w:rPr>
                <w:rFonts w:ascii="Garamond" w:hAnsi="Garamond"/>
                <w:sz w:val="20"/>
                <w:szCs w:val="20"/>
              </w:rPr>
              <w:t>5 000 000</w:t>
            </w:r>
          </w:p>
        </w:tc>
        <w:tc>
          <w:tcPr>
            <w:tcW w:w="630" w:type="pct"/>
            <w:shd w:val="clear" w:color="auto" w:fill="auto"/>
            <w:vAlign w:val="center"/>
          </w:tcPr>
          <w:p w14:paraId="5C51AB63" w14:textId="77777777" w:rsidR="00EC37C1" w:rsidRPr="00237364" w:rsidRDefault="00EC37C1" w:rsidP="00E45DC5">
            <w:pPr>
              <w:spacing w:after="0" w:line="240" w:lineRule="auto"/>
              <w:jc w:val="center"/>
              <w:rPr>
                <w:rFonts w:ascii="Garamond" w:hAnsi="Garamond"/>
                <w:sz w:val="20"/>
                <w:szCs w:val="20"/>
              </w:rPr>
            </w:pPr>
            <w:r w:rsidRPr="00237364">
              <w:rPr>
                <w:rFonts w:ascii="Garamond" w:hAnsi="Garamond"/>
                <w:sz w:val="20"/>
                <w:szCs w:val="20"/>
              </w:rPr>
              <w:t>0</w:t>
            </w:r>
          </w:p>
        </w:tc>
        <w:tc>
          <w:tcPr>
            <w:tcW w:w="628" w:type="pct"/>
            <w:shd w:val="clear" w:color="auto" w:fill="auto"/>
            <w:vAlign w:val="center"/>
          </w:tcPr>
          <w:p w14:paraId="5C51AB64" w14:textId="77777777" w:rsidR="00EC37C1" w:rsidRPr="00237364" w:rsidRDefault="00EC37C1" w:rsidP="00E45DC5">
            <w:pPr>
              <w:spacing w:after="0" w:line="240" w:lineRule="auto"/>
              <w:jc w:val="center"/>
              <w:rPr>
                <w:rFonts w:ascii="Garamond" w:hAnsi="Garamond"/>
                <w:sz w:val="20"/>
                <w:szCs w:val="20"/>
              </w:rPr>
            </w:pPr>
            <w:r w:rsidRPr="00237364">
              <w:rPr>
                <w:rFonts w:ascii="Garamond" w:hAnsi="Garamond"/>
                <w:sz w:val="20"/>
                <w:szCs w:val="20"/>
              </w:rPr>
              <w:t>5 000 000</w:t>
            </w:r>
          </w:p>
        </w:tc>
      </w:tr>
      <w:tr w:rsidR="00EC37C1" w:rsidRPr="00237364" w14:paraId="5C51AB6E" w14:textId="77777777" w:rsidTr="00E45DC5">
        <w:tc>
          <w:tcPr>
            <w:tcW w:w="492" w:type="pct"/>
            <w:shd w:val="clear" w:color="auto" w:fill="auto"/>
          </w:tcPr>
          <w:p w14:paraId="5C51AB66" w14:textId="77777777" w:rsidR="00EC37C1" w:rsidRPr="00237364" w:rsidRDefault="00EC37C1" w:rsidP="000E1D70">
            <w:pPr>
              <w:spacing w:after="0" w:line="240" w:lineRule="auto"/>
              <w:jc w:val="both"/>
              <w:rPr>
                <w:rFonts w:ascii="Garamond" w:hAnsi="Garamond"/>
                <w:b/>
                <w:sz w:val="20"/>
                <w:szCs w:val="20"/>
              </w:rPr>
            </w:pPr>
          </w:p>
        </w:tc>
        <w:tc>
          <w:tcPr>
            <w:tcW w:w="777" w:type="pct"/>
            <w:shd w:val="clear" w:color="auto" w:fill="auto"/>
            <w:vAlign w:val="center"/>
          </w:tcPr>
          <w:p w14:paraId="5C51AB67" w14:textId="6C1AB3E4" w:rsidR="00EC37C1" w:rsidRPr="00237364" w:rsidRDefault="00EC37C1" w:rsidP="000E1D70">
            <w:pPr>
              <w:spacing w:after="0" w:line="240" w:lineRule="auto"/>
              <w:rPr>
                <w:rFonts w:ascii="Garamond" w:hAnsi="Garamond"/>
                <w:b/>
                <w:sz w:val="20"/>
                <w:szCs w:val="20"/>
              </w:rPr>
            </w:pPr>
            <w:r w:rsidRPr="00237364">
              <w:rPr>
                <w:rFonts w:ascii="Garamond" w:hAnsi="Garamond"/>
                <w:bCs/>
                <w:sz w:val="20"/>
                <w:szCs w:val="20"/>
              </w:rPr>
              <w:t xml:space="preserve">Veprimi 5: BE-ja për </w:t>
            </w:r>
            <w:r w:rsidR="00E45DC5" w:rsidRPr="00237364">
              <w:rPr>
                <w:rFonts w:ascii="Garamond" w:hAnsi="Garamond"/>
                <w:bCs/>
                <w:sz w:val="20"/>
                <w:szCs w:val="20"/>
              </w:rPr>
              <w:t>të</w:t>
            </w:r>
            <w:r w:rsidRPr="00237364">
              <w:rPr>
                <w:rFonts w:ascii="Garamond" w:hAnsi="Garamond"/>
                <w:bCs/>
                <w:sz w:val="20"/>
                <w:szCs w:val="20"/>
              </w:rPr>
              <w:t xml:space="preserve"> Drejtat e Pronësisë</w:t>
            </w:r>
          </w:p>
        </w:tc>
        <w:tc>
          <w:tcPr>
            <w:tcW w:w="581" w:type="pct"/>
            <w:shd w:val="clear" w:color="auto" w:fill="auto"/>
            <w:vAlign w:val="center"/>
          </w:tcPr>
          <w:p w14:paraId="5C51AB68" w14:textId="77777777" w:rsidR="00EC37C1" w:rsidRPr="00237364" w:rsidRDefault="00EC37C1" w:rsidP="00E45DC5">
            <w:pPr>
              <w:spacing w:after="0" w:line="240" w:lineRule="auto"/>
              <w:jc w:val="center"/>
              <w:rPr>
                <w:rFonts w:ascii="Garamond" w:hAnsi="Garamond"/>
                <w:sz w:val="20"/>
                <w:szCs w:val="20"/>
              </w:rPr>
            </w:pPr>
            <w:r w:rsidRPr="00237364">
              <w:rPr>
                <w:rFonts w:ascii="Garamond" w:hAnsi="Garamond"/>
                <w:sz w:val="20"/>
                <w:szCs w:val="20"/>
              </w:rPr>
              <w:t>0</w:t>
            </w:r>
          </w:p>
        </w:tc>
        <w:tc>
          <w:tcPr>
            <w:tcW w:w="630" w:type="pct"/>
            <w:shd w:val="clear" w:color="auto" w:fill="auto"/>
            <w:vAlign w:val="center"/>
          </w:tcPr>
          <w:p w14:paraId="5C51AB69" w14:textId="77777777" w:rsidR="00EC37C1" w:rsidRPr="00237364" w:rsidRDefault="00EC37C1" w:rsidP="00E45DC5">
            <w:pPr>
              <w:spacing w:after="0" w:line="240" w:lineRule="auto"/>
              <w:jc w:val="center"/>
              <w:rPr>
                <w:rFonts w:ascii="Garamond" w:hAnsi="Garamond"/>
                <w:sz w:val="20"/>
                <w:szCs w:val="20"/>
              </w:rPr>
            </w:pPr>
            <w:r w:rsidRPr="00237364">
              <w:rPr>
                <w:rFonts w:ascii="Garamond" w:hAnsi="Garamond"/>
                <w:sz w:val="20"/>
                <w:szCs w:val="20"/>
              </w:rPr>
              <w:t>0</w:t>
            </w:r>
          </w:p>
        </w:tc>
        <w:tc>
          <w:tcPr>
            <w:tcW w:w="630" w:type="pct"/>
            <w:shd w:val="clear" w:color="auto" w:fill="auto"/>
            <w:vAlign w:val="center"/>
          </w:tcPr>
          <w:p w14:paraId="5C51AB6A" w14:textId="77777777" w:rsidR="00EC37C1" w:rsidRPr="00237364" w:rsidRDefault="00EC37C1" w:rsidP="00E45DC5">
            <w:pPr>
              <w:spacing w:after="0" w:line="240" w:lineRule="auto"/>
              <w:jc w:val="center"/>
              <w:rPr>
                <w:rFonts w:ascii="Garamond" w:hAnsi="Garamond"/>
                <w:sz w:val="20"/>
                <w:szCs w:val="20"/>
              </w:rPr>
            </w:pPr>
            <w:r w:rsidRPr="00237364">
              <w:rPr>
                <w:rFonts w:ascii="Garamond" w:hAnsi="Garamond"/>
                <w:sz w:val="20"/>
                <w:szCs w:val="20"/>
              </w:rPr>
              <w:t>5 700 000</w:t>
            </w:r>
          </w:p>
        </w:tc>
        <w:tc>
          <w:tcPr>
            <w:tcW w:w="630" w:type="pct"/>
            <w:vAlign w:val="center"/>
          </w:tcPr>
          <w:p w14:paraId="5C51AB6B" w14:textId="77777777" w:rsidR="00EC37C1" w:rsidRPr="00237364" w:rsidRDefault="00EC37C1" w:rsidP="00E45DC5">
            <w:pPr>
              <w:spacing w:after="0" w:line="240" w:lineRule="auto"/>
              <w:jc w:val="center"/>
              <w:rPr>
                <w:rFonts w:ascii="Garamond" w:hAnsi="Garamond"/>
                <w:sz w:val="20"/>
                <w:szCs w:val="20"/>
              </w:rPr>
            </w:pPr>
            <w:r w:rsidRPr="00237364">
              <w:rPr>
                <w:rFonts w:ascii="Garamond" w:hAnsi="Garamond"/>
                <w:sz w:val="20"/>
                <w:szCs w:val="20"/>
              </w:rPr>
              <w:t>5 700 000</w:t>
            </w:r>
          </w:p>
        </w:tc>
        <w:tc>
          <w:tcPr>
            <w:tcW w:w="630" w:type="pct"/>
            <w:shd w:val="clear" w:color="auto" w:fill="auto"/>
            <w:vAlign w:val="center"/>
          </w:tcPr>
          <w:p w14:paraId="5C51AB6C" w14:textId="77777777" w:rsidR="00EC37C1" w:rsidRPr="00237364" w:rsidRDefault="00EC37C1" w:rsidP="00E45DC5">
            <w:pPr>
              <w:spacing w:after="0" w:line="240" w:lineRule="auto"/>
              <w:jc w:val="center"/>
              <w:rPr>
                <w:rFonts w:ascii="Garamond" w:hAnsi="Garamond"/>
                <w:sz w:val="20"/>
                <w:szCs w:val="20"/>
              </w:rPr>
            </w:pPr>
            <w:r w:rsidRPr="00237364">
              <w:rPr>
                <w:rFonts w:ascii="Garamond" w:hAnsi="Garamond"/>
                <w:sz w:val="20"/>
                <w:szCs w:val="20"/>
              </w:rPr>
              <w:t>0</w:t>
            </w:r>
          </w:p>
        </w:tc>
        <w:tc>
          <w:tcPr>
            <w:tcW w:w="628" w:type="pct"/>
            <w:shd w:val="clear" w:color="auto" w:fill="auto"/>
            <w:vAlign w:val="center"/>
          </w:tcPr>
          <w:p w14:paraId="5C51AB6D" w14:textId="77777777" w:rsidR="00EC37C1" w:rsidRPr="00237364" w:rsidRDefault="00EC37C1" w:rsidP="00E45DC5">
            <w:pPr>
              <w:spacing w:after="0" w:line="240" w:lineRule="auto"/>
              <w:jc w:val="center"/>
              <w:rPr>
                <w:rFonts w:ascii="Garamond" w:hAnsi="Garamond"/>
                <w:sz w:val="20"/>
                <w:szCs w:val="20"/>
              </w:rPr>
            </w:pPr>
            <w:r w:rsidRPr="00237364">
              <w:rPr>
                <w:rFonts w:ascii="Garamond" w:hAnsi="Garamond"/>
                <w:sz w:val="20"/>
                <w:szCs w:val="20"/>
              </w:rPr>
              <w:t>5 700 000</w:t>
            </w:r>
          </w:p>
        </w:tc>
      </w:tr>
      <w:tr w:rsidR="00EC37C1" w:rsidRPr="00237364" w14:paraId="5C51AB78" w14:textId="77777777" w:rsidTr="00E45DC5">
        <w:tc>
          <w:tcPr>
            <w:tcW w:w="492" w:type="pct"/>
            <w:shd w:val="clear" w:color="auto" w:fill="auto"/>
          </w:tcPr>
          <w:p w14:paraId="5C51AB6F" w14:textId="77777777" w:rsidR="00EC37C1" w:rsidRPr="00237364" w:rsidRDefault="00EC37C1" w:rsidP="000E1D70">
            <w:pPr>
              <w:spacing w:after="0" w:line="240" w:lineRule="auto"/>
              <w:jc w:val="both"/>
              <w:rPr>
                <w:rFonts w:ascii="Garamond" w:hAnsi="Garamond"/>
                <w:b/>
                <w:sz w:val="20"/>
                <w:szCs w:val="20"/>
              </w:rPr>
            </w:pPr>
          </w:p>
        </w:tc>
        <w:tc>
          <w:tcPr>
            <w:tcW w:w="777" w:type="pct"/>
            <w:shd w:val="clear" w:color="auto" w:fill="auto"/>
            <w:vAlign w:val="center"/>
          </w:tcPr>
          <w:p w14:paraId="5C51AB70" w14:textId="77777777" w:rsidR="00EC37C1" w:rsidRPr="00237364" w:rsidRDefault="00EC37C1" w:rsidP="000E1D70">
            <w:pPr>
              <w:spacing w:after="0" w:line="240" w:lineRule="auto"/>
              <w:rPr>
                <w:rFonts w:ascii="Garamond" w:hAnsi="Garamond"/>
                <w:bCs/>
                <w:sz w:val="20"/>
                <w:szCs w:val="20"/>
              </w:rPr>
            </w:pPr>
            <w:r w:rsidRPr="00237364">
              <w:rPr>
                <w:rFonts w:ascii="Garamond" w:hAnsi="Garamond"/>
                <w:bCs/>
                <w:sz w:val="20"/>
                <w:szCs w:val="20"/>
              </w:rPr>
              <w:t xml:space="preserve">Veprimi 6: Operacioni Ndërkombëtar i Monitorimit (ONM): Mbështetje për procesin e </w:t>
            </w:r>
          </w:p>
          <w:p w14:paraId="5C51AB71" w14:textId="1CEFEE6A" w:rsidR="00EC37C1" w:rsidRPr="00237364" w:rsidRDefault="00E45DC5" w:rsidP="000E1D70">
            <w:pPr>
              <w:spacing w:after="0" w:line="240" w:lineRule="auto"/>
              <w:rPr>
                <w:rFonts w:ascii="Garamond" w:hAnsi="Garamond"/>
                <w:bCs/>
                <w:sz w:val="20"/>
                <w:szCs w:val="20"/>
              </w:rPr>
            </w:pPr>
            <w:r>
              <w:rPr>
                <w:rFonts w:ascii="Garamond" w:hAnsi="Garamond"/>
                <w:bCs/>
                <w:sz w:val="20"/>
                <w:szCs w:val="20"/>
              </w:rPr>
              <w:t>ri</w:t>
            </w:r>
            <w:r w:rsidR="00EC37C1" w:rsidRPr="00237364">
              <w:rPr>
                <w:rFonts w:ascii="Garamond" w:hAnsi="Garamond"/>
                <w:bCs/>
                <w:sz w:val="20"/>
                <w:szCs w:val="20"/>
              </w:rPr>
              <w:t>vlerësimit kalimtar të gjyqtarëve dhe prokurorëve në Shqipëri – Faza II</w:t>
            </w:r>
          </w:p>
        </w:tc>
        <w:tc>
          <w:tcPr>
            <w:tcW w:w="581" w:type="pct"/>
            <w:shd w:val="clear" w:color="auto" w:fill="auto"/>
            <w:vAlign w:val="center"/>
          </w:tcPr>
          <w:p w14:paraId="5C51AB72" w14:textId="77777777" w:rsidR="00EC37C1" w:rsidRPr="00237364" w:rsidRDefault="00EC37C1" w:rsidP="00E45DC5">
            <w:pPr>
              <w:spacing w:after="0" w:line="240" w:lineRule="auto"/>
              <w:jc w:val="center"/>
              <w:rPr>
                <w:rFonts w:ascii="Garamond" w:hAnsi="Garamond"/>
                <w:sz w:val="20"/>
                <w:szCs w:val="20"/>
              </w:rPr>
            </w:pPr>
            <w:r w:rsidRPr="00237364">
              <w:rPr>
                <w:rFonts w:ascii="Garamond" w:hAnsi="Garamond"/>
                <w:sz w:val="20"/>
                <w:szCs w:val="20"/>
              </w:rPr>
              <w:t>0</w:t>
            </w:r>
          </w:p>
        </w:tc>
        <w:tc>
          <w:tcPr>
            <w:tcW w:w="630" w:type="pct"/>
            <w:shd w:val="clear" w:color="auto" w:fill="auto"/>
            <w:vAlign w:val="center"/>
          </w:tcPr>
          <w:p w14:paraId="5C51AB73" w14:textId="77777777" w:rsidR="00EC37C1" w:rsidRPr="00237364" w:rsidRDefault="00EC37C1" w:rsidP="00E45DC5">
            <w:pPr>
              <w:spacing w:after="0" w:line="240" w:lineRule="auto"/>
              <w:jc w:val="center"/>
              <w:rPr>
                <w:rFonts w:ascii="Garamond" w:hAnsi="Garamond"/>
                <w:sz w:val="20"/>
                <w:szCs w:val="20"/>
              </w:rPr>
            </w:pPr>
            <w:r w:rsidRPr="00237364">
              <w:rPr>
                <w:rFonts w:ascii="Garamond" w:hAnsi="Garamond"/>
                <w:sz w:val="20"/>
                <w:szCs w:val="20"/>
              </w:rPr>
              <w:t>8 700 000</w:t>
            </w:r>
          </w:p>
        </w:tc>
        <w:tc>
          <w:tcPr>
            <w:tcW w:w="630" w:type="pct"/>
            <w:shd w:val="clear" w:color="auto" w:fill="auto"/>
            <w:vAlign w:val="center"/>
          </w:tcPr>
          <w:p w14:paraId="5C51AB74" w14:textId="77777777" w:rsidR="00EC37C1" w:rsidRPr="00237364" w:rsidRDefault="00EC37C1" w:rsidP="00E45DC5">
            <w:pPr>
              <w:spacing w:after="0" w:line="240" w:lineRule="auto"/>
              <w:jc w:val="center"/>
              <w:rPr>
                <w:rFonts w:ascii="Garamond" w:hAnsi="Garamond"/>
                <w:sz w:val="20"/>
                <w:szCs w:val="20"/>
              </w:rPr>
            </w:pPr>
            <w:r w:rsidRPr="00237364">
              <w:rPr>
                <w:rFonts w:ascii="Garamond" w:hAnsi="Garamond"/>
                <w:sz w:val="20"/>
                <w:szCs w:val="20"/>
              </w:rPr>
              <w:t>0</w:t>
            </w:r>
          </w:p>
        </w:tc>
        <w:tc>
          <w:tcPr>
            <w:tcW w:w="630" w:type="pct"/>
            <w:vAlign w:val="center"/>
          </w:tcPr>
          <w:p w14:paraId="5C51AB75" w14:textId="77777777" w:rsidR="00EC37C1" w:rsidRPr="00237364" w:rsidRDefault="00EC37C1" w:rsidP="00E45DC5">
            <w:pPr>
              <w:spacing w:after="0" w:line="240" w:lineRule="auto"/>
              <w:jc w:val="center"/>
              <w:rPr>
                <w:rFonts w:ascii="Garamond" w:hAnsi="Garamond"/>
                <w:sz w:val="20"/>
                <w:szCs w:val="20"/>
              </w:rPr>
            </w:pPr>
            <w:r w:rsidRPr="00237364">
              <w:rPr>
                <w:rFonts w:ascii="Garamond" w:hAnsi="Garamond"/>
                <w:sz w:val="20"/>
                <w:szCs w:val="20"/>
              </w:rPr>
              <w:t>8 700 000</w:t>
            </w:r>
          </w:p>
        </w:tc>
        <w:tc>
          <w:tcPr>
            <w:tcW w:w="630" w:type="pct"/>
            <w:shd w:val="clear" w:color="auto" w:fill="auto"/>
            <w:vAlign w:val="center"/>
          </w:tcPr>
          <w:p w14:paraId="5C51AB76" w14:textId="77777777" w:rsidR="00EC37C1" w:rsidRPr="00237364" w:rsidRDefault="00EC37C1" w:rsidP="00E45DC5">
            <w:pPr>
              <w:spacing w:after="0" w:line="240" w:lineRule="auto"/>
              <w:jc w:val="center"/>
              <w:rPr>
                <w:rFonts w:ascii="Garamond" w:hAnsi="Garamond"/>
                <w:sz w:val="20"/>
                <w:szCs w:val="20"/>
              </w:rPr>
            </w:pPr>
            <w:r w:rsidRPr="00237364">
              <w:rPr>
                <w:rFonts w:ascii="Garamond" w:hAnsi="Garamond"/>
                <w:sz w:val="20"/>
                <w:szCs w:val="20"/>
              </w:rPr>
              <w:t>1 000 000</w:t>
            </w:r>
          </w:p>
        </w:tc>
        <w:tc>
          <w:tcPr>
            <w:tcW w:w="628" w:type="pct"/>
            <w:shd w:val="clear" w:color="auto" w:fill="auto"/>
            <w:vAlign w:val="center"/>
          </w:tcPr>
          <w:p w14:paraId="5C51AB77" w14:textId="77777777" w:rsidR="00EC37C1" w:rsidRPr="00237364" w:rsidRDefault="00EC37C1" w:rsidP="00E45DC5">
            <w:pPr>
              <w:spacing w:after="0" w:line="240" w:lineRule="auto"/>
              <w:jc w:val="center"/>
              <w:rPr>
                <w:rFonts w:ascii="Garamond" w:hAnsi="Garamond"/>
                <w:sz w:val="20"/>
                <w:szCs w:val="20"/>
              </w:rPr>
            </w:pPr>
            <w:r w:rsidRPr="00237364">
              <w:rPr>
                <w:rFonts w:ascii="Garamond" w:hAnsi="Garamond"/>
                <w:sz w:val="20"/>
                <w:szCs w:val="20"/>
              </w:rPr>
              <w:t>9 700 000</w:t>
            </w:r>
          </w:p>
        </w:tc>
      </w:tr>
      <w:tr w:rsidR="00EC37C1" w:rsidRPr="00237364" w14:paraId="5C51AB82" w14:textId="77777777" w:rsidTr="00E45DC5">
        <w:tc>
          <w:tcPr>
            <w:tcW w:w="492" w:type="pct"/>
            <w:shd w:val="clear" w:color="auto" w:fill="auto"/>
          </w:tcPr>
          <w:p w14:paraId="5C51AB79" w14:textId="77777777" w:rsidR="00EC37C1" w:rsidRPr="00237364" w:rsidRDefault="00EC37C1" w:rsidP="000E1D70">
            <w:pPr>
              <w:spacing w:after="0" w:line="240" w:lineRule="auto"/>
              <w:jc w:val="both"/>
              <w:rPr>
                <w:rFonts w:ascii="Garamond" w:hAnsi="Garamond"/>
                <w:b/>
                <w:sz w:val="20"/>
                <w:szCs w:val="20"/>
              </w:rPr>
            </w:pPr>
            <w:r w:rsidRPr="00237364">
              <w:rPr>
                <w:rFonts w:ascii="Garamond" w:hAnsi="Garamond"/>
                <w:b/>
                <w:sz w:val="20"/>
                <w:szCs w:val="20"/>
              </w:rPr>
              <w:t>Objektivi 2</w:t>
            </w:r>
          </w:p>
          <w:p w14:paraId="5C51AB7A" w14:textId="77777777" w:rsidR="00EC37C1" w:rsidRPr="00237364" w:rsidRDefault="00EC37C1" w:rsidP="000E1D70">
            <w:pPr>
              <w:spacing w:after="0" w:line="240" w:lineRule="auto"/>
              <w:jc w:val="both"/>
              <w:rPr>
                <w:rFonts w:ascii="Garamond" w:hAnsi="Garamond"/>
                <w:b/>
                <w:sz w:val="20"/>
                <w:szCs w:val="20"/>
              </w:rPr>
            </w:pPr>
          </w:p>
        </w:tc>
        <w:tc>
          <w:tcPr>
            <w:tcW w:w="777" w:type="pct"/>
            <w:shd w:val="clear" w:color="auto" w:fill="auto"/>
            <w:vAlign w:val="center"/>
          </w:tcPr>
          <w:p w14:paraId="5C51AB7B" w14:textId="77777777" w:rsidR="00EC37C1" w:rsidRPr="00237364" w:rsidRDefault="00EC37C1" w:rsidP="000E1D70">
            <w:pPr>
              <w:spacing w:after="0" w:line="240" w:lineRule="auto"/>
              <w:rPr>
                <w:rFonts w:ascii="Garamond" w:hAnsi="Garamond"/>
                <w:b/>
                <w:bCs/>
                <w:sz w:val="20"/>
                <w:szCs w:val="20"/>
              </w:rPr>
            </w:pPr>
            <w:r w:rsidRPr="00237364">
              <w:rPr>
                <w:rFonts w:ascii="Garamond" w:hAnsi="Garamond"/>
                <w:b/>
                <w:bCs/>
                <w:sz w:val="20"/>
                <w:szCs w:val="20"/>
              </w:rPr>
              <w:t>06. Konkurrueshmëria dhe novacioni</w:t>
            </w:r>
          </w:p>
        </w:tc>
        <w:tc>
          <w:tcPr>
            <w:tcW w:w="581" w:type="pct"/>
            <w:shd w:val="clear" w:color="auto" w:fill="auto"/>
            <w:vAlign w:val="center"/>
          </w:tcPr>
          <w:p w14:paraId="5C51AB7C" w14:textId="77777777" w:rsidR="00EC37C1" w:rsidRPr="00237364" w:rsidRDefault="00EC37C1" w:rsidP="00E45DC5">
            <w:pPr>
              <w:spacing w:after="0" w:line="240" w:lineRule="auto"/>
              <w:jc w:val="center"/>
              <w:rPr>
                <w:rFonts w:ascii="Garamond" w:hAnsi="Garamond"/>
                <w:b/>
                <w:sz w:val="20"/>
                <w:szCs w:val="20"/>
              </w:rPr>
            </w:pPr>
            <w:r w:rsidRPr="00237364">
              <w:rPr>
                <w:rFonts w:ascii="Garamond" w:hAnsi="Garamond"/>
                <w:b/>
                <w:sz w:val="20"/>
                <w:szCs w:val="20"/>
              </w:rPr>
              <w:t>0</w:t>
            </w:r>
          </w:p>
        </w:tc>
        <w:tc>
          <w:tcPr>
            <w:tcW w:w="630" w:type="pct"/>
            <w:shd w:val="clear" w:color="auto" w:fill="auto"/>
            <w:vAlign w:val="center"/>
          </w:tcPr>
          <w:p w14:paraId="5C51AB7D" w14:textId="77777777" w:rsidR="00EC37C1" w:rsidRPr="00237364" w:rsidRDefault="00EC37C1" w:rsidP="00E45DC5">
            <w:pPr>
              <w:spacing w:after="0" w:line="240" w:lineRule="auto"/>
              <w:jc w:val="center"/>
              <w:rPr>
                <w:rFonts w:ascii="Garamond" w:hAnsi="Garamond"/>
                <w:b/>
                <w:sz w:val="20"/>
                <w:szCs w:val="20"/>
              </w:rPr>
            </w:pPr>
            <w:r w:rsidRPr="00237364">
              <w:rPr>
                <w:rFonts w:ascii="Garamond" w:hAnsi="Garamond"/>
                <w:b/>
                <w:sz w:val="20"/>
                <w:szCs w:val="20"/>
              </w:rPr>
              <w:t>0</w:t>
            </w:r>
          </w:p>
        </w:tc>
        <w:tc>
          <w:tcPr>
            <w:tcW w:w="630" w:type="pct"/>
            <w:shd w:val="clear" w:color="auto" w:fill="auto"/>
            <w:vAlign w:val="center"/>
          </w:tcPr>
          <w:p w14:paraId="5C51AB7E" w14:textId="77777777" w:rsidR="00EC37C1" w:rsidRPr="00237364" w:rsidRDefault="00EC37C1" w:rsidP="00E45DC5">
            <w:pPr>
              <w:spacing w:after="0" w:line="240" w:lineRule="auto"/>
              <w:jc w:val="center"/>
              <w:rPr>
                <w:rFonts w:ascii="Garamond" w:hAnsi="Garamond"/>
                <w:b/>
                <w:sz w:val="20"/>
                <w:szCs w:val="20"/>
              </w:rPr>
            </w:pPr>
            <w:r w:rsidRPr="00237364">
              <w:rPr>
                <w:rFonts w:ascii="Garamond" w:hAnsi="Garamond"/>
                <w:b/>
                <w:sz w:val="20"/>
                <w:szCs w:val="20"/>
              </w:rPr>
              <w:t>26 000 000</w:t>
            </w:r>
          </w:p>
        </w:tc>
        <w:tc>
          <w:tcPr>
            <w:tcW w:w="630" w:type="pct"/>
            <w:vAlign w:val="center"/>
          </w:tcPr>
          <w:p w14:paraId="5C51AB7F" w14:textId="77777777" w:rsidR="00EC37C1" w:rsidRPr="00237364" w:rsidRDefault="00EC37C1" w:rsidP="00E45DC5">
            <w:pPr>
              <w:spacing w:after="0" w:line="240" w:lineRule="auto"/>
              <w:jc w:val="center"/>
              <w:rPr>
                <w:rFonts w:ascii="Garamond" w:hAnsi="Garamond"/>
                <w:b/>
                <w:sz w:val="20"/>
                <w:szCs w:val="20"/>
              </w:rPr>
            </w:pPr>
            <w:r w:rsidRPr="00237364">
              <w:rPr>
                <w:rFonts w:ascii="Garamond" w:hAnsi="Garamond"/>
                <w:b/>
                <w:sz w:val="20"/>
                <w:szCs w:val="20"/>
              </w:rPr>
              <w:t>26 000 000</w:t>
            </w:r>
          </w:p>
        </w:tc>
        <w:tc>
          <w:tcPr>
            <w:tcW w:w="630" w:type="pct"/>
            <w:shd w:val="clear" w:color="auto" w:fill="auto"/>
            <w:vAlign w:val="center"/>
          </w:tcPr>
          <w:p w14:paraId="5C51AB80" w14:textId="77777777" w:rsidR="00EC37C1" w:rsidRPr="00237364" w:rsidRDefault="00EC37C1" w:rsidP="00E45DC5">
            <w:pPr>
              <w:spacing w:after="0" w:line="240" w:lineRule="auto"/>
              <w:jc w:val="center"/>
              <w:rPr>
                <w:rFonts w:ascii="Garamond" w:hAnsi="Garamond"/>
                <w:b/>
                <w:sz w:val="20"/>
                <w:szCs w:val="20"/>
              </w:rPr>
            </w:pPr>
            <w:r w:rsidRPr="00237364">
              <w:rPr>
                <w:rFonts w:ascii="Garamond" w:hAnsi="Garamond"/>
                <w:b/>
                <w:sz w:val="20"/>
                <w:szCs w:val="20"/>
              </w:rPr>
              <w:t>0</w:t>
            </w:r>
          </w:p>
        </w:tc>
        <w:tc>
          <w:tcPr>
            <w:tcW w:w="628" w:type="pct"/>
            <w:shd w:val="clear" w:color="auto" w:fill="auto"/>
            <w:vAlign w:val="center"/>
          </w:tcPr>
          <w:p w14:paraId="5C51AB81" w14:textId="77777777" w:rsidR="00EC37C1" w:rsidRPr="00237364" w:rsidRDefault="00EC37C1" w:rsidP="00E45DC5">
            <w:pPr>
              <w:spacing w:after="0" w:line="240" w:lineRule="auto"/>
              <w:jc w:val="center"/>
              <w:rPr>
                <w:rFonts w:ascii="Garamond" w:hAnsi="Garamond"/>
                <w:b/>
                <w:sz w:val="20"/>
                <w:szCs w:val="20"/>
              </w:rPr>
            </w:pPr>
            <w:r w:rsidRPr="00237364">
              <w:rPr>
                <w:rFonts w:ascii="Garamond" w:hAnsi="Garamond"/>
                <w:b/>
                <w:sz w:val="20"/>
                <w:szCs w:val="20"/>
              </w:rPr>
              <w:t>26 000 000</w:t>
            </w:r>
          </w:p>
        </w:tc>
      </w:tr>
      <w:tr w:rsidR="00EC37C1" w:rsidRPr="00237364" w14:paraId="5C51AB8B" w14:textId="77777777" w:rsidTr="00E45DC5">
        <w:tc>
          <w:tcPr>
            <w:tcW w:w="492" w:type="pct"/>
            <w:shd w:val="clear" w:color="auto" w:fill="auto"/>
          </w:tcPr>
          <w:p w14:paraId="5C51AB83" w14:textId="77777777" w:rsidR="00EC37C1" w:rsidRPr="00237364" w:rsidRDefault="00EC37C1" w:rsidP="000E1D70">
            <w:pPr>
              <w:spacing w:after="0" w:line="240" w:lineRule="auto"/>
              <w:jc w:val="both"/>
              <w:rPr>
                <w:rFonts w:ascii="Garamond" w:hAnsi="Garamond"/>
                <w:b/>
                <w:sz w:val="20"/>
                <w:szCs w:val="20"/>
              </w:rPr>
            </w:pPr>
          </w:p>
        </w:tc>
        <w:tc>
          <w:tcPr>
            <w:tcW w:w="777" w:type="pct"/>
            <w:shd w:val="clear" w:color="auto" w:fill="auto"/>
            <w:vAlign w:val="center"/>
          </w:tcPr>
          <w:p w14:paraId="5C51AB84" w14:textId="77777777" w:rsidR="00EC37C1" w:rsidRPr="00237364" w:rsidRDefault="00EC37C1" w:rsidP="000E1D70">
            <w:pPr>
              <w:spacing w:after="0" w:line="240" w:lineRule="auto"/>
              <w:rPr>
                <w:rFonts w:ascii="Garamond" w:hAnsi="Garamond"/>
                <w:bCs/>
                <w:sz w:val="20"/>
                <w:szCs w:val="20"/>
              </w:rPr>
            </w:pPr>
            <w:r w:rsidRPr="00237364">
              <w:rPr>
                <w:rFonts w:ascii="Garamond" w:hAnsi="Garamond"/>
                <w:bCs/>
                <w:sz w:val="20"/>
                <w:szCs w:val="20"/>
              </w:rPr>
              <w:t>Veprimi 7: BE-ja për Rimëkëmbjen Ekonomike</w:t>
            </w:r>
          </w:p>
        </w:tc>
        <w:tc>
          <w:tcPr>
            <w:tcW w:w="581" w:type="pct"/>
            <w:shd w:val="clear" w:color="auto" w:fill="auto"/>
            <w:vAlign w:val="center"/>
          </w:tcPr>
          <w:p w14:paraId="5C51AB85" w14:textId="77777777" w:rsidR="00EC37C1" w:rsidRPr="00237364" w:rsidRDefault="00EC37C1" w:rsidP="00E45DC5">
            <w:pPr>
              <w:spacing w:after="0" w:line="240" w:lineRule="auto"/>
              <w:jc w:val="center"/>
              <w:rPr>
                <w:rFonts w:ascii="Garamond" w:hAnsi="Garamond"/>
                <w:sz w:val="20"/>
                <w:szCs w:val="20"/>
              </w:rPr>
            </w:pPr>
            <w:r w:rsidRPr="00237364">
              <w:rPr>
                <w:rFonts w:ascii="Garamond" w:hAnsi="Garamond"/>
                <w:sz w:val="20"/>
                <w:szCs w:val="20"/>
              </w:rPr>
              <w:t>0</w:t>
            </w:r>
          </w:p>
        </w:tc>
        <w:tc>
          <w:tcPr>
            <w:tcW w:w="630" w:type="pct"/>
            <w:shd w:val="clear" w:color="auto" w:fill="auto"/>
            <w:vAlign w:val="center"/>
          </w:tcPr>
          <w:p w14:paraId="5C51AB86" w14:textId="77777777" w:rsidR="00EC37C1" w:rsidRPr="00237364" w:rsidRDefault="00EC37C1" w:rsidP="00E45DC5">
            <w:pPr>
              <w:spacing w:after="0" w:line="240" w:lineRule="auto"/>
              <w:jc w:val="center"/>
              <w:rPr>
                <w:rFonts w:ascii="Garamond" w:hAnsi="Garamond"/>
                <w:sz w:val="20"/>
                <w:szCs w:val="20"/>
              </w:rPr>
            </w:pPr>
            <w:r w:rsidRPr="00237364">
              <w:rPr>
                <w:rFonts w:ascii="Garamond" w:hAnsi="Garamond"/>
                <w:sz w:val="20"/>
                <w:szCs w:val="20"/>
              </w:rPr>
              <w:t>0</w:t>
            </w:r>
          </w:p>
        </w:tc>
        <w:tc>
          <w:tcPr>
            <w:tcW w:w="630" w:type="pct"/>
            <w:shd w:val="clear" w:color="auto" w:fill="auto"/>
            <w:vAlign w:val="center"/>
          </w:tcPr>
          <w:p w14:paraId="5C51AB87" w14:textId="77777777" w:rsidR="00EC37C1" w:rsidRPr="00237364" w:rsidRDefault="00EC37C1" w:rsidP="00E45DC5">
            <w:pPr>
              <w:spacing w:after="0" w:line="240" w:lineRule="auto"/>
              <w:jc w:val="center"/>
              <w:rPr>
                <w:rFonts w:ascii="Garamond" w:hAnsi="Garamond"/>
                <w:sz w:val="20"/>
                <w:szCs w:val="20"/>
              </w:rPr>
            </w:pPr>
            <w:r w:rsidRPr="00237364">
              <w:rPr>
                <w:rFonts w:ascii="Garamond" w:hAnsi="Garamond"/>
                <w:sz w:val="20"/>
                <w:szCs w:val="20"/>
              </w:rPr>
              <w:t>26 000 000</w:t>
            </w:r>
          </w:p>
        </w:tc>
        <w:tc>
          <w:tcPr>
            <w:tcW w:w="630" w:type="pct"/>
            <w:vAlign w:val="center"/>
          </w:tcPr>
          <w:p w14:paraId="5C51AB88" w14:textId="77777777" w:rsidR="00EC37C1" w:rsidRPr="00237364" w:rsidRDefault="00EC37C1" w:rsidP="00E45DC5">
            <w:pPr>
              <w:spacing w:after="0" w:line="240" w:lineRule="auto"/>
              <w:jc w:val="center"/>
              <w:rPr>
                <w:rFonts w:ascii="Garamond" w:hAnsi="Garamond"/>
                <w:sz w:val="20"/>
                <w:szCs w:val="20"/>
              </w:rPr>
            </w:pPr>
            <w:r w:rsidRPr="00237364">
              <w:rPr>
                <w:rFonts w:ascii="Garamond" w:hAnsi="Garamond"/>
                <w:sz w:val="20"/>
                <w:szCs w:val="20"/>
              </w:rPr>
              <w:t>26 000 000</w:t>
            </w:r>
          </w:p>
        </w:tc>
        <w:tc>
          <w:tcPr>
            <w:tcW w:w="630" w:type="pct"/>
            <w:shd w:val="clear" w:color="auto" w:fill="auto"/>
            <w:vAlign w:val="center"/>
          </w:tcPr>
          <w:p w14:paraId="5C51AB89" w14:textId="77777777" w:rsidR="00EC37C1" w:rsidRPr="00237364" w:rsidRDefault="00EC37C1" w:rsidP="00E45DC5">
            <w:pPr>
              <w:spacing w:after="0" w:line="240" w:lineRule="auto"/>
              <w:jc w:val="center"/>
              <w:rPr>
                <w:rFonts w:ascii="Garamond" w:hAnsi="Garamond"/>
                <w:sz w:val="20"/>
                <w:szCs w:val="20"/>
              </w:rPr>
            </w:pPr>
            <w:r w:rsidRPr="00237364">
              <w:rPr>
                <w:rFonts w:ascii="Garamond" w:hAnsi="Garamond"/>
                <w:sz w:val="20"/>
                <w:szCs w:val="20"/>
              </w:rPr>
              <w:t>0</w:t>
            </w:r>
          </w:p>
        </w:tc>
        <w:tc>
          <w:tcPr>
            <w:tcW w:w="628" w:type="pct"/>
            <w:shd w:val="clear" w:color="auto" w:fill="auto"/>
            <w:vAlign w:val="center"/>
          </w:tcPr>
          <w:p w14:paraId="5C51AB8A" w14:textId="77777777" w:rsidR="00EC37C1" w:rsidRPr="00237364" w:rsidRDefault="00EC37C1" w:rsidP="00E45DC5">
            <w:pPr>
              <w:spacing w:after="0" w:line="240" w:lineRule="auto"/>
              <w:jc w:val="center"/>
              <w:rPr>
                <w:rFonts w:ascii="Garamond" w:hAnsi="Garamond"/>
                <w:sz w:val="20"/>
                <w:szCs w:val="20"/>
              </w:rPr>
            </w:pPr>
            <w:r w:rsidRPr="00237364">
              <w:rPr>
                <w:rFonts w:ascii="Garamond" w:hAnsi="Garamond"/>
                <w:sz w:val="20"/>
                <w:szCs w:val="20"/>
              </w:rPr>
              <w:t>26 000 000</w:t>
            </w:r>
          </w:p>
        </w:tc>
      </w:tr>
      <w:tr w:rsidR="00EC37C1" w:rsidRPr="00237364" w14:paraId="5C51AB95" w14:textId="77777777" w:rsidTr="00E45DC5">
        <w:tc>
          <w:tcPr>
            <w:tcW w:w="492" w:type="pct"/>
            <w:tcBorders>
              <w:left w:val="nil"/>
              <w:bottom w:val="nil"/>
            </w:tcBorders>
            <w:shd w:val="clear" w:color="auto" w:fill="auto"/>
          </w:tcPr>
          <w:p w14:paraId="5C51AB8C" w14:textId="77777777" w:rsidR="00EC37C1" w:rsidRPr="00237364" w:rsidRDefault="00EC37C1" w:rsidP="000E1D70">
            <w:pPr>
              <w:spacing w:after="0" w:line="240" w:lineRule="auto"/>
              <w:jc w:val="both"/>
              <w:rPr>
                <w:rFonts w:ascii="Garamond" w:hAnsi="Garamond"/>
                <w:b/>
                <w:sz w:val="20"/>
                <w:szCs w:val="20"/>
              </w:rPr>
            </w:pPr>
          </w:p>
        </w:tc>
        <w:tc>
          <w:tcPr>
            <w:tcW w:w="777" w:type="pct"/>
            <w:shd w:val="clear" w:color="auto" w:fill="auto"/>
          </w:tcPr>
          <w:p w14:paraId="5C51AB8D" w14:textId="77777777" w:rsidR="00EC37C1" w:rsidRPr="00237364" w:rsidRDefault="00EC37C1" w:rsidP="000E1D70">
            <w:pPr>
              <w:spacing w:after="0" w:line="240" w:lineRule="auto"/>
              <w:jc w:val="both"/>
              <w:rPr>
                <w:rFonts w:ascii="Garamond" w:hAnsi="Garamond"/>
                <w:b/>
                <w:sz w:val="20"/>
                <w:szCs w:val="20"/>
              </w:rPr>
            </w:pPr>
            <w:r w:rsidRPr="00237364">
              <w:rPr>
                <w:rFonts w:ascii="Garamond" w:hAnsi="Garamond"/>
                <w:b/>
                <w:sz w:val="20"/>
                <w:szCs w:val="20"/>
              </w:rPr>
              <w:t>TOTALI</w:t>
            </w:r>
          </w:p>
        </w:tc>
        <w:tc>
          <w:tcPr>
            <w:tcW w:w="581" w:type="pct"/>
            <w:shd w:val="clear" w:color="auto" w:fill="auto"/>
            <w:vAlign w:val="bottom"/>
          </w:tcPr>
          <w:p w14:paraId="5C51AB8E" w14:textId="77777777" w:rsidR="00EC37C1" w:rsidRPr="00237364" w:rsidRDefault="00EC37C1" w:rsidP="00E45DC5">
            <w:pPr>
              <w:spacing w:after="0" w:line="240" w:lineRule="auto"/>
              <w:jc w:val="center"/>
              <w:rPr>
                <w:rFonts w:ascii="Garamond" w:hAnsi="Garamond"/>
                <w:b/>
                <w:sz w:val="20"/>
                <w:szCs w:val="20"/>
              </w:rPr>
            </w:pPr>
            <w:r w:rsidRPr="00237364">
              <w:rPr>
                <w:rFonts w:ascii="Garamond" w:hAnsi="Garamond"/>
                <w:b/>
                <w:sz w:val="20"/>
                <w:szCs w:val="20"/>
              </w:rPr>
              <w:t>3 950 000</w:t>
            </w:r>
          </w:p>
        </w:tc>
        <w:tc>
          <w:tcPr>
            <w:tcW w:w="630" w:type="pct"/>
            <w:shd w:val="clear" w:color="auto" w:fill="auto"/>
            <w:vAlign w:val="bottom"/>
          </w:tcPr>
          <w:p w14:paraId="5C51AB8F" w14:textId="77777777" w:rsidR="00EC37C1" w:rsidRPr="00237364" w:rsidRDefault="00EC37C1" w:rsidP="00E45DC5">
            <w:pPr>
              <w:spacing w:after="0" w:line="240" w:lineRule="auto"/>
              <w:jc w:val="center"/>
              <w:rPr>
                <w:rFonts w:ascii="Garamond" w:hAnsi="Garamond"/>
                <w:b/>
                <w:sz w:val="20"/>
                <w:szCs w:val="20"/>
              </w:rPr>
            </w:pPr>
            <w:r w:rsidRPr="00237364">
              <w:rPr>
                <w:rFonts w:ascii="Garamond" w:hAnsi="Garamond"/>
                <w:b/>
                <w:sz w:val="20"/>
                <w:szCs w:val="20"/>
              </w:rPr>
              <w:t>16 200 000</w:t>
            </w:r>
          </w:p>
        </w:tc>
        <w:tc>
          <w:tcPr>
            <w:tcW w:w="630" w:type="pct"/>
            <w:shd w:val="clear" w:color="auto" w:fill="auto"/>
            <w:vAlign w:val="bottom"/>
          </w:tcPr>
          <w:p w14:paraId="5C51AB90" w14:textId="77777777" w:rsidR="00EC37C1" w:rsidRPr="00237364" w:rsidRDefault="00EC37C1" w:rsidP="00E45DC5">
            <w:pPr>
              <w:spacing w:after="0" w:line="240" w:lineRule="auto"/>
              <w:jc w:val="center"/>
              <w:rPr>
                <w:rFonts w:ascii="Garamond" w:hAnsi="Garamond"/>
                <w:b/>
                <w:sz w:val="20"/>
                <w:szCs w:val="20"/>
              </w:rPr>
            </w:pPr>
            <w:r w:rsidRPr="00237364">
              <w:rPr>
                <w:rFonts w:ascii="Garamond" w:hAnsi="Garamond"/>
                <w:b/>
                <w:sz w:val="20"/>
                <w:szCs w:val="20"/>
              </w:rPr>
              <w:t>83 150 000</w:t>
            </w:r>
          </w:p>
        </w:tc>
        <w:tc>
          <w:tcPr>
            <w:tcW w:w="630" w:type="pct"/>
            <w:vAlign w:val="bottom"/>
          </w:tcPr>
          <w:p w14:paraId="5C51AB91" w14:textId="77777777" w:rsidR="00EC37C1" w:rsidRPr="00237364" w:rsidRDefault="00EC37C1" w:rsidP="00E45DC5">
            <w:pPr>
              <w:spacing w:after="0" w:line="240" w:lineRule="auto"/>
              <w:jc w:val="center"/>
              <w:rPr>
                <w:rFonts w:ascii="Garamond" w:hAnsi="Garamond"/>
                <w:b/>
                <w:sz w:val="20"/>
                <w:szCs w:val="20"/>
              </w:rPr>
            </w:pPr>
            <w:r w:rsidRPr="00237364">
              <w:rPr>
                <w:rFonts w:ascii="Garamond" w:hAnsi="Garamond"/>
                <w:b/>
                <w:sz w:val="20"/>
                <w:szCs w:val="20"/>
              </w:rPr>
              <w:t>103 300 000</w:t>
            </w:r>
          </w:p>
        </w:tc>
        <w:tc>
          <w:tcPr>
            <w:tcW w:w="630" w:type="pct"/>
            <w:shd w:val="clear" w:color="auto" w:fill="auto"/>
            <w:vAlign w:val="bottom"/>
          </w:tcPr>
          <w:p w14:paraId="5C51AB93" w14:textId="68CBF899" w:rsidR="00EC37C1" w:rsidRPr="00237364" w:rsidRDefault="00E45DC5" w:rsidP="00E45DC5">
            <w:pPr>
              <w:spacing w:after="0" w:line="240" w:lineRule="auto"/>
              <w:jc w:val="center"/>
              <w:rPr>
                <w:rFonts w:ascii="Garamond" w:hAnsi="Garamond"/>
                <w:b/>
                <w:sz w:val="20"/>
                <w:szCs w:val="20"/>
              </w:rPr>
            </w:pPr>
            <w:r>
              <w:rPr>
                <w:rFonts w:ascii="Garamond" w:hAnsi="Garamond"/>
                <w:b/>
                <w:sz w:val="20"/>
                <w:szCs w:val="20"/>
              </w:rPr>
              <w:t>2 121 991</w:t>
            </w:r>
          </w:p>
        </w:tc>
        <w:tc>
          <w:tcPr>
            <w:tcW w:w="628" w:type="pct"/>
            <w:shd w:val="clear" w:color="auto" w:fill="auto"/>
            <w:vAlign w:val="bottom"/>
          </w:tcPr>
          <w:p w14:paraId="5C51AB94" w14:textId="77777777" w:rsidR="00EC37C1" w:rsidRPr="00237364" w:rsidRDefault="00EC37C1" w:rsidP="00E45DC5">
            <w:pPr>
              <w:spacing w:after="0" w:line="240" w:lineRule="auto"/>
              <w:jc w:val="center"/>
              <w:rPr>
                <w:rFonts w:ascii="Garamond" w:hAnsi="Garamond"/>
                <w:b/>
                <w:sz w:val="20"/>
                <w:szCs w:val="20"/>
              </w:rPr>
            </w:pPr>
            <w:r w:rsidRPr="00237364">
              <w:rPr>
                <w:rFonts w:ascii="Garamond" w:hAnsi="Garamond"/>
                <w:b/>
                <w:sz w:val="20"/>
                <w:szCs w:val="20"/>
              </w:rPr>
              <w:t>105 421 991</w:t>
            </w:r>
          </w:p>
        </w:tc>
      </w:tr>
    </w:tbl>
    <w:p w14:paraId="5C51AB96" w14:textId="77777777" w:rsidR="00EC37C1" w:rsidRPr="00237364" w:rsidRDefault="00EC37C1" w:rsidP="00EC37C1">
      <w:pPr>
        <w:spacing w:before="240" w:after="120"/>
        <w:jc w:val="both"/>
        <w:sectPr w:rsidR="00EC37C1" w:rsidRPr="00237364" w:rsidSect="00EC37C1">
          <w:pgSz w:w="16838" w:h="11906" w:orient="landscape"/>
          <w:pgMar w:top="720" w:right="720" w:bottom="720" w:left="720" w:header="720" w:footer="720" w:gutter="0"/>
          <w:cols w:space="720"/>
          <w:docGrid w:linePitch="326"/>
        </w:sectPr>
      </w:pPr>
    </w:p>
    <w:p w14:paraId="5C51AB97" w14:textId="77777777" w:rsidR="00EC37C1" w:rsidRPr="00237364" w:rsidRDefault="00EC37C1" w:rsidP="003962B8">
      <w:pPr>
        <w:pStyle w:val="AAATEXXX"/>
        <w:rPr>
          <w:color w:val="auto"/>
        </w:rPr>
      </w:pPr>
    </w:p>
    <w:p w14:paraId="5C51AB98" w14:textId="77777777" w:rsidR="00EC37C1" w:rsidRPr="00237364" w:rsidRDefault="003962B8" w:rsidP="003962B8">
      <w:pPr>
        <w:pStyle w:val="AAATEXXX"/>
        <w:rPr>
          <w:b/>
          <w:color w:val="auto"/>
        </w:rPr>
      </w:pPr>
      <w:r w:rsidRPr="00237364">
        <w:rPr>
          <w:b/>
          <w:color w:val="auto"/>
        </w:rPr>
        <w:t xml:space="preserve">4. Modalitetet </w:t>
      </w:r>
      <w:r w:rsidR="00EC37C1" w:rsidRPr="00237364">
        <w:rPr>
          <w:b/>
          <w:color w:val="auto"/>
        </w:rPr>
        <w:t>e monitorimit të performancës</w:t>
      </w:r>
    </w:p>
    <w:p w14:paraId="5C51AB99" w14:textId="2821962B" w:rsidR="00EC37C1" w:rsidRPr="00237364" w:rsidRDefault="00EC37C1" w:rsidP="003962B8">
      <w:pPr>
        <w:pStyle w:val="AAATEXXX"/>
        <w:rPr>
          <w:color w:val="auto"/>
        </w:rPr>
      </w:pPr>
      <w:r w:rsidRPr="00237364">
        <w:rPr>
          <w:color w:val="auto"/>
        </w:rPr>
        <w:t>Si pjesë e kuadrit për matjen e performancës, Komisioni monitoron dhe vlerëson progresin drejt arritjes së objektivave specifikë të përcaktuara në Rregulloren IPA II</w:t>
      </w:r>
      <w:r w:rsidR="007D0E19">
        <w:rPr>
          <w:color w:val="auto"/>
        </w:rPr>
        <w:t>,</w:t>
      </w:r>
      <w:r w:rsidRPr="00237364">
        <w:rPr>
          <w:color w:val="auto"/>
        </w:rPr>
        <w:t xml:space="preserve"> mbi bazën e treguesve të matshëm, të paracaktuar, të qartë dhe transparentë. Raportet e progresit</w:t>
      </w:r>
      <w:r w:rsidR="007D0E19">
        <w:rPr>
          <w:color w:val="auto"/>
        </w:rPr>
        <w:t>,</w:t>
      </w:r>
      <w:r w:rsidRPr="00237364">
        <w:rPr>
          <w:color w:val="auto"/>
        </w:rPr>
        <w:t xml:space="preserve"> të specifikuara në nenin 4</w:t>
      </w:r>
      <w:r w:rsidR="007D0E19">
        <w:rPr>
          <w:color w:val="auto"/>
        </w:rPr>
        <w:t>,</w:t>
      </w:r>
      <w:r w:rsidRPr="00237364">
        <w:rPr>
          <w:color w:val="auto"/>
        </w:rPr>
        <w:t xml:space="preserve"> të Rregullores IPA II</w:t>
      </w:r>
      <w:r w:rsidR="007D0E19">
        <w:rPr>
          <w:color w:val="auto"/>
        </w:rPr>
        <w:t>,</w:t>
      </w:r>
      <w:r w:rsidRPr="00237364">
        <w:rPr>
          <w:color w:val="auto"/>
        </w:rPr>
        <w:t xml:space="preserve"> merren si pikë referimi në vlerësimin e rezultateve të asistencës IPA II.</w:t>
      </w:r>
    </w:p>
    <w:p w14:paraId="5C51AB9A" w14:textId="2B8AC6C4" w:rsidR="00EC37C1" w:rsidRPr="00237364" w:rsidRDefault="00EC37C1" w:rsidP="003962B8">
      <w:pPr>
        <w:pStyle w:val="AAATEXXX"/>
        <w:rPr>
          <w:color w:val="auto"/>
        </w:rPr>
      </w:pPr>
      <w:r w:rsidRPr="00237364">
        <w:rPr>
          <w:color w:val="auto"/>
        </w:rPr>
        <w:t xml:space="preserve">Komisioni do të mbledhë të dhëna për performancën (procesi, treguesit e produkteve dhe rezultateve) nga të gjitha burimet, të cilat do të agregohen dhe </w:t>
      </w:r>
      <w:r w:rsidR="007D0E19">
        <w:rPr>
          <w:color w:val="auto"/>
        </w:rPr>
        <w:t xml:space="preserve">do </w:t>
      </w:r>
      <w:r w:rsidRPr="00237364">
        <w:rPr>
          <w:color w:val="auto"/>
        </w:rPr>
        <w:t>të analizohen për të ndjekur progresit e bërë përkundër objektivave dhe synimeve për secilin veprim të këtij programi, si dhe për Dokumentin Indikativ të Strategjisë.</w:t>
      </w:r>
    </w:p>
    <w:p w14:paraId="5C51AB9B" w14:textId="17ABF476" w:rsidR="00EC37C1" w:rsidRPr="00237364" w:rsidRDefault="00EC37C1" w:rsidP="003962B8">
      <w:pPr>
        <w:pStyle w:val="AAATEXXX"/>
        <w:rPr>
          <w:color w:val="auto"/>
        </w:rPr>
      </w:pPr>
      <w:r w:rsidRPr="00237364">
        <w:rPr>
          <w:color w:val="auto"/>
        </w:rPr>
        <w:t xml:space="preserve">Në kontekstin specifik të menaxhimit indirekt nga përfituesit e IPA II, Koordinatorët Kombëtarë të IPA-s (KKIPA) do të mbledhin informacion mbi realizimin e veprimeve dhe programeve (procesi, treguesit e produkteve dhe rezultate) dhe do të koordinojnë mbledhjen dhe përgatitjen e treguesve </w:t>
      </w:r>
      <w:r w:rsidR="007D0E19">
        <w:rPr>
          <w:color w:val="auto"/>
        </w:rPr>
        <w:t>që merren nga burime kombëtare.</w:t>
      </w:r>
    </w:p>
    <w:p w14:paraId="5C51AB9C" w14:textId="4E9DB69D" w:rsidR="00EC37C1" w:rsidRPr="00237364" w:rsidRDefault="00EC37C1" w:rsidP="003962B8">
      <w:pPr>
        <w:pStyle w:val="AAATEXXX"/>
        <w:rPr>
          <w:color w:val="auto"/>
        </w:rPr>
      </w:pPr>
      <w:r w:rsidRPr="00237364">
        <w:rPr>
          <w:color w:val="auto"/>
        </w:rPr>
        <w:t>Progresi i përgjithshëm monitorohet me mjetet e mëposhtme: a) Sistemi i Monitorimit të Orientuar nga Rezultatet (ROM); b) Monitorimi i vetë përfituesve të IPA II; c) vetëmonitorimi i kryer nga Delegacionet e BE-së; d) monitorimi i përbashkët nga Komisioni Evropian (DG NEAR) dhe Përfituesit IPA II, ku pajtueshmëria, koherenca, efektiviteti, efikasiteti dhe koordinimi</w:t>
      </w:r>
      <w:r w:rsidR="007D0E19">
        <w:rPr>
          <w:color w:val="auto"/>
        </w:rPr>
        <w:t>,</w:t>
      </w:r>
      <w:r w:rsidRPr="00237364">
        <w:rPr>
          <w:color w:val="auto"/>
        </w:rPr>
        <w:t xml:space="preserve"> në zbatimin e asistencës financiare</w:t>
      </w:r>
      <w:r w:rsidR="007D0E19">
        <w:rPr>
          <w:color w:val="auto"/>
        </w:rPr>
        <w:t>,</w:t>
      </w:r>
      <w:r w:rsidRPr="00237364">
        <w:rPr>
          <w:color w:val="auto"/>
        </w:rPr>
        <w:t xml:space="preserve"> do të monitorohen periodikisht nga një Komitet Monitorimi IPA II, me mbështetjen e Komiteteve të Monitorimit Sektorialë, të cilët do të sigurojnë proces monitorimi në nivel sektori</w:t>
      </w:r>
      <w:r w:rsidR="007D0E19">
        <w:rPr>
          <w:color w:val="auto"/>
        </w:rPr>
        <w:t>.</w:t>
      </w:r>
    </w:p>
    <w:p w14:paraId="5C51AB9D" w14:textId="77777777" w:rsidR="00EC37C1" w:rsidRPr="00237364" w:rsidRDefault="003962B8" w:rsidP="003962B8">
      <w:pPr>
        <w:pStyle w:val="AAATEXXX"/>
        <w:rPr>
          <w:b/>
          <w:color w:val="auto"/>
        </w:rPr>
      </w:pPr>
      <w:r w:rsidRPr="00237364">
        <w:rPr>
          <w:b/>
          <w:color w:val="auto"/>
        </w:rPr>
        <w:t xml:space="preserve">5. </w:t>
      </w:r>
      <w:r w:rsidR="00EC37C1" w:rsidRPr="00237364">
        <w:rPr>
          <w:b/>
          <w:color w:val="auto"/>
        </w:rPr>
        <w:t>Vlerësimi</w:t>
      </w:r>
    </w:p>
    <w:p w14:paraId="5C51AB9E" w14:textId="5144B6EA" w:rsidR="00EC37C1" w:rsidRPr="00237364" w:rsidRDefault="00EC37C1" w:rsidP="003962B8">
      <w:pPr>
        <w:pStyle w:val="AAATEXXX"/>
        <w:rPr>
          <w:color w:val="auto"/>
        </w:rPr>
      </w:pPr>
      <w:r w:rsidRPr="00237364">
        <w:rPr>
          <w:color w:val="auto"/>
        </w:rPr>
        <w:t xml:space="preserve">Duke pasur parasysh rëndësinë dhe natyrën e veprimit, vlerësimet përfundimtare dhe/ose </w:t>
      </w:r>
      <w:r w:rsidR="007D0E19">
        <w:rPr>
          <w:i/>
          <w:iCs/>
          <w:color w:val="auto"/>
        </w:rPr>
        <w:t>ex-</w:t>
      </w:r>
      <w:r w:rsidRPr="00237364">
        <w:rPr>
          <w:i/>
          <w:iCs/>
          <w:color w:val="auto"/>
        </w:rPr>
        <w:t>post</w:t>
      </w:r>
      <w:r w:rsidR="007D0E19">
        <w:rPr>
          <w:iCs/>
          <w:color w:val="auto"/>
        </w:rPr>
        <w:t>-et</w:t>
      </w:r>
      <w:r w:rsidRPr="00237364">
        <w:rPr>
          <w:i/>
          <w:iCs/>
          <w:color w:val="auto"/>
        </w:rPr>
        <w:t xml:space="preserve"> </w:t>
      </w:r>
      <w:r w:rsidRPr="00237364">
        <w:rPr>
          <w:color w:val="auto"/>
        </w:rPr>
        <w:t>për këtë veprim ose komponentët e tij do të kryhen përmes konsulentëve të pavarur të kontraktuar prej Komisionit.</w:t>
      </w:r>
    </w:p>
    <w:p w14:paraId="5C51AB9F" w14:textId="17B91F19" w:rsidR="00EC37C1" w:rsidRPr="00237364" w:rsidRDefault="00EC37C1" w:rsidP="003962B8">
      <w:pPr>
        <w:pStyle w:val="AAATEXXX"/>
        <w:rPr>
          <w:color w:val="auto"/>
        </w:rPr>
      </w:pPr>
      <w:r w:rsidRPr="00237364">
        <w:rPr>
          <w:color w:val="auto"/>
        </w:rPr>
        <w:t xml:space="preserve">Një vlerësim përfundimtar dhe/ose </w:t>
      </w:r>
      <w:r w:rsidR="007D0E19">
        <w:rPr>
          <w:i/>
          <w:iCs/>
          <w:color w:val="auto"/>
        </w:rPr>
        <w:t>ex-</w:t>
      </w:r>
      <w:r w:rsidRPr="00237364">
        <w:rPr>
          <w:i/>
          <w:iCs/>
          <w:color w:val="auto"/>
        </w:rPr>
        <w:t>post</w:t>
      </w:r>
      <w:r w:rsidRPr="00237364">
        <w:rPr>
          <w:color w:val="auto"/>
        </w:rPr>
        <w:t xml:space="preserve"> do të kryhet për qëllime llogaridhënieje dhe mësimi në nivele të ndryshme (përfshirë rishikimin e politikave), duke marrë parasysh veçanërisht zbatimin e mbështetjes buxhetore për përfshirjen sociale dhe zbatimin e mbështetjes për eko</w:t>
      </w:r>
      <w:r w:rsidR="007D0E19">
        <w:rPr>
          <w:color w:val="auto"/>
        </w:rPr>
        <w:t>nomi</w:t>
      </w:r>
      <w:r w:rsidRPr="00237364">
        <w:rPr>
          <w:color w:val="auto"/>
        </w:rPr>
        <w:t xml:space="preserve"> qarkulluese.</w:t>
      </w:r>
    </w:p>
    <w:p w14:paraId="5C51ABA0" w14:textId="77777777" w:rsidR="00EC37C1" w:rsidRPr="00237364" w:rsidRDefault="00EC37C1" w:rsidP="003962B8">
      <w:pPr>
        <w:pStyle w:val="AAATEXXX"/>
        <w:rPr>
          <w:color w:val="auto"/>
        </w:rPr>
      </w:pPr>
      <w:r w:rsidRPr="00237364">
        <w:rPr>
          <w:color w:val="auto"/>
        </w:rPr>
        <w:t>Komisioni informon partnerin zbatues të paktën një muaj para për datat e parashikuara për misionet vlerësuese. Partneri zbatues bashkëpunon në mënyrë efikase dhe efektive me ekspertët e vlerësimit, dhe ndër të tjera u siguron atyre të gjithë informacionin dhe dokumentacionin e nevojshëm, si dhe akses në mjediset dhe aktivitetet e projektit.</w:t>
      </w:r>
    </w:p>
    <w:p w14:paraId="5C51ABA1" w14:textId="77777777" w:rsidR="007F6FD7" w:rsidRPr="00237364" w:rsidRDefault="00EC37C1" w:rsidP="001170AC">
      <w:pPr>
        <w:pStyle w:val="AAATEXXX"/>
        <w:rPr>
          <w:color w:val="auto"/>
        </w:rPr>
      </w:pPr>
      <w:r w:rsidRPr="00237364">
        <w:rPr>
          <w:color w:val="auto"/>
        </w:rPr>
        <w:t xml:space="preserve">Raportet e vlerësimit i vihen në dispozicion përfituesit IPA II dhe grupeve të interesit. Partneri zbatues dhe Komisioni analizojnë përfundimet dhe rekomandimet e vlerësimeve dhe, sipas rastit, në marrëveshje me përfituesin e IPA II, të vendosin së bashku për veprimet vijuese që të ndërmerren dhe çdo modifikim të nevojshëm, duke përfshirë edhe riorientimin e projektit, nëse është e nevojshme. </w:t>
      </w:r>
    </w:p>
    <w:p w14:paraId="5C51ABA2" w14:textId="77777777" w:rsidR="00242B42" w:rsidRPr="00237364" w:rsidRDefault="00242B42" w:rsidP="001170AC">
      <w:pPr>
        <w:pStyle w:val="AAATEXXX"/>
        <w:rPr>
          <w:color w:val="auto"/>
        </w:rPr>
      </w:pPr>
    </w:p>
    <w:p w14:paraId="5C93F950" w14:textId="77777777" w:rsidR="003436CC" w:rsidRDefault="003436CC" w:rsidP="00BB65C7">
      <w:pPr>
        <w:pStyle w:val="AAATEXXX"/>
        <w:jc w:val="center"/>
        <w:rPr>
          <w:color w:val="auto"/>
        </w:rPr>
      </w:pPr>
    </w:p>
    <w:p w14:paraId="33D051E6" w14:textId="77777777" w:rsidR="003436CC" w:rsidRDefault="003436CC" w:rsidP="00BB65C7">
      <w:pPr>
        <w:pStyle w:val="AAATEXXX"/>
        <w:jc w:val="center"/>
        <w:rPr>
          <w:color w:val="auto"/>
        </w:rPr>
      </w:pPr>
    </w:p>
    <w:p w14:paraId="59E2A43E" w14:textId="77777777" w:rsidR="003436CC" w:rsidRDefault="003436CC" w:rsidP="00BB65C7">
      <w:pPr>
        <w:pStyle w:val="AAATEXXX"/>
        <w:jc w:val="center"/>
        <w:rPr>
          <w:color w:val="auto"/>
        </w:rPr>
      </w:pPr>
    </w:p>
    <w:p w14:paraId="66C3C77F" w14:textId="77777777" w:rsidR="003436CC" w:rsidRDefault="003436CC" w:rsidP="00BB65C7">
      <w:pPr>
        <w:pStyle w:val="AAATEXXX"/>
        <w:jc w:val="center"/>
        <w:rPr>
          <w:color w:val="auto"/>
        </w:rPr>
      </w:pPr>
    </w:p>
    <w:p w14:paraId="7FC93F54" w14:textId="77777777" w:rsidR="003436CC" w:rsidRDefault="003436CC" w:rsidP="00BB65C7">
      <w:pPr>
        <w:pStyle w:val="AAATEXXX"/>
        <w:jc w:val="center"/>
        <w:rPr>
          <w:color w:val="auto"/>
        </w:rPr>
      </w:pPr>
    </w:p>
    <w:p w14:paraId="668F84CE" w14:textId="77777777" w:rsidR="003436CC" w:rsidRDefault="003436CC" w:rsidP="00BB65C7">
      <w:pPr>
        <w:pStyle w:val="AAATEXXX"/>
        <w:jc w:val="center"/>
        <w:rPr>
          <w:color w:val="auto"/>
        </w:rPr>
      </w:pPr>
    </w:p>
    <w:p w14:paraId="2AE6C674" w14:textId="77777777" w:rsidR="003436CC" w:rsidRDefault="003436CC" w:rsidP="00BB65C7">
      <w:pPr>
        <w:pStyle w:val="AAATEXXX"/>
        <w:jc w:val="center"/>
        <w:rPr>
          <w:color w:val="auto"/>
        </w:rPr>
      </w:pPr>
    </w:p>
    <w:p w14:paraId="72580E07" w14:textId="77777777" w:rsidR="003436CC" w:rsidRDefault="003436CC" w:rsidP="00BB65C7">
      <w:pPr>
        <w:pStyle w:val="AAATEXXX"/>
        <w:jc w:val="center"/>
        <w:rPr>
          <w:color w:val="auto"/>
        </w:rPr>
      </w:pPr>
    </w:p>
    <w:p w14:paraId="371F2418" w14:textId="77777777" w:rsidR="003436CC" w:rsidRDefault="003436CC" w:rsidP="00BB65C7">
      <w:pPr>
        <w:pStyle w:val="AAATEXXX"/>
        <w:jc w:val="center"/>
        <w:rPr>
          <w:color w:val="auto"/>
        </w:rPr>
      </w:pPr>
    </w:p>
    <w:p w14:paraId="40B888CE" w14:textId="77777777" w:rsidR="003436CC" w:rsidRDefault="003436CC" w:rsidP="00BB65C7">
      <w:pPr>
        <w:pStyle w:val="AAATEXXX"/>
        <w:jc w:val="center"/>
        <w:rPr>
          <w:color w:val="auto"/>
        </w:rPr>
      </w:pPr>
    </w:p>
    <w:p w14:paraId="026529BF" w14:textId="77777777" w:rsidR="003436CC" w:rsidRDefault="003436CC" w:rsidP="00BB65C7">
      <w:pPr>
        <w:pStyle w:val="AAATEXXX"/>
        <w:jc w:val="center"/>
        <w:rPr>
          <w:color w:val="auto"/>
        </w:rPr>
      </w:pPr>
    </w:p>
    <w:p w14:paraId="5C51ABA3" w14:textId="72211BD1" w:rsidR="00242B42" w:rsidRDefault="007D0E19" w:rsidP="00BB65C7">
      <w:pPr>
        <w:pStyle w:val="AAATEXXX"/>
        <w:jc w:val="center"/>
        <w:rPr>
          <w:color w:val="auto"/>
        </w:rPr>
      </w:pPr>
      <w:r w:rsidRPr="007D0E19">
        <w:rPr>
          <w:color w:val="auto"/>
        </w:rPr>
        <w:t>INSTRUMENTI PËR ASISTENCËN E PARAANËTARËSIMIT (IPA II)</w:t>
      </w:r>
      <w:r w:rsidRPr="007D0E19">
        <w:rPr>
          <w:color w:val="auto"/>
        </w:rPr>
        <w:br/>
        <w:t>2014–2020</w:t>
      </w:r>
    </w:p>
    <w:p w14:paraId="6EE26CCF" w14:textId="77777777" w:rsidR="00677E64" w:rsidRPr="007D0E19" w:rsidRDefault="00677E64" w:rsidP="00BB65C7">
      <w:pPr>
        <w:pStyle w:val="AAATEXXX"/>
        <w:jc w:val="center"/>
        <w:rPr>
          <w:color w:val="auto"/>
        </w:rPr>
      </w:pPr>
    </w:p>
    <w:p w14:paraId="63E18E58" w14:textId="77777777" w:rsidR="007D0E19" w:rsidRDefault="007D0E19" w:rsidP="00BB65C7">
      <w:pPr>
        <w:pStyle w:val="AAATEXXX"/>
        <w:jc w:val="center"/>
        <w:rPr>
          <w:color w:val="auto"/>
        </w:rPr>
      </w:pPr>
      <w:r w:rsidRPr="007D0E19">
        <w:rPr>
          <w:color w:val="auto"/>
        </w:rPr>
        <w:t xml:space="preserve">SHTOJCA IA </w:t>
      </w:r>
    </w:p>
    <w:p w14:paraId="0ABBA3BF" w14:textId="77777777" w:rsidR="007D0E19" w:rsidRDefault="007D0E19" w:rsidP="007D0E19">
      <w:pPr>
        <w:pStyle w:val="AAATEXXX"/>
        <w:jc w:val="center"/>
        <w:rPr>
          <w:color w:val="auto"/>
        </w:rPr>
      </w:pPr>
      <w:r w:rsidRPr="007D0E19">
        <w:rPr>
          <w:color w:val="auto"/>
        </w:rPr>
        <w:t>MBËSHTETJA BUXHETORE</w:t>
      </w:r>
      <w:r>
        <w:rPr>
          <w:color w:val="auto"/>
        </w:rPr>
        <w:t xml:space="preserve"> </w:t>
      </w:r>
      <w:r w:rsidRPr="007D0E19">
        <w:rPr>
          <w:color w:val="auto"/>
        </w:rPr>
        <w:t>E MARRËVESHJES SË FINANCIMIT TË PROGRAMIT VJETOR TË VEPRIMIT PËR SHQIPËRINË</w:t>
      </w:r>
      <w:r>
        <w:rPr>
          <w:color w:val="auto"/>
        </w:rPr>
        <w:t>,</w:t>
      </w:r>
    </w:p>
    <w:p w14:paraId="5C51ABA6" w14:textId="1AD221C9" w:rsidR="00242B42" w:rsidRPr="007D0E19" w:rsidRDefault="007D0E19" w:rsidP="007D0E19">
      <w:pPr>
        <w:pStyle w:val="AAATEXXX"/>
        <w:jc w:val="center"/>
        <w:rPr>
          <w:color w:val="auto"/>
        </w:rPr>
      </w:pPr>
      <w:r w:rsidRPr="007D0E19">
        <w:rPr>
          <w:color w:val="auto"/>
        </w:rPr>
        <w:t>PËR VITIN 2020</w:t>
      </w:r>
      <w:r>
        <w:rPr>
          <w:color w:val="auto"/>
        </w:rPr>
        <w:t>,</w:t>
      </w:r>
    </w:p>
    <w:p w14:paraId="5C51ABA7" w14:textId="288F7867" w:rsidR="00242B42" w:rsidRPr="007D0E19" w:rsidRDefault="007D0E19" w:rsidP="00BB65C7">
      <w:pPr>
        <w:pStyle w:val="AAATEXXX"/>
        <w:jc w:val="center"/>
        <w:rPr>
          <w:color w:val="auto"/>
        </w:rPr>
      </w:pPr>
      <w:r w:rsidRPr="007D0E19">
        <w:rPr>
          <w:color w:val="auto"/>
        </w:rPr>
        <w:t>SHQIPËRIA</w:t>
      </w:r>
    </w:p>
    <w:p w14:paraId="5C51ABA8" w14:textId="2777B2B0" w:rsidR="00242B42" w:rsidRDefault="007D0E19" w:rsidP="00BB65C7">
      <w:pPr>
        <w:pStyle w:val="AAATEXXX"/>
        <w:jc w:val="center"/>
        <w:rPr>
          <w:color w:val="auto"/>
        </w:rPr>
      </w:pPr>
      <w:r w:rsidRPr="007D0E19">
        <w:rPr>
          <w:color w:val="auto"/>
        </w:rPr>
        <w:t>BE-</w:t>
      </w:r>
      <w:r>
        <w:rPr>
          <w:color w:val="auto"/>
        </w:rPr>
        <w:t>ja</w:t>
      </w:r>
      <w:r w:rsidRPr="007D0E19">
        <w:rPr>
          <w:color w:val="auto"/>
        </w:rPr>
        <w:t xml:space="preserve"> PËR QEVERISJEN E MIRË</w:t>
      </w:r>
    </w:p>
    <w:p w14:paraId="360EC881" w14:textId="77777777" w:rsidR="007D0E19" w:rsidRPr="007D0E19" w:rsidRDefault="007D0E19" w:rsidP="007D0E19">
      <w:pPr>
        <w:pStyle w:val="AAATEXXX"/>
        <w:rPr>
          <w:color w:val="auto"/>
        </w:rPr>
      </w:pPr>
    </w:p>
    <w:p w14:paraId="5C51ABA9" w14:textId="7130455A" w:rsidR="00242B42" w:rsidRPr="007D0E19" w:rsidRDefault="007D0E19" w:rsidP="00BB65C7">
      <w:pPr>
        <w:pStyle w:val="AAATEXXX"/>
        <w:jc w:val="center"/>
        <w:rPr>
          <w:color w:val="auto"/>
        </w:rPr>
      </w:pPr>
      <w:r w:rsidRPr="007D0E19">
        <w:rPr>
          <w:color w:val="auto"/>
        </w:rPr>
        <w:t>PËRMBLEDHJA E VEPRIMIT</w:t>
      </w:r>
    </w:p>
    <w:p w14:paraId="5C51ABAA" w14:textId="48675870" w:rsidR="00242B42" w:rsidRPr="00237364" w:rsidRDefault="00242B42" w:rsidP="00BB65C7">
      <w:pPr>
        <w:pStyle w:val="AAATEXXX"/>
        <w:rPr>
          <w:color w:val="auto"/>
        </w:rPr>
      </w:pPr>
      <w:r w:rsidRPr="00237364">
        <w:rPr>
          <w:color w:val="auto"/>
        </w:rPr>
        <w:t>Objektivi i përgjithshëm është të kontribuojë për ta bërë sektorin publik më të aftë dhe më reagues ndaj nevojave të qytetarëve dhe bizneseve, si edhe të avancojë dhe t</w:t>
      </w:r>
      <w:r w:rsidR="009305ED">
        <w:rPr>
          <w:color w:val="auto"/>
        </w:rPr>
        <w:t>’</w:t>
      </w:r>
      <w:r w:rsidRPr="00237364">
        <w:rPr>
          <w:color w:val="auto"/>
        </w:rPr>
        <w:t>u përgjigjet kërkesave të proceseve të integrimit në BE. Gjithashtu, synon të përmirësojë administratën publike që të bëhet më efikase, llogaridhënëse, transparente, gjithëpërfshirëse dhe efektive në nivel kombëtar dhe vendor. Rezultatet kyçe përfshijnë përmirësimin e mobilizimit të të ardhurave të brendshme</w:t>
      </w:r>
      <w:r w:rsidR="00677E64">
        <w:rPr>
          <w:color w:val="auto"/>
        </w:rPr>
        <w:t>,</w:t>
      </w:r>
      <w:r w:rsidRPr="00237364">
        <w:rPr>
          <w:color w:val="auto"/>
        </w:rPr>
        <w:t xml:space="preserve"> kapaciteteve të njësive të qeverisjes vendore</w:t>
      </w:r>
      <w:r w:rsidR="00677E64">
        <w:rPr>
          <w:color w:val="auto"/>
        </w:rPr>
        <w:t>,</w:t>
      </w:r>
      <w:r w:rsidRPr="00237364">
        <w:rPr>
          <w:color w:val="auto"/>
        </w:rPr>
        <w:t xml:space="preserve"> buxhetimit dhe koordinimit; forcimit të kontrollit të angazhimeve financiare dhe reduktimit të detyrimeve ndaj bizneseve</w:t>
      </w:r>
      <w:r w:rsidR="00677E64">
        <w:rPr>
          <w:color w:val="auto"/>
        </w:rPr>
        <w:t>,</w:t>
      </w:r>
      <w:r w:rsidRPr="00237364">
        <w:rPr>
          <w:color w:val="auto"/>
        </w:rPr>
        <w:t xml:space="preserve"> përmirësim</w:t>
      </w:r>
      <w:r w:rsidR="002F787A">
        <w:rPr>
          <w:color w:val="auto"/>
        </w:rPr>
        <w:t>it</w:t>
      </w:r>
      <w:r w:rsidRPr="00237364">
        <w:rPr>
          <w:color w:val="auto"/>
        </w:rPr>
        <w:t xml:space="preserve"> të menaxhimit të burimeve njerëzore</w:t>
      </w:r>
      <w:r w:rsidR="00677E64">
        <w:rPr>
          <w:color w:val="auto"/>
        </w:rPr>
        <w:t>,</w:t>
      </w:r>
      <w:r w:rsidRPr="00237364">
        <w:rPr>
          <w:color w:val="auto"/>
        </w:rPr>
        <w:t xml:space="preserve"> forcim</w:t>
      </w:r>
      <w:r w:rsidR="002F787A">
        <w:rPr>
          <w:color w:val="auto"/>
        </w:rPr>
        <w:t>it</w:t>
      </w:r>
      <w:r w:rsidRPr="00237364">
        <w:rPr>
          <w:color w:val="auto"/>
        </w:rPr>
        <w:t xml:space="preserve"> të menaxhimit të investimeve publike</w:t>
      </w:r>
      <w:r w:rsidR="00677E64">
        <w:rPr>
          <w:color w:val="auto"/>
        </w:rPr>
        <w:t>,</w:t>
      </w:r>
      <w:r w:rsidRPr="00237364">
        <w:rPr>
          <w:color w:val="auto"/>
        </w:rPr>
        <w:t xml:space="preserve"> rritje</w:t>
      </w:r>
      <w:r w:rsidR="002F787A">
        <w:rPr>
          <w:color w:val="auto"/>
        </w:rPr>
        <w:t>s</w:t>
      </w:r>
      <w:r w:rsidRPr="00237364">
        <w:rPr>
          <w:color w:val="auto"/>
        </w:rPr>
        <w:t xml:space="preserve"> </w:t>
      </w:r>
      <w:r w:rsidR="002F787A">
        <w:rPr>
          <w:color w:val="auto"/>
        </w:rPr>
        <w:t>s</w:t>
      </w:r>
      <w:r w:rsidRPr="00237364">
        <w:rPr>
          <w:color w:val="auto"/>
        </w:rPr>
        <w:t>ë integritetit të institucioneve publike</w:t>
      </w:r>
      <w:r w:rsidR="00677E64">
        <w:rPr>
          <w:color w:val="auto"/>
        </w:rPr>
        <w:t>,</w:t>
      </w:r>
      <w:r w:rsidRPr="00237364">
        <w:rPr>
          <w:color w:val="auto"/>
        </w:rPr>
        <w:t xml:space="preserve"> rritje</w:t>
      </w:r>
      <w:r w:rsidR="002F787A">
        <w:rPr>
          <w:color w:val="auto"/>
        </w:rPr>
        <w:t>s</w:t>
      </w:r>
      <w:r w:rsidRPr="00237364">
        <w:rPr>
          <w:color w:val="auto"/>
        </w:rPr>
        <w:t xml:space="preserve"> </w:t>
      </w:r>
      <w:r w:rsidR="002F787A">
        <w:rPr>
          <w:color w:val="auto"/>
        </w:rPr>
        <w:t>s</w:t>
      </w:r>
      <w:r w:rsidRPr="00237364">
        <w:rPr>
          <w:color w:val="auto"/>
        </w:rPr>
        <w:t>ë transparencës dhe aksesit në informacion për qytetarët</w:t>
      </w:r>
      <w:r w:rsidR="00677E64">
        <w:rPr>
          <w:color w:val="auto"/>
        </w:rPr>
        <w:t>,</w:t>
      </w:r>
      <w:r w:rsidRPr="00237364">
        <w:rPr>
          <w:color w:val="auto"/>
        </w:rPr>
        <w:t xml:space="preserve"> dhe përmirësim</w:t>
      </w:r>
      <w:r w:rsidR="002F787A">
        <w:rPr>
          <w:color w:val="auto"/>
        </w:rPr>
        <w:t>it</w:t>
      </w:r>
      <w:r w:rsidRPr="00237364">
        <w:rPr>
          <w:color w:val="auto"/>
        </w:rPr>
        <w:t xml:space="preserve"> të cilësisë së shërbimeve për qytetarët dhe bizneset.</w:t>
      </w:r>
    </w:p>
    <w:p w14:paraId="5C51ABAB" w14:textId="77777777" w:rsidR="00242B42" w:rsidRPr="00237364" w:rsidRDefault="00242B42" w:rsidP="00242B42">
      <w:pPr>
        <w:autoSpaceDE w:val="0"/>
        <w:autoSpaceDN w:val="0"/>
        <w:adjustRightInd w:val="0"/>
        <w:spacing w:after="0"/>
        <w:rPr>
          <w:rFonts w:ascii="Times New Roman" w:hAnsi="Times New Roman" w:cs="Times New Roman"/>
          <w:b/>
          <w:bCs/>
          <w:smallCaps/>
        </w:rPr>
      </w:pP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
        <w:gridCol w:w="12"/>
        <w:gridCol w:w="3150"/>
        <w:gridCol w:w="2179"/>
        <w:gridCol w:w="1274"/>
        <w:gridCol w:w="1275"/>
        <w:gridCol w:w="1385"/>
        <w:gridCol w:w="34"/>
      </w:tblGrid>
      <w:tr w:rsidR="00242B42" w:rsidRPr="002F787A" w14:paraId="5C51ABAD" w14:textId="77777777" w:rsidTr="00BB65C7">
        <w:trPr>
          <w:gridBefore w:val="2"/>
          <w:gridAfter w:val="1"/>
          <w:wBefore w:w="18" w:type="dxa"/>
          <w:wAfter w:w="34" w:type="dxa"/>
        </w:trPr>
        <w:tc>
          <w:tcPr>
            <w:tcW w:w="9263" w:type="dxa"/>
            <w:gridSpan w:val="5"/>
            <w:tcBorders>
              <w:top w:val="nil"/>
              <w:left w:val="nil"/>
              <w:bottom w:val="single" w:sz="4" w:space="0" w:color="auto"/>
              <w:right w:val="nil"/>
            </w:tcBorders>
          </w:tcPr>
          <w:p w14:paraId="53D31933" w14:textId="2757E6DD" w:rsidR="00242B42" w:rsidRPr="002F787A" w:rsidRDefault="002F787A" w:rsidP="002F787A">
            <w:pPr>
              <w:spacing w:after="0" w:line="240" w:lineRule="auto"/>
              <w:jc w:val="center"/>
              <w:rPr>
                <w:rFonts w:ascii="Garamond" w:hAnsi="Garamond"/>
                <w:sz w:val="18"/>
                <w:szCs w:val="18"/>
              </w:rPr>
            </w:pPr>
            <w:r w:rsidRPr="002F787A">
              <w:rPr>
                <w:rFonts w:ascii="Garamond" w:hAnsi="Garamond"/>
                <w:sz w:val="18"/>
                <w:szCs w:val="18"/>
              </w:rPr>
              <w:t>MARRËVESHJA E FINANCIMIT IPA II – SHTOJCA II “BE-j</w:t>
            </w:r>
            <w:r w:rsidR="00677E64">
              <w:rPr>
                <w:rFonts w:ascii="Garamond" w:hAnsi="Garamond"/>
                <w:sz w:val="18"/>
                <w:szCs w:val="18"/>
              </w:rPr>
              <w:t>a</w:t>
            </w:r>
            <w:r w:rsidRPr="002F787A">
              <w:rPr>
                <w:rFonts w:ascii="Garamond" w:hAnsi="Garamond"/>
                <w:sz w:val="18"/>
                <w:szCs w:val="18"/>
              </w:rPr>
              <w:t xml:space="preserve"> PËR QEVERISJEN E MIRË”</w:t>
            </w:r>
          </w:p>
          <w:p w14:paraId="5C51ABAC" w14:textId="5C340C92" w:rsidR="002F787A" w:rsidRPr="002F787A" w:rsidRDefault="002F787A" w:rsidP="002F787A">
            <w:pPr>
              <w:spacing w:after="0" w:line="240" w:lineRule="auto"/>
              <w:jc w:val="center"/>
              <w:rPr>
                <w:rFonts w:ascii="Garamond" w:hAnsi="Garamond"/>
                <w:sz w:val="18"/>
                <w:szCs w:val="18"/>
              </w:rPr>
            </w:pPr>
          </w:p>
        </w:tc>
      </w:tr>
      <w:tr w:rsidR="00242B42" w:rsidRPr="002F787A" w14:paraId="5C51ABAF" w14:textId="77777777" w:rsidTr="00BB65C7">
        <w:trPr>
          <w:gridBefore w:val="2"/>
          <w:gridAfter w:val="1"/>
          <w:wBefore w:w="18" w:type="dxa"/>
          <w:wAfter w:w="34" w:type="dxa"/>
        </w:trPr>
        <w:tc>
          <w:tcPr>
            <w:tcW w:w="9263" w:type="dxa"/>
            <w:gridSpan w:val="5"/>
            <w:tcBorders>
              <w:top w:val="single" w:sz="4" w:space="0" w:color="auto"/>
              <w:left w:val="single" w:sz="4" w:space="0" w:color="auto"/>
              <w:bottom w:val="single" w:sz="4" w:space="0" w:color="auto"/>
              <w:right w:val="single" w:sz="4" w:space="0" w:color="auto"/>
            </w:tcBorders>
            <w:hideMark/>
          </w:tcPr>
          <w:p w14:paraId="5C51ABAE" w14:textId="77777777" w:rsidR="00242B42" w:rsidRPr="002F787A" w:rsidRDefault="00242B42" w:rsidP="00BB65C7">
            <w:pPr>
              <w:autoSpaceDE w:val="0"/>
              <w:autoSpaceDN w:val="0"/>
              <w:adjustRightInd w:val="0"/>
              <w:spacing w:after="0" w:line="240" w:lineRule="auto"/>
              <w:jc w:val="center"/>
              <w:rPr>
                <w:rFonts w:ascii="Garamond" w:hAnsi="Garamond" w:cs="Times New Roman"/>
                <w:bCs/>
                <w:i/>
                <w:sz w:val="18"/>
                <w:szCs w:val="18"/>
                <w:shd w:val="clear" w:color="auto" w:fill="D9D9D9"/>
              </w:rPr>
            </w:pPr>
            <w:r w:rsidRPr="002F787A">
              <w:rPr>
                <w:rFonts w:ascii="Garamond" w:hAnsi="Garamond" w:cs="Arial"/>
                <w:b/>
                <w:bCs/>
                <w:sz w:val="18"/>
                <w:szCs w:val="18"/>
              </w:rPr>
              <w:t>Identifikimi i Veprimit</w:t>
            </w:r>
            <w:r w:rsidRPr="002F787A">
              <w:rPr>
                <w:rFonts w:ascii="Garamond" w:hAnsi="Garamond" w:cs="Times New Roman"/>
                <w:bCs/>
                <w:i/>
                <w:sz w:val="18"/>
                <w:szCs w:val="18"/>
                <w:shd w:val="clear" w:color="auto" w:fill="D9D9D9"/>
              </w:rPr>
              <w:t xml:space="preserve"> </w:t>
            </w:r>
          </w:p>
        </w:tc>
      </w:tr>
      <w:tr w:rsidR="00242B42" w:rsidRPr="002F787A" w14:paraId="5C51ABB2" w14:textId="77777777" w:rsidTr="00BB65C7">
        <w:trPr>
          <w:gridBefore w:val="2"/>
          <w:gridAfter w:val="1"/>
          <w:wBefore w:w="18" w:type="dxa"/>
          <w:wAfter w:w="34" w:type="dxa"/>
        </w:trPr>
        <w:tc>
          <w:tcPr>
            <w:tcW w:w="3150" w:type="dxa"/>
            <w:tcBorders>
              <w:top w:val="single" w:sz="4" w:space="0" w:color="auto"/>
              <w:left w:val="single" w:sz="4" w:space="0" w:color="auto"/>
              <w:bottom w:val="single" w:sz="4" w:space="0" w:color="auto"/>
              <w:right w:val="single" w:sz="4" w:space="0" w:color="auto"/>
            </w:tcBorders>
            <w:hideMark/>
          </w:tcPr>
          <w:p w14:paraId="5C51ABB0" w14:textId="77777777" w:rsidR="00242B42" w:rsidRPr="002F787A" w:rsidRDefault="00242B42" w:rsidP="00BB65C7">
            <w:pPr>
              <w:autoSpaceDE w:val="0"/>
              <w:autoSpaceDN w:val="0"/>
              <w:adjustRightInd w:val="0"/>
              <w:spacing w:after="0" w:line="240" w:lineRule="auto"/>
              <w:rPr>
                <w:rFonts w:ascii="Garamond" w:hAnsi="Garamond" w:cs="Times New Roman"/>
                <w:b/>
                <w:bCs/>
                <w:sz w:val="18"/>
                <w:szCs w:val="18"/>
              </w:rPr>
            </w:pPr>
            <w:r w:rsidRPr="002F787A">
              <w:rPr>
                <w:rFonts w:ascii="Garamond" w:hAnsi="Garamond" w:cs="Times New Roman"/>
                <w:b/>
                <w:bCs/>
                <w:sz w:val="18"/>
                <w:szCs w:val="18"/>
              </w:rPr>
              <w:t>Titulli i Programit të Veprimit</w:t>
            </w:r>
          </w:p>
        </w:tc>
        <w:tc>
          <w:tcPr>
            <w:tcW w:w="6113"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5C51ABB1" w14:textId="77777777" w:rsidR="00242B42" w:rsidRPr="002F787A" w:rsidRDefault="00242B42" w:rsidP="00BB65C7">
            <w:pPr>
              <w:autoSpaceDE w:val="0"/>
              <w:autoSpaceDN w:val="0"/>
              <w:adjustRightInd w:val="0"/>
              <w:spacing w:after="0" w:line="240" w:lineRule="auto"/>
              <w:rPr>
                <w:rFonts w:ascii="Garamond" w:hAnsi="Garamond" w:cs="Times New Roman"/>
                <w:sz w:val="18"/>
                <w:szCs w:val="18"/>
              </w:rPr>
            </w:pPr>
            <w:r w:rsidRPr="002F787A">
              <w:rPr>
                <w:rFonts w:ascii="Garamond" w:hAnsi="Garamond" w:cs="Times New Roman"/>
                <w:sz w:val="18"/>
                <w:szCs w:val="18"/>
              </w:rPr>
              <w:t>Programi i Veprimit Vjetor për Shqipërinë për vitin 2020</w:t>
            </w:r>
          </w:p>
        </w:tc>
      </w:tr>
      <w:tr w:rsidR="00242B42" w:rsidRPr="002F787A" w14:paraId="5C51ABB5" w14:textId="77777777" w:rsidTr="00BB65C7">
        <w:trPr>
          <w:gridBefore w:val="2"/>
          <w:gridAfter w:val="1"/>
          <w:wBefore w:w="18" w:type="dxa"/>
          <w:wAfter w:w="34" w:type="dxa"/>
        </w:trPr>
        <w:tc>
          <w:tcPr>
            <w:tcW w:w="3150" w:type="dxa"/>
            <w:tcBorders>
              <w:top w:val="single" w:sz="4" w:space="0" w:color="auto"/>
              <w:left w:val="single" w:sz="4" w:space="0" w:color="auto"/>
              <w:bottom w:val="single" w:sz="4" w:space="0" w:color="auto"/>
              <w:right w:val="single" w:sz="4" w:space="0" w:color="auto"/>
            </w:tcBorders>
            <w:hideMark/>
          </w:tcPr>
          <w:p w14:paraId="5C51ABB3" w14:textId="77777777" w:rsidR="00242B42" w:rsidRPr="002F787A" w:rsidRDefault="00242B42" w:rsidP="00BB65C7">
            <w:pPr>
              <w:autoSpaceDE w:val="0"/>
              <w:autoSpaceDN w:val="0"/>
              <w:adjustRightInd w:val="0"/>
              <w:spacing w:after="0" w:line="240" w:lineRule="auto"/>
              <w:rPr>
                <w:rFonts w:ascii="Garamond" w:hAnsi="Garamond" w:cs="Times New Roman"/>
                <w:b/>
                <w:bCs/>
                <w:sz w:val="18"/>
                <w:szCs w:val="18"/>
              </w:rPr>
            </w:pPr>
            <w:r w:rsidRPr="002F787A">
              <w:rPr>
                <w:rFonts w:ascii="Garamond" w:hAnsi="Garamond" w:cs="Times New Roman"/>
                <w:b/>
                <w:bCs/>
                <w:sz w:val="18"/>
                <w:szCs w:val="18"/>
              </w:rPr>
              <w:t>Titulli i Veprimit</w:t>
            </w:r>
          </w:p>
        </w:tc>
        <w:tc>
          <w:tcPr>
            <w:tcW w:w="6113"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5C51ABB4" w14:textId="77777777" w:rsidR="00242B42" w:rsidRPr="002F787A" w:rsidRDefault="00242B42" w:rsidP="00BB65C7">
            <w:pPr>
              <w:autoSpaceDE w:val="0"/>
              <w:autoSpaceDN w:val="0"/>
              <w:adjustRightInd w:val="0"/>
              <w:spacing w:after="0" w:line="240" w:lineRule="auto"/>
              <w:rPr>
                <w:rFonts w:ascii="Garamond" w:hAnsi="Garamond" w:cs="Times New Roman"/>
                <w:sz w:val="18"/>
                <w:szCs w:val="18"/>
              </w:rPr>
            </w:pPr>
            <w:r w:rsidRPr="002F787A">
              <w:rPr>
                <w:rFonts w:ascii="Garamond" w:hAnsi="Garamond" w:cs="Times New Roman"/>
                <w:sz w:val="18"/>
                <w:szCs w:val="18"/>
              </w:rPr>
              <w:t>BE-ja për Qeverisjen e Mirë</w:t>
            </w:r>
          </w:p>
        </w:tc>
      </w:tr>
      <w:tr w:rsidR="00242B42" w:rsidRPr="002F787A" w14:paraId="5C51ABB8" w14:textId="77777777" w:rsidTr="00BB65C7">
        <w:trPr>
          <w:gridBefore w:val="2"/>
          <w:gridAfter w:val="1"/>
          <w:wBefore w:w="18" w:type="dxa"/>
          <w:wAfter w:w="34" w:type="dxa"/>
        </w:trPr>
        <w:tc>
          <w:tcPr>
            <w:tcW w:w="3150" w:type="dxa"/>
            <w:tcBorders>
              <w:top w:val="single" w:sz="4" w:space="0" w:color="auto"/>
              <w:left w:val="single" w:sz="4" w:space="0" w:color="auto"/>
              <w:bottom w:val="single" w:sz="4" w:space="0" w:color="auto"/>
              <w:right w:val="single" w:sz="4" w:space="0" w:color="auto"/>
            </w:tcBorders>
            <w:hideMark/>
          </w:tcPr>
          <w:p w14:paraId="5C51ABB6" w14:textId="77777777" w:rsidR="00242B42" w:rsidRPr="002F787A" w:rsidRDefault="00242B42" w:rsidP="00BB65C7">
            <w:pPr>
              <w:autoSpaceDE w:val="0"/>
              <w:autoSpaceDN w:val="0"/>
              <w:adjustRightInd w:val="0"/>
              <w:spacing w:after="0" w:line="240" w:lineRule="auto"/>
              <w:rPr>
                <w:rFonts w:ascii="Garamond" w:hAnsi="Garamond" w:cs="Times New Roman"/>
                <w:b/>
                <w:bCs/>
                <w:sz w:val="18"/>
                <w:szCs w:val="18"/>
              </w:rPr>
            </w:pPr>
            <w:r w:rsidRPr="002F787A">
              <w:rPr>
                <w:rFonts w:ascii="Garamond" w:hAnsi="Garamond" w:cs="Times New Roman"/>
                <w:b/>
                <w:bCs/>
                <w:sz w:val="18"/>
                <w:szCs w:val="18"/>
              </w:rPr>
              <w:t>Identifikimi i Veprimit</w:t>
            </w:r>
          </w:p>
        </w:tc>
        <w:tc>
          <w:tcPr>
            <w:tcW w:w="6113"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5C51ABB7" w14:textId="77777777" w:rsidR="00242B42" w:rsidRPr="002F787A" w:rsidRDefault="00242B42" w:rsidP="00BB65C7">
            <w:pPr>
              <w:autoSpaceDE w:val="0"/>
              <w:autoSpaceDN w:val="0"/>
              <w:adjustRightInd w:val="0"/>
              <w:spacing w:after="0" w:line="240" w:lineRule="auto"/>
              <w:rPr>
                <w:rFonts w:ascii="Garamond" w:hAnsi="Garamond" w:cs="Times New Roman"/>
                <w:sz w:val="18"/>
                <w:szCs w:val="18"/>
              </w:rPr>
            </w:pPr>
            <w:r w:rsidRPr="002F787A">
              <w:rPr>
                <w:rFonts w:ascii="Garamond" w:hAnsi="Garamond" w:cs="Times New Roman"/>
                <w:sz w:val="18"/>
                <w:szCs w:val="18"/>
              </w:rPr>
              <w:t>IPA 2020/042-914.01/AL/BE për Qeverisjen e Mirë</w:t>
            </w:r>
          </w:p>
        </w:tc>
      </w:tr>
      <w:tr w:rsidR="00242B42" w:rsidRPr="002F787A" w14:paraId="5C51ABBA" w14:textId="77777777" w:rsidTr="00BB65C7">
        <w:trPr>
          <w:gridBefore w:val="2"/>
          <w:gridAfter w:val="1"/>
          <w:wBefore w:w="18" w:type="dxa"/>
          <w:wAfter w:w="34" w:type="dxa"/>
        </w:trPr>
        <w:tc>
          <w:tcPr>
            <w:tcW w:w="9263" w:type="dxa"/>
            <w:gridSpan w:val="5"/>
            <w:tcBorders>
              <w:top w:val="single" w:sz="4" w:space="0" w:color="auto"/>
              <w:left w:val="single" w:sz="4" w:space="0" w:color="auto"/>
              <w:bottom w:val="single" w:sz="4" w:space="0" w:color="auto"/>
              <w:right w:val="single" w:sz="4" w:space="0" w:color="auto"/>
            </w:tcBorders>
            <w:hideMark/>
          </w:tcPr>
          <w:p w14:paraId="5C51ABB9" w14:textId="77777777" w:rsidR="00242B42" w:rsidRPr="002F787A" w:rsidRDefault="00242B42" w:rsidP="00BB65C7">
            <w:pPr>
              <w:autoSpaceDE w:val="0"/>
              <w:autoSpaceDN w:val="0"/>
              <w:adjustRightInd w:val="0"/>
              <w:spacing w:after="0" w:line="240" w:lineRule="auto"/>
              <w:jc w:val="center"/>
              <w:rPr>
                <w:rFonts w:ascii="Garamond" w:hAnsi="Garamond" w:cs="Arial"/>
                <w:b/>
                <w:bCs/>
                <w:sz w:val="18"/>
                <w:szCs w:val="18"/>
              </w:rPr>
            </w:pPr>
            <w:r w:rsidRPr="002F787A">
              <w:rPr>
                <w:rFonts w:ascii="Garamond" w:hAnsi="Garamond" w:cs="Arial"/>
                <w:b/>
                <w:bCs/>
                <w:sz w:val="18"/>
                <w:szCs w:val="18"/>
              </w:rPr>
              <w:t>Informacion Sektorial</w:t>
            </w:r>
          </w:p>
        </w:tc>
      </w:tr>
      <w:tr w:rsidR="00242B42" w:rsidRPr="002F787A" w14:paraId="5C51ABBD" w14:textId="77777777" w:rsidTr="00BB65C7">
        <w:trPr>
          <w:gridBefore w:val="2"/>
          <w:gridAfter w:val="1"/>
          <w:wBefore w:w="18" w:type="dxa"/>
          <w:wAfter w:w="34" w:type="dxa"/>
        </w:trPr>
        <w:tc>
          <w:tcPr>
            <w:tcW w:w="3150" w:type="dxa"/>
            <w:tcBorders>
              <w:top w:val="single" w:sz="4" w:space="0" w:color="auto"/>
              <w:left w:val="single" w:sz="4" w:space="0" w:color="auto"/>
              <w:bottom w:val="single" w:sz="4" w:space="0" w:color="auto"/>
              <w:right w:val="single" w:sz="4" w:space="0" w:color="auto"/>
            </w:tcBorders>
            <w:hideMark/>
          </w:tcPr>
          <w:p w14:paraId="5C51ABBB" w14:textId="77777777" w:rsidR="00242B42" w:rsidRPr="002F787A" w:rsidRDefault="00242B42" w:rsidP="00BB65C7">
            <w:pPr>
              <w:autoSpaceDE w:val="0"/>
              <w:autoSpaceDN w:val="0"/>
              <w:adjustRightInd w:val="0"/>
              <w:spacing w:after="0" w:line="240" w:lineRule="auto"/>
              <w:rPr>
                <w:rFonts w:ascii="Garamond" w:hAnsi="Garamond" w:cs="Times New Roman"/>
                <w:b/>
                <w:bCs/>
                <w:sz w:val="18"/>
                <w:szCs w:val="18"/>
              </w:rPr>
            </w:pPr>
            <w:r w:rsidRPr="002F787A">
              <w:rPr>
                <w:rFonts w:ascii="Garamond" w:hAnsi="Garamond" w:cs="Times New Roman"/>
                <w:b/>
                <w:bCs/>
                <w:sz w:val="18"/>
                <w:szCs w:val="18"/>
              </w:rPr>
              <w:t>Sektori IPA II</w:t>
            </w:r>
          </w:p>
        </w:tc>
        <w:tc>
          <w:tcPr>
            <w:tcW w:w="6113" w:type="dxa"/>
            <w:gridSpan w:val="4"/>
            <w:tcBorders>
              <w:top w:val="single" w:sz="4" w:space="0" w:color="auto"/>
              <w:left w:val="single" w:sz="4" w:space="0" w:color="auto"/>
              <w:bottom w:val="single" w:sz="4" w:space="0" w:color="auto"/>
              <w:right w:val="single" w:sz="4" w:space="0" w:color="auto"/>
            </w:tcBorders>
            <w:hideMark/>
          </w:tcPr>
          <w:p w14:paraId="5C51ABBC" w14:textId="77777777" w:rsidR="00242B42" w:rsidRPr="002F787A" w:rsidRDefault="00242B42" w:rsidP="00BB65C7">
            <w:pPr>
              <w:autoSpaceDE w:val="0"/>
              <w:autoSpaceDN w:val="0"/>
              <w:adjustRightInd w:val="0"/>
              <w:spacing w:after="0" w:line="240" w:lineRule="auto"/>
              <w:rPr>
                <w:rFonts w:ascii="Garamond" w:hAnsi="Garamond" w:cs="Times New Roman"/>
                <w:sz w:val="18"/>
                <w:szCs w:val="18"/>
              </w:rPr>
            </w:pPr>
            <w:r w:rsidRPr="002F787A">
              <w:rPr>
                <w:rFonts w:ascii="Garamond" w:hAnsi="Garamond" w:cs="Times New Roman"/>
                <w:sz w:val="18"/>
                <w:szCs w:val="18"/>
              </w:rPr>
              <w:t>Demokracia dhe Qeverisja e Mirë</w:t>
            </w:r>
          </w:p>
        </w:tc>
      </w:tr>
      <w:tr w:rsidR="00242B42" w:rsidRPr="002F787A" w14:paraId="5C51ABC0" w14:textId="77777777" w:rsidTr="00BB65C7">
        <w:trPr>
          <w:gridBefore w:val="2"/>
          <w:gridAfter w:val="1"/>
          <w:wBefore w:w="18" w:type="dxa"/>
          <w:wAfter w:w="34" w:type="dxa"/>
        </w:trPr>
        <w:tc>
          <w:tcPr>
            <w:tcW w:w="3150" w:type="dxa"/>
            <w:tcBorders>
              <w:top w:val="single" w:sz="4" w:space="0" w:color="auto"/>
              <w:left w:val="single" w:sz="4" w:space="0" w:color="auto"/>
              <w:bottom w:val="single" w:sz="4" w:space="0" w:color="auto"/>
              <w:right w:val="single" w:sz="4" w:space="0" w:color="auto"/>
            </w:tcBorders>
            <w:hideMark/>
          </w:tcPr>
          <w:p w14:paraId="5C51ABBE" w14:textId="77777777" w:rsidR="00242B42" w:rsidRPr="002F787A" w:rsidRDefault="00242B42" w:rsidP="00BB65C7">
            <w:pPr>
              <w:autoSpaceDE w:val="0"/>
              <w:autoSpaceDN w:val="0"/>
              <w:adjustRightInd w:val="0"/>
              <w:spacing w:after="0" w:line="240" w:lineRule="auto"/>
              <w:rPr>
                <w:rFonts w:ascii="Garamond" w:hAnsi="Garamond" w:cs="Times New Roman"/>
                <w:b/>
                <w:bCs/>
                <w:sz w:val="18"/>
                <w:szCs w:val="18"/>
              </w:rPr>
            </w:pPr>
            <w:r w:rsidRPr="002F787A">
              <w:rPr>
                <w:rFonts w:ascii="Garamond" w:hAnsi="Garamond" w:cs="Times New Roman"/>
                <w:b/>
                <w:bCs/>
                <w:sz w:val="18"/>
                <w:szCs w:val="18"/>
              </w:rPr>
              <w:t>Sektor DAC</w:t>
            </w:r>
          </w:p>
        </w:tc>
        <w:tc>
          <w:tcPr>
            <w:tcW w:w="6113" w:type="dxa"/>
            <w:gridSpan w:val="4"/>
            <w:tcBorders>
              <w:top w:val="single" w:sz="4" w:space="0" w:color="auto"/>
              <w:left w:val="single" w:sz="4" w:space="0" w:color="auto"/>
              <w:bottom w:val="single" w:sz="4" w:space="0" w:color="auto"/>
              <w:right w:val="single" w:sz="4" w:space="0" w:color="auto"/>
            </w:tcBorders>
            <w:hideMark/>
          </w:tcPr>
          <w:p w14:paraId="5C51ABBF" w14:textId="4FDB7325" w:rsidR="00242B42" w:rsidRPr="002F787A" w:rsidRDefault="00242B42" w:rsidP="00BB65C7">
            <w:pPr>
              <w:autoSpaceDE w:val="0"/>
              <w:autoSpaceDN w:val="0"/>
              <w:adjustRightInd w:val="0"/>
              <w:spacing w:after="0" w:line="240" w:lineRule="auto"/>
              <w:rPr>
                <w:rFonts w:ascii="Garamond" w:hAnsi="Garamond" w:cs="Times New Roman"/>
                <w:sz w:val="18"/>
                <w:szCs w:val="18"/>
              </w:rPr>
            </w:pPr>
            <w:r w:rsidRPr="002F787A">
              <w:rPr>
                <w:rFonts w:ascii="Garamond" w:hAnsi="Garamond" w:cs="Times New Roman"/>
                <w:sz w:val="18"/>
                <w:szCs w:val="18"/>
              </w:rPr>
              <w:t>15110 Politika e sektorit</w:t>
            </w:r>
            <w:r w:rsidR="002F787A" w:rsidRPr="002F787A">
              <w:rPr>
                <w:rFonts w:ascii="Garamond" w:hAnsi="Garamond" w:cs="Times New Roman"/>
                <w:sz w:val="18"/>
                <w:szCs w:val="18"/>
              </w:rPr>
              <w:t xml:space="preserve"> publik menaxhimi administrativ</w:t>
            </w:r>
          </w:p>
        </w:tc>
      </w:tr>
      <w:tr w:rsidR="00242B42" w:rsidRPr="002F787A" w14:paraId="5C51ABC2" w14:textId="77777777" w:rsidTr="00BB65C7">
        <w:trPr>
          <w:gridBefore w:val="2"/>
          <w:gridAfter w:val="1"/>
          <w:wBefore w:w="18" w:type="dxa"/>
          <w:wAfter w:w="34" w:type="dxa"/>
        </w:trPr>
        <w:tc>
          <w:tcPr>
            <w:tcW w:w="9263" w:type="dxa"/>
            <w:gridSpan w:val="5"/>
            <w:tcBorders>
              <w:top w:val="single" w:sz="4" w:space="0" w:color="auto"/>
              <w:left w:val="single" w:sz="4" w:space="0" w:color="auto"/>
              <w:bottom w:val="single" w:sz="4" w:space="0" w:color="auto"/>
              <w:right w:val="single" w:sz="4" w:space="0" w:color="auto"/>
            </w:tcBorders>
            <w:hideMark/>
          </w:tcPr>
          <w:p w14:paraId="5C51ABC1" w14:textId="77777777" w:rsidR="00242B42" w:rsidRPr="002F787A" w:rsidRDefault="00242B42" w:rsidP="00BB65C7">
            <w:pPr>
              <w:autoSpaceDE w:val="0"/>
              <w:autoSpaceDN w:val="0"/>
              <w:adjustRightInd w:val="0"/>
              <w:spacing w:after="0" w:line="240" w:lineRule="auto"/>
              <w:jc w:val="center"/>
              <w:rPr>
                <w:rFonts w:ascii="Garamond" w:hAnsi="Garamond" w:cs="Arial"/>
                <w:b/>
                <w:bCs/>
                <w:sz w:val="18"/>
                <w:szCs w:val="18"/>
              </w:rPr>
            </w:pPr>
            <w:r w:rsidRPr="002F787A">
              <w:rPr>
                <w:rFonts w:ascii="Garamond" w:hAnsi="Garamond" w:cs="Arial"/>
                <w:b/>
                <w:bCs/>
                <w:sz w:val="18"/>
                <w:szCs w:val="18"/>
              </w:rPr>
              <w:t>Buxheti</w:t>
            </w:r>
          </w:p>
        </w:tc>
      </w:tr>
      <w:tr w:rsidR="00242B42" w:rsidRPr="002F787A" w14:paraId="5C51ABC5" w14:textId="77777777" w:rsidTr="00BB65C7">
        <w:trPr>
          <w:gridBefore w:val="2"/>
          <w:gridAfter w:val="1"/>
          <w:wBefore w:w="18" w:type="dxa"/>
          <w:wAfter w:w="34" w:type="dxa"/>
        </w:trPr>
        <w:tc>
          <w:tcPr>
            <w:tcW w:w="3150" w:type="dxa"/>
            <w:tcBorders>
              <w:top w:val="single" w:sz="4" w:space="0" w:color="auto"/>
              <w:left w:val="single" w:sz="4" w:space="0" w:color="auto"/>
              <w:bottom w:val="single" w:sz="4" w:space="0" w:color="auto"/>
              <w:right w:val="single" w:sz="4" w:space="0" w:color="auto"/>
            </w:tcBorders>
            <w:hideMark/>
          </w:tcPr>
          <w:p w14:paraId="5C51ABC3" w14:textId="77777777" w:rsidR="00242B42" w:rsidRPr="002F787A" w:rsidRDefault="00242B42" w:rsidP="00BB65C7">
            <w:pPr>
              <w:autoSpaceDE w:val="0"/>
              <w:autoSpaceDN w:val="0"/>
              <w:adjustRightInd w:val="0"/>
              <w:spacing w:after="0" w:line="240" w:lineRule="auto"/>
              <w:rPr>
                <w:rFonts w:ascii="Garamond" w:hAnsi="Garamond" w:cs="Times New Roman"/>
                <w:b/>
                <w:bCs/>
                <w:sz w:val="18"/>
                <w:szCs w:val="18"/>
              </w:rPr>
            </w:pPr>
            <w:r w:rsidRPr="002F787A">
              <w:rPr>
                <w:rFonts w:ascii="Garamond" w:hAnsi="Garamond" w:cs="Times New Roman"/>
                <w:b/>
                <w:bCs/>
                <w:sz w:val="18"/>
                <w:szCs w:val="18"/>
              </w:rPr>
              <w:t xml:space="preserve">Kostoja totale </w:t>
            </w:r>
          </w:p>
        </w:tc>
        <w:tc>
          <w:tcPr>
            <w:tcW w:w="6113" w:type="dxa"/>
            <w:gridSpan w:val="4"/>
            <w:tcBorders>
              <w:top w:val="single" w:sz="4" w:space="0" w:color="auto"/>
              <w:left w:val="single" w:sz="4" w:space="0" w:color="auto"/>
              <w:bottom w:val="single" w:sz="4" w:space="0" w:color="auto"/>
              <w:right w:val="single" w:sz="4" w:space="0" w:color="auto"/>
            </w:tcBorders>
            <w:hideMark/>
          </w:tcPr>
          <w:p w14:paraId="5C51ABC4" w14:textId="69E33D9D" w:rsidR="00242B42" w:rsidRPr="002F787A" w:rsidRDefault="00242B42" w:rsidP="00554417">
            <w:pPr>
              <w:autoSpaceDE w:val="0"/>
              <w:autoSpaceDN w:val="0"/>
              <w:adjustRightInd w:val="0"/>
              <w:spacing w:after="0" w:line="240" w:lineRule="auto"/>
              <w:rPr>
                <w:rFonts w:ascii="Garamond" w:hAnsi="Garamond" w:cs="Times New Roman"/>
                <w:sz w:val="18"/>
                <w:szCs w:val="18"/>
              </w:rPr>
            </w:pPr>
            <w:r w:rsidRPr="002F787A">
              <w:rPr>
                <w:rFonts w:ascii="Garamond" w:hAnsi="Garamond" w:cs="Times New Roman"/>
                <w:sz w:val="18"/>
                <w:szCs w:val="18"/>
              </w:rPr>
              <w:t xml:space="preserve">48 294 444 </w:t>
            </w:r>
            <w:r w:rsidR="00554417" w:rsidRPr="002F787A">
              <w:rPr>
                <w:rFonts w:ascii="Garamond" w:hAnsi="Garamond" w:cs="Times New Roman"/>
                <w:sz w:val="18"/>
                <w:szCs w:val="18"/>
              </w:rPr>
              <w:t>e</w:t>
            </w:r>
            <w:r w:rsidRPr="002F787A">
              <w:rPr>
                <w:rFonts w:ascii="Garamond" w:hAnsi="Garamond" w:cs="Times New Roman"/>
                <w:sz w:val="18"/>
                <w:szCs w:val="18"/>
              </w:rPr>
              <w:t>uro</w:t>
            </w:r>
          </w:p>
        </w:tc>
      </w:tr>
      <w:tr w:rsidR="00242B42" w:rsidRPr="002F787A" w14:paraId="5C51ABC8" w14:textId="77777777" w:rsidTr="00BB65C7">
        <w:trPr>
          <w:gridBefore w:val="2"/>
          <w:gridAfter w:val="1"/>
          <w:wBefore w:w="18" w:type="dxa"/>
          <w:wAfter w:w="34" w:type="dxa"/>
        </w:trPr>
        <w:tc>
          <w:tcPr>
            <w:tcW w:w="3150" w:type="dxa"/>
            <w:tcBorders>
              <w:top w:val="single" w:sz="4" w:space="0" w:color="auto"/>
              <w:left w:val="single" w:sz="4" w:space="0" w:color="auto"/>
              <w:bottom w:val="single" w:sz="4" w:space="0" w:color="auto"/>
              <w:right w:val="single" w:sz="4" w:space="0" w:color="auto"/>
            </w:tcBorders>
            <w:hideMark/>
          </w:tcPr>
          <w:p w14:paraId="5C51ABC6" w14:textId="77777777" w:rsidR="00242B42" w:rsidRPr="002F787A" w:rsidRDefault="00242B42" w:rsidP="00BB65C7">
            <w:pPr>
              <w:autoSpaceDE w:val="0"/>
              <w:autoSpaceDN w:val="0"/>
              <w:adjustRightInd w:val="0"/>
              <w:spacing w:after="0" w:line="240" w:lineRule="auto"/>
              <w:rPr>
                <w:rFonts w:ascii="Garamond" w:hAnsi="Garamond" w:cs="Times New Roman"/>
                <w:b/>
                <w:bCs/>
                <w:sz w:val="18"/>
                <w:szCs w:val="18"/>
              </w:rPr>
            </w:pPr>
            <w:r w:rsidRPr="002F787A">
              <w:rPr>
                <w:rFonts w:ascii="Garamond" w:hAnsi="Garamond" w:cs="Times New Roman"/>
                <w:b/>
                <w:bCs/>
                <w:sz w:val="18"/>
                <w:szCs w:val="18"/>
              </w:rPr>
              <w:t>Kontributi i BE-së</w:t>
            </w:r>
          </w:p>
        </w:tc>
        <w:tc>
          <w:tcPr>
            <w:tcW w:w="6113" w:type="dxa"/>
            <w:gridSpan w:val="4"/>
            <w:tcBorders>
              <w:top w:val="single" w:sz="4" w:space="0" w:color="auto"/>
              <w:left w:val="single" w:sz="4" w:space="0" w:color="auto"/>
              <w:bottom w:val="single" w:sz="4" w:space="0" w:color="auto"/>
              <w:right w:val="single" w:sz="4" w:space="0" w:color="auto"/>
            </w:tcBorders>
            <w:hideMark/>
          </w:tcPr>
          <w:p w14:paraId="5C51ABC7" w14:textId="4CB3B306" w:rsidR="00242B42" w:rsidRPr="002F787A" w:rsidRDefault="00242B42" w:rsidP="00554417">
            <w:pPr>
              <w:autoSpaceDE w:val="0"/>
              <w:autoSpaceDN w:val="0"/>
              <w:adjustRightInd w:val="0"/>
              <w:spacing w:after="0" w:line="240" w:lineRule="auto"/>
              <w:rPr>
                <w:rFonts w:ascii="Garamond" w:hAnsi="Garamond" w:cs="Times New Roman"/>
                <w:sz w:val="18"/>
                <w:szCs w:val="18"/>
              </w:rPr>
            </w:pPr>
            <w:r w:rsidRPr="002F787A">
              <w:rPr>
                <w:rFonts w:ascii="Garamond" w:hAnsi="Garamond" w:cs="Times New Roman"/>
                <w:sz w:val="18"/>
                <w:szCs w:val="18"/>
              </w:rPr>
              <w:t xml:space="preserve">48 100 000 </w:t>
            </w:r>
            <w:r w:rsidR="00554417" w:rsidRPr="002F787A">
              <w:rPr>
                <w:rFonts w:ascii="Garamond" w:hAnsi="Garamond" w:cs="Times New Roman"/>
                <w:sz w:val="18"/>
                <w:szCs w:val="18"/>
              </w:rPr>
              <w:t>e</w:t>
            </w:r>
            <w:r w:rsidRPr="002F787A">
              <w:rPr>
                <w:rFonts w:ascii="Garamond" w:hAnsi="Garamond" w:cs="Times New Roman"/>
                <w:sz w:val="18"/>
                <w:szCs w:val="18"/>
              </w:rPr>
              <w:t>uro</w:t>
            </w:r>
          </w:p>
        </w:tc>
      </w:tr>
      <w:tr w:rsidR="00242B42" w:rsidRPr="002F787A" w14:paraId="5C51ABCA" w14:textId="77777777" w:rsidTr="00BB65C7">
        <w:trPr>
          <w:gridBefore w:val="2"/>
          <w:gridAfter w:val="1"/>
          <w:wBefore w:w="18" w:type="dxa"/>
          <w:wAfter w:w="34" w:type="dxa"/>
        </w:trPr>
        <w:tc>
          <w:tcPr>
            <w:tcW w:w="9263" w:type="dxa"/>
            <w:gridSpan w:val="5"/>
            <w:tcBorders>
              <w:top w:val="single" w:sz="4" w:space="0" w:color="auto"/>
              <w:left w:val="single" w:sz="4" w:space="0" w:color="auto"/>
              <w:bottom w:val="single" w:sz="4" w:space="0" w:color="auto"/>
              <w:right w:val="single" w:sz="4" w:space="0" w:color="auto"/>
            </w:tcBorders>
            <w:hideMark/>
          </w:tcPr>
          <w:p w14:paraId="5C51ABC9" w14:textId="2FF897D4" w:rsidR="00242B42" w:rsidRPr="002F787A" w:rsidRDefault="002F787A" w:rsidP="00BB65C7">
            <w:pPr>
              <w:tabs>
                <w:tab w:val="left" w:pos="3975"/>
              </w:tabs>
              <w:autoSpaceDE w:val="0"/>
              <w:autoSpaceDN w:val="0"/>
              <w:adjustRightInd w:val="0"/>
              <w:spacing w:after="0" w:line="240" w:lineRule="auto"/>
              <w:jc w:val="center"/>
              <w:rPr>
                <w:rFonts w:ascii="Garamond" w:hAnsi="Garamond" w:cs="Arial"/>
                <w:b/>
                <w:bCs/>
                <w:sz w:val="18"/>
                <w:szCs w:val="18"/>
              </w:rPr>
            </w:pPr>
            <w:r w:rsidRPr="002F787A">
              <w:rPr>
                <w:rFonts w:ascii="Garamond" w:hAnsi="Garamond" w:cs="Arial"/>
                <w:b/>
                <w:bCs/>
                <w:sz w:val="18"/>
                <w:szCs w:val="18"/>
              </w:rPr>
              <w:t>Menaxhimi dhe Zbatimi</w:t>
            </w:r>
          </w:p>
        </w:tc>
      </w:tr>
      <w:tr w:rsidR="00242B42" w:rsidRPr="002F787A" w14:paraId="5C51ABCD" w14:textId="77777777" w:rsidTr="00BB65C7">
        <w:trPr>
          <w:gridBefore w:val="2"/>
          <w:gridAfter w:val="1"/>
          <w:wBefore w:w="18" w:type="dxa"/>
          <w:wAfter w:w="34" w:type="dxa"/>
        </w:trPr>
        <w:tc>
          <w:tcPr>
            <w:tcW w:w="3150" w:type="dxa"/>
            <w:tcBorders>
              <w:top w:val="single" w:sz="4" w:space="0" w:color="auto"/>
              <w:left w:val="single" w:sz="4" w:space="0" w:color="auto"/>
              <w:bottom w:val="single" w:sz="4" w:space="0" w:color="auto"/>
              <w:right w:val="single" w:sz="4" w:space="0" w:color="auto"/>
            </w:tcBorders>
            <w:hideMark/>
          </w:tcPr>
          <w:p w14:paraId="5C51ABCB" w14:textId="77777777" w:rsidR="00242B42" w:rsidRPr="002F787A" w:rsidRDefault="00242B42" w:rsidP="00BB65C7">
            <w:pPr>
              <w:autoSpaceDE w:val="0"/>
              <w:autoSpaceDN w:val="0"/>
              <w:adjustRightInd w:val="0"/>
              <w:spacing w:after="0" w:line="240" w:lineRule="auto"/>
              <w:rPr>
                <w:rFonts w:ascii="Garamond" w:hAnsi="Garamond" w:cs="Times New Roman"/>
                <w:b/>
                <w:bCs/>
                <w:sz w:val="18"/>
                <w:szCs w:val="18"/>
              </w:rPr>
            </w:pPr>
            <w:r w:rsidRPr="002F787A">
              <w:rPr>
                <w:rFonts w:ascii="Garamond" w:hAnsi="Garamond" w:cs="Times New Roman"/>
                <w:b/>
                <w:bCs/>
                <w:sz w:val="18"/>
                <w:szCs w:val="18"/>
              </w:rPr>
              <w:t>Metoda e zbatimit</w:t>
            </w:r>
          </w:p>
        </w:tc>
        <w:tc>
          <w:tcPr>
            <w:tcW w:w="6113" w:type="dxa"/>
            <w:gridSpan w:val="4"/>
            <w:tcBorders>
              <w:top w:val="single" w:sz="4" w:space="0" w:color="auto"/>
              <w:left w:val="single" w:sz="4" w:space="0" w:color="auto"/>
              <w:bottom w:val="single" w:sz="4" w:space="0" w:color="auto"/>
              <w:right w:val="single" w:sz="4" w:space="0" w:color="auto"/>
            </w:tcBorders>
            <w:hideMark/>
          </w:tcPr>
          <w:p w14:paraId="5C51ABCC" w14:textId="6EE57967" w:rsidR="00242B42" w:rsidRPr="002F787A" w:rsidRDefault="00242B42" w:rsidP="00BB65C7">
            <w:pPr>
              <w:autoSpaceDE w:val="0"/>
              <w:autoSpaceDN w:val="0"/>
              <w:adjustRightInd w:val="0"/>
              <w:spacing w:after="0" w:line="240" w:lineRule="auto"/>
              <w:rPr>
                <w:rFonts w:ascii="Garamond" w:hAnsi="Garamond" w:cs="Times New Roman"/>
                <w:sz w:val="18"/>
                <w:szCs w:val="18"/>
              </w:rPr>
            </w:pPr>
            <w:r w:rsidRPr="002F787A">
              <w:rPr>
                <w:rFonts w:ascii="Garamond" w:hAnsi="Garamond" w:cs="Times New Roman"/>
                <w:sz w:val="18"/>
                <w:szCs w:val="18"/>
              </w:rPr>
              <w:t>Menaxhim Direkt (Mbështetje Buxhetore Sektoriale, aktivitete plotësuese) dhe/ose indirekt (për aktivitetet plotësuese)</w:t>
            </w:r>
            <w:r w:rsidR="002F787A" w:rsidRPr="002F787A">
              <w:rPr>
                <w:rFonts w:ascii="Garamond" w:hAnsi="Garamond" w:cs="Times New Roman"/>
                <w:sz w:val="18"/>
                <w:szCs w:val="18"/>
              </w:rPr>
              <w:t>.</w:t>
            </w:r>
          </w:p>
        </w:tc>
      </w:tr>
      <w:tr w:rsidR="00242B42" w:rsidRPr="002F787A" w14:paraId="5C51ABD6" w14:textId="77777777" w:rsidTr="00BB65C7">
        <w:trPr>
          <w:gridBefore w:val="2"/>
          <w:gridAfter w:val="1"/>
          <w:wBefore w:w="18" w:type="dxa"/>
          <w:wAfter w:w="34" w:type="dxa"/>
        </w:trPr>
        <w:tc>
          <w:tcPr>
            <w:tcW w:w="3150" w:type="dxa"/>
            <w:tcBorders>
              <w:top w:val="single" w:sz="4" w:space="0" w:color="auto"/>
              <w:left w:val="single" w:sz="4" w:space="0" w:color="auto"/>
              <w:bottom w:val="single" w:sz="4" w:space="0" w:color="auto"/>
              <w:right w:val="single" w:sz="4" w:space="0" w:color="auto"/>
            </w:tcBorders>
            <w:hideMark/>
          </w:tcPr>
          <w:p w14:paraId="5C51ABCE" w14:textId="77777777" w:rsidR="00242B42" w:rsidRPr="002F787A" w:rsidRDefault="00242B42" w:rsidP="00BB65C7">
            <w:pPr>
              <w:autoSpaceDE w:val="0"/>
              <w:autoSpaceDN w:val="0"/>
              <w:adjustRightInd w:val="0"/>
              <w:spacing w:after="0" w:line="240" w:lineRule="auto"/>
              <w:rPr>
                <w:rFonts w:ascii="Garamond" w:hAnsi="Garamond" w:cs="Times New Roman"/>
                <w:bCs/>
                <w:i/>
                <w:sz w:val="18"/>
                <w:szCs w:val="18"/>
              </w:rPr>
            </w:pPr>
            <w:r w:rsidRPr="002F787A">
              <w:rPr>
                <w:rFonts w:ascii="Garamond" w:hAnsi="Garamond" w:cs="Times New Roman"/>
                <w:bCs/>
                <w:i/>
                <w:sz w:val="18"/>
                <w:szCs w:val="18"/>
              </w:rPr>
              <w:t>Menaxhim direkt:</w:t>
            </w:r>
          </w:p>
          <w:p w14:paraId="5C51ABCF" w14:textId="77777777" w:rsidR="00242B42" w:rsidRPr="002F787A" w:rsidRDefault="00242B42" w:rsidP="00BB65C7">
            <w:pPr>
              <w:autoSpaceDE w:val="0"/>
              <w:autoSpaceDN w:val="0"/>
              <w:adjustRightInd w:val="0"/>
              <w:spacing w:after="0" w:line="240" w:lineRule="auto"/>
              <w:rPr>
                <w:rFonts w:ascii="Garamond" w:hAnsi="Garamond" w:cs="Times New Roman"/>
                <w:b/>
                <w:bCs/>
                <w:sz w:val="18"/>
                <w:szCs w:val="18"/>
              </w:rPr>
            </w:pPr>
            <w:r w:rsidRPr="002F787A">
              <w:rPr>
                <w:rFonts w:ascii="Garamond" w:hAnsi="Garamond" w:cs="Times New Roman"/>
                <w:b/>
                <w:bCs/>
                <w:sz w:val="18"/>
                <w:szCs w:val="18"/>
              </w:rPr>
              <w:t xml:space="preserve">Delegacioni i BE-së </w:t>
            </w:r>
          </w:p>
          <w:p w14:paraId="5C51ABD0" w14:textId="77777777" w:rsidR="00242B42" w:rsidRPr="002F787A" w:rsidRDefault="00242B42" w:rsidP="00BB65C7">
            <w:pPr>
              <w:autoSpaceDE w:val="0"/>
              <w:autoSpaceDN w:val="0"/>
              <w:adjustRightInd w:val="0"/>
              <w:spacing w:after="0" w:line="240" w:lineRule="auto"/>
              <w:rPr>
                <w:rFonts w:ascii="Garamond" w:hAnsi="Garamond" w:cs="Times New Roman"/>
                <w:bCs/>
                <w:i/>
                <w:sz w:val="18"/>
                <w:szCs w:val="18"/>
              </w:rPr>
            </w:pPr>
            <w:r w:rsidRPr="002F787A">
              <w:rPr>
                <w:rFonts w:ascii="Garamond" w:hAnsi="Garamond" w:cs="Times New Roman"/>
                <w:bCs/>
                <w:i/>
                <w:sz w:val="18"/>
                <w:szCs w:val="18"/>
              </w:rPr>
              <w:t>Menaxhim indirekt:</w:t>
            </w:r>
          </w:p>
          <w:p w14:paraId="5C51ABD1" w14:textId="77777777" w:rsidR="00242B42" w:rsidRPr="002F787A" w:rsidRDefault="00242B42" w:rsidP="00BB65C7">
            <w:pPr>
              <w:autoSpaceDE w:val="0"/>
              <w:autoSpaceDN w:val="0"/>
              <w:adjustRightInd w:val="0"/>
              <w:spacing w:after="0" w:line="240" w:lineRule="auto"/>
              <w:rPr>
                <w:rFonts w:ascii="Garamond" w:hAnsi="Garamond" w:cs="Times New Roman"/>
                <w:b/>
                <w:bCs/>
                <w:sz w:val="18"/>
                <w:szCs w:val="18"/>
              </w:rPr>
            </w:pPr>
            <w:r w:rsidRPr="002F787A">
              <w:rPr>
                <w:rFonts w:ascii="Garamond" w:hAnsi="Garamond" w:cs="Times New Roman"/>
                <w:b/>
                <w:bCs/>
                <w:sz w:val="18"/>
                <w:szCs w:val="18"/>
              </w:rPr>
              <w:t>Autoritet kombëtar ose tjetër organ zbatues</w:t>
            </w:r>
          </w:p>
        </w:tc>
        <w:tc>
          <w:tcPr>
            <w:tcW w:w="6113" w:type="dxa"/>
            <w:gridSpan w:val="4"/>
            <w:tcBorders>
              <w:top w:val="single" w:sz="4" w:space="0" w:color="auto"/>
              <w:left w:val="single" w:sz="4" w:space="0" w:color="auto"/>
              <w:bottom w:val="single" w:sz="4" w:space="0" w:color="auto"/>
              <w:right w:val="single" w:sz="4" w:space="0" w:color="auto"/>
            </w:tcBorders>
          </w:tcPr>
          <w:p w14:paraId="5C51ABD2" w14:textId="77777777" w:rsidR="00242B42" w:rsidRPr="002F787A" w:rsidRDefault="00242B42" w:rsidP="00BB65C7">
            <w:pPr>
              <w:autoSpaceDE w:val="0"/>
              <w:autoSpaceDN w:val="0"/>
              <w:adjustRightInd w:val="0"/>
              <w:spacing w:after="0" w:line="240" w:lineRule="auto"/>
              <w:rPr>
                <w:rFonts w:ascii="Garamond" w:hAnsi="Garamond" w:cs="Times New Roman"/>
                <w:sz w:val="18"/>
                <w:szCs w:val="18"/>
              </w:rPr>
            </w:pPr>
          </w:p>
          <w:p w14:paraId="5C51ABD3" w14:textId="6EB66D7A" w:rsidR="00242B42" w:rsidRPr="002F787A" w:rsidRDefault="002F787A" w:rsidP="00BB65C7">
            <w:pPr>
              <w:autoSpaceDE w:val="0"/>
              <w:autoSpaceDN w:val="0"/>
              <w:adjustRightInd w:val="0"/>
              <w:spacing w:after="0" w:line="240" w:lineRule="auto"/>
              <w:rPr>
                <w:rFonts w:ascii="Garamond" w:hAnsi="Garamond" w:cs="Times New Roman"/>
                <w:sz w:val="18"/>
                <w:szCs w:val="18"/>
              </w:rPr>
            </w:pPr>
            <w:r w:rsidRPr="002F787A">
              <w:rPr>
                <w:rFonts w:ascii="Garamond" w:hAnsi="Garamond" w:cs="Times New Roman"/>
                <w:sz w:val="18"/>
                <w:szCs w:val="18"/>
              </w:rPr>
              <w:t>Delegacioni i BE-së në Shqipëri</w:t>
            </w:r>
          </w:p>
          <w:p w14:paraId="5C51ABD4" w14:textId="77777777" w:rsidR="00242B42" w:rsidRPr="002F787A" w:rsidRDefault="00242B42" w:rsidP="00BB65C7">
            <w:pPr>
              <w:autoSpaceDE w:val="0"/>
              <w:autoSpaceDN w:val="0"/>
              <w:adjustRightInd w:val="0"/>
              <w:spacing w:after="0" w:line="240" w:lineRule="auto"/>
              <w:rPr>
                <w:rFonts w:ascii="Garamond" w:hAnsi="Garamond" w:cs="Times New Roman"/>
                <w:sz w:val="18"/>
                <w:szCs w:val="18"/>
              </w:rPr>
            </w:pPr>
          </w:p>
          <w:p w14:paraId="5C51ABD5" w14:textId="77777777" w:rsidR="00242B42" w:rsidRPr="002F787A" w:rsidRDefault="00242B42" w:rsidP="00BB65C7">
            <w:pPr>
              <w:autoSpaceDE w:val="0"/>
              <w:autoSpaceDN w:val="0"/>
              <w:adjustRightInd w:val="0"/>
              <w:spacing w:after="0" w:line="240" w:lineRule="auto"/>
              <w:rPr>
                <w:rFonts w:ascii="Garamond" w:hAnsi="Garamond" w:cs="Times New Roman"/>
                <w:sz w:val="18"/>
                <w:szCs w:val="18"/>
              </w:rPr>
            </w:pPr>
            <w:r w:rsidRPr="002F787A">
              <w:rPr>
                <w:rFonts w:ascii="Garamond" w:hAnsi="Garamond" w:cs="Times New Roman"/>
                <w:sz w:val="18"/>
                <w:szCs w:val="18"/>
              </w:rPr>
              <w:t>Organizatë Ndërkombëtare ose agjenci e një Shteti Anëtar</w:t>
            </w:r>
          </w:p>
        </w:tc>
      </w:tr>
      <w:tr w:rsidR="00242B42" w:rsidRPr="002F787A" w14:paraId="5C51ABDD" w14:textId="77777777" w:rsidTr="00BB65C7">
        <w:trPr>
          <w:gridBefore w:val="2"/>
          <w:gridAfter w:val="1"/>
          <w:wBefore w:w="18" w:type="dxa"/>
          <w:wAfter w:w="34" w:type="dxa"/>
        </w:trPr>
        <w:tc>
          <w:tcPr>
            <w:tcW w:w="3150" w:type="dxa"/>
            <w:tcBorders>
              <w:top w:val="single" w:sz="4" w:space="0" w:color="auto"/>
              <w:left w:val="single" w:sz="4" w:space="0" w:color="auto"/>
              <w:bottom w:val="single" w:sz="4" w:space="0" w:color="auto"/>
              <w:right w:val="single" w:sz="4" w:space="0" w:color="auto"/>
            </w:tcBorders>
            <w:hideMark/>
          </w:tcPr>
          <w:p w14:paraId="5C51ABD7" w14:textId="77777777" w:rsidR="00242B42" w:rsidRPr="002F787A" w:rsidRDefault="00242B42" w:rsidP="00BB65C7">
            <w:pPr>
              <w:autoSpaceDE w:val="0"/>
              <w:autoSpaceDN w:val="0"/>
              <w:adjustRightInd w:val="0"/>
              <w:spacing w:after="0" w:line="240" w:lineRule="auto"/>
              <w:rPr>
                <w:rFonts w:ascii="Garamond" w:hAnsi="Garamond" w:cs="Times New Roman"/>
                <w:b/>
                <w:bCs/>
                <w:sz w:val="18"/>
                <w:szCs w:val="18"/>
              </w:rPr>
            </w:pPr>
            <w:r w:rsidRPr="002F787A">
              <w:rPr>
                <w:rFonts w:ascii="Garamond" w:hAnsi="Garamond" w:cs="Times New Roman"/>
                <w:b/>
                <w:bCs/>
                <w:sz w:val="18"/>
                <w:szCs w:val="18"/>
              </w:rPr>
              <w:t>Përgjegjësitë e zbatimit</w:t>
            </w:r>
          </w:p>
        </w:tc>
        <w:tc>
          <w:tcPr>
            <w:tcW w:w="6113" w:type="dxa"/>
            <w:gridSpan w:val="4"/>
            <w:tcBorders>
              <w:top w:val="single" w:sz="4" w:space="0" w:color="auto"/>
              <w:left w:val="single" w:sz="4" w:space="0" w:color="auto"/>
              <w:bottom w:val="single" w:sz="4" w:space="0" w:color="auto"/>
              <w:right w:val="single" w:sz="4" w:space="0" w:color="auto"/>
            </w:tcBorders>
            <w:hideMark/>
          </w:tcPr>
          <w:p w14:paraId="5C51ABD8" w14:textId="6792D3BC" w:rsidR="00242B42" w:rsidRPr="002F787A" w:rsidRDefault="00242B42" w:rsidP="00BB65C7">
            <w:pPr>
              <w:autoSpaceDE w:val="0"/>
              <w:autoSpaceDN w:val="0"/>
              <w:adjustRightInd w:val="0"/>
              <w:spacing w:after="0" w:line="240" w:lineRule="auto"/>
              <w:rPr>
                <w:rFonts w:ascii="Garamond" w:hAnsi="Garamond" w:cs="Times New Roman"/>
                <w:sz w:val="18"/>
                <w:szCs w:val="18"/>
              </w:rPr>
            </w:pPr>
            <w:r w:rsidRPr="002F787A">
              <w:rPr>
                <w:rFonts w:ascii="Garamond" w:hAnsi="Garamond" w:cs="Times New Roman"/>
                <w:sz w:val="18"/>
                <w:szCs w:val="18"/>
              </w:rPr>
              <w:t>Kryeministria</w:t>
            </w:r>
            <w:r w:rsidR="002F787A" w:rsidRPr="002F787A">
              <w:rPr>
                <w:rFonts w:ascii="Garamond" w:hAnsi="Garamond" w:cs="Times New Roman"/>
                <w:sz w:val="18"/>
                <w:szCs w:val="18"/>
              </w:rPr>
              <w:t>;</w:t>
            </w:r>
          </w:p>
          <w:p w14:paraId="5C51ABD9" w14:textId="06D1BB3A" w:rsidR="00242B42" w:rsidRPr="002F787A" w:rsidRDefault="00242B42" w:rsidP="00BB65C7">
            <w:pPr>
              <w:autoSpaceDE w:val="0"/>
              <w:autoSpaceDN w:val="0"/>
              <w:adjustRightInd w:val="0"/>
              <w:spacing w:after="0" w:line="240" w:lineRule="auto"/>
              <w:rPr>
                <w:rFonts w:ascii="Garamond" w:hAnsi="Garamond" w:cs="Times New Roman"/>
                <w:sz w:val="18"/>
                <w:szCs w:val="18"/>
              </w:rPr>
            </w:pPr>
            <w:r w:rsidRPr="002F787A">
              <w:rPr>
                <w:rFonts w:ascii="Garamond" w:hAnsi="Garamond" w:cs="Times New Roman"/>
                <w:sz w:val="18"/>
                <w:szCs w:val="18"/>
              </w:rPr>
              <w:t>Departamenti i Administratës Publike</w:t>
            </w:r>
            <w:r w:rsidR="002F787A" w:rsidRPr="002F787A">
              <w:rPr>
                <w:rFonts w:ascii="Garamond" w:hAnsi="Garamond" w:cs="Times New Roman"/>
                <w:sz w:val="18"/>
                <w:szCs w:val="18"/>
              </w:rPr>
              <w:t>;</w:t>
            </w:r>
          </w:p>
          <w:p w14:paraId="5C51ABDA" w14:textId="37085113" w:rsidR="00242B42" w:rsidRPr="002F787A" w:rsidRDefault="00242B42" w:rsidP="00BB65C7">
            <w:pPr>
              <w:autoSpaceDE w:val="0"/>
              <w:autoSpaceDN w:val="0"/>
              <w:adjustRightInd w:val="0"/>
              <w:spacing w:after="0" w:line="240" w:lineRule="auto"/>
              <w:rPr>
                <w:rFonts w:ascii="Garamond" w:hAnsi="Garamond" w:cs="Times New Roman"/>
                <w:sz w:val="18"/>
                <w:szCs w:val="18"/>
              </w:rPr>
            </w:pPr>
            <w:r w:rsidRPr="002F787A">
              <w:rPr>
                <w:rFonts w:ascii="Garamond" w:hAnsi="Garamond" w:cs="Times New Roman"/>
                <w:sz w:val="18"/>
                <w:szCs w:val="18"/>
              </w:rPr>
              <w:t>Ministria e Financave dhe Ekonomisë</w:t>
            </w:r>
            <w:r w:rsidR="002F787A" w:rsidRPr="002F787A">
              <w:rPr>
                <w:rFonts w:ascii="Garamond" w:hAnsi="Garamond" w:cs="Times New Roman"/>
                <w:sz w:val="18"/>
                <w:szCs w:val="18"/>
              </w:rPr>
              <w:t>;</w:t>
            </w:r>
          </w:p>
          <w:p w14:paraId="5C51ABDB" w14:textId="551B17CC" w:rsidR="00242B42" w:rsidRPr="002F787A" w:rsidRDefault="00242B42" w:rsidP="00BB65C7">
            <w:pPr>
              <w:autoSpaceDE w:val="0"/>
              <w:autoSpaceDN w:val="0"/>
              <w:adjustRightInd w:val="0"/>
              <w:spacing w:after="0" w:line="240" w:lineRule="auto"/>
              <w:rPr>
                <w:rFonts w:ascii="Garamond" w:hAnsi="Garamond" w:cs="Times New Roman"/>
                <w:sz w:val="18"/>
                <w:szCs w:val="18"/>
              </w:rPr>
            </w:pPr>
            <w:r w:rsidRPr="002F787A">
              <w:rPr>
                <w:rFonts w:ascii="Garamond" w:hAnsi="Garamond" w:cs="Times New Roman"/>
                <w:sz w:val="18"/>
                <w:szCs w:val="18"/>
              </w:rPr>
              <w:t>Ministria e Drejtësisë</w:t>
            </w:r>
            <w:r w:rsidR="002F787A" w:rsidRPr="002F787A">
              <w:rPr>
                <w:rFonts w:ascii="Garamond" w:hAnsi="Garamond" w:cs="Times New Roman"/>
                <w:sz w:val="18"/>
                <w:szCs w:val="18"/>
              </w:rPr>
              <w:t>;</w:t>
            </w:r>
          </w:p>
          <w:p w14:paraId="5C51ABDC" w14:textId="0B6CDB68" w:rsidR="00242B42" w:rsidRPr="002F787A" w:rsidRDefault="00242B42" w:rsidP="00BB65C7">
            <w:pPr>
              <w:autoSpaceDE w:val="0"/>
              <w:autoSpaceDN w:val="0"/>
              <w:adjustRightInd w:val="0"/>
              <w:spacing w:after="0" w:line="240" w:lineRule="auto"/>
              <w:rPr>
                <w:rFonts w:ascii="Garamond" w:hAnsi="Garamond" w:cs="Times New Roman"/>
                <w:bCs/>
                <w:sz w:val="18"/>
                <w:szCs w:val="18"/>
              </w:rPr>
            </w:pPr>
            <w:r w:rsidRPr="002F787A">
              <w:rPr>
                <w:rFonts w:ascii="Garamond" w:hAnsi="Garamond" w:cs="Times New Roman"/>
                <w:sz w:val="18"/>
                <w:szCs w:val="18"/>
              </w:rPr>
              <w:t>Ministria e Brendshme dhe Bashkitë e Shqipërisë</w:t>
            </w:r>
            <w:r w:rsidR="002F787A" w:rsidRPr="002F787A">
              <w:rPr>
                <w:rFonts w:ascii="Garamond" w:hAnsi="Garamond" w:cs="Times New Roman"/>
                <w:sz w:val="18"/>
                <w:szCs w:val="18"/>
              </w:rPr>
              <w:t>.</w:t>
            </w:r>
          </w:p>
        </w:tc>
      </w:tr>
      <w:tr w:rsidR="00242B42" w:rsidRPr="002F787A" w14:paraId="5C51ABDF" w14:textId="77777777" w:rsidTr="00BB65C7">
        <w:trPr>
          <w:gridBefore w:val="2"/>
          <w:gridAfter w:val="1"/>
          <w:wBefore w:w="18" w:type="dxa"/>
          <w:wAfter w:w="34" w:type="dxa"/>
        </w:trPr>
        <w:tc>
          <w:tcPr>
            <w:tcW w:w="9263" w:type="dxa"/>
            <w:gridSpan w:val="5"/>
            <w:tcBorders>
              <w:top w:val="single" w:sz="4" w:space="0" w:color="auto"/>
              <w:left w:val="single" w:sz="4" w:space="0" w:color="auto"/>
              <w:bottom w:val="single" w:sz="4" w:space="0" w:color="auto"/>
              <w:right w:val="single" w:sz="4" w:space="0" w:color="auto"/>
            </w:tcBorders>
            <w:hideMark/>
          </w:tcPr>
          <w:p w14:paraId="5C51ABDE" w14:textId="77777777" w:rsidR="00242B42" w:rsidRPr="002F787A" w:rsidRDefault="00242B42" w:rsidP="00BB65C7">
            <w:pPr>
              <w:autoSpaceDE w:val="0"/>
              <w:autoSpaceDN w:val="0"/>
              <w:adjustRightInd w:val="0"/>
              <w:spacing w:after="0" w:line="240" w:lineRule="auto"/>
              <w:jc w:val="center"/>
              <w:rPr>
                <w:rFonts w:ascii="Garamond" w:hAnsi="Garamond" w:cs="Arial"/>
                <w:b/>
                <w:bCs/>
                <w:sz w:val="18"/>
                <w:szCs w:val="18"/>
              </w:rPr>
            </w:pPr>
            <w:r w:rsidRPr="002F787A">
              <w:rPr>
                <w:rFonts w:ascii="Garamond" w:hAnsi="Garamond" w:cs="Arial"/>
                <w:b/>
                <w:bCs/>
                <w:sz w:val="18"/>
                <w:szCs w:val="18"/>
              </w:rPr>
              <w:t>Vendndodhja</w:t>
            </w:r>
          </w:p>
        </w:tc>
      </w:tr>
      <w:tr w:rsidR="00242B42" w:rsidRPr="002F787A" w14:paraId="5C51ABE2" w14:textId="77777777" w:rsidTr="00BB65C7">
        <w:trPr>
          <w:gridBefore w:val="2"/>
          <w:gridAfter w:val="1"/>
          <w:wBefore w:w="18" w:type="dxa"/>
          <w:wAfter w:w="34" w:type="dxa"/>
        </w:trPr>
        <w:tc>
          <w:tcPr>
            <w:tcW w:w="3150" w:type="dxa"/>
            <w:tcBorders>
              <w:top w:val="single" w:sz="4" w:space="0" w:color="auto"/>
              <w:left w:val="single" w:sz="4" w:space="0" w:color="auto"/>
              <w:bottom w:val="single" w:sz="4" w:space="0" w:color="auto"/>
              <w:right w:val="single" w:sz="4" w:space="0" w:color="auto"/>
            </w:tcBorders>
            <w:hideMark/>
          </w:tcPr>
          <w:p w14:paraId="5C51ABE0" w14:textId="77777777" w:rsidR="00242B42" w:rsidRPr="002F787A" w:rsidRDefault="00242B42" w:rsidP="00BB65C7">
            <w:pPr>
              <w:autoSpaceDE w:val="0"/>
              <w:autoSpaceDN w:val="0"/>
              <w:adjustRightInd w:val="0"/>
              <w:spacing w:after="0" w:line="240" w:lineRule="auto"/>
              <w:rPr>
                <w:rFonts w:ascii="Garamond" w:hAnsi="Garamond" w:cs="Times New Roman"/>
                <w:b/>
                <w:bCs/>
                <w:sz w:val="18"/>
                <w:szCs w:val="18"/>
              </w:rPr>
            </w:pPr>
            <w:r w:rsidRPr="002F787A">
              <w:rPr>
                <w:rFonts w:ascii="Garamond" w:hAnsi="Garamond" w:cs="Times New Roman"/>
                <w:b/>
                <w:bCs/>
                <w:sz w:val="18"/>
                <w:szCs w:val="18"/>
              </w:rPr>
              <w:t>Zona që përfiton nga Veprimi</w:t>
            </w:r>
          </w:p>
        </w:tc>
        <w:tc>
          <w:tcPr>
            <w:tcW w:w="6113" w:type="dxa"/>
            <w:gridSpan w:val="4"/>
            <w:tcBorders>
              <w:top w:val="single" w:sz="4" w:space="0" w:color="auto"/>
              <w:left w:val="single" w:sz="4" w:space="0" w:color="auto"/>
              <w:bottom w:val="single" w:sz="4" w:space="0" w:color="auto"/>
              <w:right w:val="single" w:sz="4" w:space="0" w:color="auto"/>
            </w:tcBorders>
            <w:hideMark/>
          </w:tcPr>
          <w:p w14:paraId="5C51ABE1" w14:textId="6D657DB3" w:rsidR="00242B42" w:rsidRPr="002F787A" w:rsidRDefault="00242B42" w:rsidP="00BB65C7">
            <w:pPr>
              <w:autoSpaceDE w:val="0"/>
              <w:autoSpaceDN w:val="0"/>
              <w:adjustRightInd w:val="0"/>
              <w:spacing w:after="0" w:line="240" w:lineRule="auto"/>
              <w:rPr>
                <w:rFonts w:ascii="Garamond" w:hAnsi="Garamond" w:cs="Times New Roman"/>
                <w:bCs/>
                <w:sz w:val="18"/>
                <w:szCs w:val="18"/>
              </w:rPr>
            </w:pPr>
            <w:r w:rsidRPr="002F787A">
              <w:rPr>
                <w:rFonts w:ascii="Garamond" w:hAnsi="Garamond" w:cs="Times New Roman"/>
                <w:sz w:val="18"/>
                <w:szCs w:val="18"/>
              </w:rPr>
              <w:t>Shqipëria</w:t>
            </w:r>
            <w:r w:rsidR="002F787A" w:rsidRPr="002F787A">
              <w:rPr>
                <w:rFonts w:ascii="Garamond" w:hAnsi="Garamond" w:cs="Times New Roman"/>
                <w:sz w:val="18"/>
                <w:szCs w:val="18"/>
              </w:rPr>
              <w:t>.</w:t>
            </w:r>
          </w:p>
        </w:tc>
      </w:tr>
      <w:tr w:rsidR="00242B42" w:rsidRPr="002F787A" w14:paraId="5C51ABE4" w14:textId="77777777" w:rsidTr="00BB65C7">
        <w:trPr>
          <w:gridBefore w:val="2"/>
          <w:gridAfter w:val="1"/>
          <w:wBefore w:w="18" w:type="dxa"/>
          <w:wAfter w:w="34" w:type="dxa"/>
        </w:trPr>
        <w:tc>
          <w:tcPr>
            <w:tcW w:w="9263" w:type="dxa"/>
            <w:gridSpan w:val="5"/>
            <w:tcBorders>
              <w:top w:val="single" w:sz="4" w:space="0" w:color="auto"/>
              <w:left w:val="single" w:sz="4" w:space="0" w:color="auto"/>
              <w:bottom w:val="single" w:sz="4" w:space="0" w:color="auto"/>
              <w:right w:val="single" w:sz="4" w:space="0" w:color="auto"/>
            </w:tcBorders>
            <w:hideMark/>
          </w:tcPr>
          <w:p w14:paraId="5C51ABE3" w14:textId="77777777" w:rsidR="00242B42" w:rsidRPr="002F787A" w:rsidRDefault="00242B42" w:rsidP="00BB65C7">
            <w:pPr>
              <w:autoSpaceDE w:val="0"/>
              <w:autoSpaceDN w:val="0"/>
              <w:adjustRightInd w:val="0"/>
              <w:spacing w:after="0" w:line="240" w:lineRule="auto"/>
              <w:jc w:val="center"/>
              <w:rPr>
                <w:rFonts w:ascii="Garamond" w:hAnsi="Garamond" w:cs="Arial"/>
                <w:b/>
                <w:bCs/>
                <w:sz w:val="18"/>
                <w:szCs w:val="18"/>
              </w:rPr>
            </w:pPr>
            <w:r w:rsidRPr="002F787A">
              <w:rPr>
                <w:rFonts w:ascii="Garamond" w:hAnsi="Garamond" w:cs="Arial"/>
                <w:b/>
                <w:bCs/>
                <w:sz w:val="18"/>
                <w:szCs w:val="18"/>
              </w:rPr>
              <w:t>Afati</w:t>
            </w:r>
          </w:p>
        </w:tc>
      </w:tr>
      <w:tr w:rsidR="00242B42" w:rsidRPr="002F787A" w14:paraId="5C51ABE7" w14:textId="77777777" w:rsidTr="00BB65C7">
        <w:trPr>
          <w:gridBefore w:val="2"/>
          <w:wBefore w:w="18" w:type="dxa"/>
        </w:trPr>
        <w:tc>
          <w:tcPr>
            <w:tcW w:w="3150" w:type="dxa"/>
            <w:tcBorders>
              <w:top w:val="single" w:sz="4" w:space="0" w:color="auto"/>
              <w:left w:val="single" w:sz="4" w:space="0" w:color="auto"/>
              <w:bottom w:val="single" w:sz="4" w:space="0" w:color="auto"/>
              <w:right w:val="single" w:sz="4" w:space="0" w:color="auto"/>
            </w:tcBorders>
            <w:hideMark/>
          </w:tcPr>
          <w:p w14:paraId="5C51ABE5" w14:textId="77777777" w:rsidR="00242B42" w:rsidRPr="002F787A" w:rsidRDefault="00242B42" w:rsidP="00BB65C7">
            <w:pPr>
              <w:autoSpaceDE w:val="0"/>
              <w:autoSpaceDN w:val="0"/>
              <w:adjustRightInd w:val="0"/>
              <w:spacing w:after="0" w:line="240" w:lineRule="auto"/>
              <w:rPr>
                <w:rFonts w:ascii="Garamond" w:hAnsi="Garamond" w:cs="Times New Roman"/>
                <w:b/>
                <w:bCs/>
                <w:sz w:val="18"/>
                <w:szCs w:val="18"/>
              </w:rPr>
            </w:pPr>
            <w:r w:rsidRPr="002F787A">
              <w:rPr>
                <w:rFonts w:ascii="Garamond" w:hAnsi="Garamond" w:cs="Times New Roman"/>
                <w:b/>
                <w:bCs/>
                <w:sz w:val="18"/>
                <w:szCs w:val="18"/>
              </w:rPr>
              <w:t>Afati për lidhjen e Marrëveshjes së Financimit me përfituesin IPA II</w:t>
            </w:r>
          </w:p>
        </w:tc>
        <w:tc>
          <w:tcPr>
            <w:tcW w:w="6147" w:type="dxa"/>
            <w:gridSpan w:val="5"/>
            <w:tcBorders>
              <w:top w:val="single" w:sz="4" w:space="0" w:color="auto"/>
              <w:left w:val="single" w:sz="4" w:space="0" w:color="auto"/>
              <w:bottom w:val="single" w:sz="4" w:space="0" w:color="auto"/>
              <w:right w:val="single" w:sz="4" w:space="0" w:color="auto"/>
            </w:tcBorders>
            <w:hideMark/>
          </w:tcPr>
          <w:p w14:paraId="5C51ABE6" w14:textId="6A29E6A4" w:rsidR="00242B42" w:rsidRPr="002F787A" w:rsidRDefault="00242B42" w:rsidP="00BB65C7">
            <w:pPr>
              <w:autoSpaceDE w:val="0"/>
              <w:autoSpaceDN w:val="0"/>
              <w:adjustRightInd w:val="0"/>
              <w:spacing w:after="0" w:line="240" w:lineRule="auto"/>
              <w:rPr>
                <w:rFonts w:ascii="Garamond" w:hAnsi="Garamond" w:cs="Times New Roman"/>
                <w:sz w:val="18"/>
                <w:szCs w:val="18"/>
              </w:rPr>
            </w:pPr>
            <w:r w:rsidRPr="002F787A">
              <w:rPr>
                <w:rFonts w:ascii="Garamond" w:hAnsi="Garamond" w:cs="Times New Roman"/>
                <w:sz w:val="18"/>
                <w:szCs w:val="18"/>
              </w:rPr>
              <w:t>Jo më vonë se 31 dhjetor 2021</w:t>
            </w:r>
            <w:r w:rsidR="002F787A" w:rsidRPr="002F787A">
              <w:rPr>
                <w:rFonts w:ascii="Garamond" w:hAnsi="Garamond" w:cs="Times New Roman"/>
                <w:sz w:val="18"/>
                <w:szCs w:val="18"/>
              </w:rPr>
              <w:t>.</w:t>
            </w:r>
          </w:p>
        </w:tc>
      </w:tr>
      <w:tr w:rsidR="00242B42" w:rsidRPr="002F787A" w14:paraId="5C51ABEA" w14:textId="77777777" w:rsidTr="00BB65C7">
        <w:trPr>
          <w:gridBefore w:val="2"/>
          <w:wBefore w:w="18" w:type="dxa"/>
        </w:trPr>
        <w:tc>
          <w:tcPr>
            <w:tcW w:w="3150" w:type="dxa"/>
            <w:tcBorders>
              <w:top w:val="single" w:sz="4" w:space="0" w:color="auto"/>
              <w:left w:val="single" w:sz="4" w:space="0" w:color="auto"/>
              <w:bottom w:val="single" w:sz="4" w:space="0" w:color="auto"/>
              <w:right w:val="single" w:sz="4" w:space="0" w:color="auto"/>
            </w:tcBorders>
            <w:hideMark/>
          </w:tcPr>
          <w:p w14:paraId="5C51ABE8" w14:textId="77777777" w:rsidR="00242B42" w:rsidRPr="002F787A" w:rsidRDefault="00242B42" w:rsidP="00BB65C7">
            <w:pPr>
              <w:autoSpaceDE w:val="0"/>
              <w:autoSpaceDN w:val="0"/>
              <w:adjustRightInd w:val="0"/>
              <w:spacing w:after="0" w:line="240" w:lineRule="auto"/>
              <w:rPr>
                <w:rFonts w:ascii="Garamond" w:hAnsi="Garamond" w:cs="Times New Roman"/>
                <w:b/>
                <w:bCs/>
                <w:sz w:val="18"/>
                <w:szCs w:val="18"/>
              </w:rPr>
            </w:pPr>
            <w:r w:rsidRPr="002F787A">
              <w:rPr>
                <w:rFonts w:ascii="Garamond" w:hAnsi="Garamond" w:cs="Times New Roman"/>
                <w:b/>
                <w:bCs/>
                <w:sz w:val="18"/>
                <w:szCs w:val="18"/>
              </w:rPr>
              <w:t xml:space="preserve">Afati për lidhjen e marrëveshjeve të delegimit me menaxhim indirekt </w:t>
            </w:r>
          </w:p>
        </w:tc>
        <w:tc>
          <w:tcPr>
            <w:tcW w:w="6147" w:type="dxa"/>
            <w:gridSpan w:val="5"/>
            <w:tcBorders>
              <w:top w:val="single" w:sz="4" w:space="0" w:color="auto"/>
              <w:left w:val="single" w:sz="4" w:space="0" w:color="auto"/>
              <w:bottom w:val="single" w:sz="4" w:space="0" w:color="auto"/>
              <w:right w:val="single" w:sz="4" w:space="0" w:color="auto"/>
            </w:tcBorders>
            <w:hideMark/>
          </w:tcPr>
          <w:p w14:paraId="5C51ABE9" w14:textId="648214D1" w:rsidR="00242B42" w:rsidRPr="002F787A" w:rsidRDefault="00242B42" w:rsidP="00BB65C7">
            <w:pPr>
              <w:autoSpaceDE w:val="0"/>
              <w:autoSpaceDN w:val="0"/>
              <w:adjustRightInd w:val="0"/>
              <w:spacing w:after="0" w:line="240" w:lineRule="auto"/>
              <w:rPr>
                <w:rFonts w:ascii="Garamond" w:hAnsi="Garamond" w:cs="Times New Roman"/>
                <w:sz w:val="18"/>
                <w:szCs w:val="18"/>
              </w:rPr>
            </w:pPr>
            <w:r w:rsidRPr="002F787A">
              <w:rPr>
                <w:rFonts w:ascii="Garamond" w:hAnsi="Garamond" w:cs="Times New Roman"/>
                <w:sz w:val="18"/>
                <w:szCs w:val="18"/>
              </w:rPr>
              <w:t>Jo më vonë se 31 dhjetor 2021</w:t>
            </w:r>
            <w:r w:rsidR="002F787A" w:rsidRPr="002F787A">
              <w:rPr>
                <w:rFonts w:ascii="Garamond" w:hAnsi="Garamond" w:cs="Times New Roman"/>
                <w:sz w:val="18"/>
                <w:szCs w:val="18"/>
              </w:rPr>
              <w:t>.</w:t>
            </w:r>
          </w:p>
        </w:tc>
      </w:tr>
      <w:tr w:rsidR="00242B42" w:rsidRPr="002F787A" w14:paraId="5C51ABED" w14:textId="77777777" w:rsidTr="00BB65C7">
        <w:trPr>
          <w:gridBefore w:val="2"/>
          <w:wBefore w:w="18" w:type="dxa"/>
        </w:trPr>
        <w:tc>
          <w:tcPr>
            <w:tcW w:w="3150" w:type="dxa"/>
            <w:tcBorders>
              <w:top w:val="single" w:sz="4" w:space="0" w:color="auto"/>
              <w:left w:val="single" w:sz="4" w:space="0" w:color="auto"/>
              <w:bottom w:val="single" w:sz="4" w:space="0" w:color="auto"/>
              <w:right w:val="single" w:sz="4" w:space="0" w:color="auto"/>
            </w:tcBorders>
            <w:hideMark/>
          </w:tcPr>
          <w:p w14:paraId="5C51ABEB" w14:textId="77777777" w:rsidR="00242B42" w:rsidRPr="002F787A" w:rsidRDefault="00242B42" w:rsidP="00BB65C7">
            <w:pPr>
              <w:autoSpaceDE w:val="0"/>
              <w:autoSpaceDN w:val="0"/>
              <w:adjustRightInd w:val="0"/>
              <w:spacing w:after="0" w:line="240" w:lineRule="auto"/>
              <w:rPr>
                <w:rFonts w:ascii="Garamond" w:hAnsi="Garamond" w:cs="Times New Roman"/>
                <w:b/>
                <w:bCs/>
                <w:sz w:val="18"/>
                <w:szCs w:val="18"/>
              </w:rPr>
            </w:pPr>
            <w:r w:rsidRPr="002F787A">
              <w:rPr>
                <w:rFonts w:ascii="Garamond" w:hAnsi="Garamond" w:cs="Times New Roman"/>
                <w:b/>
                <w:bCs/>
                <w:sz w:val="18"/>
                <w:szCs w:val="18"/>
              </w:rPr>
              <w:t>Afati për lidhjen e marrëveshjeve të prokurimit dhe grantit</w:t>
            </w:r>
          </w:p>
        </w:tc>
        <w:tc>
          <w:tcPr>
            <w:tcW w:w="6147" w:type="dxa"/>
            <w:gridSpan w:val="5"/>
            <w:tcBorders>
              <w:top w:val="single" w:sz="4" w:space="0" w:color="auto"/>
              <w:left w:val="single" w:sz="4" w:space="0" w:color="auto"/>
              <w:bottom w:val="single" w:sz="4" w:space="0" w:color="auto"/>
              <w:right w:val="single" w:sz="4" w:space="0" w:color="auto"/>
            </w:tcBorders>
            <w:hideMark/>
          </w:tcPr>
          <w:p w14:paraId="5C51ABEC" w14:textId="69942BD1" w:rsidR="00242B42" w:rsidRPr="002F787A" w:rsidRDefault="00242B42" w:rsidP="00BB65C7">
            <w:pPr>
              <w:autoSpaceDE w:val="0"/>
              <w:autoSpaceDN w:val="0"/>
              <w:adjustRightInd w:val="0"/>
              <w:spacing w:after="0" w:line="240" w:lineRule="auto"/>
              <w:rPr>
                <w:rFonts w:ascii="Garamond" w:hAnsi="Garamond" w:cs="Times New Roman"/>
                <w:sz w:val="18"/>
                <w:szCs w:val="18"/>
              </w:rPr>
            </w:pPr>
            <w:r w:rsidRPr="002F787A">
              <w:rPr>
                <w:rFonts w:ascii="Garamond" w:hAnsi="Garamond" w:cs="Times New Roman"/>
                <w:sz w:val="18"/>
                <w:szCs w:val="18"/>
              </w:rPr>
              <w:t>3 vjet pas datës së lidhjes së Marrëveshjes së Financimit, përveç rasteve të renditura në nenin 189(2) të Rregullores Financiare</w:t>
            </w:r>
            <w:r w:rsidR="002F787A" w:rsidRPr="002F787A">
              <w:rPr>
                <w:rFonts w:ascii="Garamond" w:hAnsi="Garamond" w:cs="Times New Roman"/>
                <w:sz w:val="18"/>
                <w:szCs w:val="18"/>
              </w:rPr>
              <w:t>.</w:t>
            </w:r>
          </w:p>
        </w:tc>
      </w:tr>
      <w:tr w:rsidR="00242B42" w:rsidRPr="002F787A" w14:paraId="5C51ABF0" w14:textId="77777777" w:rsidTr="00BB65C7">
        <w:trPr>
          <w:gridBefore w:val="2"/>
          <w:wBefore w:w="18" w:type="dxa"/>
        </w:trPr>
        <w:tc>
          <w:tcPr>
            <w:tcW w:w="3150" w:type="dxa"/>
            <w:tcBorders>
              <w:top w:val="single" w:sz="4" w:space="0" w:color="auto"/>
              <w:left w:val="single" w:sz="4" w:space="0" w:color="auto"/>
              <w:bottom w:val="single" w:sz="4" w:space="0" w:color="auto"/>
              <w:right w:val="single" w:sz="4" w:space="0" w:color="auto"/>
            </w:tcBorders>
            <w:hideMark/>
          </w:tcPr>
          <w:p w14:paraId="5C51ABEE" w14:textId="77777777" w:rsidR="00242B42" w:rsidRPr="002F787A" w:rsidRDefault="00242B42" w:rsidP="00BB65C7">
            <w:pPr>
              <w:autoSpaceDE w:val="0"/>
              <w:autoSpaceDN w:val="0"/>
              <w:adjustRightInd w:val="0"/>
              <w:spacing w:after="0" w:line="240" w:lineRule="auto"/>
              <w:rPr>
                <w:rFonts w:ascii="Garamond" w:hAnsi="Garamond" w:cs="Times New Roman"/>
                <w:b/>
                <w:bCs/>
                <w:sz w:val="18"/>
                <w:szCs w:val="18"/>
              </w:rPr>
            </w:pPr>
            <w:r w:rsidRPr="002F787A">
              <w:rPr>
                <w:rFonts w:ascii="Garamond" w:hAnsi="Garamond" w:cs="Times New Roman"/>
                <w:b/>
                <w:bCs/>
                <w:sz w:val="18"/>
                <w:szCs w:val="18"/>
              </w:rPr>
              <w:t>Afati për zbatimin operacional</w:t>
            </w:r>
          </w:p>
        </w:tc>
        <w:tc>
          <w:tcPr>
            <w:tcW w:w="6147" w:type="dxa"/>
            <w:gridSpan w:val="5"/>
            <w:tcBorders>
              <w:top w:val="single" w:sz="4" w:space="0" w:color="auto"/>
              <w:left w:val="single" w:sz="4" w:space="0" w:color="auto"/>
              <w:bottom w:val="single" w:sz="4" w:space="0" w:color="auto"/>
              <w:right w:val="single" w:sz="4" w:space="0" w:color="auto"/>
            </w:tcBorders>
            <w:hideMark/>
          </w:tcPr>
          <w:p w14:paraId="5C51ABEF" w14:textId="7461F16D" w:rsidR="00242B42" w:rsidRPr="002F787A" w:rsidRDefault="00242B42" w:rsidP="00BB65C7">
            <w:pPr>
              <w:autoSpaceDE w:val="0"/>
              <w:autoSpaceDN w:val="0"/>
              <w:adjustRightInd w:val="0"/>
              <w:spacing w:after="0" w:line="240" w:lineRule="auto"/>
              <w:rPr>
                <w:rFonts w:ascii="Garamond" w:hAnsi="Garamond" w:cs="Times New Roman"/>
                <w:sz w:val="18"/>
                <w:szCs w:val="18"/>
              </w:rPr>
            </w:pPr>
            <w:r w:rsidRPr="002F787A">
              <w:rPr>
                <w:rFonts w:ascii="Garamond" w:hAnsi="Garamond" w:cs="Times New Roman"/>
                <w:sz w:val="18"/>
                <w:szCs w:val="18"/>
              </w:rPr>
              <w:t>6 vjet pas lidhjes së Marrëveshjes së Financimit</w:t>
            </w:r>
            <w:r w:rsidR="002F787A" w:rsidRPr="002F787A">
              <w:rPr>
                <w:rFonts w:ascii="Garamond" w:hAnsi="Garamond" w:cs="Times New Roman"/>
                <w:sz w:val="18"/>
                <w:szCs w:val="18"/>
              </w:rPr>
              <w:t>.</w:t>
            </w:r>
          </w:p>
        </w:tc>
      </w:tr>
      <w:tr w:rsidR="00242B42" w:rsidRPr="002F787A" w14:paraId="5C51ABF4" w14:textId="77777777" w:rsidTr="00BB65C7">
        <w:trPr>
          <w:gridBefore w:val="2"/>
          <w:wBefore w:w="18" w:type="dxa"/>
        </w:trPr>
        <w:tc>
          <w:tcPr>
            <w:tcW w:w="3150" w:type="dxa"/>
            <w:tcBorders>
              <w:top w:val="single" w:sz="4" w:space="0" w:color="auto"/>
              <w:left w:val="single" w:sz="4" w:space="0" w:color="auto"/>
              <w:bottom w:val="single" w:sz="4" w:space="0" w:color="auto"/>
              <w:right w:val="single" w:sz="4" w:space="0" w:color="auto"/>
            </w:tcBorders>
            <w:hideMark/>
          </w:tcPr>
          <w:p w14:paraId="5C51ABF1" w14:textId="77777777" w:rsidR="00242B42" w:rsidRPr="002F787A" w:rsidRDefault="00242B42" w:rsidP="00BB65C7">
            <w:pPr>
              <w:autoSpaceDE w:val="0"/>
              <w:autoSpaceDN w:val="0"/>
              <w:adjustRightInd w:val="0"/>
              <w:spacing w:after="0" w:line="240" w:lineRule="auto"/>
              <w:rPr>
                <w:rFonts w:ascii="Garamond" w:hAnsi="Garamond" w:cs="Times New Roman"/>
                <w:b/>
                <w:bCs/>
                <w:sz w:val="18"/>
                <w:szCs w:val="18"/>
              </w:rPr>
            </w:pPr>
            <w:r w:rsidRPr="002F787A">
              <w:rPr>
                <w:rFonts w:ascii="Garamond" w:hAnsi="Garamond" w:cs="Times New Roman"/>
                <w:b/>
                <w:bCs/>
                <w:sz w:val="18"/>
                <w:szCs w:val="18"/>
              </w:rPr>
              <w:t>Afati për zbatimin e Marrëveshjes së Financimit (data kur ky program duhet të mbyllet)</w:t>
            </w:r>
          </w:p>
        </w:tc>
        <w:tc>
          <w:tcPr>
            <w:tcW w:w="6147" w:type="dxa"/>
            <w:gridSpan w:val="5"/>
            <w:tcBorders>
              <w:top w:val="single" w:sz="4" w:space="0" w:color="auto"/>
              <w:left w:val="single" w:sz="4" w:space="0" w:color="auto"/>
              <w:bottom w:val="single" w:sz="4" w:space="0" w:color="auto"/>
              <w:right w:val="single" w:sz="4" w:space="0" w:color="auto"/>
            </w:tcBorders>
            <w:hideMark/>
          </w:tcPr>
          <w:p w14:paraId="5C51ABF2" w14:textId="77777777" w:rsidR="00242B42" w:rsidRPr="002F787A" w:rsidRDefault="00242B42" w:rsidP="00BB65C7">
            <w:pPr>
              <w:autoSpaceDE w:val="0"/>
              <w:autoSpaceDN w:val="0"/>
              <w:adjustRightInd w:val="0"/>
              <w:spacing w:after="0" w:line="240" w:lineRule="auto"/>
              <w:rPr>
                <w:rFonts w:ascii="Garamond" w:hAnsi="Garamond" w:cs="Times New Roman"/>
                <w:sz w:val="18"/>
                <w:szCs w:val="18"/>
              </w:rPr>
            </w:pPr>
            <w:r w:rsidRPr="002F787A">
              <w:rPr>
                <w:rFonts w:ascii="Garamond" w:hAnsi="Garamond" w:cs="Times New Roman"/>
                <w:sz w:val="18"/>
                <w:szCs w:val="18"/>
              </w:rPr>
              <w:t>12 vjet pas lidhjes së Marrëveshjes së Financimit.</w:t>
            </w:r>
          </w:p>
          <w:p w14:paraId="5C51ABF3" w14:textId="77777777" w:rsidR="00242B42" w:rsidRPr="002F787A" w:rsidRDefault="00242B42" w:rsidP="00BB65C7">
            <w:pPr>
              <w:autoSpaceDE w:val="0"/>
              <w:autoSpaceDN w:val="0"/>
              <w:adjustRightInd w:val="0"/>
              <w:spacing w:after="0" w:line="240" w:lineRule="auto"/>
              <w:rPr>
                <w:rFonts w:ascii="Garamond" w:hAnsi="Garamond" w:cs="Times New Roman"/>
                <w:sz w:val="18"/>
                <w:szCs w:val="18"/>
              </w:rPr>
            </w:pPr>
          </w:p>
        </w:tc>
      </w:tr>
      <w:tr w:rsidR="00242B42" w:rsidRPr="002F787A" w14:paraId="5C51ABF6" w14:textId="77777777" w:rsidTr="00BB65C7">
        <w:trPr>
          <w:gridBefore w:val="1"/>
          <w:wBefore w:w="6" w:type="dxa"/>
        </w:trPr>
        <w:tc>
          <w:tcPr>
            <w:tcW w:w="9309" w:type="dxa"/>
            <w:gridSpan w:val="7"/>
            <w:tcBorders>
              <w:top w:val="single" w:sz="4" w:space="0" w:color="auto"/>
              <w:left w:val="single" w:sz="4" w:space="0" w:color="auto"/>
              <w:bottom w:val="single" w:sz="4" w:space="0" w:color="auto"/>
              <w:right w:val="single" w:sz="4" w:space="0" w:color="auto"/>
            </w:tcBorders>
            <w:hideMark/>
          </w:tcPr>
          <w:p w14:paraId="5C51ABF5" w14:textId="56E72635" w:rsidR="00242B42" w:rsidRPr="002F787A" w:rsidRDefault="007F6E10" w:rsidP="007F6E10">
            <w:pPr>
              <w:autoSpaceDE w:val="0"/>
              <w:autoSpaceDN w:val="0"/>
              <w:adjustRightInd w:val="0"/>
              <w:spacing w:after="0" w:line="240" w:lineRule="auto"/>
              <w:jc w:val="center"/>
              <w:rPr>
                <w:rFonts w:ascii="Garamond" w:hAnsi="Garamond" w:cs="Arial"/>
                <w:b/>
                <w:bCs/>
                <w:sz w:val="18"/>
                <w:szCs w:val="18"/>
              </w:rPr>
            </w:pPr>
            <w:r w:rsidRPr="002F787A">
              <w:rPr>
                <w:rFonts w:ascii="Garamond" w:hAnsi="Garamond" w:cs="Arial"/>
                <w:b/>
                <w:bCs/>
                <w:sz w:val="18"/>
                <w:szCs w:val="18"/>
              </w:rPr>
              <w:t>Objektivat e politikave/t</w:t>
            </w:r>
            <w:r w:rsidR="00242B42" w:rsidRPr="002F787A">
              <w:rPr>
                <w:rFonts w:ascii="Garamond" w:hAnsi="Garamond" w:cs="Arial"/>
                <w:b/>
                <w:bCs/>
                <w:sz w:val="18"/>
                <w:szCs w:val="18"/>
              </w:rPr>
              <w:t>reguesit (formulari DAC)</w:t>
            </w:r>
          </w:p>
        </w:tc>
      </w:tr>
      <w:tr w:rsidR="00242B42" w:rsidRPr="002F787A" w14:paraId="5C51ABFB" w14:textId="77777777" w:rsidTr="00BB65C7">
        <w:tc>
          <w:tcPr>
            <w:tcW w:w="5347" w:type="dxa"/>
            <w:gridSpan w:val="4"/>
            <w:tcBorders>
              <w:top w:val="single" w:sz="4" w:space="0" w:color="auto"/>
              <w:left w:val="single" w:sz="4" w:space="0" w:color="auto"/>
              <w:bottom w:val="single" w:sz="4" w:space="0" w:color="auto"/>
              <w:right w:val="single" w:sz="4" w:space="0" w:color="auto"/>
            </w:tcBorders>
            <w:hideMark/>
          </w:tcPr>
          <w:p w14:paraId="5C51ABF7" w14:textId="77777777" w:rsidR="00242B42" w:rsidRPr="002F787A" w:rsidRDefault="00242B42" w:rsidP="00BB65C7">
            <w:pPr>
              <w:pStyle w:val="Text1"/>
              <w:spacing w:after="0"/>
              <w:ind w:left="0"/>
              <w:jc w:val="left"/>
              <w:rPr>
                <w:rFonts w:ascii="Garamond" w:hAnsi="Garamond"/>
                <w:b/>
                <w:color w:val="auto"/>
                <w:sz w:val="18"/>
                <w:szCs w:val="18"/>
              </w:rPr>
            </w:pPr>
            <w:r w:rsidRPr="002F787A">
              <w:rPr>
                <w:rFonts w:ascii="Garamond" w:hAnsi="Garamond"/>
                <w:b/>
                <w:color w:val="auto"/>
                <w:sz w:val="18"/>
                <w:szCs w:val="18"/>
              </w:rPr>
              <w:t>Objekti i përgjithshëm i politikave</w:t>
            </w:r>
          </w:p>
        </w:tc>
        <w:tc>
          <w:tcPr>
            <w:tcW w:w="1274" w:type="dxa"/>
            <w:tcBorders>
              <w:top w:val="single" w:sz="4" w:space="0" w:color="auto"/>
              <w:left w:val="nil"/>
              <w:bottom w:val="single" w:sz="4" w:space="0" w:color="auto"/>
              <w:right w:val="single" w:sz="4" w:space="0" w:color="auto"/>
            </w:tcBorders>
            <w:hideMark/>
          </w:tcPr>
          <w:p w14:paraId="5C51ABF8" w14:textId="77777777" w:rsidR="00242B42" w:rsidRPr="002F787A" w:rsidRDefault="00242B42" w:rsidP="00BB65C7">
            <w:pPr>
              <w:pStyle w:val="Text1"/>
              <w:spacing w:after="0"/>
              <w:ind w:left="0"/>
              <w:jc w:val="center"/>
              <w:rPr>
                <w:rFonts w:ascii="Garamond" w:hAnsi="Garamond"/>
                <w:b/>
                <w:color w:val="auto"/>
                <w:sz w:val="18"/>
                <w:szCs w:val="18"/>
              </w:rPr>
            </w:pPr>
            <w:r w:rsidRPr="002F787A">
              <w:rPr>
                <w:rFonts w:ascii="Garamond" w:hAnsi="Garamond"/>
                <w:b/>
                <w:color w:val="auto"/>
                <w:sz w:val="18"/>
                <w:szCs w:val="18"/>
              </w:rPr>
              <w:t>I pasynuar</w:t>
            </w:r>
          </w:p>
        </w:tc>
        <w:tc>
          <w:tcPr>
            <w:tcW w:w="1275" w:type="dxa"/>
            <w:tcBorders>
              <w:top w:val="single" w:sz="4" w:space="0" w:color="auto"/>
              <w:left w:val="nil"/>
              <w:bottom w:val="single" w:sz="4" w:space="0" w:color="auto"/>
              <w:right w:val="single" w:sz="4" w:space="0" w:color="auto"/>
            </w:tcBorders>
            <w:hideMark/>
          </w:tcPr>
          <w:p w14:paraId="5C51ABF9" w14:textId="77777777" w:rsidR="00242B42" w:rsidRPr="002F787A" w:rsidRDefault="00242B42" w:rsidP="00BB65C7">
            <w:pPr>
              <w:pStyle w:val="Text1"/>
              <w:spacing w:after="0"/>
              <w:ind w:left="0"/>
              <w:jc w:val="center"/>
              <w:rPr>
                <w:rFonts w:ascii="Garamond" w:hAnsi="Garamond"/>
                <w:b/>
                <w:color w:val="auto"/>
                <w:sz w:val="18"/>
                <w:szCs w:val="18"/>
              </w:rPr>
            </w:pPr>
            <w:r w:rsidRPr="002F787A">
              <w:rPr>
                <w:rFonts w:ascii="Garamond" w:hAnsi="Garamond"/>
                <w:b/>
                <w:color w:val="auto"/>
                <w:sz w:val="18"/>
                <w:szCs w:val="18"/>
              </w:rPr>
              <w:t>Objektiv i rëndësishëm</w:t>
            </w:r>
          </w:p>
        </w:tc>
        <w:tc>
          <w:tcPr>
            <w:tcW w:w="1419" w:type="dxa"/>
            <w:gridSpan w:val="2"/>
            <w:tcBorders>
              <w:top w:val="single" w:sz="4" w:space="0" w:color="auto"/>
              <w:left w:val="nil"/>
              <w:bottom w:val="single" w:sz="4" w:space="0" w:color="auto"/>
              <w:right w:val="single" w:sz="4" w:space="0" w:color="auto"/>
            </w:tcBorders>
            <w:hideMark/>
          </w:tcPr>
          <w:p w14:paraId="5C51ABFA" w14:textId="77777777" w:rsidR="00242B42" w:rsidRPr="002F787A" w:rsidRDefault="00242B42" w:rsidP="00BB65C7">
            <w:pPr>
              <w:pStyle w:val="Text1"/>
              <w:spacing w:after="0"/>
              <w:ind w:left="0"/>
              <w:jc w:val="center"/>
              <w:rPr>
                <w:rFonts w:ascii="Garamond" w:hAnsi="Garamond"/>
                <w:b/>
                <w:color w:val="auto"/>
                <w:sz w:val="18"/>
                <w:szCs w:val="18"/>
              </w:rPr>
            </w:pPr>
            <w:r w:rsidRPr="002F787A">
              <w:rPr>
                <w:rFonts w:ascii="Garamond" w:hAnsi="Garamond"/>
                <w:b/>
                <w:color w:val="auto"/>
                <w:sz w:val="18"/>
                <w:szCs w:val="18"/>
              </w:rPr>
              <w:t>Objektiv kryesor</w:t>
            </w:r>
          </w:p>
        </w:tc>
      </w:tr>
      <w:tr w:rsidR="00242B42" w:rsidRPr="002F787A" w14:paraId="5C51AC00" w14:textId="77777777" w:rsidTr="00BB65C7">
        <w:tc>
          <w:tcPr>
            <w:tcW w:w="5347" w:type="dxa"/>
            <w:gridSpan w:val="4"/>
            <w:tcBorders>
              <w:top w:val="single" w:sz="4" w:space="0" w:color="auto"/>
              <w:left w:val="single" w:sz="4" w:space="0" w:color="auto"/>
              <w:bottom w:val="single" w:sz="4" w:space="0" w:color="auto"/>
              <w:right w:val="single" w:sz="4" w:space="0" w:color="auto"/>
            </w:tcBorders>
            <w:hideMark/>
          </w:tcPr>
          <w:p w14:paraId="5C51ABFC" w14:textId="77777777" w:rsidR="00242B42" w:rsidRPr="002F787A" w:rsidRDefault="00242B42" w:rsidP="00BB65C7">
            <w:pPr>
              <w:pStyle w:val="Text1"/>
              <w:spacing w:after="0"/>
              <w:ind w:left="0"/>
              <w:jc w:val="left"/>
              <w:rPr>
                <w:rFonts w:ascii="Garamond" w:hAnsi="Garamond"/>
                <w:color w:val="auto"/>
                <w:sz w:val="18"/>
                <w:szCs w:val="18"/>
              </w:rPr>
            </w:pPr>
            <w:r w:rsidRPr="002F787A">
              <w:rPr>
                <w:rFonts w:ascii="Garamond" w:hAnsi="Garamond"/>
                <w:color w:val="auto"/>
                <w:sz w:val="18"/>
                <w:szCs w:val="18"/>
              </w:rPr>
              <w:t>Zhvillimi i pjesëmarrjes/qeverisja e mirë</w:t>
            </w:r>
          </w:p>
        </w:tc>
        <w:tc>
          <w:tcPr>
            <w:tcW w:w="1274" w:type="dxa"/>
            <w:tcBorders>
              <w:top w:val="single" w:sz="4" w:space="0" w:color="auto"/>
              <w:left w:val="nil"/>
              <w:bottom w:val="single" w:sz="4" w:space="0" w:color="auto"/>
              <w:right w:val="single" w:sz="4" w:space="0" w:color="auto"/>
            </w:tcBorders>
            <w:hideMark/>
          </w:tcPr>
          <w:p w14:paraId="5C51ABFD" w14:textId="77777777" w:rsidR="00242B42" w:rsidRPr="002F787A" w:rsidRDefault="00242B42" w:rsidP="00BB65C7">
            <w:pPr>
              <w:pStyle w:val="Text1"/>
              <w:spacing w:after="0"/>
              <w:ind w:left="0"/>
              <w:jc w:val="center"/>
              <w:rPr>
                <w:rFonts w:ascii="Garamond" w:hAnsi="Garamond"/>
                <w:color w:val="auto"/>
                <w:sz w:val="18"/>
                <w:szCs w:val="18"/>
              </w:rPr>
            </w:pPr>
            <w:r w:rsidRPr="002F787A">
              <w:rPr>
                <w:rFonts w:ascii="Segoe UI Symbol" w:eastAsia="MS Gothic" w:hAnsi="Segoe UI Symbol" w:cs="Segoe UI Symbol"/>
                <w:color w:val="auto"/>
                <w:sz w:val="18"/>
                <w:szCs w:val="18"/>
              </w:rPr>
              <w:t>☐</w:t>
            </w:r>
          </w:p>
        </w:tc>
        <w:tc>
          <w:tcPr>
            <w:tcW w:w="1275" w:type="dxa"/>
            <w:tcBorders>
              <w:top w:val="single" w:sz="4" w:space="0" w:color="auto"/>
              <w:left w:val="nil"/>
              <w:bottom w:val="single" w:sz="4" w:space="0" w:color="auto"/>
              <w:right w:val="single" w:sz="4" w:space="0" w:color="auto"/>
            </w:tcBorders>
            <w:hideMark/>
          </w:tcPr>
          <w:p w14:paraId="5C51ABFE" w14:textId="77777777" w:rsidR="00242B42" w:rsidRPr="002F787A" w:rsidRDefault="00242B42" w:rsidP="00BB65C7">
            <w:pPr>
              <w:pStyle w:val="Text1"/>
              <w:spacing w:after="0"/>
              <w:ind w:left="0"/>
              <w:jc w:val="center"/>
              <w:rPr>
                <w:rFonts w:ascii="Garamond" w:hAnsi="Garamond"/>
                <w:color w:val="auto"/>
                <w:sz w:val="18"/>
                <w:szCs w:val="18"/>
              </w:rPr>
            </w:pPr>
            <w:r w:rsidRPr="002F787A">
              <w:rPr>
                <w:rFonts w:ascii="Segoe UI Symbol" w:eastAsia="MS Gothic" w:hAnsi="Segoe UI Symbol" w:cs="Segoe UI Symbol"/>
                <w:color w:val="auto"/>
                <w:sz w:val="18"/>
                <w:szCs w:val="18"/>
              </w:rPr>
              <w:t>☐</w:t>
            </w:r>
          </w:p>
        </w:tc>
        <w:tc>
          <w:tcPr>
            <w:tcW w:w="1419" w:type="dxa"/>
            <w:gridSpan w:val="2"/>
            <w:tcBorders>
              <w:top w:val="single" w:sz="4" w:space="0" w:color="auto"/>
              <w:left w:val="nil"/>
              <w:bottom w:val="single" w:sz="4" w:space="0" w:color="auto"/>
              <w:right w:val="single" w:sz="4" w:space="0" w:color="auto"/>
            </w:tcBorders>
            <w:hideMark/>
          </w:tcPr>
          <w:p w14:paraId="5C51ABFF" w14:textId="77777777" w:rsidR="00242B42" w:rsidRPr="002F787A" w:rsidRDefault="00242B42" w:rsidP="00BB65C7">
            <w:pPr>
              <w:pStyle w:val="Text1"/>
              <w:spacing w:after="0"/>
              <w:ind w:left="0"/>
              <w:jc w:val="center"/>
              <w:rPr>
                <w:rFonts w:ascii="Garamond" w:hAnsi="Garamond"/>
                <w:color w:val="auto"/>
                <w:sz w:val="18"/>
                <w:szCs w:val="18"/>
              </w:rPr>
            </w:pPr>
            <w:r w:rsidRPr="002F787A">
              <w:rPr>
                <w:rFonts w:ascii="Segoe UI Symbol" w:eastAsia="MS Gothic" w:hAnsi="Segoe UI Symbol" w:cs="Segoe UI Symbol"/>
                <w:color w:val="auto"/>
                <w:sz w:val="18"/>
                <w:szCs w:val="18"/>
              </w:rPr>
              <w:t>☒</w:t>
            </w:r>
          </w:p>
        </w:tc>
      </w:tr>
      <w:tr w:rsidR="00242B42" w:rsidRPr="002F787A" w14:paraId="5C51AC05" w14:textId="77777777" w:rsidTr="00BB65C7">
        <w:tc>
          <w:tcPr>
            <w:tcW w:w="5347" w:type="dxa"/>
            <w:gridSpan w:val="4"/>
            <w:tcBorders>
              <w:top w:val="single" w:sz="4" w:space="0" w:color="auto"/>
              <w:left w:val="single" w:sz="4" w:space="0" w:color="auto"/>
              <w:bottom w:val="single" w:sz="4" w:space="0" w:color="auto"/>
              <w:right w:val="single" w:sz="4" w:space="0" w:color="auto"/>
            </w:tcBorders>
            <w:hideMark/>
          </w:tcPr>
          <w:p w14:paraId="5C51AC01" w14:textId="77777777" w:rsidR="00242B42" w:rsidRPr="002F787A" w:rsidRDefault="00242B42" w:rsidP="00BB65C7">
            <w:pPr>
              <w:pStyle w:val="Text1"/>
              <w:spacing w:after="0"/>
              <w:ind w:left="0"/>
              <w:jc w:val="left"/>
              <w:rPr>
                <w:rFonts w:ascii="Garamond" w:hAnsi="Garamond"/>
                <w:color w:val="auto"/>
                <w:sz w:val="18"/>
                <w:szCs w:val="18"/>
              </w:rPr>
            </w:pPr>
            <w:r w:rsidRPr="002F787A">
              <w:rPr>
                <w:rFonts w:ascii="Garamond" w:hAnsi="Garamond"/>
                <w:color w:val="auto"/>
                <w:sz w:val="18"/>
                <w:szCs w:val="18"/>
              </w:rPr>
              <w:t>Ndihma ndaj mjedisit</w:t>
            </w:r>
          </w:p>
        </w:tc>
        <w:tc>
          <w:tcPr>
            <w:tcW w:w="1274" w:type="dxa"/>
            <w:tcBorders>
              <w:top w:val="single" w:sz="4" w:space="0" w:color="auto"/>
              <w:left w:val="nil"/>
              <w:bottom w:val="single" w:sz="4" w:space="0" w:color="auto"/>
              <w:right w:val="single" w:sz="4" w:space="0" w:color="auto"/>
            </w:tcBorders>
            <w:hideMark/>
          </w:tcPr>
          <w:p w14:paraId="5C51AC02" w14:textId="77777777" w:rsidR="00242B42" w:rsidRPr="002F787A" w:rsidRDefault="00242B42" w:rsidP="00BB65C7">
            <w:pPr>
              <w:pStyle w:val="Text1"/>
              <w:spacing w:after="0"/>
              <w:ind w:left="0"/>
              <w:jc w:val="center"/>
              <w:rPr>
                <w:rFonts w:ascii="Garamond" w:hAnsi="Garamond"/>
                <w:color w:val="auto"/>
                <w:sz w:val="18"/>
                <w:szCs w:val="18"/>
              </w:rPr>
            </w:pPr>
            <w:r w:rsidRPr="002F787A">
              <w:rPr>
                <w:rFonts w:ascii="Segoe UI Symbol" w:eastAsia="MS Gothic" w:hAnsi="Segoe UI Symbol" w:cs="Segoe UI Symbol"/>
                <w:color w:val="auto"/>
                <w:sz w:val="18"/>
                <w:szCs w:val="18"/>
              </w:rPr>
              <w:t>☒</w:t>
            </w:r>
          </w:p>
        </w:tc>
        <w:tc>
          <w:tcPr>
            <w:tcW w:w="1275" w:type="dxa"/>
            <w:tcBorders>
              <w:top w:val="single" w:sz="4" w:space="0" w:color="auto"/>
              <w:left w:val="nil"/>
              <w:bottom w:val="single" w:sz="4" w:space="0" w:color="auto"/>
              <w:right w:val="single" w:sz="4" w:space="0" w:color="auto"/>
            </w:tcBorders>
            <w:hideMark/>
          </w:tcPr>
          <w:p w14:paraId="5C51AC03" w14:textId="77777777" w:rsidR="00242B42" w:rsidRPr="002F787A" w:rsidRDefault="00242B42" w:rsidP="00BB65C7">
            <w:pPr>
              <w:pStyle w:val="Text1"/>
              <w:spacing w:after="0"/>
              <w:ind w:left="0"/>
              <w:jc w:val="center"/>
              <w:rPr>
                <w:rFonts w:ascii="Garamond" w:hAnsi="Garamond"/>
                <w:color w:val="auto"/>
                <w:sz w:val="18"/>
                <w:szCs w:val="18"/>
              </w:rPr>
            </w:pPr>
            <w:r w:rsidRPr="002F787A">
              <w:rPr>
                <w:rFonts w:ascii="Segoe UI Symbol" w:eastAsia="MS Gothic" w:hAnsi="Segoe UI Symbol" w:cs="Segoe UI Symbol"/>
                <w:color w:val="auto"/>
                <w:sz w:val="18"/>
                <w:szCs w:val="18"/>
              </w:rPr>
              <w:t>☐</w:t>
            </w:r>
          </w:p>
        </w:tc>
        <w:tc>
          <w:tcPr>
            <w:tcW w:w="1419" w:type="dxa"/>
            <w:gridSpan w:val="2"/>
            <w:tcBorders>
              <w:top w:val="single" w:sz="4" w:space="0" w:color="auto"/>
              <w:left w:val="nil"/>
              <w:bottom w:val="single" w:sz="4" w:space="0" w:color="auto"/>
              <w:right w:val="single" w:sz="4" w:space="0" w:color="auto"/>
            </w:tcBorders>
            <w:hideMark/>
          </w:tcPr>
          <w:p w14:paraId="5C51AC04" w14:textId="77777777" w:rsidR="00242B42" w:rsidRPr="002F787A" w:rsidRDefault="00242B42" w:rsidP="00BB65C7">
            <w:pPr>
              <w:pStyle w:val="Text1"/>
              <w:spacing w:after="0"/>
              <w:ind w:left="0"/>
              <w:jc w:val="center"/>
              <w:rPr>
                <w:rFonts w:ascii="Garamond" w:hAnsi="Garamond"/>
                <w:color w:val="auto"/>
                <w:sz w:val="18"/>
                <w:szCs w:val="18"/>
              </w:rPr>
            </w:pPr>
            <w:r w:rsidRPr="002F787A">
              <w:rPr>
                <w:rFonts w:ascii="Segoe UI Symbol" w:eastAsia="MS Gothic" w:hAnsi="Segoe UI Symbol" w:cs="Segoe UI Symbol"/>
                <w:color w:val="auto"/>
                <w:sz w:val="18"/>
                <w:szCs w:val="18"/>
              </w:rPr>
              <w:t>☐</w:t>
            </w:r>
          </w:p>
        </w:tc>
      </w:tr>
      <w:tr w:rsidR="00242B42" w:rsidRPr="002F787A" w14:paraId="5C51AC0A" w14:textId="77777777" w:rsidTr="00BB65C7">
        <w:tc>
          <w:tcPr>
            <w:tcW w:w="5347" w:type="dxa"/>
            <w:gridSpan w:val="4"/>
            <w:tcBorders>
              <w:top w:val="single" w:sz="4" w:space="0" w:color="auto"/>
              <w:left w:val="single" w:sz="4" w:space="0" w:color="auto"/>
              <w:bottom w:val="single" w:sz="4" w:space="0" w:color="auto"/>
              <w:right w:val="single" w:sz="4" w:space="0" w:color="auto"/>
            </w:tcBorders>
            <w:hideMark/>
          </w:tcPr>
          <w:p w14:paraId="5C51AC06" w14:textId="77777777" w:rsidR="00242B42" w:rsidRPr="002F787A" w:rsidRDefault="00242B42" w:rsidP="00BB65C7">
            <w:pPr>
              <w:pStyle w:val="Text1"/>
              <w:spacing w:after="0"/>
              <w:ind w:left="0"/>
              <w:jc w:val="left"/>
              <w:rPr>
                <w:rFonts w:ascii="Garamond" w:hAnsi="Garamond"/>
                <w:color w:val="auto"/>
                <w:sz w:val="18"/>
                <w:szCs w:val="18"/>
              </w:rPr>
            </w:pPr>
            <w:r w:rsidRPr="002F787A">
              <w:rPr>
                <w:rFonts w:ascii="Garamond" w:hAnsi="Garamond"/>
                <w:color w:val="auto"/>
                <w:sz w:val="18"/>
                <w:szCs w:val="18"/>
              </w:rPr>
              <w:t>Barazia gjinore (përfshirë Gratë në Zhvillim)</w:t>
            </w:r>
          </w:p>
        </w:tc>
        <w:tc>
          <w:tcPr>
            <w:tcW w:w="1274" w:type="dxa"/>
            <w:tcBorders>
              <w:top w:val="single" w:sz="4" w:space="0" w:color="auto"/>
              <w:left w:val="nil"/>
              <w:bottom w:val="single" w:sz="4" w:space="0" w:color="auto"/>
              <w:right w:val="single" w:sz="4" w:space="0" w:color="auto"/>
            </w:tcBorders>
            <w:hideMark/>
          </w:tcPr>
          <w:p w14:paraId="5C51AC07" w14:textId="77777777" w:rsidR="00242B42" w:rsidRPr="002F787A" w:rsidRDefault="00242B42" w:rsidP="00BB65C7">
            <w:pPr>
              <w:pStyle w:val="Text1"/>
              <w:spacing w:after="0"/>
              <w:ind w:left="0"/>
              <w:jc w:val="center"/>
              <w:rPr>
                <w:rFonts w:ascii="Garamond" w:hAnsi="Garamond"/>
                <w:color w:val="auto"/>
                <w:sz w:val="18"/>
                <w:szCs w:val="18"/>
              </w:rPr>
            </w:pPr>
            <w:r w:rsidRPr="002F787A">
              <w:rPr>
                <w:rFonts w:ascii="Segoe UI Symbol" w:eastAsia="MS Gothic" w:hAnsi="Segoe UI Symbol" w:cs="Segoe UI Symbol"/>
                <w:color w:val="auto"/>
                <w:sz w:val="18"/>
                <w:szCs w:val="18"/>
              </w:rPr>
              <w:t>☐</w:t>
            </w:r>
          </w:p>
        </w:tc>
        <w:tc>
          <w:tcPr>
            <w:tcW w:w="1275" w:type="dxa"/>
            <w:tcBorders>
              <w:top w:val="single" w:sz="4" w:space="0" w:color="auto"/>
              <w:left w:val="nil"/>
              <w:bottom w:val="single" w:sz="4" w:space="0" w:color="auto"/>
              <w:right w:val="single" w:sz="4" w:space="0" w:color="auto"/>
            </w:tcBorders>
            <w:hideMark/>
          </w:tcPr>
          <w:p w14:paraId="5C51AC08" w14:textId="77777777" w:rsidR="00242B42" w:rsidRPr="002F787A" w:rsidRDefault="00242B42" w:rsidP="00BB65C7">
            <w:pPr>
              <w:pStyle w:val="Text1"/>
              <w:spacing w:after="0"/>
              <w:ind w:left="0"/>
              <w:jc w:val="center"/>
              <w:rPr>
                <w:rFonts w:ascii="Garamond" w:hAnsi="Garamond"/>
                <w:color w:val="auto"/>
                <w:sz w:val="18"/>
                <w:szCs w:val="18"/>
              </w:rPr>
            </w:pPr>
            <w:r w:rsidRPr="002F787A">
              <w:rPr>
                <w:rFonts w:ascii="Segoe UI Symbol" w:eastAsia="MS Gothic" w:hAnsi="Segoe UI Symbol" w:cs="Segoe UI Symbol"/>
                <w:color w:val="auto"/>
                <w:sz w:val="18"/>
                <w:szCs w:val="18"/>
              </w:rPr>
              <w:t>☒</w:t>
            </w:r>
          </w:p>
        </w:tc>
        <w:tc>
          <w:tcPr>
            <w:tcW w:w="1419" w:type="dxa"/>
            <w:gridSpan w:val="2"/>
            <w:tcBorders>
              <w:top w:val="single" w:sz="4" w:space="0" w:color="auto"/>
              <w:left w:val="nil"/>
              <w:bottom w:val="single" w:sz="4" w:space="0" w:color="auto"/>
              <w:right w:val="single" w:sz="4" w:space="0" w:color="auto"/>
            </w:tcBorders>
            <w:hideMark/>
          </w:tcPr>
          <w:p w14:paraId="5C51AC09" w14:textId="77777777" w:rsidR="00242B42" w:rsidRPr="002F787A" w:rsidRDefault="00242B42" w:rsidP="00BB65C7">
            <w:pPr>
              <w:pStyle w:val="Text1"/>
              <w:spacing w:after="0"/>
              <w:ind w:left="0"/>
              <w:jc w:val="center"/>
              <w:rPr>
                <w:rFonts w:ascii="Garamond" w:hAnsi="Garamond"/>
                <w:color w:val="auto"/>
                <w:sz w:val="18"/>
                <w:szCs w:val="18"/>
              </w:rPr>
            </w:pPr>
            <w:r w:rsidRPr="002F787A">
              <w:rPr>
                <w:rFonts w:ascii="Segoe UI Symbol" w:eastAsia="MS Gothic" w:hAnsi="Segoe UI Symbol" w:cs="Segoe UI Symbol"/>
                <w:color w:val="auto"/>
                <w:sz w:val="18"/>
                <w:szCs w:val="18"/>
              </w:rPr>
              <w:t>☐</w:t>
            </w:r>
          </w:p>
        </w:tc>
      </w:tr>
      <w:tr w:rsidR="00242B42" w:rsidRPr="002F787A" w14:paraId="5C51AC0F" w14:textId="77777777" w:rsidTr="00BB65C7">
        <w:tc>
          <w:tcPr>
            <w:tcW w:w="5347" w:type="dxa"/>
            <w:gridSpan w:val="4"/>
            <w:tcBorders>
              <w:top w:val="single" w:sz="4" w:space="0" w:color="auto"/>
              <w:left w:val="single" w:sz="4" w:space="0" w:color="auto"/>
              <w:bottom w:val="single" w:sz="4" w:space="0" w:color="auto"/>
              <w:right w:val="single" w:sz="4" w:space="0" w:color="auto"/>
            </w:tcBorders>
            <w:hideMark/>
          </w:tcPr>
          <w:p w14:paraId="5C51AC0B" w14:textId="77777777" w:rsidR="00242B42" w:rsidRPr="002F787A" w:rsidRDefault="00242B42" w:rsidP="00BB65C7">
            <w:pPr>
              <w:pStyle w:val="Text1"/>
              <w:spacing w:after="0"/>
              <w:ind w:left="0"/>
              <w:jc w:val="left"/>
              <w:rPr>
                <w:rFonts w:ascii="Garamond" w:hAnsi="Garamond"/>
                <w:color w:val="auto"/>
                <w:sz w:val="18"/>
                <w:szCs w:val="18"/>
              </w:rPr>
            </w:pPr>
            <w:r w:rsidRPr="002F787A">
              <w:rPr>
                <w:rFonts w:ascii="Garamond" w:hAnsi="Garamond"/>
                <w:color w:val="auto"/>
                <w:sz w:val="18"/>
                <w:szCs w:val="18"/>
              </w:rPr>
              <w:t>Zhvillimi i tregtisë</w:t>
            </w:r>
          </w:p>
        </w:tc>
        <w:tc>
          <w:tcPr>
            <w:tcW w:w="1274" w:type="dxa"/>
            <w:tcBorders>
              <w:top w:val="single" w:sz="4" w:space="0" w:color="auto"/>
              <w:left w:val="nil"/>
              <w:bottom w:val="single" w:sz="4" w:space="0" w:color="auto"/>
              <w:right w:val="single" w:sz="4" w:space="0" w:color="auto"/>
            </w:tcBorders>
            <w:hideMark/>
          </w:tcPr>
          <w:p w14:paraId="5C51AC0C" w14:textId="77777777" w:rsidR="00242B42" w:rsidRPr="002F787A" w:rsidRDefault="00242B42" w:rsidP="00BB65C7">
            <w:pPr>
              <w:pStyle w:val="Text1"/>
              <w:spacing w:after="0"/>
              <w:ind w:left="0"/>
              <w:jc w:val="center"/>
              <w:rPr>
                <w:rFonts w:ascii="Garamond" w:hAnsi="Garamond"/>
                <w:color w:val="auto"/>
                <w:sz w:val="18"/>
                <w:szCs w:val="18"/>
              </w:rPr>
            </w:pPr>
            <w:r w:rsidRPr="002F787A">
              <w:rPr>
                <w:rFonts w:ascii="Segoe UI Symbol" w:eastAsia="MS Gothic" w:hAnsi="Segoe UI Symbol" w:cs="Segoe UI Symbol"/>
                <w:color w:val="auto"/>
                <w:sz w:val="18"/>
                <w:szCs w:val="18"/>
              </w:rPr>
              <w:t>☒</w:t>
            </w:r>
          </w:p>
        </w:tc>
        <w:tc>
          <w:tcPr>
            <w:tcW w:w="1275" w:type="dxa"/>
            <w:tcBorders>
              <w:top w:val="single" w:sz="4" w:space="0" w:color="auto"/>
              <w:left w:val="nil"/>
              <w:bottom w:val="single" w:sz="4" w:space="0" w:color="auto"/>
              <w:right w:val="single" w:sz="4" w:space="0" w:color="auto"/>
            </w:tcBorders>
            <w:hideMark/>
          </w:tcPr>
          <w:p w14:paraId="5C51AC0D" w14:textId="77777777" w:rsidR="00242B42" w:rsidRPr="002F787A" w:rsidRDefault="00242B42" w:rsidP="00BB65C7">
            <w:pPr>
              <w:pStyle w:val="Text1"/>
              <w:spacing w:after="0"/>
              <w:ind w:left="0"/>
              <w:jc w:val="center"/>
              <w:rPr>
                <w:rFonts w:ascii="Garamond" w:hAnsi="Garamond"/>
                <w:color w:val="auto"/>
                <w:sz w:val="18"/>
                <w:szCs w:val="18"/>
              </w:rPr>
            </w:pPr>
            <w:r w:rsidRPr="002F787A">
              <w:rPr>
                <w:rFonts w:ascii="Segoe UI Symbol" w:eastAsia="MS Gothic" w:hAnsi="Segoe UI Symbol" w:cs="Segoe UI Symbol"/>
                <w:color w:val="auto"/>
                <w:sz w:val="18"/>
                <w:szCs w:val="18"/>
              </w:rPr>
              <w:t>☐</w:t>
            </w:r>
          </w:p>
        </w:tc>
        <w:tc>
          <w:tcPr>
            <w:tcW w:w="1419" w:type="dxa"/>
            <w:gridSpan w:val="2"/>
            <w:tcBorders>
              <w:top w:val="single" w:sz="4" w:space="0" w:color="auto"/>
              <w:left w:val="nil"/>
              <w:bottom w:val="single" w:sz="4" w:space="0" w:color="auto"/>
              <w:right w:val="single" w:sz="4" w:space="0" w:color="auto"/>
            </w:tcBorders>
            <w:hideMark/>
          </w:tcPr>
          <w:p w14:paraId="5C51AC0E" w14:textId="77777777" w:rsidR="00242B42" w:rsidRPr="002F787A" w:rsidRDefault="00242B42" w:rsidP="00BB65C7">
            <w:pPr>
              <w:pStyle w:val="Text1"/>
              <w:spacing w:after="0"/>
              <w:ind w:left="0"/>
              <w:jc w:val="center"/>
              <w:rPr>
                <w:rFonts w:ascii="Garamond" w:hAnsi="Garamond"/>
                <w:color w:val="auto"/>
                <w:sz w:val="18"/>
                <w:szCs w:val="18"/>
              </w:rPr>
            </w:pPr>
            <w:r w:rsidRPr="002F787A">
              <w:rPr>
                <w:rFonts w:ascii="Segoe UI Symbol" w:eastAsia="MS Gothic" w:hAnsi="Segoe UI Symbol" w:cs="Segoe UI Symbol"/>
                <w:color w:val="auto"/>
                <w:sz w:val="18"/>
                <w:szCs w:val="18"/>
              </w:rPr>
              <w:t>☐</w:t>
            </w:r>
          </w:p>
        </w:tc>
      </w:tr>
      <w:tr w:rsidR="00242B42" w:rsidRPr="002F787A" w14:paraId="5C51AC14" w14:textId="77777777" w:rsidTr="00BB65C7">
        <w:tc>
          <w:tcPr>
            <w:tcW w:w="5347" w:type="dxa"/>
            <w:gridSpan w:val="4"/>
            <w:tcBorders>
              <w:top w:val="single" w:sz="4" w:space="0" w:color="auto"/>
              <w:left w:val="single" w:sz="4" w:space="0" w:color="auto"/>
              <w:bottom w:val="single" w:sz="4" w:space="0" w:color="auto"/>
              <w:right w:val="single" w:sz="4" w:space="0" w:color="auto"/>
            </w:tcBorders>
            <w:hideMark/>
          </w:tcPr>
          <w:p w14:paraId="5C51AC10" w14:textId="77777777" w:rsidR="00242B42" w:rsidRPr="002F787A" w:rsidRDefault="00242B42" w:rsidP="00BB65C7">
            <w:pPr>
              <w:pStyle w:val="Text1"/>
              <w:spacing w:after="0"/>
              <w:ind w:left="0"/>
              <w:jc w:val="left"/>
              <w:rPr>
                <w:rFonts w:ascii="Garamond" w:hAnsi="Garamond"/>
                <w:color w:val="auto"/>
                <w:sz w:val="18"/>
                <w:szCs w:val="18"/>
              </w:rPr>
            </w:pPr>
            <w:r w:rsidRPr="002F787A">
              <w:rPr>
                <w:rFonts w:ascii="Garamond" w:hAnsi="Garamond"/>
                <w:color w:val="auto"/>
                <w:sz w:val="18"/>
                <w:szCs w:val="18"/>
              </w:rPr>
              <w:t>Shëndeti riprodhues, amësor, i të sapolindurve e fëmijëve</w:t>
            </w:r>
          </w:p>
        </w:tc>
        <w:tc>
          <w:tcPr>
            <w:tcW w:w="1274" w:type="dxa"/>
            <w:tcBorders>
              <w:top w:val="single" w:sz="4" w:space="0" w:color="auto"/>
              <w:left w:val="nil"/>
              <w:bottom w:val="single" w:sz="4" w:space="0" w:color="auto"/>
              <w:right w:val="single" w:sz="4" w:space="0" w:color="auto"/>
            </w:tcBorders>
            <w:hideMark/>
          </w:tcPr>
          <w:p w14:paraId="5C51AC11" w14:textId="77777777" w:rsidR="00242B42" w:rsidRPr="002F787A" w:rsidRDefault="00242B42" w:rsidP="00BB65C7">
            <w:pPr>
              <w:pStyle w:val="Text1"/>
              <w:spacing w:after="0"/>
              <w:ind w:left="0"/>
              <w:jc w:val="center"/>
              <w:rPr>
                <w:rFonts w:ascii="Garamond" w:hAnsi="Garamond"/>
                <w:color w:val="auto"/>
                <w:sz w:val="18"/>
                <w:szCs w:val="18"/>
              </w:rPr>
            </w:pPr>
            <w:r w:rsidRPr="002F787A">
              <w:rPr>
                <w:rFonts w:ascii="Segoe UI Symbol" w:eastAsia="MS Gothic" w:hAnsi="Segoe UI Symbol" w:cs="Segoe UI Symbol"/>
                <w:color w:val="auto"/>
                <w:sz w:val="18"/>
                <w:szCs w:val="18"/>
              </w:rPr>
              <w:t>☒</w:t>
            </w:r>
          </w:p>
        </w:tc>
        <w:tc>
          <w:tcPr>
            <w:tcW w:w="1275" w:type="dxa"/>
            <w:tcBorders>
              <w:top w:val="single" w:sz="4" w:space="0" w:color="auto"/>
              <w:left w:val="nil"/>
              <w:bottom w:val="single" w:sz="4" w:space="0" w:color="auto"/>
              <w:right w:val="single" w:sz="4" w:space="0" w:color="auto"/>
            </w:tcBorders>
            <w:hideMark/>
          </w:tcPr>
          <w:p w14:paraId="5C51AC12" w14:textId="77777777" w:rsidR="00242B42" w:rsidRPr="002F787A" w:rsidRDefault="00242B42" w:rsidP="00BB65C7">
            <w:pPr>
              <w:pStyle w:val="Text1"/>
              <w:spacing w:after="0"/>
              <w:ind w:left="0"/>
              <w:jc w:val="center"/>
              <w:rPr>
                <w:rFonts w:ascii="Garamond" w:hAnsi="Garamond"/>
                <w:color w:val="auto"/>
                <w:sz w:val="18"/>
                <w:szCs w:val="18"/>
              </w:rPr>
            </w:pPr>
            <w:r w:rsidRPr="002F787A">
              <w:rPr>
                <w:rFonts w:ascii="Segoe UI Symbol" w:eastAsia="MS Gothic" w:hAnsi="Segoe UI Symbol" w:cs="Segoe UI Symbol"/>
                <w:color w:val="auto"/>
                <w:sz w:val="18"/>
                <w:szCs w:val="18"/>
              </w:rPr>
              <w:t>☐</w:t>
            </w:r>
          </w:p>
        </w:tc>
        <w:tc>
          <w:tcPr>
            <w:tcW w:w="1419" w:type="dxa"/>
            <w:gridSpan w:val="2"/>
            <w:tcBorders>
              <w:top w:val="single" w:sz="4" w:space="0" w:color="auto"/>
              <w:left w:val="nil"/>
              <w:bottom w:val="single" w:sz="4" w:space="0" w:color="auto"/>
              <w:right w:val="single" w:sz="4" w:space="0" w:color="auto"/>
            </w:tcBorders>
            <w:hideMark/>
          </w:tcPr>
          <w:p w14:paraId="5C51AC13" w14:textId="77777777" w:rsidR="00242B42" w:rsidRPr="002F787A" w:rsidRDefault="00242B42" w:rsidP="00BB65C7">
            <w:pPr>
              <w:pStyle w:val="Text1"/>
              <w:spacing w:after="0"/>
              <w:ind w:left="0"/>
              <w:jc w:val="center"/>
              <w:rPr>
                <w:rFonts w:ascii="Garamond" w:hAnsi="Garamond"/>
                <w:color w:val="auto"/>
                <w:sz w:val="18"/>
                <w:szCs w:val="18"/>
              </w:rPr>
            </w:pPr>
            <w:r w:rsidRPr="002F787A">
              <w:rPr>
                <w:rFonts w:ascii="Segoe UI Symbol" w:eastAsia="MS Gothic" w:hAnsi="Segoe UI Symbol" w:cs="Segoe UI Symbol"/>
                <w:color w:val="auto"/>
                <w:sz w:val="18"/>
                <w:szCs w:val="18"/>
              </w:rPr>
              <w:t>☐</w:t>
            </w:r>
          </w:p>
        </w:tc>
      </w:tr>
      <w:tr w:rsidR="00242B42" w:rsidRPr="002F787A" w14:paraId="5C51AC19" w14:textId="77777777" w:rsidTr="00BB65C7">
        <w:tc>
          <w:tcPr>
            <w:tcW w:w="5347" w:type="dxa"/>
            <w:gridSpan w:val="4"/>
            <w:tcBorders>
              <w:top w:val="single" w:sz="4" w:space="0" w:color="auto"/>
              <w:left w:val="single" w:sz="4" w:space="0" w:color="auto"/>
              <w:bottom w:val="single" w:sz="4" w:space="0" w:color="auto"/>
              <w:right w:val="single" w:sz="4" w:space="0" w:color="auto"/>
            </w:tcBorders>
            <w:hideMark/>
          </w:tcPr>
          <w:p w14:paraId="5C51AC15" w14:textId="77777777" w:rsidR="00242B42" w:rsidRPr="002F787A" w:rsidRDefault="00242B42" w:rsidP="00BB65C7">
            <w:pPr>
              <w:pStyle w:val="Text1"/>
              <w:spacing w:after="0"/>
              <w:ind w:left="0"/>
              <w:jc w:val="left"/>
              <w:rPr>
                <w:rFonts w:ascii="Garamond" w:hAnsi="Garamond"/>
                <w:b/>
                <w:color w:val="auto"/>
                <w:sz w:val="18"/>
                <w:szCs w:val="18"/>
              </w:rPr>
            </w:pPr>
            <w:r w:rsidRPr="002F787A">
              <w:rPr>
                <w:rFonts w:ascii="Garamond" w:hAnsi="Garamond"/>
                <w:b/>
                <w:color w:val="auto"/>
                <w:sz w:val="18"/>
                <w:szCs w:val="18"/>
              </w:rPr>
              <w:t>Treguesit e Konventës së RIO-s</w:t>
            </w:r>
          </w:p>
        </w:tc>
        <w:tc>
          <w:tcPr>
            <w:tcW w:w="1274" w:type="dxa"/>
            <w:tcBorders>
              <w:top w:val="single" w:sz="4" w:space="0" w:color="auto"/>
              <w:left w:val="nil"/>
              <w:bottom w:val="single" w:sz="4" w:space="0" w:color="auto"/>
              <w:right w:val="single" w:sz="4" w:space="0" w:color="auto"/>
            </w:tcBorders>
            <w:hideMark/>
          </w:tcPr>
          <w:p w14:paraId="5C51AC16" w14:textId="77777777" w:rsidR="00242B42" w:rsidRPr="002F787A" w:rsidRDefault="00242B42" w:rsidP="00BB65C7">
            <w:pPr>
              <w:pStyle w:val="Text1"/>
              <w:spacing w:after="0"/>
              <w:ind w:left="0"/>
              <w:jc w:val="center"/>
              <w:rPr>
                <w:rFonts w:ascii="Garamond" w:hAnsi="Garamond"/>
                <w:b/>
                <w:color w:val="auto"/>
                <w:sz w:val="18"/>
                <w:szCs w:val="18"/>
              </w:rPr>
            </w:pPr>
            <w:r w:rsidRPr="002F787A">
              <w:rPr>
                <w:rFonts w:ascii="Garamond" w:hAnsi="Garamond"/>
                <w:b/>
                <w:color w:val="auto"/>
                <w:sz w:val="18"/>
                <w:szCs w:val="18"/>
              </w:rPr>
              <w:t>I pasynuar</w:t>
            </w:r>
          </w:p>
        </w:tc>
        <w:tc>
          <w:tcPr>
            <w:tcW w:w="1275" w:type="dxa"/>
            <w:tcBorders>
              <w:top w:val="single" w:sz="4" w:space="0" w:color="auto"/>
              <w:left w:val="nil"/>
              <w:bottom w:val="single" w:sz="4" w:space="0" w:color="auto"/>
              <w:right w:val="single" w:sz="4" w:space="0" w:color="auto"/>
            </w:tcBorders>
            <w:hideMark/>
          </w:tcPr>
          <w:p w14:paraId="5C51AC17" w14:textId="77777777" w:rsidR="00242B42" w:rsidRPr="002F787A" w:rsidRDefault="00242B42" w:rsidP="00BB65C7">
            <w:pPr>
              <w:pStyle w:val="Text1"/>
              <w:spacing w:after="0"/>
              <w:ind w:left="0"/>
              <w:jc w:val="center"/>
              <w:rPr>
                <w:rFonts w:ascii="Garamond" w:hAnsi="Garamond"/>
                <w:b/>
                <w:color w:val="auto"/>
                <w:sz w:val="18"/>
                <w:szCs w:val="18"/>
              </w:rPr>
            </w:pPr>
            <w:r w:rsidRPr="002F787A">
              <w:rPr>
                <w:rFonts w:ascii="Garamond" w:hAnsi="Garamond"/>
                <w:b/>
                <w:color w:val="auto"/>
                <w:sz w:val="18"/>
                <w:szCs w:val="18"/>
              </w:rPr>
              <w:t>Objektiv i rëndësishëm</w:t>
            </w:r>
          </w:p>
        </w:tc>
        <w:tc>
          <w:tcPr>
            <w:tcW w:w="1419" w:type="dxa"/>
            <w:gridSpan w:val="2"/>
            <w:tcBorders>
              <w:top w:val="single" w:sz="4" w:space="0" w:color="auto"/>
              <w:left w:val="nil"/>
              <w:bottom w:val="single" w:sz="4" w:space="0" w:color="auto"/>
              <w:right w:val="single" w:sz="4" w:space="0" w:color="auto"/>
            </w:tcBorders>
            <w:hideMark/>
          </w:tcPr>
          <w:p w14:paraId="5C51AC18" w14:textId="77777777" w:rsidR="00242B42" w:rsidRPr="002F787A" w:rsidRDefault="00242B42" w:rsidP="00BB65C7">
            <w:pPr>
              <w:pStyle w:val="Text1"/>
              <w:spacing w:after="0"/>
              <w:ind w:left="0"/>
              <w:jc w:val="center"/>
              <w:rPr>
                <w:rFonts w:ascii="Garamond" w:hAnsi="Garamond"/>
                <w:b/>
                <w:color w:val="auto"/>
                <w:sz w:val="18"/>
                <w:szCs w:val="18"/>
              </w:rPr>
            </w:pPr>
            <w:r w:rsidRPr="002F787A">
              <w:rPr>
                <w:rFonts w:ascii="Garamond" w:hAnsi="Garamond"/>
                <w:b/>
                <w:color w:val="auto"/>
                <w:sz w:val="18"/>
                <w:szCs w:val="18"/>
              </w:rPr>
              <w:t>Objektiv kryesor</w:t>
            </w:r>
          </w:p>
        </w:tc>
      </w:tr>
      <w:tr w:rsidR="00242B42" w:rsidRPr="002F787A" w14:paraId="5C51AC1E" w14:textId="77777777" w:rsidTr="00BB65C7">
        <w:tc>
          <w:tcPr>
            <w:tcW w:w="5347" w:type="dxa"/>
            <w:gridSpan w:val="4"/>
            <w:tcBorders>
              <w:top w:val="single" w:sz="4" w:space="0" w:color="auto"/>
              <w:left w:val="single" w:sz="4" w:space="0" w:color="auto"/>
              <w:bottom w:val="single" w:sz="4" w:space="0" w:color="auto"/>
              <w:right w:val="single" w:sz="4" w:space="0" w:color="auto"/>
            </w:tcBorders>
            <w:hideMark/>
          </w:tcPr>
          <w:p w14:paraId="5C51AC1A" w14:textId="77777777" w:rsidR="00242B42" w:rsidRPr="002F787A" w:rsidRDefault="00242B42" w:rsidP="00BB65C7">
            <w:pPr>
              <w:pStyle w:val="Text1"/>
              <w:spacing w:after="0"/>
              <w:ind w:left="0"/>
              <w:jc w:val="left"/>
              <w:rPr>
                <w:rFonts w:ascii="Garamond" w:hAnsi="Garamond"/>
                <w:color w:val="auto"/>
                <w:sz w:val="18"/>
                <w:szCs w:val="18"/>
              </w:rPr>
            </w:pPr>
            <w:r w:rsidRPr="002F787A">
              <w:rPr>
                <w:rFonts w:ascii="Garamond" w:hAnsi="Garamond"/>
                <w:color w:val="auto"/>
                <w:sz w:val="18"/>
                <w:szCs w:val="18"/>
              </w:rPr>
              <w:t>Diversiteti biologjik</w:t>
            </w:r>
          </w:p>
        </w:tc>
        <w:tc>
          <w:tcPr>
            <w:tcW w:w="1274" w:type="dxa"/>
            <w:tcBorders>
              <w:top w:val="single" w:sz="4" w:space="0" w:color="auto"/>
              <w:left w:val="nil"/>
              <w:bottom w:val="single" w:sz="4" w:space="0" w:color="auto"/>
              <w:right w:val="single" w:sz="4" w:space="0" w:color="auto"/>
            </w:tcBorders>
            <w:hideMark/>
          </w:tcPr>
          <w:p w14:paraId="5C51AC1B" w14:textId="77777777" w:rsidR="00242B42" w:rsidRPr="002F787A" w:rsidRDefault="00242B42" w:rsidP="00BB65C7">
            <w:pPr>
              <w:pStyle w:val="Text1"/>
              <w:spacing w:after="0"/>
              <w:ind w:left="0"/>
              <w:jc w:val="center"/>
              <w:rPr>
                <w:rFonts w:ascii="Garamond" w:hAnsi="Garamond"/>
                <w:color w:val="auto"/>
                <w:sz w:val="18"/>
                <w:szCs w:val="18"/>
              </w:rPr>
            </w:pPr>
            <w:r w:rsidRPr="002F787A">
              <w:rPr>
                <w:rFonts w:ascii="Segoe UI Symbol" w:eastAsia="MS Gothic" w:hAnsi="Segoe UI Symbol" w:cs="Segoe UI Symbol"/>
                <w:color w:val="auto"/>
                <w:sz w:val="18"/>
                <w:szCs w:val="18"/>
              </w:rPr>
              <w:t>☒</w:t>
            </w:r>
          </w:p>
        </w:tc>
        <w:tc>
          <w:tcPr>
            <w:tcW w:w="1275" w:type="dxa"/>
            <w:tcBorders>
              <w:top w:val="single" w:sz="4" w:space="0" w:color="auto"/>
              <w:left w:val="nil"/>
              <w:bottom w:val="single" w:sz="4" w:space="0" w:color="auto"/>
              <w:right w:val="single" w:sz="4" w:space="0" w:color="auto"/>
            </w:tcBorders>
            <w:hideMark/>
          </w:tcPr>
          <w:p w14:paraId="5C51AC1C" w14:textId="77777777" w:rsidR="00242B42" w:rsidRPr="002F787A" w:rsidRDefault="00242B42" w:rsidP="00BB65C7">
            <w:pPr>
              <w:pStyle w:val="Text1"/>
              <w:spacing w:after="0"/>
              <w:ind w:left="0"/>
              <w:jc w:val="center"/>
              <w:rPr>
                <w:rFonts w:ascii="Garamond" w:hAnsi="Garamond"/>
                <w:color w:val="auto"/>
                <w:sz w:val="18"/>
                <w:szCs w:val="18"/>
              </w:rPr>
            </w:pPr>
            <w:r w:rsidRPr="002F787A">
              <w:rPr>
                <w:rFonts w:ascii="Segoe UI Symbol" w:eastAsia="MS Gothic" w:hAnsi="Segoe UI Symbol" w:cs="Segoe UI Symbol"/>
                <w:color w:val="auto"/>
                <w:sz w:val="18"/>
                <w:szCs w:val="18"/>
              </w:rPr>
              <w:t>☐</w:t>
            </w:r>
          </w:p>
        </w:tc>
        <w:tc>
          <w:tcPr>
            <w:tcW w:w="1419" w:type="dxa"/>
            <w:gridSpan w:val="2"/>
            <w:tcBorders>
              <w:top w:val="single" w:sz="4" w:space="0" w:color="auto"/>
              <w:left w:val="nil"/>
              <w:bottom w:val="single" w:sz="4" w:space="0" w:color="auto"/>
              <w:right w:val="single" w:sz="4" w:space="0" w:color="auto"/>
            </w:tcBorders>
            <w:hideMark/>
          </w:tcPr>
          <w:p w14:paraId="5C51AC1D" w14:textId="77777777" w:rsidR="00242B42" w:rsidRPr="002F787A" w:rsidRDefault="00242B42" w:rsidP="00BB65C7">
            <w:pPr>
              <w:pStyle w:val="Text1"/>
              <w:spacing w:after="0"/>
              <w:ind w:left="0"/>
              <w:jc w:val="center"/>
              <w:rPr>
                <w:rFonts w:ascii="Garamond" w:hAnsi="Garamond"/>
                <w:color w:val="auto"/>
                <w:sz w:val="18"/>
                <w:szCs w:val="18"/>
              </w:rPr>
            </w:pPr>
            <w:r w:rsidRPr="002F787A">
              <w:rPr>
                <w:rFonts w:ascii="Segoe UI Symbol" w:eastAsia="MS Gothic" w:hAnsi="Segoe UI Symbol" w:cs="Segoe UI Symbol"/>
                <w:color w:val="auto"/>
                <w:sz w:val="18"/>
                <w:szCs w:val="18"/>
              </w:rPr>
              <w:t>☐</w:t>
            </w:r>
          </w:p>
        </w:tc>
      </w:tr>
      <w:tr w:rsidR="00242B42" w:rsidRPr="002F787A" w14:paraId="5C51AC23" w14:textId="77777777" w:rsidTr="00BB65C7">
        <w:tc>
          <w:tcPr>
            <w:tcW w:w="5347" w:type="dxa"/>
            <w:gridSpan w:val="4"/>
            <w:tcBorders>
              <w:top w:val="single" w:sz="4" w:space="0" w:color="auto"/>
              <w:left w:val="single" w:sz="4" w:space="0" w:color="auto"/>
              <w:bottom w:val="single" w:sz="4" w:space="0" w:color="auto"/>
              <w:right w:val="single" w:sz="4" w:space="0" w:color="auto"/>
            </w:tcBorders>
            <w:hideMark/>
          </w:tcPr>
          <w:p w14:paraId="5C51AC1F" w14:textId="77777777" w:rsidR="00242B42" w:rsidRPr="002F787A" w:rsidRDefault="00242B42" w:rsidP="00BB65C7">
            <w:pPr>
              <w:pStyle w:val="Text1"/>
              <w:spacing w:after="0"/>
              <w:ind w:left="0"/>
              <w:jc w:val="left"/>
              <w:rPr>
                <w:rFonts w:ascii="Garamond" w:hAnsi="Garamond"/>
                <w:color w:val="auto"/>
                <w:sz w:val="18"/>
                <w:szCs w:val="18"/>
              </w:rPr>
            </w:pPr>
            <w:r w:rsidRPr="002F787A">
              <w:rPr>
                <w:rFonts w:ascii="Garamond" w:hAnsi="Garamond"/>
                <w:color w:val="auto"/>
                <w:sz w:val="18"/>
                <w:szCs w:val="18"/>
              </w:rPr>
              <w:t>Lufta ndaj shkretimit</w:t>
            </w:r>
          </w:p>
        </w:tc>
        <w:tc>
          <w:tcPr>
            <w:tcW w:w="1274" w:type="dxa"/>
            <w:tcBorders>
              <w:top w:val="single" w:sz="4" w:space="0" w:color="auto"/>
              <w:left w:val="nil"/>
              <w:bottom w:val="single" w:sz="4" w:space="0" w:color="auto"/>
              <w:right w:val="single" w:sz="4" w:space="0" w:color="auto"/>
            </w:tcBorders>
            <w:hideMark/>
          </w:tcPr>
          <w:p w14:paraId="5C51AC20" w14:textId="77777777" w:rsidR="00242B42" w:rsidRPr="002F787A" w:rsidRDefault="00242B42" w:rsidP="00BB65C7">
            <w:pPr>
              <w:pStyle w:val="Text1"/>
              <w:spacing w:after="0"/>
              <w:ind w:left="0"/>
              <w:jc w:val="center"/>
              <w:rPr>
                <w:rFonts w:ascii="Garamond" w:hAnsi="Garamond"/>
                <w:color w:val="auto"/>
                <w:sz w:val="18"/>
                <w:szCs w:val="18"/>
              </w:rPr>
            </w:pPr>
            <w:r w:rsidRPr="002F787A">
              <w:rPr>
                <w:rFonts w:ascii="Segoe UI Symbol" w:eastAsia="MS Gothic" w:hAnsi="Segoe UI Symbol" w:cs="Segoe UI Symbol"/>
                <w:color w:val="auto"/>
                <w:sz w:val="18"/>
                <w:szCs w:val="18"/>
              </w:rPr>
              <w:t>☒</w:t>
            </w:r>
          </w:p>
        </w:tc>
        <w:tc>
          <w:tcPr>
            <w:tcW w:w="1275" w:type="dxa"/>
            <w:tcBorders>
              <w:top w:val="single" w:sz="4" w:space="0" w:color="auto"/>
              <w:left w:val="nil"/>
              <w:bottom w:val="single" w:sz="4" w:space="0" w:color="auto"/>
              <w:right w:val="single" w:sz="4" w:space="0" w:color="auto"/>
            </w:tcBorders>
            <w:hideMark/>
          </w:tcPr>
          <w:p w14:paraId="5C51AC21" w14:textId="77777777" w:rsidR="00242B42" w:rsidRPr="002F787A" w:rsidRDefault="00242B42" w:rsidP="00BB65C7">
            <w:pPr>
              <w:pStyle w:val="Text1"/>
              <w:spacing w:after="0"/>
              <w:ind w:left="0"/>
              <w:jc w:val="center"/>
              <w:rPr>
                <w:rFonts w:ascii="Garamond" w:hAnsi="Garamond"/>
                <w:color w:val="auto"/>
                <w:sz w:val="18"/>
                <w:szCs w:val="18"/>
              </w:rPr>
            </w:pPr>
            <w:r w:rsidRPr="002F787A">
              <w:rPr>
                <w:rFonts w:ascii="Segoe UI Symbol" w:eastAsia="MS Gothic" w:hAnsi="Segoe UI Symbol" w:cs="Segoe UI Symbol"/>
                <w:color w:val="auto"/>
                <w:sz w:val="18"/>
                <w:szCs w:val="18"/>
              </w:rPr>
              <w:t>☐</w:t>
            </w:r>
          </w:p>
        </w:tc>
        <w:tc>
          <w:tcPr>
            <w:tcW w:w="1419" w:type="dxa"/>
            <w:gridSpan w:val="2"/>
            <w:tcBorders>
              <w:top w:val="single" w:sz="4" w:space="0" w:color="auto"/>
              <w:left w:val="nil"/>
              <w:bottom w:val="single" w:sz="4" w:space="0" w:color="auto"/>
              <w:right w:val="single" w:sz="4" w:space="0" w:color="auto"/>
            </w:tcBorders>
            <w:hideMark/>
          </w:tcPr>
          <w:p w14:paraId="5C51AC22" w14:textId="77777777" w:rsidR="00242B42" w:rsidRPr="002F787A" w:rsidRDefault="00242B42" w:rsidP="00BB65C7">
            <w:pPr>
              <w:pStyle w:val="Text1"/>
              <w:spacing w:after="0"/>
              <w:ind w:left="0"/>
              <w:jc w:val="center"/>
              <w:rPr>
                <w:rFonts w:ascii="Garamond" w:hAnsi="Garamond"/>
                <w:color w:val="auto"/>
                <w:sz w:val="18"/>
                <w:szCs w:val="18"/>
              </w:rPr>
            </w:pPr>
            <w:r w:rsidRPr="002F787A">
              <w:rPr>
                <w:rFonts w:ascii="Segoe UI Symbol" w:eastAsia="MS Gothic" w:hAnsi="Segoe UI Symbol" w:cs="Segoe UI Symbol"/>
                <w:color w:val="auto"/>
                <w:sz w:val="18"/>
                <w:szCs w:val="18"/>
              </w:rPr>
              <w:t>☐</w:t>
            </w:r>
          </w:p>
        </w:tc>
      </w:tr>
      <w:tr w:rsidR="00242B42" w:rsidRPr="002F787A" w14:paraId="5C51AC28" w14:textId="77777777" w:rsidTr="00BB65C7">
        <w:tc>
          <w:tcPr>
            <w:tcW w:w="5347" w:type="dxa"/>
            <w:gridSpan w:val="4"/>
            <w:tcBorders>
              <w:top w:val="single" w:sz="4" w:space="0" w:color="auto"/>
              <w:left w:val="single" w:sz="4" w:space="0" w:color="auto"/>
              <w:bottom w:val="single" w:sz="4" w:space="0" w:color="auto"/>
              <w:right w:val="single" w:sz="4" w:space="0" w:color="auto"/>
            </w:tcBorders>
            <w:hideMark/>
          </w:tcPr>
          <w:p w14:paraId="5C51AC24" w14:textId="77777777" w:rsidR="00242B42" w:rsidRPr="002F787A" w:rsidRDefault="00242B42" w:rsidP="00BB65C7">
            <w:pPr>
              <w:pStyle w:val="Text1"/>
              <w:spacing w:after="0"/>
              <w:ind w:left="0"/>
              <w:jc w:val="left"/>
              <w:rPr>
                <w:rFonts w:ascii="Garamond" w:hAnsi="Garamond"/>
                <w:color w:val="auto"/>
                <w:sz w:val="18"/>
                <w:szCs w:val="18"/>
              </w:rPr>
            </w:pPr>
            <w:r w:rsidRPr="002F787A">
              <w:rPr>
                <w:rFonts w:ascii="Garamond" w:hAnsi="Garamond"/>
                <w:color w:val="auto"/>
                <w:sz w:val="18"/>
                <w:szCs w:val="18"/>
              </w:rPr>
              <w:t>Zbutja e ndryshimeve klimatike</w:t>
            </w:r>
          </w:p>
        </w:tc>
        <w:tc>
          <w:tcPr>
            <w:tcW w:w="1274" w:type="dxa"/>
            <w:tcBorders>
              <w:top w:val="single" w:sz="4" w:space="0" w:color="auto"/>
              <w:left w:val="nil"/>
              <w:bottom w:val="single" w:sz="4" w:space="0" w:color="auto"/>
              <w:right w:val="single" w:sz="4" w:space="0" w:color="auto"/>
            </w:tcBorders>
            <w:hideMark/>
          </w:tcPr>
          <w:p w14:paraId="5C51AC25" w14:textId="77777777" w:rsidR="00242B42" w:rsidRPr="002F787A" w:rsidRDefault="00242B42" w:rsidP="00BB65C7">
            <w:pPr>
              <w:pStyle w:val="Text1"/>
              <w:spacing w:after="0"/>
              <w:ind w:left="0"/>
              <w:jc w:val="center"/>
              <w:rPr>
                <w:rFonts w:ascii="Garamond" w:hAnsi="Garamond"/>
                <w:color w:val="auto"/>
                <w:sz w:val="18"/>
                <w:szCs w:val="18"/>
              </w:rPr>
            </w:pPr>
            <w:r w:rsidRPr="002F787A">
              <w:rPr>
                <w:rFonts w:ascii="Segoe UI Symbol" w:eastAsia="MS Gothic" w:hAnsi="Segoe UI Symbol" w:cs="Segoe UI Symbol"/>
                <w:color w:val="auto"/>
                <w:sz w:val="18"/>
                <w:szCs w:val="18"/>
              </w:rPr>
              <w:t>☒</w:t>
            </w:r>
          </w:p>
        </w:tc>
        <w:tc>
          <w:tcPr>
            <w:tcW w:w="1275" w:type="dxa"/>
            <w:tcBorders>
              <w:top w:val="single" w:sz="4" w:space="0" w:color="auto"/>
              <w:left w:val="nil"/>
              <w:bottom w:val="single" w:sz="4" w:space="0" w:color="auto"/>
              <w:right w:val="single" w:sz="4" w:space="0" w:color="auto"/>
            </w:tcBorders>
            <w:hideMark/>
          </w:tcPr>
          <w:p w14:paraId="5C51AC26" w14:textId="77777777" w:rsidR="00242B42" w:rsidRPr="002F787A" w:rsidRDefault="00242B42" w:rsidP="00BB65C7">
            <w:pPr>
              <w:pStyle w:val="Text1"/>
              <w:spacing w:after="0"/>
              <w:ind w:left="0"/>
              <w:jc w:val="center"/>
              <w:rPr>
                <w:rFonts w:ascii="Garamond" w:hAnsi="Garamond"/>
                <w:color w:val="auto"/>
                <w:sz w:val="18"/>
                <w:szCs w:val="18"/>
              </w:rPr>
            </w:pPr>
            <w:r w:rsidRPr="002F787A">
              <w:rPr>
                <w:rFonts w:ascii="Segoe UI Symbol" w:eastAsia="MS Gothic" w:hAnsi="Segoe UI Symbol" w:cs="Segoe UI Symbol"/>
                <w:color w:val="auto"/>
                <w:sz w:val="18"/>
                <w:szCs w:val="18"/>
              </w:rPr>
              <w:t>☐</w:t>
            </w:r>
          </w:p>
        </w:tc>
        <w:tc>
          <w:tcPr>
            <w:tcW w:w="1419" w:type="dxa"/>
            <w:gridSpan w:val="2"/>
            <w:tcBorders>
              <w:top w:val="single" w:sz="4" w:space="0" w:color="auto"/>
              <w:left w:val="nil"/>
              <w:bottom w:val="single" w:sz="4" w:space="0" w:color="auto"/>
              <w:right w:val="single" w:sz="4" w:space="0" w:color="auto"/>
            </w:tcBorders>
            <w:hideMark/>
          </w:tcPr>
          <w:p w14:paraId="5C51AC27" w14:textId="77777777" w:rsidR="00242B42" w:rsidRPr="002F787A" w:rsidRDefault="00242B42" w:rsidP="00BB65C7">
            <w:pPr>
              <w:pStyle w:val="Text1"/>
              <w:spacing w:after="0"/>
              <w:ind w:left="0"/>
              <w:jc w:val="center"/>
              <w:rPr>
                <w:rFonts w:ascii="Garamond" w:hAnsi="Garamond"/>
                <w:color w:val="auto"/>
                <w:sz w:val="18"/>
                <w:szCs w:val="18"/>
              </w:rPr>
            </w:pPr>
            <w:r w:rsidRPr="002F787A">
              <w:rPr>
                <w:rFonts w:ascii="Segoe UI Symbol" w:eastAsia="MS Gothic" w:hAnsi="Segoe UI Symbol" w:cs="Segoe UI Symbol"/>
                <w:color w:val="auto"/>
                <w:sz w:val="18"/>
                <w:szCs w:val="18"/>
              </w:rPr>
              <w:t>☐</w:t>
            </w:r>
          </w:p>
        </w:tc>
      </w:tr>
      <w:tr w:rsidR="00242B42" w:rsidRPr="002F787A" w14:paraId="5C51AC2D" w14:textId="77777777" w:rsidTr="00BB65C7">
        <w:tc>
          <w:tcPr>
            <w:tcW w:w="5347" w:type="dxa"/>
            <w:gridSpan w:val="4"/>
            <w:tcBorders>
              <w:top w:val="single" w:sz="4" w:space="0" w:color="auto"/>
              <w:left w:val="single" w:sz="4" w:space="0" w:color="auto"/>
              <w:bottom w:val="single" w:sz="4" w:space="0" w:color="auto"/>
              <w:right w:val="single" w:sz="4" w:space="0" w:color="auto"/>
            </w:tcBorders>
            <w:hideMark/>
          </w:tcPr>
          <w:p w14:paraId="5C51AC29" w14:textId="77777777" w:rsidR="00242B42" w:rsidRPr="002F787A" w:rsidRDefault="00242B42" w:rsidP="00BB65C7">
            <w:pPr>
              <w:pStyle w:val="Text1"/>
              <w:spacing w:after="0"/>
              <w:ind w:left="0"/>
              <w:jc w:val="left"/>
              <w:rPr>
                <w:rFonts w:ascii="Garamond" w:hAnsi="Garamond"/>
                <w:color w:val="auto"/>
                <w:sz w:val="18"/>
                <w:szCs w:val="18"/>
              </w:rPr>
            </w:pPr>
            <w:r w:rsidRPr="002F787A">
              <w:rPr>
                <w:rFonts w:ascii="Garamond" w:hAnsi="Garamond"/>
                <w:color w:val="auto"/>
                <w:sz w:val="18"/>
                <w:szCs w:val="18"/>
              </w:rPr>
              <w:t>Përshtatja ndaj ndryshimeve klimatike</w:t>
            </w:r>
          </w:p>
        </w:tc>
        <w:tc>
          <w:tcPr>
            <w:tcW w:w="1274" w:type="dxa"/>
            <w:tcBorders>
              <w:top w:val="single" w:sz="4" w:space="0" w:color="auto"/>
              <w:left w:val="nil"/>
              <w:bottom w:val="single" w:sz="4" w:space="0" w:color="auto"/>
              <w:right w:val="single" w:sz="4" w:space="0" w:color="auto"/>
            </w:tcBorders>
            <w:hideMark/>
          </w:tcPr>
          <w:p w14:paraId="5C51AC2A" w14:textId="77777777" w:rsidR="00242B42" w:rsidRPr="002F787A" w:rsidRDefault="00242B42" w:rsidP="00BB65C7">
            <w:pPr>
              <w:pStyle w:val="Text1"/>
              <w:spacing w:after="0"/>
              <w:ind w:left="0"/>
              <w:jc w:val="center"/>
              <w:rPr>
                <w:rFonts w:ascii="Garamond" w:hAnsi="Garamond"/>
                <w:color w:val="auto"/>
                <w:sz w:val="18"/>
                <w:szCs w:val="18"/>
              </w:rPr>
            </w:pPr>
            <w:r w:rsidRPr="002F787A">
              <w:rPr>
                <w:rFonts w:ascii="Segoe UI Symbol" w:eastAsia="MS Gothic" w:hAnsi="Segoe UI Symbol" w:cs="Segoe UI Symbol"/>
                <w:color w:val="auto"/>
                <w:sz w:val="18"/>
                <w:szCs w:val="18"/>
              </w:rPr>
              <w:t>☒</w:t>
            </w:r>
          </w:p>
        </w:tc>
        <w:tc>
          <w:tcPr>
            <w:tcW w:w="1275" w:type="dxa"/>
            <w:tcBorders>
              <w:top w:val="single" w:sz="4" w:space="0" w:color="auto"/>
              <w:left w:val="nil"/>
              <w:bottom w:val="single" w:sz="4" w:space="0" w:color="auto"/>
              <w:right w:val="single" w:sz="4" w:space="0" w:color="auto"/>
            </w:tcBorders>
            <w:hideMark/>
          </w:tcPr>
          <w:p w14:paraId="5C51AC2B" w14:textId="77777777" w:rsidR="00242B42" w:rsidRPr="002F787A" w:rsidRDefault="00242B42" w:rsidP="00BB65C7">
            <w:pPr>
              <w:pStyle w:val="Text1"/>
              <w:spacing w:after="0"/>
              <w:ind w:left="0"/>
              <w:jc w:val="center"/>
              <w:rPr>
                <w:rFonts w:ascii="Garamond" w:hAnsi="Garamond"/>
                <w:color w:val="auto"/>
                <w:sz w:val="18"/>
                <w:szCs w:val="18"/>
              </w:rPr>
            </w:pPr>
            <w:r w:rsidRPr="002F787A">
              <w:rPr>
                <w:rFonts w:ascii="Segoe UI Symbol" w:eastAsia="MS Gothic" w:hAnsi="Segoe UI Symbol" w:cs="Segoe UI Symbol"/>
                <w:color w:val="auto"/>
                <w:sz w:val="18"/>
                <w:szCs w:val="18"/>
              </w:rPr>
              <w:t>☐</w:t>
            </w:r>
          </w:p>
        </w:tc>
        <w:tc>
          <w:tcPr>
            <w:tcW w:w="1419" w:type="dxa"/>
            <w:gridSpan w:val="2"/>
            <w:tcBorders>
              <w:top w:val="single" w:sz="4" w:space="0" w:color="auto"/>
              <w:left w:val="nil"/>
              <w:bottom w:val="single" w:sz="4" w:space="0" w:color="auto"/>
              <w:right w:val="single" w:sz="4" w:space="0" w:color="auto"/>
            </w:tcBorders>
            <w:hideMark/>
          </w:tcPr>
          <w:p w14:paraId="5C51AC2C" w14:textId="77777777" w:rsidR="00242B42" w:rsidRPr="002F787A" w:rsidRDefault="00242B42" w:rsidP="00BB65C7">
            <w:pPr>
              <w:pStyle w:val="Text1"/>
              <w:spacing w:after="0"/>
              <w:ind w:left="0"/>
              <w:jc w:val="center"/>
              <w:rPr>
                <w:rFonts w:ascii="Garamond" w:hAnsi="Garamond"/>
                <w:color w:val="auto"/>
                <w:sz w:val="18"/>
                <w:szCs w:val="18"/>
              </w:rPr>
            </w:pPr>
            <w:r w:rsidRPr="002F787A">
              <w:rPr>
                <w:rFonts w:ascii="Segoe UI Symbol" w:eastAsia="MS Gothic" w:hAnsi="Segoe UI Symbol" w:cs="Segoe UI Symbol"/>
                <w:color w:val="auto"/>
                <w:sz w:val="18"/>
                <w:szCs w:val="18"/>
              </w:rPr>
              <w:t>☐</w:t>
            </w:r>
          </w:p>
        </w:tc>
      </w:tr>
      <w:tr w:rsidR="00242B42" w:rsidRPr="002F787A" w14:paraId="5C51AC32" w14:textId="77777777" w:rsidTr="00BB65C7">
        <w:tc>
          <w:tcPr>
            <w:tcW w:w="5347" w:type="dxa"/>
            <w:gridSpan w:val="4"/>
            <w:tcBorders>
              <w:top w:val="single" w:sz="4" w:space="0" w:color="auto"/>
              <w:left w:val="single" w:sz="4" w:space="0" w:color="auto"/>
              <w:bottom w:val="single" w:sz="4" w:space="0" w:color="auto"/>
              <w:right w:val="single" w:sz="4" w:space="0" w:color="auto"/>
            </w:tcBorders>
          </w:tcPr>
          <w:p w14:paraId="5C51AC2E" w14:textId="77777777" w:rsidR="00242B42" w:rsidRPr="002F787A" w:rsidRDefault="00242B42" w:rsidP="00BB65C7">
            <w:pPr>
              <w:pStyle w:val="Text1"/>
              <w:spacing w:after="0"/>
              <w:ind w:left="0"/>
              <w:jc w:val="left"/>
              <w:rPr>
                <w:rFonts w:ascii="Garamond" w:hAnsi="Garamond"/>
                <w:b/>
                <w:bCs/>
                <w:color w:val="auto"/>
                <w:sz w:val="18"/>
                <w:szCs w:val="18"/>
              </w:rPr>
            </w:pPr>
            <w:r w:rsidRPr="002F787A">
              <w:rPr>
                <w:rFonts w:ascii="Garamond" w:hAnsi="Garamond"/>
                <w:b/>
                <w:color w:val="auto"/>
                <w:sz w:val="18"/>
                <w:szCs w:val="18"/>
              </w:rPr>
              <w:t>Treguesit e brendshëm</w:t>
            </w:r>
          </w:p>
        </w:tc>
        <w:tc>
          <w:tcPr>
            <w:tcW w:w="1274" w:type="dxa"/>
            <w:tcBorders>
              <w:top w:val="single" w:sz="4" w:space="0" w:color="auto"/>
              <w:left w:val="nil"/>
              <w:bottom w:val="single" w:sz="4" w:space="0" w:color="auto"/>
              <w:right w:val="single" w:sz="4" w:space="0" w:color="auto"/>
            </w:tcBorders>
          </w:tcPr>
          <w:p w14:paraId="5C51AC2F" w14:textId="77777777" w:rsidR="00242B42" w:rsidRPr="002F787A" w:rsidRDefault="00242B42" w:rsidP="00BB65C7">
            <w:pPr>
              <w:pStyle w:val="Text1"/>
              <w:spacing w:after="0"/>
              <w:ind w:left="0"/>
              <w:jc w:val="center"/>
              <w:rPr>
                <w:rFonts w:ascii="Garamond" w:hAnsi="Garamond"/>
                <w:b/>
                <w:color w:val="auto"/>
                <w:sz w:val="18"/>
                <w:szCs w:val="18"/>
              </w:rPr>
            </w:pPr>
          </w:p>
        </w:tc>
        <w:tc>
          <w:tcPr>
            <w:tcW w:w="1275" w:type="dxa"/>
            <w:tcBorders>
              <w:top w:val="single" w:sz="4" w:space="0" w:color="auto"/>
              <w:left w:val="nil"/>
              <w:bottom w:val="single" w:sz="4" w:space="0" w:color="auto"/>
              <w:right w:val="single" w:sz="4" w:space="0" w:color="auto"/>
            </w:tcBorders>
          </w:tcPr>
          <w:p w14:paraId="5C51AC30" w14:textId="77777777" w:rsidR="00242B42" w:rsidRPr="002F787A" w:rsidRDefault="00242B42" w:rsidP="00BB65C7">
            <w:pPr>
              <w:pStyle w:val="Text1"/>
              <w:spacing w:after="0"/>
              <w:ind w:left="0"/>
              <w:jc w:val="center"/>
              <w:rPr>
                <w:rFonts w:ascii="Garamond" w:eastAsia="MS Mincho" w:hAnsi="Garamond" w:cs="MS Mincho"/>
                <w:color w:val="auto"/>
                <w:sz w:val="18"/>
                <w:szCs w:val="18"/>
              </w:rPr>
            </w:pPr>
          </w:p>
        </w:tc>
        <w:tc>
          <w:tcPr>
            <w:tcW w:w="1419" w:type="dxa"/>
            <w:gridSpan w:val="2"/>
            <w:tcBorders>
              <w:top w:val="single" w:sz="4" w:space="0" w:color="auto"/>
              <w:left w:val="nil"/>
              <w:bottom w:val="single" w:sz="4" w:space="0" w:color="auto"/>
              <w:right w:val="single" w:sz="4" w:space="0" w:color="auto"/>
            </w:tcBorders>
          </w:tcPr>
          <w:p w14:paraId="5C51AC31" w14:textId="77777777" w:rsidR="00242B42" w:rsidRPr="002F787A" w:rsidRDefault="00242B42" w:rsidP="00BB65C7">
            <w:pPr>
              <w:pStyle w:val="Text1"/>
              <w:spacing w:after="0"/>
              <w:ind w:left="0"/>
              <w:jc w:val="center"/>
              <w:rPr>
                <w:rFonts w:ascii="Garamond" w:eastAsia="MS Mincho" w:hAnsi="Garamond" w:cs="MS Mincho"/>
                <w:color w:val="auto"/>
                <w:sz w:val="18"/>
                <w:szCs w:val="18"/>
              </w:rPr>
            </w:pPr>
          </w:p>
        </w:tc>
      </w:tr>
      <w:tr w:rsidR="00242B42" w:rsidRPr="002F787A" w14:paraId="5C51AC37" w14:textId="77777777" w:rsidTr="00BB65C7">
        <w:tc>
          <w:tcPr>
            <w:tcW w:w="5347" w:type="dxa"/>
            <w:gridSpan w:val="4"/>
            <w:tcBorders>
              <w:top w:val="single" w:sz="4" w:space="0" w:color="auto"/>
              <w:left w:val="single" w:sz="4" w:space="0" w:color="auto"/>
              <w:bottom w:val="single" w:sz="4" w:space="0" w:color="auto"/>
              <w:right w:val="single" w:sz="4" w:space="0" w:color="auto"/>
            </w:tcBorders>
          </w:tcPr>
          <w:p w14:paraId="5C51AC33" w14:textId="77777777" w:rsidR="00242B42" w:rsidRPr="002F787A" w:rsidRDefault="00242B42" w:rsidP="00BB65C7">
            <w:pPr>
              <w:pStyle w:val="Text1"/>
              <w:spacing w:after="0"/>
              <w:ind w:left="0"/>
              <w:jc w:val="left"/>
              <w:rPr>
                <w:rFonts w:ascii="Garamond" w:hAnsi="Garamond"/>
                <w:color w:val="auto"/>
                <w:sz w:val="18"/>
                <w:szCs w:val="18"/>
              </w:rPr>
            </w:pPr>
            <w:r w:rsidRPr="002F787A">
              <w:rPr>
                <w:rFonts w:ascii="Garamond" w:hAnsi="Garamond"/>
                <w:color w:val="auto"/>
                <w:sz w:val="18"/>
                <w:szCs w:val="18"/>
              </w:rPr>
              <w:t>Migrimi</w:t>
            </w:r>
          </w:p>
        </w:tc>
        <w:tc>
          <w:tcPr>
            <w:tcW w:w="1274" w:type="dxa"/>
            <w:tcBorders>
              <w:top w:val="single" w:sz="4" w:space="0" w:color="auto"/>
              <w:left w:val="nil"/>
              <w:bottom w:val="single" w:sz="4" w:space="0" w:color="auto"/>
              <w:right w:val="single" w:sz="4" w:space="0" w:color="auto"/>
            </w:tcBorders>
          </w:tcPr>
          <w:p w14:paraId="5C51AC34" w14:textId="77777777" w:rsidR="00242B42" w:rsidRPr="002F787A" w:rsidRDefault="00242B42" w:rsidP="00BB65C7">
            <w:pPr>
              <w:pStyle w:val="Text1"/>
              <w:spacing w:after="0"/>
              <w:ind w:left="0"/>
              <w:jc w:val="center"/>
              <w:rPr>
                <w:rFonts w:ascii="Garamond" w:hAnsi="Garamond"/>
                <w:color w:val="auto"/>
                <w:sz w:val="18"/>
                <w:szCs w:val="18"/>
              </w:rPr>
            </w:pPr>
            <w:r w:rsidRPr="002F787A">
              <w:rPr>
                <w:rFonts w:ascii="Segoe UI Symbol" w:eastAsia="MS Gothic" w:hAnsi="Segoe UI Symbol" w:cs="Segoe UI Symbol"/>
                <w:color w:val="auto"/>
                <w:sz w:val="18"/>
                <w:szCs w:val="18"/>
              </w:rPr>
              <w:t>☒</w:t>
            </w:r>
          </w:p>
        </w:tc>
        <w:tc>
          <w:tcPr>
            <w:tcW w:w="1275" w:type="dxa"/>
            <w:tcBorders>
              <w:top w:val="single" w:sz="4" w:space="0" w:color="auto"/>
              <w:left w:val="nil"/>
              <w:bottom w:val="single" w:sz="4" w:space="0" w:color="auto"/>
              <w:right w:val="single" w:sz="4" w:space="0" w:color="auto"/>
            </w:tcBorders>
          </w:tcPr>
          <w:p w14:paraId="5C51AC35" w14:textId="77777777" w:rsidR="00242B42" w:rsidRPr="002F787A" w:rsidRDefault="00242B42" w:rsidP="00BB65C7">
            <w:pPr>
              <w:pStyle w:val="Text1"/>
              <w:spacing w:after="0"/>
              <w:ind w:left="0"/>
              <w:jc w:val="center"/>
              <w:rPr>
                <w:rFonts w:ascii="Garamond" w:hAnsi="Garamond"/>
                <w:color w:val="auto"/>
                <w:sz w:val="18"/>
                <w:szCs w:val="18"/>
              </w:rPr>
            </w:pPr>
            <w:r w:rsidRPr="002F787A">
              <w:rPr>
                <w:rFonts w:ascii="Segoe UI Symbol" w:eastAsia="MS Gothic" w:hAnsi="Segoe UI Symbol" w:cs="Segoe UI Symbol"/>
                <w:color w:val="auto"/>
                <w:sz w:val="18"/>
                <w:szCs w:val="18"/>
              </w:rPr>
              <w:t>☐</w:t>
            </w:r>
          </w:p>
        </w:tc>
        <w:tc>
          <w:tcPr>
            <w:tcW w:w="1419" w:type="dxa"/>
            <w:gridSpan w:val="2"/>
            <w:tcBorders>
              <w:top w:val="single" w:sz="4" w:space="0" w:color="auto"/>
              <w:left w:val="nil"/>
              <w:bottom w:val="single" w:sz="4" w:space="0" w:color="auto"/>
              <w:right w:val="single" w:sz="4" w:space="0" w:color="auto"/>
            </w:tcBorders>
          </w:tcPr>
          <w:p w14:paraId="5C51AC36" w14:textId="77777777" w:rsidR="00242B42" w:rsidRPr="002F787A" w:rsidRDefault="00242B42" w:rsidP="00BB65C7">
            <w:pPr>
              <w:pStyle w:val="Text1"/>
              <w:spacing w:after="0"/>
              <w:ind w:left="0"/>
              <w:jc w:val="center"/>
              <w:rPr>
                <w:rFonts w:ascii="Garamond" w:eastAsia="MS Mincho" w:hAnsi="Garamond" w:cs="MS Mincho"/>
                <w:color w:val="auto"/>
                <w:sz w:val="18"/>
                <w:szCs w:val="18"/>
              </w:rPr>
            </w:pPr>
            <w:r w:rsidRPr="002F787A">
              <w:rPr>
                <w:rFonts w:ascii="Segoe UI Symbol" w:eastAsia="MS Gothic" w:hAnsi="Segoe UI Symbol" w:cs="Segoe UI Symbol"/>
                <w:color w:val="auto"/>
                <w:sz w:val="18"/>
                <w:szCs w:val="18"/>
              </w:rPr>
              <w:t>☐</w:t>
            </w:r>
          </w:p>
        </w:tc>
      </w:tr>
      <w:tr w:rsidR="00242B42" w:rsidRPr="002F787A" w14:paraId="5C51AC3C" w14:textId="77777777" w:rsidTr="00BB65C7">
        <w:tc>
          <w:tcPr>
            <w:tcW w:w="5347" w:type="dxa"/>
            <w:gridSpan w:val="4"/>
            <w:tcBorders>
              <w:top w:val="single" w:sz="4" w:space="0" w:color="auto"/>
              <w:left w:val="single" w:sz="4" w:space="0" w:color="auto"/>
              <w:bottom w:val="single" w:sz="4" w:space="0" w:color="auto"/>
              <w:right w:val="single" w:sz="4" w:space="0" w:color="auto"/>
            </w:tcBorders>
          </w:tcPr>
          <w:p w14:paraId="5C51AC38" w14:textId="77777777" w:rsidR="00242B42" w:rsidRPr="002F787A" w:rsidRDefault="00242B42" w:rsidP="00BB65C7">
            <w:pPr>
              <w:pStyle w:val="Text1"/>
              <w:spacing w:after="0"/>
              <w:ind w:left="0"/>
              <w:jc w:val="left"/>
              <w:rPr>
                <w:rFonts w:ascii="Garamond" w:hAnsi="Garamond"/>
                <w:color w:val="auto"/>
                <w:sz w:val="18"/>
                <w:szCs w:val="18"/>
              </w:rPr>
            </w:pPr>
            <w:r w:rsidRPr="002F787A">
              <w:rPr>
                <w:rFonts w:ascii="Garamond" w:hAnsi="Garamond"/>
                <w:color w:val="auto"/>
                <w:sz w:val="18"/>
                <w:szCs w:val="18"/>
              </w:rPr>
              <w:t>Përballimi i COVID-it</w:t>
            </w:r>
          </w:p>
        </w:tc>
        <w:tc>
          <w:tcPr>
            <w:tcW w:w="1274" w:type="dxa"/>
            <w:tcBorders>
              <w:top w:val="single" w:sz="4" w:space="0" w:color="auto"/>
              <w:left w:val="nil"/>
              <w:bottom w:val="single" w:sz="4" w:space="0" w:color="auto"/>
              <w:right w:val="single" w:sz="4" w:space="0" w:color="auto"/>
            </w:tcBorders>
          </w:tcPr>
          <w:p w14:paraId="5C51AC39" w14:textId="77777777" w:rsidR="00242B42" w:rsidRPr="002F787A" w:rsidRDefault="00242B42" w:rsidP="00BB65C7">
            <w:pPr>
              <w:pStyle w:val="Text1"/>
              <w:spacing w:after="0"/>
              <w:ind w:left="0"/>
              <w:jc w:val="center"/>
              <w:rPr>
                <w:rFonts w:ascii="Garamond" w:hAnsi="Garamond"/>
                <w:color w:val="auto"/>
                <w:sz w:val="18"/>
                <w:szCs w:val="18"/>
              </w:rPr>
            </w:pPr>
            <w:r w:rsidRPr="002F787A">
              <w:rPr>
                <w:rFonts w:ascii="Segoe UI Symbol" w:eastAsia="MS Gothic" w:hAnsi="Segoe UI Symbol" w:cs="Segoe UI Symbol"/>
                <w:color w:val="auto"/>
                <w:sz w:val="18"/>
                <w:szCs w:val="18"/>
              </w:rPr>
              <w:t>☒</w:t>
            </w:r>
          </w:p>
        </w:tc>
        <w:tc>
          <w:tcPr>
            <w:tcW w:w="1275" w:type="dxa"/>
            <w:tcBorders>
              <w:top w:val="single" w:sz="4" w:space="0" w:color="auto"/>
              <w:left w:val="nil"/>
              <w:bottom w:val="single" w:sz="4" w:space="0" w:color="auto"/>
              <w:right w:val="single" w:sz="4" w:space="0" w:color="auto"/>
            </w:tcBorders>
          </w:tcPr>
          <w:p w14:paraId="5C51AC3A" w14:textId="77777777" w:rsidR="00242B42" w:rsidRPr="002F787A" w:rsidRDefault="00242B42" w:rsidP="00BB65C7">
            <w:pPr>
              <w:pStyle w:val="Text1"/>
              <w:spacing w:after="0"/>
              <w:ind w:left="0"/>
              <w:jc w:val="center"/>
              <w:rPr>
                <w:rFonts w:ascii="Garamond" w:hAnsi="Garamond"/>
                <w:color w:val="auto"/>
                <w:sz w:val="18"/>
                <w:szCs w:val="18"/>
              </w:rPr>
            </w:pPr>
            <w:r w:rsidRPr="002F787A">
              <w:rPr>
                <w:rFonts w:ascii="Segoe UI Symbol" w:eastAsia="MS Gothic" w:hAnsi="Segoe UI Symbol" w:cs="Segoe UI Symbol"/>
                <w:color w:val="auto"/>
                <w:sz w:val="18"/>
                <w:szCs w:val="18"/>
              </w:rPr>
              <w:t>☐</w:t>
            </w:r>
          </w:p>
        </w:tc>
        <w:tc>
          <w:tcPr>
            <w:tcW w:w="1419" w:type="dxa"/>
            <w:gridSpan w:val="2"/>
            <w:tcBorders>
              <w:top w:val="single" w:sz="4" w:space="0" w:color="auto"/>
              <w:left w:val="nil"/>
              <w:bottom w:val="single" w:sz="4" w:space="0" w:color="auto"/>
              <w:right w:val="single" w:sz="4" w:space="0" w:color="auto"/>
            </w:tcBorders>
          </w:tcPr>
          <w:p w14:paraId="5C51AC3B" w14:textId="77777777" w:rsidR="00242B42" w:rsidRPr="002F787A" w:rsidRDefault="00242B42" w:rsidP="00BB65C7">
            <w:pPr>
              <w:pStyle w:val="Text1"/>
              <w:spacing w:after="0"/>
              <w:ind w:left="0"/>
              <w:jc w:val="center"/>
              <w:rPr>
                <w:rFonts w:ascii="Garamond" w:eastAsia="MS Mincho" w:hAnsi="Garamond" w:cs="MS Mincho"/>
                <w:color w:val="auto"/>
                <w:sz w:val="18"/>
                <w:szCs w:val="18"/>
              </w:rPr>
            </w:pPr>
            <w:r w:rsidRPr="002F787A">
              <w:rPr>
                <w:rFonts w:ascii="Segoe UI Symbol" w:eastAsia="MS Gothic" w:hAnsi="Segoe UI Symbol" w:cs="Segoe UI Symbol"/>
                <w:color w:val="auto"/>
                <w:sz w:val="18"/>
                <w:szCs w:val="18"/>
              </w:rPr>
              <w:t>☐</w:t>
            </w:r>
          </w:p>
        </w:tc>
      </w:tr>
    </w:tbl>
    <w:p w14:paraId="5C51AC3D" w14:textId="77777777" w:rsidR="00BB65C7" w:rsidRPr="00237364" w:rsidRDefault="00BB65C7" w:rsidP="00BB65C7">
      <w:pPr>
        <w:pStyle w:val="AAATEXXX"/>
        <w:rPr>
          <w:color w:val="auto"/>
        </w:rPr>
      </w:pPr>
      <w:bookmarkStart w:id="6" w:name="_Toc392858011"/>
      <w:bookmarkStart w:id="7" w:name="_Toc391022363"/>
      <w:bookmarkStart w:id="8" w:name="_Toc391537205"/>
      <w:bookmarkStart w:id="9" w:name="_Toc391999047"/>
    </w:p>
    <w:p w14:paraId="5C51AC3E" w14:textId="4BCAA380" w:rsidR="00BB65C7" w:rsidRPr="00237364" w:rsidRDefault="009305ED" w:rsidP="00BB65C7">
      <w:pPr>
        <w:pStyle w:val="AAATEXXX"/>
        <w:rPr>
          <w:color w:val="auto"/>
        </w:rPr>
      </w:pPr>
      <w:r w:rsidRPr="00237364">
        <w:rPr>
          <w:color w:val="auto"/>
        </w:rPr>
        <w:t>LISTA E SHKURTIMEVE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1"/>
        <w:gridCol w:w="7022"/>
      </w:tblGrid>
      <w:tr w:rsidR="00BB65C7" w:rsidRPr="002F787A" w14:paraId="5C51AC41" w14:textId="77777777" w:rsidTr="009E5DAA">
        <w:tc>
          <w:tcPr>
            <w:tcW w:w="0" w:type="auto"/>
          </w:tcPr>
          <w:p w14:paraId="5C51AC3F" w14:textId="77777777" w:rsidR="00BB65C7" w:rsidRPr="002F787A" w:rsidRDefault="00BB65C7" w:rsidP="002F787A">
            <w:pPr>
              <w:pStyle w:val="AAATEXXX"/>
              <w:ind w:firstLine="0"/>
              <w:jc w:val="center"/>
              <w:rPr>
                <w:color w:val="auto"/>
                <w:sz w:val="22"/>
                <w:szCs w:val="22"/>
                <w:lang w:val="sq-AL"/>
              </w:rPr>
            </w:pPr>
            <w:r w:rsidRPr="002F787A">
              <w:rPr>
                <w:color w:val="auto"/>
                <w:sz w:val="22"/>
                <w:szCs w:val="22"/>
                <w:lang w:val="sq-AL"/>
              </w:rPr>
              <w:t>AK</w:t>
            </w:r>
          </w:p>
        </w:tc>
        <w:tc>
          <w:tcPr>
            <w:tcW w:w="0" w:type="auto"/>
          </w:tcPr>
          <w:p w14:paraId="5C51AC40" w14:textId="7A7B7E4C" w:rsidR="00BB65C7" w:rsidRPr="002F787A" w:rsidRDefault="002F787A" w:rsidP="00BB65C7">
            <w:pPr>
              <w:pStyle w:val="AAATEXXX"/>
              <w:ind w:firstLine="0"/>
              <w:rPr>
                <w:color w:val="auto"/>
                <w:sz w:val="22"/>
                <w:szCs w:val="22"/>
                <w:lang w:val="sq-AL"/>
              </w:rPr>
            </w:pPr>
            <w:r>
              <w:rPr>
                <w:color w:val="auto"/>
                <w:sz w:val="22"/>
                <w:szCs w:val="22"/>
                <w:lang w:val="sq-AL"/>
              </w:rPr>
              <w:t>Ant</w:t>
            </w:r>
            <w:r w:rsidR="00BB65C7" w:rsidRPr="002F787A">
              <w:rPr>
                <w:color w:val="auto"/>
                <w:sz w:val="22"/>
                <w:szCs w:val="22"/>
                <w:lang w:val="sq-AL"/>
              </w:rPr>
              <w:t>korrupsion/Lufta kundër Korrupsionit</w:t>
            </w:r>
          </w:p>
        </w:tc>
      </w:tr>
      <w:tr w:rsidR="00BB65C7" w:rsidRPr="002F787A" w14:paraId="5C51AC44" w14:textId="77777777" w:rsidTr="009E5DAA">
        <w:tc>
          <w:tcPr>
            <w:tcW w:w="0" w:type="auto"/>
          </w:tcPr>
          <w:p w14:paraId="5C51AC42" w14:textId="77777777" w:rsidR="00BB65C7" w:rsidRPr="002F787A" w:rsidRDefault="00BB65C7" w:rsidP="002F787A">
            <w:pPr>
              <w:pStyle w:val="AAATEXXX"/>
              <w:ind w:firstLine="0"/>
              <w:jc w:val="center"/>
              <w:rPr>
                <w:color w:val="auto"/>
                <w:sz w:val="22"/>
                <w:szCs w:val="22"/>
                <w:lang w:val="sq-AL"/>
              </w:rPr>
            </w:pPr>
            <w:r w:rsidRPr="002F787A">
              <w:rPr>
                <w:color w:val="auto"/>
                <w:sz w:val="22"/>
                <w:szCs w:val="22"/>
                <w:lang w:val="sq-AL"/>
              </w:rPr>
              <w:t>ADISA</w:t>
            </w:r>
          </w:p>
        </w:tc>
        <w:tc>
          <w:tcPr>
            <w:tcW w:w="0" w:type="auto"/>
          </w:tcPr>
          <w:p w14:paraId="5C51AC43" w14:textId="77777777" w:rsidR="00BB65C7" w:rsidRPr="002F787A" w:rsidRDefault="00BB65C7" w:rsidP="00BB65C7">
            <w:pPr>
              <w:pStyle w:val="AAATEXXX"/>
              <w:ind w:firstLine="0"/>
              <w:rPr>
                <w:color w:val="auto"/>
                <w:sz w:val="22"/>
                <w:szCs w:val="22"/>
                <w:lang w:val="sq-AL"/>
              </w:rPr>
            </w:pPr>
            <w:r w:rsidRPr="002F787A">
              <w:rPr>
                <w:color w:val="auto"/>
                <w:sz w:val="22"/>
                <w:szCs w:val="22"/>
                <w:lang w:val="sq-AL"/>
              </w:rPr>
              <w:t>Agjencia e Ofrimit të Shërbimeve Publike të Integruara në Shqipëri</w:t>
            </w:r>
          </w:p>
        </w:tc>
      </w:tr>
      <w:tr w:rsidR="00BB65C7" w:rsidRPr="002F787A" w14:paraId="5C51AC47" w14:textId="77777777" w:rsidTr="009E5DAA">
        <w:tc>
          <w:tcPr>
            <w:tcW w:w="0" w:type="auto"/>
          </w:tcPr>
          <w:p w14:paraId="5C51AC45" w14:textId="77777777" w:rsidR="00BB65C7" w:rsidRPr="002F787A" w:rsidRDefault="00BB65C7" w:rsidP="002F787A">
            <w:pPr>
              <w:pStyle w:val="AAATEXXX"/>
              <w:ind w:firstLine="0"/>
              <w:jc w:val="center"/>
              <w:rPr>
                <w:color w:val="auto"/>
                <w:sz w:val="22"/>
                <w:szCs w:val="22"/>
                <w:lang w:val="sq-AL"/>
              </w:rPr>
            </w:pPr>
            <w:r w:rsidRPr="002F787A">
              <w:rPr>
                <w:color w:val="auto"/>
                <w:sz w:val="22"/>
                <w:szCs w:val="22"/>
                <w:lang w:val="sq-AL"/>
              </w:rPr>
              <w:t>AFM IS</w:t>
            </w:r>
          </w:p>
        </w:tc>
        <w:tc>
          <w:tcPr>
            <w:tcW w:w="0" w:type="auto"/>
          </w:tcPr>
          <w:p w14:paraId="5C51AC46" w14:textId="77777777" w:rsidR="00BB65C7" w:rsidRPr="002F787A" w:rsidRDefault="00BB65C7" w:rsidP="00BB65C7">
            <w:pPr>
              <w:pStyle w:val="AAATEXXX"/>
              <w:ind w:firstLine="0"/>
              <w:rPr>
                <w:color w:val="auto"/>
                <w:sz w:val="22"/>
                <w:szCs w:val="22"/>
                <w:lang w:val="sq-AL"/>
              </w:rPr>
            </w:pPr>
            <w:r w:rsidRPr="002F787A">
              <w:rPr>
                <w:color w:val="auto"/>
                <w:sz w:val="22"/>
                <w:szCs w:val="22"/>
                <w:lang w:val="sq-AL"/>
              </w:rPr>
              <w:t>Sistemi Shqiptar i Menaxhimit të Informacionit Financiar</w:t>
            </w:r>
          </w:p>
        </w:tc>
      </w:tr>
      <w:tr w:rsidR="00BB65C7" w:rsidRPr="002F787A" w14:paraId="5C51AC4A" w14:textId="77777777" w:rsidTr="009E5DAA">
        <w:tc>
          <w:tcPr>
            <w:tcW w:w="0" w:type="auto"/>
          </w:tcPr>
          <w:p w14:paraId="5C51AC48" w14:textId="77777777" w:rsidR="00BB65C7" w:rsidRPr="002F787A" w:rsidRDefault="00BB65C7" w:rsidP="002F787A">
            <w:pPr>
              <w:pStyle w:val="AAATEXXX"/>
              <w:ind w:firstLine="0"/>
              <w:jc w:val="center"/>
              <w:rPr>
                <w:color w:val="auto"/>
                <w:sz w:val="22"/>
                <w:szCs w:val="22"/>
                <w:lang w:val="sq-AL"/>
              </w:rPr>
            </w:pPr>
            <w:r w:rsidRPr="002F787A">
              <w:rPr>
                <w:color w:val="auto"/>
                <w:sz w:val="22"/>
                <w:szCs w:val="22"/>
                <w:lang w:val="sq-AL"/>
              </w:rPr>
              <w:t>DG NEAR</w:t>
            </w:r>
          </w:p>
        </w:tc>
        <w:tc>
          <w:tcPr>
            <w:tcW w:w="0" w:type="auto"/>
          </w:tcPr>
          <w:p w14:paraId="5C51AC49" w14:textId="77777777" w:rsidR="00BB65C7" w:rsidRPr="002F787A" w:rsidRDefault="00BB65C7" w:rsidP="00BB65C7">
            <w:pPr>
              <w:pStyle w:val="AAATEXXX"/>
              <w:ind w:firstLine="0"/>
              <w:rPr>
                <w:color w:val="auto"/>
                <w:sz w:val="22"/>
                <w:szCs w:val="22"/>
                <w:lang w:val="sq-AL"/>
              </w:rPr>
            </w:pPr>
            <w:r w:rsidRPr="002F787A">
              <w:rPr>
                <w:color w:val="auto"/>
                <w:sz w:val="22"/>
                <w:szCs w:val="22"/>
                <w:lang w:val="sq-AL"/>
              </w:rPr>
              <w:t>Drejtoria e Përgjithshme për Fqinjësinë dhe Negociatat e Zgjerimit</w:t>
            </w:r>
          </w:p>
        </w:tc>
      </w:tr>
      <w:tr w:rsidR="00BB65C7" w:rsidRPr="002F787A" w14:paraId="5C51AC4D" w14:textId="77777777" w:rsidTr="009E5DAA">
        <w:tc>
          <w:tcPr>
            <w:tcW w:w="0" w:type="auto"/>
          </w:tcPr>
          <w:p w14:paraId="5C51AC4B" w14:textId="77777777" w:rsidR="00BB65C7" w:rsidRPr="002F787A" w:rsidRDefault="00BB65C7" w:rsidP="002F787A">
            <w:pPr>
              <w:pStyle w:val="AAATEXXX"/>
              <w:ind w:firstLine="0"/>
              <w:jc w:val="center"/>
              <w:rPr>
                <w:color w:val="auto"/>
                <w:sz w:val="22"/>
                <w:szCs w:val="22"/>
                <w:lang w:val="sq-AL"/>
              </w:rPr>
            </w:pPr>
            <w:r w:rsidRPr="002F787A">
              <w:rPr>
                <w:color w:val="auto"/>
                <w:sz w:val="22"/>
                <w:szCs w:val="22"/>
                <w:lang w:val="sq-AL"/>
              </w:rPr>
              <w:t>DAP</w:t>
            </w:r>
          </w:p>
        </w:tc>
        <w:tc>
          <w:tcPr>
            <w:tcW w:w="0" w:type="auto"/>
          </w:tcPr>
          <w:p w14:paraId="5C51AC4C" w14:textId="77777777" w:rsidR="00BB65C7" w:rsidRPr="002F787A" w:rsidRDefault="00BB65C7" w:rsidP="00BB65C7">
            <w:pPr>
              <w:pStyle w:val="AAATEXXX"/>
              <w:ind w:firstLine="0"/>
              <w:rPr>
                <w:color w:val="auto"/>
                <w:sz w:val="22"/>
                <w:szCs w:val="22"/>
                <w:lang w:val="sq-AL"/>
              </w:rPr>
            </w:pPr>
            <w:r w:rsidRPr="002F787A">
              <w:rPr>
                <w:color w:val="auto"/>
                <w:sz w:val="22"/>
                <w:szCs w:val="22"/>
                <w:lang w:val="sq-AL"/>
              </w:rPr>
              <w:t>Departamenti i Administratës Publike</w:t>
            </w:r>
          </w:p>
        </w:tc>
      </w:tr>
      <w:tr w:rsidR="00BB65C7" w:rsidRPr="002F787A" w14:paraId="5C51AC50" w14:textId="77777777" w:rsidTr="009E5DAA">
        <w:tc>
          <w:tcPr>
            <w:tcW w:w="0" w:type="auto"/>
          </w:tcPr>
          <w:p w14:paraId="5C51AC4E" w14:textId="77777777" w:rsidR="00BB65C7" w:rsidRPr="002F787A" w:rsidRDefault="00BB65C7" w:rsidP="002F787A">
            <w:pPr>
              <w:pStyle w:val="AAATEXXX"/>
              <w:ind w:firstLine="0"/>
              <w:jc w:val="center"/>
              <w:rPr>
                <w:color w:val="auto"/>
                <w:sz w:val="22"/>
                <w:szCs w:val="22"/>
                <w:lang w:val="sq-AL"/>
              </w:rPr>
            </w:pPr>
            <w:r w:rsidRPr="002F787A">
              <w:rPr>
                <w:color w:val="auto"/>
                <w:sz w:val="22"/>
                <w:szCs w:val="22"/>
                <w:lang w:val="sq-AL"/>
              </w:rPr>
              <w:t>BE</w:t>
            </w:r>
          </w:p>
        </w:tc>
        <w:tc>
          <w:tcPr>
            <w:tcW w:w="0" w:type="auto"/>
          </w:tcPr>
          <w:p w14:paraId="5C51AC4F" w14:textId="77777777" w:rsidR="00BB65C7" w:rsidRPr="002F787A" w:rsidRDefault="00BB65C7" w:rsidP="00BB65C7">
            <w:pPr>
              <w:pStyle w:val="AAATEXXX"/>
              <w:ind w:firstLine="0"/>
              <w:rPr>
                <w:color w:val="auto"/>
                <w:sz w:val="22"/>
                <w:szCs w:val="22"/>
                <w:lang w:val="sq-AL"/>
              </w:rPr>
            </w:pPr>
            <w:r w:rsidRPr="002F787A">
              <w:rPr>
                <w:color w:val="auto"/>
                <w:sz w:val="22"/>
                <w:szCs w:val="22"/>
                <w:lang w:val="sq-AL"/>
              </w:rPr>
              <w:t>Bashkimi Evropian</w:t>
            </w:r>
          </w:p>
        </w:tc>
      </w:tr>
      <w:tr w:rsidR="00BB65C7" w:rsidRPr="002F787A" w14:paraId="5C51AC53" w14:textId="77777777" w:rsidTr="009E5DAA">
        <w:tc>
          <w:tcPr>
            <w:tcW w:w="0" w:type="auto"/>
          </w:tcPr>
          <w:p w14:paraId="5C51AC51" w14:textId="77777777" w:rsidR="00BB65C7" w:rsidRPr="002F787A" w:rsidRDefault="00BB65C7" w:rsidP="002F787A">
            <w:pPr>
              <w:pStyle w:val="AAATEXXX"/>
              <w:ind w:firstLine="0"/>
              <w:jc w:val="center"/>
              <w:rPr>
                <w:color w:val="auto"/>
                <w:sz w:val="22"/>
                <w:szCs w:val="22"/>
                <w:lang w:val="sq-AL"/>
              </w:rPr>
            </w:pPr>
            <w:r w:rsidRPr="002F787A">
              <w:rPr>
                <w:color w:val="auto"/>
                <w:sz w:val="22"/>
                <w:szCs w:val="22"/>
                <w:lang w:val="sq-AL"/>
              </w:rPr>
              <w:t>PBB</w:t>
            </w:r>
          </w:p>
        </w:tc>
        <w:tc>
          <w:tcPr>
            <w:tcW w:w="0" w:type="auto"/>
          </w:tcPr>
          <w:p w14:paraId="5C51AC52" w14:textId="77777777" w:rsidR="00BB65C7" w:rsidRPr="002F787A" w:rsidRDefault="00BB65C7" w:rsidP="00BB65C7">
            <w:pPr>
              <w:pStyle w:val="AAATEXXX"/>
              <w:ind w:firstLine="0"/>
              <w:rPr>
                <w:color w:val="auto"/>
                <w:sz w:val="22"/>
                <w:szCs w:val="22"/>
                <w:lang w:val="sq-AL"/>
              </w:rPr>
            </w:pPr>
            <w:r w:rsidRPr="002F787A">
              <w:rPr>
                <w:color w:val="auto"/>
                <w:sz w:val="22"/>
                <w:szCs w:val="22"/>
                <w:lang w:val="sq-AL"/>
              </w:rPr>
              <w:t>Prodhimi i Brendshëm Bruto</w:t>
            </w:r>
          </w:p>
        </w:tc>
      </w:tr>
      <w:tr w:rsidR="00BB65C7" w:rsidRPr="002F787A" w14:paraId="5C51AC56" w14:textId="77777777" w:rsidTr="009E5DAA">
        <w:tc>
          <w:tcPr>
            <w:tcW w:w="0" w:type="auto"/>
          </w:tcPr>
          <w:p w14:paraId="5C51AC54" w14:textId="77777777" w:rsidR="00BB65C7" w:rsidRPr="002F787A" w:rsidRDefault="00BB65C7" w:rsidP="002F787A">
            <w:pPr>
              <w:pStyle w:val="AAATEXXX"/>
              <w:ind w:firstLine="0"/>
              <w:jc w:val="center"/>
              <w:rPr>
                <w:color w:val="auto"/>
                <w:sz w:val="22"/>
                <w:szCs w:val="22"/>
                <w:lang w:val="sq-AL"/>
              </w:rPr>
            </w:pPr>
            <w:r w:rsidRPr="002F787A">
              <w:rPr>
                <w:color w:val="auto"/>
                <w:sz w:val="22"/>
                <w:szCs w:val="22"/>
                <w:lang w:val="sq-AL"/>
              </w:rPr>
              <w:t>HRMIS</w:t>
            </w:r>
          </w:p>
        </w:tc>
        <w:tc>
          <w:tcPr>
            <w:tcW w:w="0" w:type="auto"/>
          </w:tcPr>
          <w:p w14:paraId="5C51AC55" w14:textId="77777777" w:rsidR="00BB65C7" w:rsidRPr="002F787A" w:rsidRDefault="00BB65C7" w:rsidP="00BB65C7">
            <w:pPr>
              <w:pStyle w:val="AAATEXXX"/>
              <w:ind w:firstLine="0"/>
              <w:rPr>
                <w:color w:val="auto"/>
                <w:sz w:val="22"/>
                <w:szCs w:val="22"/>
                <w:lang w:val="sq-AL"/>
              </w:rPr>
            </w:pPr>
            <w:r w:rsidRPr="002F787A">
              <w:rPr>
                <w:color w:val="auto"/>
                <w:sz w:val="22"/>
                <w:szCs w:val="22"/>
                <w:lang w:val="sq-AL"/>
              </w:rPr>
              <w:t>Sistemi Informatik i Menaxhimit të Burimeve Njerëzore</w:t>
            </w:r>
          </w:p>
        </w:tc>
      </w:tr>
      <w:tr w:rsidR="00BB65C7" w:rsidRPr="002F787A" w14:paraId="5C51AC59" w14:textId="77777777" w:rsidTr="009E5DAA">
        <w:tc>
          <w:tcPr>
            <w:tcW w:w="0" w:type="auto"/>
          </w:tcPr>
          <w:p w14:paraId="5C51AC57" w14:textId="77777777" w:rsidR="00BB65C7" w:rsidRPr="002F787A" w:rsidRDefault="00BB65C7" w:rsidP="002F787A">
            <w:pPr>
              <w:pStyle w:val="AAATEXXX"/>
              <w:ind w:firstLine="0"/>
              <w:jc w:val="center"/>
              <w:rPr>
                <w:color w:val="auto"/>
                <w:sz w:val="22"/>
                <w:szCs w:val="22"/>
                <w:lang w:val="sq-AL"/>
              </w:rPr>
            </w:pPr>
            <w:r w:rsidRPr="002F787A">
              <w:rPr>
                <w:color w:val="auto"/>
                <w:sz w:val="22"/>
                <w:szCs w:val="22"/>
                <w:lang w:val="sq-AL"/>
              </w:rPr>
              <w:t>FMN</w:t>
            </w:r>
          </w:p>
        </w:tc>
        <w:tc>
          <w:tcPr>
            <w:tcW w:w="0" w:type="auto"/>
          </w:tcPr>
          <w:p w14:paraId="5C51AC58" w14:textId="77777777" w:rsidR="00BB65C7" w:rsidRPr="002F787A" w:rsidRDefault="00BB65C7" w:rsidP="00BB65C7">
            <w:pPr>
              <w:pStyle w:val="AAATEXXX"/>
              <w:ind w:firstLine="0"/>
              <w:rPr>
                <w:color w:val="auto"/>
                <w:sz w:val="22"/>
                <w:szCs w:val="22"/>
                <w:lang w:val="sq-AL"/>
              </w:rPr>
            </w:pPr>
            <w:r w:rsidRPr="002F787A">
              <w:rPr>
                <w:color w:val="auto"/>
                <w:sz w:val="22"/>
                <w:szCs w:val="22"/>
                <w:lang w:val="sq-AL"/>
              </w:rPr>
              <w:t>Fondi Monetar Ndërkombëtar</w:t>
            </w:r>
          </w:p>
        </w:tc>
      </w:tr>
      <w:tr w:rsidR="00BB65C7" w:rsidRPr="002F787A" w14:paraId="5C51AC5D" w14:textId="77777777" w:rsidTr="009E5DAA">
        <w:tc>
          <w:tcPr>
            <w:tcW w:w="0" w:type="auto"/>
          </w:tcPr>
          <w:p w14:paraId="5C51AC5A" w14:textId="77777777" w:rsidR="00BB65C7" w:rsidRPr="002F787A" w:rsidRDefault="00BB65C7" w:rsidP="002F787A">
            <w:pPr>
              <w:pStyle w:val="AAATEXXX"/>
              <w:ind w:firstLine="0"/>
              <w:jc w:val="center"/>
              <w:rPr>
                <w:color w:val="auto"/>
                <w:sz w:val="22"/>
                <w:szCs w:val="22"/>
                <w:lang w:val="sq-AL"/>
              </w:rPr>
            </w:pPr>
            <w:r w:rsidRPr="002F787A">
              <w:rPr>
                <w:color w:val="auto"/>
                <w:sz w:val="22"/>
                <w:szCs w:val="22"/>
                <w:lang w:val="sq-AL"/>
              </w:rPr>
              <w:t>INSTAT</w:t>
            </w:r>
          </w:p>
        </w:tc>
        <w:tc>
          <w:tcPr>
            <w:tcW w:w="0" w:type="auto"/>
          </w:tcPr>
          <w:p w14:paraId="5C51AC5C" w14:textId="6B87B8CB" w:rsidR="00BB65C7" w:rsidRPr="002F787A" w:rsidRDefault="00BB65C7" w:rsidP="00BB65C7">
            <w:pPr>
              <w:pStyle w:val="AAATEXXX"/>
              <w:ind w:firstLine="0"/>
              <w:rPr>
                <w:color w:val="auto"/>
                <w:sz w:val="22"/>
                <w:szCs w:val="22"/>
                <w:lang w:val="sq-AL"/>
              </w:rPr>
            </w:pPr>
            <w:r w:rsidRPr="002F787A">
              <w:rPr>
                <w:color w:val="auto"/>
                <w:sz w:val="22"/>
                <w:szCs w:val="22"/>
                <w:lang w:val="sq-AL"/>
              </w:rPr>
              <w:t>Instituti i Statistikave</w:t>
            </w:r>
          </w:p>
        </w:tc>
      </w:tr>
      <w:tr w:rsidR="00BB65C7" w:rsidRPr="002F787A" w14:paraId="5C51AC60" w14:textId="77777777" w:rsidTr="009E5DAA">
        <w:tc>
          <w:tcPr>
            <w:tcW w:w="0" w:type="auto"/>
          </w:tcPr>
          <w:p w14:paraId="5C51AC5E" w14:textId="77777777" w:rsidR="00BB65C7" w:rsidRPr="002F787A" w:rsidRDefault="00BB65C7" w:rsidP="002F787A">
            <w:pPr>
              <w:pStyle w:val="AAATEXXX"/>
              <w:ind w:firstLine="0"/>
              <w:jc w:val="center"/>
              <w:rPr>
                <w:color w:val="auto"/>
                <w:sz w:val="22"/>
                <w:szCs w:val="22"/>
                <w:lang w:val="sq-AL"/>
              </w:rPr>
            </w:pPr>
            <w:r w:rsidRPr="002F787A">
              <w:rPr>
                <w:color w:val="auto"/>
                <w:sz w:val="22"/>
                <w:szCs w:val="22"/>
                <w:lang w:val="sq-AL"/>
              </w:rPr>
              <w:t>IPA</w:t>
            </w:r>
          </w:p>
        </w:tc>
        <w:tc>
          <w:tcPr>
            <w:tcW w:w="0" w:type="auto"/>
          </w:tcPr>
          <w:p w14:paraId="5C51AC5F" w14:textId="5456EF0B" w:rsidR="00BB65C7" w:rsidRPr="002F787A" w:rsidRDefault="00554417" w:rsidP="00BB65C7">
            <w:pPr>
              <w:pStyle w:val="AAATEXXX"/>
              <w:ind w:firstLine="0"/>
              <w:rPr>
                <w:color w:val="auto"/>
                <w:sz w:val="22"/>
                <w:szCs w:val="22"/>
                <w:lang w:val="sq-AL"/>
              </w:rPr>
            </w:pPr>
            <w:r w:rsidRPr="002F787A">
              <w:rPr>
                <w:color w:val="auto"/>
                <w:sz w:val="22"/>
                <w:szCs w:val="22"/>
                <w:lang w:val="sq-AL"/>
              </w:rPr>
              <w:t>Instrumenti i Para</w:t>
            </w:r>
            <w:r w:rsidR="00BB65C7" w:rsidRPr="002F787A">
              <w:rPr>
                <w:color w:val="auto"/>
                <w:sz w:val="22"/>
                <w:szCs w:val="22"/>
                <w:lang w:val="sq-AL"/>
              </w:rPr>
              <w:t>anëtarësimit</w:t>
            </w:r>
          </w:p>
        </w:tc>
      </w:tr>
      <w:tr w:rsidR="00BB65C7" w:rsidRPr="002F787A" w14:paraId="5C51AC63" w14:textId="77777777" w:rsidTr="009E5DAA">
        <w:tc>
          <w:tcPr>
            <w:tcW w:w="0" w:type="auto"/>
          </w:tcPr>
          <w:p w14:paraId="5C51AC61" w14:textId="77777777" w:rsidR="00BB65C7" w:rsidRPr="002F787A" w:rsidRDefault="00BB65C7" w:rsidP="002F787A">
            <w:pPr>
              <w:pStyle w:val="AAATEXXX"/>
              <w:ind w:firstLine="0"/>
              <w:jc w:val="center"/>
              <w:rPr>
                <w:color w:val="auto"/>
                <w:sz w:val="22"/>
                <w:szCs w:val="22"/>
                <w:lang w:val="sq-AL"/>
              </w:rPr>
            </w:pPr>
            <w:r w:rsidRPr="002F787A">
              <w:rPr>
                <w:color w:val="auto"/>
                <w:sz w:val="22"/>
                <w:szCs w:val="22"/>
                <w:lang w:val="sq-AL"/>
              </w:rPr>
              <w:t>GMIP</w:t>
            </w:r>
          </w:p>
        </w:tc>
        <w:tc>
          <w:tcPr>
            <w:tcW w:w="0" w:type="auto"/>
          </w:tcPr>
          <w:p w14:paraId="5C51AC62" w14:textId="77777777" w:rsidR="00BB65C7" w:rsidRPr="002F787A" w:rsidRDefault="00BB65C7" w:rsidP="00BB65C7">
            <w:pPr>
              <w:pStyle w:val="AAATEXXX"/>
              <w:ind w:firstLine="0"/>
              <w:rPr>
                <w:color w:val="auto"/>
                <w:sz w:val="22"/>
                <w:szCs w:val="22"/>
                <w:lang w:val="sq-AL"/>
              </w:rPr>
            </w:pPr>
            <w:r w:rsidRPr="002F787A">
              <w:rPr>
                <w:color w:val="auto"/>
                <w:sz w:val="22"/>
                <w:szCs w:val="22"/>
                <w:lang w:val="sq-AL"/>
              </w:rPr>
              <w:t>Grupi për Menaxhimin e Integruar të Politikave</w:t>
            </w:r>
          </w:p>
        </w:tc>
      </w:tr>
      <w:tr w:rsidR="00BB65C7" w:rsidRPr="002F787A" w14:paraId="5C51AC66" w14:textId="77777777" w:rsidTr="009E5DAA">
        <w:tc>
          <w:tcPr>
            <w:tcW w:w="0" w:type="auto"/>
          </w:tcPr>
          <w:p w14:paraId="5C51AC64" w14:textId="77777777" w:rsidR="00BB65C7" w:rsidRPr="002F787A" w:rsidRDefault="00BB65C7" w:rsidP="002F787A">
            <w:pPr>
              <w:pStyle w:val="AAATEXXX"/>
              <w:ind w:firstLine="0"/>
              <w:jc w:val="center"/>
              <w:rPr>
                <w:color w:val="auto"/>
                <w:sz w:val="22"/>
                <w:szCs w:val="22"/>
                <w:lang w:val="sq-AL"/>
              </w:rPr>
            </w:pPr>
            <w:r w:rsidRPr="002F787A">
              <w:rPr>
                <w:color w:val="auto"/>
                <w:sz w:val="22"/>
                <w:szCs w:val="22"/>
                <w:lang w:val="sq-AL"/>
              </w:rPr>
              <w:t>SIPI</w:t>
            </w:r>
          </w:p>
        </w:tc>
        <w:tc>
          <w:tcPr>
            <w:tcW w:w="0" w:type="auto"/>
          </w:tcPr>
          <w:p w14:paraId="5C51AC65" w14:textId="77777777" w:rsidR="00BB65C7" w:rsidRPr="002F787A" w:rsidRDefault="00BB65C7" w:rsidP="00BB65C7">
            <w:pPr>
              <w:pStyle w:val="AAATEXXX"/>
              <w:ind w:firstLine="0"/>
              <w:rPr>
                <w:color w:val="auto"/>
                <w:sz w:val="22"/>
                <w:szCs w:val="22"/>
                <w:lang w:val="sq-AL"/>
              </w:rPr>
            </w:pPr>
            <w:r w:rsidRPr="002F787A">
              <w:rPr>
                <w:color w:val="auto"/>
                <w:sz w:val="22"/>
                <w:szCs w:val="22"/>
                <w:lang w:val="sq-AL"/>
              </w:rPr>
              <w:t>Sistemi Informatik i Planifikimit të Integruar</w:t>
            </w:r>
          </w:p>
        </w:tc>
      </w:tr>
      <w:tr w:rsidR="00BB65C7" w:rsidRPr="002F787A" w14:paraId="5C51AC69" w14:textId="77777777" w:rsidTr="009E5DAA">
        <w:tc>
          <w:tcPr>
            <w:tcW w:w="0" w:type="auto"/>
          </w:tcPr>
          <w:p w14:paraId="5C51AC67" w14:textId="77777777" w:rsidR="00BB65C7" w:rsidRPr="002F787A" w:rsidRDefault="00BB65C7" w:rsidP="002F787A">
            <w:pPr>
              <w:pStyle w:val="AAATEXXX"/>
              <w:ind w:firstLine="0"/>
              <w:jc w:val="center"/>
              <w:rPr>
                <w:color w:val="auto"/>
                <w:sz w:val="22"/>
                <w:szCs w:val="22"/>
                <w:lang w:val="sq-AL"/>
              </w:rPr>
            </w:pPr>
            <w:r w:rsidRPr="002F787A">
              <w:rPr>
                <w:color w:val="auto"/>
                <w:sz w:val="22"/>
                <w:szCs w:val="22"/>
                <w:lang w:val="sq-AL"/>
              </w:rPr>
              <w:t>ISP</w:t>
            </w:r>
          </w:p>
        </w:tc>
        <w:tc>
          <w:tcPr>
            <w:tcW w:w="0" w:type="auto"/>
          </w:tcPr>
          <w:p w14:paraId="5C51AC68" w14:textId="77777777" w:rsidR="00BB65C7" w:rsidRPr="002F787A" w:rsidRDefault="00BB65C7" w:rsidP="00BB65C7">
            <w:pPr>
              <w:pStyle w:val="AAATEXXX"/>
              <w:ind w:firstLine="0"/>
              <w:rPr>
                <w:color w:val="auto"/>
                <w:sz w:val="22"/>
                <w:szCs w:val="22"/>
                <w:lang w:val="sq-AL"/>
              </w:rPr>
            </w:pPr>
            <w:r w:rsidRPr="002F787A">
              <w:rPr>
                <w:color w:val="auto"/>
                <w:sz w:val="22"/>
                <w:szCs w:val="22"/>
                <w:lang w:val="sq-AL"/>
              </w:rPr>
              <w:t>Dokumenti Indikativ i Strategjisë</w:t>
            </w:r>
          </w:p>
        </w:tc>
      </w:tr>
      <w:tr w:rsidR="00BB65C7" w:rsidRPr="002F787A" w14:paraId="5C51AC6C" w14:textId="77777777" w:rsidTr="009E5DAA">
        <w:tc>
          <w:tcPr>
            <w:tcW w:w="0" w:type="auto"/>
          </w:tcPr>
          <w:p w14:paraId="5C51AC6A" w14:textId="77777777" w:rsidR="00BB65C7" w:rsidRPr="002F787A" w:rsidRDefault="00BB65C7" w:rsidP="002F787A">
            <w:pPr>
              <w:pStyle w:val="AAATEXXX"/>
              <w:ind w:firstLine="0"/>
              <w:jc w:val="center"/>
              <w:rPr>
                <w:color w:val="auto"/>
                <w:sz w:val="22"/>
                <w:szCs w:val="22"/>
                <w:lang w:val="sq-AL"/>
              </w:rPr>
            </w:pPr>
            <w:r w:rsidRPr="002F787A">
              <w:rPr>
                <w:color w:val="auto"/>
                <w:sz w:val="22"/>
                <w:szCs w:val="22"/>
                <w:lang w:val="sq-AL"/>
              </w:rPr>
              <w:t>TI</w:t>
            </w:r>
          </w:p>
        </w:tc>
        <w:tc>
          <w:tcPr>
            <w:tcW w:w="0" w:type="auto"/>
          </w:tcPr>
          <w:p w14:paraId="5C51AC6B" w14:textId="77777777" w:rsidR="00BB65C7" w:rsidRPr="002F787A" w:rsidRDefault="00BB65C7" w:rsidP="00BB65C7">
            <w:pPr>
              <w:pStyle w:val="AAATEXXX"/>
              <w:ind w:firstLine="0"/>
              <w:rPr>
                <w:color w:val="auto"/>
                <w:sz w:val="22"/>
                <w:szCs w:val="22"/>
                <w:lang w:val="sq-AL"/>
              </w:rPr>
            </w:pPr>
            <w:r w:rsidRPr="002F787A">
              <w:rPr>
                <w:color w:val="auto"/>
                <w:sz w:val="22"/>
                <w:szCs w:val="22"/>
                <w:lang w:val="sq-AL"/>
              </w:rPr>
              <w:t>Teknologjia e Informacionit</w:t>
            </w:r>
          </w:p>
        </w:tc>
      </w:tr>
      <w:tr w:rsidR="00BB65C7" w:rsidRPr="002F787A" w14:paraId="5C51AC6F" w14:textId="77777777" w:rsidTr="009E5DAA">
        <w:tc>
          <w:tcPr>
            <w:tcW w:w="0" w:type="auto"/>
          </w:tcPr>
          <w:p w14:paraId="5C51AC6D" w14:textId="77777777" w:rsidR="00BB65C7" w:rsidRPr="002F787A" w:rsidRDefault="00BB65C7" w:rsidP="002F787A">
            <w:pPr>
              <w:pStyle w:val="AAATEXXX"/>
              <w:ind w:firstLine="0"/>
              <w:jc w:val="center"/>
              <w:rPr>
                <w:color w:val="auto"/>
                <w:sz w:val="22"/>
                <w:szCs w:val="22"/>
                <w:lang w:val="sq-AL"/>
              </w:rPr>
            </w:pPr>
            <w:r w:rsidRPr="002F787A">
              <w:rPr>
                <w:color w:val="auto"/>
                <w:sz w:val="22"/>
                <w:szCs w:val="22"/>
                <w:lang w:val="sq-AL"/>
              </w:rPr>
              <w:t>TKP</w:t>
            </w:r>
          </w:p>
        </w:tc>
        <w:tc>
          <w:tcPr>
            <w:tcW w:w="0" w:type="auto"/>
          </w:tcPr>
          <w:p w14:paraId="5C51AC6E" w14:textId="77777777" w:rsidR="00BB65C7" w:rsidRPr="002F787A" w:rsidRDefault="00BB65C7" w:rsidP="00BB65C7">
            <w:pPr>
              <w:pStyle w:val="AAATEXXX"/>
              <w:ind w:firstLine="0"/>
              <w:rPr>
                <w:color w:val="auto"/>
                <w:sz w:val="22"/>
                <w:szCs w:val="22"/>
                <w:lang w:val="sq-AL"/>
              </w:rPr>
            </w:pPr>
            <w:r w:rsidRPr="002F787A">
              <w:rPr>
                <w:color w:val="auto"/>
                <w:sz w:val="22"/>
                <w:szCs w:val="22"/>
                <w:lang w:val="sq-AL"/>
              </w:rPr>
              <w:t>Tregues Kyç i Performancës</w:t>
            </w:r>
          </w:p>
        </w:tc>
      </w:tr>
      <w:tr w:rsidR="00BB65C7" w:rsidRPr="002F787A" w14:paraId="5C51AC72" w14:textId="77777777" w:rsidTr="009E5DAA">
        <w:tc>
          <w:tcPr>
            <w:tcW w:w="0" w:type="auto"/>
          </w:tcPr>
          <w:p w14:paraId="5C51AC70" w14:textId="77777777" w:rsidR="00BB65C7" w:rsidRPr="002F787A" w:rsidRDefault="00BB65C7" w:rsidP="002F787A">
            <w:pPr>
              <w:pStyle w:val="AAATEXXX"/>
              <w:ind w:firstLine="0"/>
              <w:jc w:val="center"/>
              <w:rPr>
                <w:color w:val="auto"/>
                <w:sz w:val="22"/>
                <w:szCs w:val="22"/>
                <w:lang w:val="sq-AL"/>
              </w:rPr>
            </w:pPr>
            <w:r w:rsidRPr="002F787A">
              <w:rPr>
                <w:color w:val="auto"/>
                <w:sz w:val="22"/>
                <w:szCs w:val="22"/>
                <w:lang w:val="sq-AL"/>
              </w:rPr>
              <w:t>QV</w:t>
            </w:r>
          </w:p>
        </w:tc>
        <w:tc>
          <w:tcPr>
            <w:tcW w:w="0" w:type="auto"/>
          </w:tcPr>
          <w:p w14:paraId="5C51AC71" w14:textId="77777777" w:rsidR="00BB65C7" w:rsidRPr="002F787A" w:rsidRDefault="00BB65C7" w:rsidP="00BB65C7">
            <w:pPr>
              <w:pStyle w:val="AAATEXXX"/>
              <w:ind w:firstLine="0"/>
              <w:rPr>
                <w:color w:val="auto"/>
                <w:sz w:val="22"/>
                <w:szCs w:val="22"/>
                <w:lang w:val="sq-AL"/>
              </w:rPr>
            </w:pPr>
            <w:r w:rsidRPr="002F787A">
              <w:rPr>
                <w:color w:val="auto"/>
                <w:sz w:val="22"/>
                <w:szCs w:val="22"/>
                <w:lang w:val="sq-AL"/>
              </w:rPr>
              <w:t>Qeverisja Vendore</w:t>
            </w:r>
          </w:p>
        </w:tc>
      </w:tr>
      <w:tr w:rsidR="00BB65C7" w:rsidRPr="002F787A" w14:paraId="5C51AC75" w14:textId="77777777" w:rsidTr="009E5DAA">
        <w:tc>
          <w:tcPr>
            <w:tcW w:w="0" w:type="auto"/>
          </w:tcPr>
          <w:p w14:paraId="5C51AC73" w14:textId="77777777" w:rsidR="00BB65C7" w:rsidRPr="002F787A" w:rsidRDefault="00BB65C7" w:rsidP="002F787A">
            <w:pPr>
              <w:pStyle w:val="AAATEXXX"/>
              <w:ind w:firstLine="0"/>
              <w:jc w:val="center"/>
              <w:rPr>
                <w:color w:val="auto"/>
                <w:sz w:val="22"/>
                <w:szCs w:val="22"/>
                <w:lang w:val="sq-AL"/>
              </w:rPr>
            </w:pPr>
            <w:r w:rsidRPr="002F787A">
              <w:rPr>
                <w:color w:val="auto"/>
                <w:sz w:val="22"/>
                <w:szCs w:val="22"/>
                <w:lang w:val="sq-AL"/>
              </w:rPr>
              <w:t>NjQV</w:t>
            </w:r>
          </w:p>
        </w:tc>
        <w:tc>
          <w:tcPr>
            <w:tcW w:w="0" w:type="auto"/>
          </w:tcPr>
          <w:p w14:paraId="5C51AC74" w14:textId="77777777" w:rsidR="00BB65C7" w:rsidRPr="002F787A" w:rsidRDefault="00BB65C7" w:rsidP="00BB65C7">
            <w:pPr>
              <w:pStyle w:val="AAATEXXX"/>
              <w:ind w:firstLine="0"/>
              <w:rPr>
                <w:color w:val="auto"/>
                <w:sz w:val="22"/>
                <w:szCs w:val="22"/>
                <w:lang w:val="sq-AL"/>
              </w:rPr>
            </w:pPr>
            <w:r w:rsidRPr="002F787A">
              <w:rPr>
                <w:color w:val="auto"/>
                <w:sz w:val="22"/>
                <w:szCs w:val="22"/>
                <w:lang w:val="sq-AL"/>
              </w:rPr>
              <w:t>Njësi e Qeverisjes Vendore</w:t>
            </w:r>
          </w:p>
        </w:tc>
      </w:tr>
      <w:tr w:rsidR="00BB65C7" w:rsidRPr="002F787A" w14:paraId="5C51AC78" w14:textId="77777777" w:rsidTr="009E5DAA">
        <w:tc>
          <w:tcPr>
            <w:tcW w:w="0" w:type="auto"/>
          </w:tcPr>
          <w:p w14:paraId="5C51AC76" w14:textId="77777777" w:rsidR="00BB65C7" w:rsidRPr="002F787A" w:rsidRDefault="00BB65C7" w:rsidP="002F787A">
            <w:pPr>
              <w:pStyle w:val="AAATEXXX"/>
              <w:ind w:firstLine="0"/>
              <w:jc w:val="center"/>
              <w:rPr>
                <w:color w:val="auto"/>
                <w:sz w:val="22"/>
                <w:szCs w:val="22"/>
                <w:lang w:val="sq-AL"/>
              </w:rPr>
            </w:pPr>
            <w:r w:rsidRPr="002F787A">
              <w:rPr>
                <w:color w:val="auto"/>
                <w:sz w:val="22"/>
                <w:szCs w:val="22"/>
                <w:lang w:val="sq-AL"/>
              </w:rPr>
              <w:t>MFE</w:t>
            </w:r>
          </w:p>
        </w:tc>
        <w:tc>
          <w:tcPr>
            <w:tcW w:w="0" w:type="auto"/>
          </w:tcPr>
          <w:p w14:paraId="5C51AC77" w14:textId="77777777" w:rsidR="00BB65C7" w:rsidRPr="002F787A" w:rsidRDefault="00BB65C7" w:rsidP="00BB65C7">
            <w:pPr>
              <w:pStyle w:val="AAATEXXX"/>
              <w:ind w:firstLine="0"/>
              <w:rPr>
                <w:color w:val="auto"/>
                <w:sz w:val="22"/>
                <w:szCs w:val="22"/>
                <w:lang w:val="sq-AL"/>
              </w:rPr>
            </w:pPr>
            <w:r w:rsidRPr="002F787A">
              <w:rPr>
                <w:color w:val="auto"/>
                <w:sz w:val="22"/>
                <w:szCs w:val="22"/>
                <w:lang w:val="sq-AL"/>
              </w:rPr>
              <w:t>Ministria e Financave dhe Ekonomisë</w:t>
            </w:r>
          </w:p>
        </w:tc>
      </w:tr>
      <w:tr w:rsidR="00BB65C7" w:rsidRPr="002F787A" w14:paraId="5C51AC7B" w14:textId="77777777" w:rsidTr="009E5DAA">
        <w:tc>
          <w:tcPr>
            <w:tcW w:w="0" w:type="auto"/>
          </w:tcPr>
          <w:p w14:paraId="5C51AC79" w14:textId="77777777" w:rsidR="00BB65C7" w:rsidRPr="002F787A" w:rsidRDefault="00BB65C7" w:rsidP="002F787A">
            <w:pPr>
              <w:pStyle w:val="AAATEXXX"/>
              <w:ind w:firstLine="0"/>
              <w:jc w:val="center"/>
              <w:rPr>
                <w:color w:val="auto"/>
                <w:sz w:val="22"/>
                <w:szCs w:val="22"/>
                <w:lang w:val="sq-AL"/>
              </w:rPr>
            </w:pPr>
            <w:r w:rsidRPr="002F787A">
              <w:rPr>
                <w:color w:val="auto"/>
                <w:sz w:val="22"/>
                <w:szCs w:val="22"/>
                <w:lang w:val="sq-AL"/>
              </w:rPr>
              <w:t>MB</w:t>
            </w:r>
          </w:p>
        </w:tc>
        <w:tc>
          <w:tcPr>
            <w:tcW w:w="0" w:type="auto"/>
          </w:tcPr>
          <w:p w14:paraId="5C51AC7A" w14:textId="77777777" w:rsidR="00BB65C7" w:rsidRPr="002F787A" w:rsidRDefault="00BB65C7" w:rsidP="00BB65C7">
            <w:pPr>
              <w:pStyle w:val="AAATEXXX"/>
              <w:ind w:firstLine="0"/>
              <w:rPr>
                <w:color w:val="auto"/>
                <w:sz w:val="22"/>
                <w:szCs w:val="22"/>
                <w:lang w:val="sq-AL"/>
              </w:rPr>
            </w:pPr>
            <w:r w:rsidRPr="002F787A">
              <w:rPr>
                <w:color w:val="auto"/>
                <w:sz w:val="22"/>
                <w:szCs w:val="22"/>
                <w:lang w:val="sq-AL"/>
              </w:rPr>
              <w:t>Ministria e Brendshme</w:t>
            </w:r>
          </w:p>
        </w:tc>
      </w:tr>
      <w:tr w:rsidR="00BB65C7" w:rsidRPr="002F787A" w14:paraId="5C51AC7E" w14:textId="77777777" w:rsidTr="009E5DAA">
        <w:tc>
          <w:tcPr>
            <w:tcW w:w="0" w:type="auto"/>
          </w:tcPr>
          <w:p w14:paraId="5C51AC7C" w14:textId="50C92347" w:rsidR="00BB65C7" w:rsidRPr="002F787A" w:rsidRDefault="00BB65C7" w:rsidP="002F787A">
            <w:pPr>
              <w:pStyle w:val="AAATEXXX"/>
              <w:ind w:firstLine="0"/>
              <w:jc w:val="center"/>
              <w:rPr>
                <w:color w:val="auto"/>
                <w:sz w:val="22"/>
                <w:szCs w:val="22"/>
                <w:lang w:val="sq-AL"/>
              </w:rPr>
            </w:pPr>
            <w:r w:rsidRPr="002F787A">
              <w:rPr>
                <w:color w:val="auto"/>
                <w:sz w:val="22"/>
                <w:szCs w:val="22"/>
                <w:lang w:val="sq-AL"/>
              </w:rPr>
              <w:t>MD</w:t>
            </w:r>
          </w:p>
        </w:tc>
        <w:tc>
          <w:tcPr>
            <w:tcW w:w="0" w:type="auto"/>
          </w:tcPr>
          <w:p w14:paraId="5C51AC7D" w14:textId="77777777" w:rsidR="00BB65C7" w:rsidRPr="002F787A" w:rsidRDefault="00BB65C7" w:rsidP="00BB65C7">
            <w:pPr>
              <w:pStyle w:val="AAATEXXX"/>
              <w:ind w:firstLine="0"/>
              <w:rPr>
                <w:color w:val="auto"/>
                <w:sz w:val="22"/>
                <w:szCs w:val="22"/>
                <w:lang w:val="sq-AL"/>
              </w:rPr>
            </w:pPr>
            <w:r w:rsidRPr="002F787A">
              <w:rPr>
                <w:color w:val="auto"/>
                <w:sz w:val="22"/>
                <w:szCs w:val="22"/>
                <w:lang w:val="sq-AL"/>
              </w:rPr>
              <w:t>Ministria e Drejtësisë</w:t>
            </w:r>
          </w:p>
        </w:tc>
      </w:tr>
      <w:tr w:rsidR="00BB65C7" w:rsidRPr="002F787A" w14:paraId="5C51AC81" w14:textId="77777777" w:rsidTr="009E5DAA">
        <w:tc>
          <w:tcPr>
            <w:tcW w:w="0" w:type="auto"/>
          </w:tcPr>
          <w:p w14:paraId="5C51AC7F" w14:textId="77777777" w:rsidR="00BB65C7" w:rsidRPr="002F787A" w:rsidRDefault="00BB65C7" w:rsidP="002F787A">
            <w:pPr>
              <w:pStyle w:val="AAATEXXX"/>
              <w:ind w:firstLine="0"/>
              <w:jc w:val="center"/>
              <w:rPr>
                <w:color w:val="auto"/>
                <w:sz w:val="22"/>
                <w:szCs w:val="22"/>
                <w:lang w:val="sq-AL"/>
              </w:rPr>
            </w:pPr>
            <w:r w:rsidRPr="002F787A">
              <w:rPr>
                <w:color w:val="auto"/>
                <w:sz w:val="22"/>
                <w:szCs w:val="22"/>
                <w:lang w:val="sq-AL"/>
              </w:rPr>
              <w:t>PBA</w:t>
            </w:r>
          </w:p>
        </w:tc>
        <w:tc>
          <w:tcPr>
            <w:tcW w:w="0" w:type="auto"/>
          </w:tcPr>
          <w:p w14:paraId="5C51AC80" w14:textId="77777777" w:rsidR="00BB65C7" w:rsidRPr="002F787A" w:rsidRDefault="00BB65C7" w:rsidP="00BB65C7">
            <w:pPr>
              <w:pStyle w:val="AAATEXXX"/>
              <w:ind w:firstLine="0"/>
              <w:rPr>
                <w:color w:val="auto"/>
                <w:sz w:val="22"/>
                <w:szCs w:val="22"/>
                <w:lang w:val="sq-AL"/>
              </w:rPr>
            </w:pPr>
            <w:r w:rsidRPr="002F787A">
              <w:rPr>
                <w:color w:val="auto"/>
                <w:sz w:val="22"/>
                <w:szCs w:val="22"/>
                <w:lang w:val="sq-AL"/>
              </w:rPr>
              <w:t>Programi Buxhetor Afatmesëm</w:t>
            </w:r>
          </w:p>
        </w:tc>
      </w:tr>
      <w:tr w:rsidR="00BB65C7" w:rsidRPr="002F787A" w14:paraId="5C51AC84" w14:textId="77777777" w:rsidTr="009E5DAA">
        <w:tc>
          <w:tcPr>
            <w:tcW w:w="0" w:type="auto"/>
          </w:tcPr>
          <w:p w14:paraId="5C51AC82" w14:textId="77777777" w:rsidR="00BB65C7" w:rsidRPr="002F787A" w:rsidRDefault="00BB65C7" w:rsidP="002F787A">
            <w:pPr>
              <w:pStyle w:val="AAATEXXX"/>
              <w:ind w:firstLine="0"/>
              <w:jc w:val="center"/>
              <w:rPr>
                <w:color w:val="auto"/>
                <w:sz w:val="22"/>
                <w:szCs w:val="22"/>
                <w:lang w:val="sq-AL"/>
              </w:rPr>
            </w:pPr>
            <w:r w:rsidRPr="002F787A">
              <w:rPr>
                <w:color w:val="auto"/>
                <w:sz w:val="22"/>
                <w:szCs w:val="22"/>
                <w:lang w:val="sq-AL"/>
              </w:rPr>
              <w:t>KKIPA</w:t>
            </w:r>
          </w:p>
        </w:tc>
        <w:tc>
          <w:tcPr>
            <w:tcW w:w="0" w:type="auto"/>
          </w:tcPr>
          <w:p w14:paraId="5C51AC83" w14:textId="77777777" w:rsidR="00BB65C7" w:rsidRPr="002F787A" w:rsidRDefault="00BB65C7" w:rsidP="00BB65C7">
            <w:pPr>
              <w:pStyle w:val="AAATEXXX"/>
              <w:ind w:firstLine="0"/>
              <w:rPr>
                <w:color w:val="auto"/>
                <w:sz w:val="22"/>
                <w:szCs w:val="22"/>
                <w:lang w:val="sq-AL"/>
              </w:rPr>
            </w:pPr>
            <w:r w:rsidRPr="002F787A">
              <w:rPr>
                <w:color w:val="auto"/>
                <w:sz w:val="22"/>
                <w:szCs w:val="22"/>
                <w:lang w:val="sq-AL"/>
              </w:rPr>
              <w:t>Koordinatori Kombëtar i IPA-s</w:t>
            </w:r>
          </w:p>
        </w:tc>
      </w:tr>
      <w:tr w:rsidR="00BB65C7" w:rsidRPr="002F787A" w14:paraId="5C51AC87" w14:textId="77777777" w:rsidTr="009E5DAA">
        <w:tc>
          <w:tcPr>
            <w:tcW w:w="0" w:type="auto"/>
          </w:tcPr>
          <w:p w14:paraId="5C51AC85" w14:textId="77777777" w:rsidR="00BB65C7" w:rsidRPr="002F787A" w:rsidRDefault="00BB65C7" w:rsidP="002F787A">
            <w:pPr>
              <w:pStyle w:val="AAATEXXX"/>
              <w:ind w:firstLine="0"/>
              <w:jc w:val="center"/>
              <w:rPr>
                <w:color w:val="auto"/>
                <w:sz w:val="22"/>
                <w:szCs w:val="22"/>
                <w:lang w:val="sq-AL"/>
              </w:rPr>
            </w:pPr>
            <w:r w:rsidRPr="002F787A">
              <w:rPr>
                <w:color w:val="auto"/>
                <w:sz w:val="22"/>
                <w:szCs w:val="22"/>
                <w:lang w:val="sq-AL"/>
              </w:rPr>
              <w:t>KDI</w:t>
            </w:r>
          </w:p>
        </w:tc>
        <w:tc>
          <w:tcPr>
            <w:tcW w:w="0" w:type="auto"/>
          </w:tcPr>
          <w:p w14:paraId="5C51AC86" w14:textId="0839107C" w:rsidR="00BB65C7" w:rsidRPr="002F787A" w:rsidRDefault="00BB65C7" w:rsidP="002F787A">
            <w:pPr>
              <w:pStyle w:val="AAATEXXX"/>
              <w:ind w:firstLine="0"/>
              <w:rPr>
                <w:color w:val="auto"/>
                <w:sz w:val="22"/>
                <w:szCs w:val="22"/>
                <w:lang w:val="sq-AL"/>
              </w:rPr>
            </w:pPr>
            <w:r w:rsidRPr="002F787A">
              <w:rPr>
                <w:color w:val="auto"/>
                <w:sz w:val="22"/>
                <w:szCs w:val="22"/>
                <w:lang w:val="sq-AL"/>
              </w:rPr>
              <w:t xml:space="preserve">Komisioneri për </w:t>
            </w:r>
            <w:r w:rsidR="002F787A">
              <w:rPr>
                <w:color w:val="auto"/>
                <w:sz w:val="22"/>
                <w:szCs w:val="22"/>
                <w:lang w:val="sq-AL"/>
              </w:rPr>
              <w:t>t</w:t>
            </w:r>
            <w:r w:rsidRPr="002F787A">
              <w:rPr>
                <w:color w:val="auto"/>
                <w:sz w:val="22"/>
                <w:szCs w:val="22"/>
                <w:lang w:val="sq-AL"/>
              </w:rPr>
              <w:t xml:space="preserve">ë Drejtën e Informimit dhe Mbrojtjen e </w:t>
            </w:r>
            <w:r w:rsidR="002F787A">
              <w:rPr>
                <w:color w:val="auto"/>
                <w:sz w:val="22"/>
                <w:szCs w:val="22"/>
                <w:lang w:val="sq-AL"/>
              </w:rPr>
              <w:t>t</w:t>
            </w:r>
            <w:r w:rsidRPr="002F787A">
              <w:rPr>
                <w:color w:val="auto"/>
                <w:sz w:val="22"/>
                <w:szCs w:val="22"/>
                <w:lang w:val="sq-AL"/>
              </w:rPr>
              <w:t>ë Dhënave Personale</w:t>
            </w:r>
          </w:p>
        </w:tc>
      </w:tr>
      <w:tr w:rsidR="00BB65C7" w:rsidRPr="002F787A" w14:paraId="5C51AC8A" w14:textId="77777777" w:rsidTr="009E5DAA">
        <w:tc>
          <w:tcPr>
            <w:tcW w:w="0" w:type="auto"/>
          </w:tcPr>
          <w:p w14:paraId="5C51AC88" w14:textId="77777777" w:rsidR="00BB65C7" w:rsidRPr="002F787A" w:rsidRDefault="00BB65C7" w:rsidP="002F787A">
            <w:pPr>
              <w:pStyle w:val="AAATEXXX"/>
              <w:ind w:firstLine="0"/>
              <w:jc w:val="center"/>
              <w:rPr>
                <w:color w:val="auto"/>
                <w:sz w:val="22"/>
                <w:szCs w:val="22"/>
                <w:lang w:val="sq-AL"/>
              </w:rPr>
            </w:pPr>
            <w:r w:rsidRPr="002F787A">
              <w:rPr>
                <w:color w:val="auto"/>
                <w:sz w:val="22"/>
                <w:szCs w:val="22"/>
                <w:lang w:val="sq-AL"/>
              </w:rPr>
              <w:t>SKZhI</w:t>
            </w:r>
          </w:p>
        </w:tc>
        <w:tc>
          <w:tcPr>
            <w:tcW w:w="0" w:type="auto"/>
          </w:tcPr>
          <w:p w14:paraId="5C51AC89" w14:textId="77777777" w:rsidR="00BB65C7" w:rsidRPr="002F787A" w:rsidRDefault="00BB65C7" w:rsidP="00BB65C7">
            <w:pPr>
              <w:pStyle w:val="AAATEXXX"/>
              <w:ind w:firstLine="0"/>
              <w:rPr>
                <w:color w:val="auto"/>
                <w:sz w:val="22"/>
                <w:szCs w:val="22"/>
                <w:lang w:val="sq-AL"/>
              </w:rPr>
            </w:pPr>
            <w:r w:rsidRPr="002F787A">
              <w:rPr>
                <w:color w:val="auto"/>
                <w:sz w:val="22"/>
                <w:szCs w:val="22"/>
                <w:lang w:val="sq-AL"/>
              </w:rPr>
              <w:t>Strategjia Kombëtare për Zhvillim dhe Integrim</w:t>
            </w:r>
          </w:p>
        </w:tc>
      </w:tr>
      <w:tr w:rsidR="00BB65C7" w:rsidRPr="002F787A" w14:paraId="5C51AC8D" w14:textId="77777777" w:rsidTr="009E5DAA">
        <w:tc>
          <w:tcPr>
            <w:tcW w:w="0" w:type="auto"/>
          </w:tcPr>
          <w:p w14:paraId="5C51AC8B" w14:textId="77777777" w:rsidR="00BB65C7" w:rsidRPr="002F787A" w:rsidRDefault="00BB65C7" w:rsidP="002F787A">
            <w:pPr>
              <w:pStyle w:val="AAATEXXX"/>
              <w:ind w:firstLine="0"/>
              <w:jc w:val="center"/>
              <w:rPr>
                <w:color w:val="auto"/>
                <w:sz w:val="22"/>
                <w:szCs w:val="22"/>
                <w:lang w:val="sq-AL"/>
              </w:rPr>
            </w:pPr>
            <w:r w:rsidRPr="002F787A">
              <w:rPr>
                <w:color w:val="auto"/>
                <w:sz w:val="22"/>
                <w:szCs w:val="22"/>
                <w:lang w:val="sq-AL"/>
              </w:rPr>
              <w:t>IBH</w:t>
            </w:r>
          </w:p>
        </w:tc>
        <w:tc>
          <w:tcPr>
            <w:tcW w:w="0" w:type="auto"/>
          </w:tcPr>
          <w:p w14:paraId="5C51AC8C" w14:textId="77777777" w:rsidR="00BB65C7" w:rsidRPr="002F787A" w:rsidRDefault="00BB65C7" w:rsidP="00BB65C7">
            <w:pPr>
              <w:pStyle w:val="AAATEXXX"/>
              <w:ind w:firstLine="0"/>
              <w:rPr>
                <w:color w:val="auto"/>
                <w:sz w:val="22"/>
                <w:szCs w:val="22"/>
                <w:lang w:val="sq-AL"/>
              </w:rPr>
            </w:pPr>
            <w:r w:rsidRPr="002F787A">
              <w:rPr>
                <w:color w:val="auto"/>
                <w:sz w:val="22"/>
                <w:szCs w:val="22"/>
                <w:lang w:val="sq-AL"/>
              </w:rPr>
              <w:t>Indeksi i Buxhetit të Hapur</w:t>
            </w:r>
          </w:p>
        </w:tc>
      </w:tr>
      <w:tr w:rsidR="00BB65C7" w:rsidRPr="002F787A" w14:paraId="5C51AC90" w14:textId="77777777" w:rsidTr="009E5DAA">
        <w:tc>
          <w:tcPr>
            <w:tcW w:w="0" w:type="auto"/>
          </w:tcPr>
          <w:p w14:paraId="5C51AC8E" w14:textId="77777777" w:rsidR="00BB65C7" w:rsidRPr="002F787A" w:rsidRDefault="00BB65C7" w:rsidP="002F787A">
            <w:pPr>
              <w:pStyle w:val="AAATEXXX"/>
              <w:ind w:firstLine="0"/>
              <w:jc w:val="center"/>
              <w:rPr>
                <w:color w:val="auto"/>
                <w:sz w:val="22"/>
                <w:szCs w:val="22"/>
                <w:lang w:val="sq-AL"/>
              </w:rPr>
            </w:pPr>
            <w:r w:rsidRPr="002F787A">
              <w:rPr>
                <w:color w:val="auto"/>
                <w:sz w:val="22"/>
                <w:szCs w:val="22"/>
                <w:lang w:val="sq-AL"/>
              </w:rPr>
              <w:t>RAP</w:t>
            </w:r>
          </w:p>
        </w:tc>
        <w:tc>
          <w:tcPr>
            <w:tcW w:w="0" w:type="auto"/>
          </w:tcPr>
          <w:p w14:paraId="5C51AC8F" w14:textId="77777777" w:rsidR="00BB65C7" w:rsidRPr="002F787A" w:rsidRDefault="00BB65C7" w:rsidP="00BB65C7">
            <w:pPr>
              <w:pStyle w:val="AAATEXXX"/>
              <w:ind w:firstLine="0"/>
              <w:rPr>
                <w:color w:val="auto"/>
                <w:sz w:val="22"/>
                <w:szCs w:val="22"/>
                <w:lang w:val="sq-AL"/>
              </w:rPr>
            </w:pPr>
            <w:r w:rsidRPr="002F787A">
              <w:rPr>
                <w:color w:val="auto"/>
                <w:sz w:val="22"/>
                <w:szCs w:val="22"/>
                <w:lang w:val="sq-AL"/>
              </w:rPr>
              <w:t>Reforma në Administratën Publike</w:t>
            </w:r>
          </w:p>
        </w:tc>
      </w:tr>
      <w:tr w:rsidR="00BB65C7" w:rsidRPr="002F787A" w14:paraId="5C51AC93" w14:textId="77777777" w:rsidTr="009E5DAA">
        <w:tc>
          <w:tcPr>
            <w:tcW w:w="0" w:type="auto"/>
          </w:tcPr>
          <w:p w14:paraId="5C51AC91" w14:textId="77777777" w:rsidR="00BB65C7" w:rsidRPr="002F787A" w:rsidRDefault="00BB65C7" w:rsidP="002F787A">
            <w:pPr>
              <w:pStyle w:val="AAATEXXX"/>
              <w:ind w:firstLine="0"/>
              <w:jc w:val="center"/>
              <w:rPr>
                <w:color w:val="auto"/>
                <w:sz w:val="22"/>
                <w:szCs w:val="22"/>
                <w:lang w:val="sq-AL"/>
              </w:rPr>
            </w:pPr>
            <w:r w:rsidRPr="002F787A">
              <w:rPr>
                <w:color w:val="auto"/>
                <w:sz w:val="22"/>
                <w:szCs w:val="22"/>
                <w:lang w:val="sq-AL"/>
              </w:rPr>
              <w:t>PEFA</w:t>
            </w:r>
          </w:p>
        </w:tc>
        <w:tc>
          <w:tcPr>
            <w:tcW w:w="0" w:type="auto"/>
          </w:tcPr>
          <w:p w14:paraId="5C51AC92" w14:textId="77777777" w:rsidR="00BB65C7" w:rsidRPr="002F787A" w:rsidRDefault="00BB65C7" w:rsidP="00BB65C7">
            <w:pPr>
              <w:pStyle w:val="AAATEXXX"/>
              <w:ind w:firstLine="0"/>
              <w:rPr>
                <w:color w:val="auto"/>
                <w:sz w:val="22"/>
                <w:szCs w:val="22"/>
                <w:lang w:val="sq-AL"/>
              </w:rPr>
            </w:pPr>
            <w:r w:rsidRPr="002F787A">
              <w:rPr>
                <w:color w:val="auto"/>
                <w:sz w:val="22"/>
                <w:szCs w:val="22"/>
                <w:lang w:val="sq-AL"/>
              </w:rPr>
              <w:t>Shpenzimet Publike dhe Llogaridhënia Financiare</w:t>
            </w:r>
          </w:p>
        </w:tc>
      </w:tr>
      <w:tr w:rsidR="00BB65C7" w:rsidRPr="002F787A" w14:paraId="5C51AC96" w14:textId="77777777" w:rsidTr="009E5DAA">
        <w:tc>
          <w:tcPr>
            <w:tcW w:w="0" w:type="auto"/>
          </w:tcPr>
          <w:p w14:paraId="5C51AC94" w14:textId="77777777" w:rsidR="00BB65C7" w:rsidRPr="002F787A" w:rsidRDefault="00BB65C7" w:rsidP="002F787A">
            <w:pPr>
              <w:pStyle w:val="AAATEXXX"/>
              <w:ind w:firstLine="0"/>
              <w:jc w:val="center"/>
              <w:rPr>
                <w:color w:val="auto"/>
                <w:sz w:val="22"/>
                <w:szCs w:val="22"/>
                <w:lang w:val="sq-AL"/>
              </w:rPr>
            </w:pPr>
            <w:r w:rsidRPr="002F787A">
              <w:rPr>
                <w:color w:val="auto"/>
                <w:sz w:val="22"/>
                <w:szCs w:val="22"/>
                <w:lang w:val="sq-AL"/>
              </w:rPr>
              <w:t>MFP</w:t>
            </w:r>
          </w:p>
        </w:tc>
        <w:tc>
          <w:tcPr>
            <w:tcW w:w="0" w:type="auto"/>
          </w:tcPr>
          <w:p w14:paraId="5C51AC95" w14:textId="77777777" w:rsidR="00BB65C7" w:rsidRPr="002F787A" w:rsidRDefault="00BB65C7" w:rsidP="00BB65C7">
            <w:pPr>
              <w:pStyle w:val="AAATEXXX"/>
              <w:ind w:firstLine="0"/>
              <w:rPr>
                <w:color w:val="auto"/>
                <w:sz w:val="22"/>
                <w:szCs w:val="22"/>
                <w:lang w:val="sq-AL"/>
              </w:rPr>
            </w:pPr>
            <w:r w:rsidRPr="002F787A">
              <w:rPr>
                <w:color w:val="auto"/>
                <w:sz w:val="22"/>
                <w:szCs w:val="22"/>
                <w:lang w:val="sq-AL"/>
              </w:rPr>
              <w:t>Menaxhimi Financiar Publik</w:t>
            </w:r>
          </w:p>
        </w:tc>
      </w:tr>
      <w:tr w:rsidR="00BB65C7" w:rsidRPr="002F787A" w14:paraId="5C51AC99" w14:textId="77777777" w:rsidTr="009E5DAA">
        <w:tc>
          <w:tcPr>
            <w:tcW w:w="0" w:type="auto"/>
          </w:tcPr>
          <w:p w14:paraId="5C51AC97" w14:textId="77777777" w:rsidR="00BB65C7" w:rsidRPr="002F787A" w:rsidRDefault="00BB65C7" w:rsidP="002F787A">
            <w:pPr>
              <w:pStyle w:val="AAATEXXX"/>
              <w:ind w:firstLine="0"/>
              <w:jc w:val="center"/>
              <w:rPr>
                <w:color w:val="auto"/>
                <w:sz w:val="22"/>
                <w:szCs w:val="22"/>
                <w:lang w:val="sq-AL"/>
              </w:rPr>
            </w:pPr>
            <w:r w:rsidRPr="002F787A">
              <w:rPr>
                <w:color w:val="auto"/>
                <w:sz w:val="22"/>
                <w:szCs w:val="22"/>
                <w:lang w:val="sq-AL"/>
              </w:rPr>
              <w:t>KBFP</w:t>
            </w:r>
          </w:p>
        </w:tc>
        <w:tc>
          <w:tcPr>
            <w:tcW w:w="0" w:type="auto"/>
          </w:tcPr>
          <w:p w14:paraId="5C51AC98" w14:textId="77777777" w:rsidR="00BB65C7" w:rsidRPr="002F787A" w:rsidRDefault="00BB65C7" w:rsidP="00BB65C7">
            <w:pPr>
              <w:pStyle w:val="AAATEXXX"/>
              <w:ind w:firstLine="0"/>
              <w:rPr>
                <w:color w:val="auto"/>
                <w:sz w:val="22"/>
                <w:szCs w:val="22"/>
                <w:lang w:val="sq-AL"/>
              </w:rPr>
            </w:pPr>
            <w:r w:rsidRPr="002F787A">
              <w:rPr>
                <w:color w:val="auto"/>
                <w:sz w:val="22"/>
                <w:szCs w:val="22"/>
                <w:lang w:val="sq-AL"/>
              </w:rPr>
              <w:t>Kontrolli i Brendshëm Financiar Publik</w:t>
            </w:r>
          </w:p>
        </w:tc>
      </w:tr>
      <w:tr w:rsidR="00BB65C7" w:rsidRPr="002F787A" w14:paraId="5C51AC9C" w14:textId="77777777" w:rsidTr="009E5DAA">
        <w:tc>
          <w:tcPr>
            <w:tcW w:w="0" w:type="auto"/>
          </w:tcPr>
          <w:p w14:paraId="5C51AC9A" w14:textId="77777777" w:rsidR="00BB65C7" w:rsidRPr="002F787A" w:rsidRDefault="00BB65C7" w:rsidP="002F787A">
            <w:pPr>
              <w:pStyle w:val="AAATEXXX"/>
              <w:ind w:firstLine="0"/>
              <w:jc w:val="center"/>
              <w:rPr>
                <w:color w:val="auto"/>
                <w:sz w:val="22"/>
                <w:szCs w:val="22"/>
                <w:lang w:val="sq-AL"/>
              </w:rPr>
            </w:pPr>
            <w:r w:rsidRPr="002F787A">
              <w:rPr>
                <w:color w:val="auto"/>
                <w:sz w:val="22"/>
                <w:szCs w:val="22"/>
                <w:lang w:val="sq-AL"/>
              </w:rPr>
              <w:t>PPP</w:t>
            </w:r>
          </w:p>
        </w:tc>
        <w:tc>
          <w:tcPr>
            <w:tcW w:w="0" w:type="auto"/>
          </w:tcPr>
          <w:p w14:paraId="5C51AC9B" w14:textId="77777777" w:rsidR="00BB65C7" w:rsidRPr="002F787A" w:rsidRDefault="00BB65C7" w:rsidP="00BB65C7">
            <w:pPr>
              <w:pStyle w:val="AAATEXXX"/>
              <w:ind w:firstLine="0"/>
              <w:rPr>
                <w:color w:val="auto"/>
                <w:sz w:val="22"/>
                <w:szCs w:val="22"/>
                <w:lang w:val="sq-AL"/>
              </w:rPr>
            </w:pPr>
            <w:r w:rsidRPr="002F787A">
              <w:rPr>
                <w:color w:val="auto"/>
                <w:sz w:val="22"/>
                <w:szCs w:val="22"/>
                <w:lang w:val="sq-AL"/>
              </w:rPr>
              <w:t>Partneritet Publik-Privat</w:t>
            </w:r>
          </w:p>
        </w:tc>
      </w:tr>
      <w:tr w:rsidR="00BB65C7" w:rsidRPr="002F787A" w14:paraId="5C51AC9F" w14:textId="77777777" w:rsidTr="009E5DAA">
        <w:tc>
          <w:tcPr>
            <w:tcW w:w="0" w:type="auto"/>
          </w:tcPr>
          <w:p w14:paraId="5C51AC9D" w14:textId="77777777" w:rsidR="00BB65C7" w:rsidRPr="002F787A" w:rsidRDefault="00BB65C7" w:rsidP="002F787A">
            <w:pPr>
              <w:pStyle w:val="AAATEXXX"/>
              <w:ind w:firstLine="0"/>
              <w:jc w:val="center"/>
              <w:rPr>
                <w:color w:val="auto"/>
                <w:sz w:val="22"/>
                <w:szCs w:val="22"/>
                <w:lang w:val="sq-AL"/>
              </w:rPr>
            </w:pPr>
            <w:r w:rsidRPr="002F787A">
              <w:rPr>
                <w:color w:val="auto"/>
                <w:sz w:val="22"/>
                <w:szCs w:val="22"/>
                <w:lang w:val="sq-AL"/>
              </w:rPr>
              <w:t>SIGMA</w:t>
            </w:r>
          </w:p>
        </w:tc>
        <w:tc>
          <w:tcPr>
            <w:tcW w:w="0" w:type="auto"/>
          </w:tcPr>
          <w:p w14:paraId="5C51AC9E" w14:textId="77777777" w:rsidR="00BB65C7" w:rsidRPr="002F787A" w:rsidRDefault="00BB65C7" w:rsidP="00BB65C7">
            <w:pPr>
              <w:pStyle w:val="AAATEXXX"/>
              <w:ind w:firstLine="0"/>
              <w:rPr>
                <w:color w:val="auto"/>
                <w:sz w:val="22"/>
                <w:szCs w:val="22"/>
                <w:lang w:val="sq-AL"/>
              </w:rPr>
            </w:pPr>
            <w:r w:rsidRPr="002F787A">
              <w:rPr>
                <w:color w:val="auto"/>
                <w:sz w:val="22"/>
                <w:szCs w:val="22"/>
                <w:lang w:val="sq-AL"/>
              </w:rPr>
              <w:t>Mbështetje për Përmirësimin e Qeverisjes dhe Menaxhimit</w:t>
            </w:r>
          </w:p>
        </w:tc>
      </w:tr>
      <w:tr w:rsidR="00BB65C7" w:rsidRPr="002F787A" w14:paraId="5C51ACA2" w14:textId="77777777" w:rsidTr="009E5DAA">
        <w:tc>
          <w:tcPr>
            <w:tcW w:w="0" w:type="auto"/>
          </w:tcPr>
          <w:p w14:paraId="5C51ACA0" w14:textId="77777777" w:rsidR="00BB65C7" w:rsidRPr="002F787A" w:rsidRDefault="00BB65C7" w:rsidP="002F787A">
            <w:pPr>
              <w:pStyle w:val="AAATEXXX"/>
              <w:ind w:firstLine="0"/>
              <w:jc w:val="center"/>
              <w:rPr>
                <w:color w:val="auto"/>
                <w:sz w:val="22"/>
                <w:szCs w:val="22"/>
                <w:lang w:val="sq-AL"/>
              </w:rPr>
            </w:pPr>
            <w:r w:rsidRPr="002F787A">
              <w:rPr>
                <w:color w:val="auto"/>
                <w:sz w:val="22"/>
                <w:szCs w:val="22"/>
                <w:lang w:val="sq-AL"/>
              </w:rPr>
              <w:t>UNDP</w:t>
            </w:r>
          </w:p>
        </w:tc>
        <w:tc>
          <w:tcPr>
            <w:tcW w:w="0" w:type="auto"/>
          </w:tcPr>
          <w:p w14:paraId="5C51ACA1" w14:textId="77777777" w:rsidR="00BB65C7" w:rsidRPr="002F787A" w:rsidRDefault="00BB65C7" w:rsidP="00BB65C7">
            <w:pPr>
              <w:pStyle w:val="AAATEXXX"/>
              <w:ind w:firstLine="0"/>
              <w:rPr>
                <w:color w:val="auto"/>
                <w:sz w:val="22"/>
                <w:szCs w:val="22"/>
                <w:lang w:val="sq-AL"/>
              </w:rPr>
            </w:pPr>
            <w:r w:rsidRPr="002F787A">
              <w:rPr>
                <w:color w:val="auto"/>
                <w:sz w:val="22"/>
                <w:szCs w:val="22"/>
                <w:lang w:val="sq-AL"/>
              </w:rPr>
              <w:t>Programi për Zhvillim i Kombeve të Bashkuara</w:t>
            </w:r>
          </w:p>
        </w:tc>
      </w:tr>
      <w:tr w:rsidR="00BB65C7" w:rsidRPr="002F787A" w14:paraId="5C51ACA5" w14:textId="77777777" w:rsidTr="009E5DAA">
        <w:tc>
          <w:tcPr>
            <w:tcW w:w="0" w:type="auto"/>
          </w:tcPr>
          <w:p w14:paraId="5C51ACA3" w14:textId="77777777" w:rsidR="00BB65C7" w:rsidRPr="002F787A" w:rsidRDefault="00BB65C7" w:rsidP="002F787A">
            <w:pPr>
              <w:pStyle w:val="AAATEXXX"/>
              <w:ind w:firstLine="0"/>
              <w:jc w:val="center"/>
              <w:rPr>
                <w:color w:val="auto"/>
                <w:sz w:val="22"/>
                <w:szCs w:val="22"/>
                <w:lang w:val="sq-AL"/>
              </w:rPr>
            </w:pPr>
            <w:r w:rsidRPr="002F787A">
              <w:rPr>
                <w:color w:val="auto"/>
                <w:sz w:val="22"/>
                <w:szCs w:val="22"/>
                <w:lang w:val="sq-AL"/>
              </w:rPr>
              <w:t>TVSH</w:t>
            </w:r>
          </w:p>
        </w:tc>
        <w:tc>
          <w:tcPr>
            <w:tcW w:w="0" w:type="auto"/>
          </w:tcPr>
          <w:p w14:paraId="5C51ACA4" w14:textId="77777777" w:rsidR="00BB65C7" w:rsidRPr="002F787A" w:rsidRDefault="00BB65C7" w:rsidP="00BB65C7">
            <w:pPr>
              <w:pStyle w:val="AAATEXXX"/>
              <w:ind w:firstLine="0"/>
              <w:rPr>
                <w:color w:val="auto"/>
                <w:sz w:val="22"/>
                <w:szCs w:val="22"/>
                <w:lang w:val="sq-AL"/>
              </w:rPr>
            </w:pPr>
            <w:r w:rsidRPr="002F787A">
              <w:rPr>
                <w:color w:val="auto"/>
                <w:sz w:val="22"/>
                <w:szCs w:val="22"/>
                <w:lang w:val="sq-AL"/>
              </w:rPr>
              <w:t>Tatimi mbi Vlerën e Shtuar</w:t>
            </w:r>
          </w:p>
        </w:tc>
      </w:tr>
    </w:tbl>
    <w:p w14:paraId="5C51ACAC" w14:textId="77777777" w:rsidR="00BB65C7" w:rsidRPr="00237364" w:rsidRDefault="00BB65C7" w:rsidP="00BB65C7">
      <w:pPr>
        <w:pStyle w:val="AAATEXXX"/>
        <w:rPr>
          <w:color w:val="auto"/>
        </w:rPr>
      </w:pPr>
    </w:p>
    <w:p w14:paraId="7D570697" w14:textId="77777777" w:rsidR="003436CC" w:rsidRDefault="003436CC" w:rsidP="00BB65C7">
      <w:pPr>
        <w:pStyle w:val="AAATEXXX"/>
        <w:rPr>
          <w:b/>
          <w:color w:val="auto"/>
        </w:rPr>
      </w:pPr>
    </w:p>
    <w:p w14:paraId="5C51ACAD" w14:textId="6F1BCCC2" w:rsidR="00242B42" w:rsidRPr="009305ED" w:rsidRDefault="00BB65C7" w:rsidP="00BB65C7">
      <w:pPr>
        <w:pStyle w:val="AAATEXXX"/>
        <w:rPr>
          <w:b/>
          <w:color w:val="auto"/>
        </w:rPr>
      </w:pPr>
      <w:bookmarkStart w:id="10" w:name="_GoBack"/>
      <w:bookmarkEnd w:id="10"/>
      <w:r w:rsidRPr="009305ED">
        <w:rPr>
          <w:b/>
          <w:color w:val="auto"/>
        </w:rPr>
        <w:t xml:space="preserve">1. </w:t>
      </w:r>
      <w:r w:rsidR="00242B42" w:rsidRPr="009305ED">
        <w:rPr>
          <w:b/>
          <w:color w:val="auto"/>
        </w:rPr>
        <w:t xml:space="preserve">Përshkrimi i </w:t>
      </w:r>
      <w:r w:rsidR="009305ED">
        <w:rPr>
          <w:b/>
          <w:color w:val="auto"/>
        </w:rPr>
        <w:t>v</w:t>
      </w:r>
      <w:r w:rsidR="00242B42" w:rsidRPr="009305ED">
        <w:rPr>
          <w:b/>
          <w:color w:val="auto"/>
        </w:rPr>
        <w:t>eprimit</w:t>
      </w:r>
      <w:bookmarkEnd w:id="6"/>
      <w:bookmarkEnd w:id="7"/>
      <w:bookmarkEnd w:id="8"/>
      <w:bookmarkEnd w:id="9"/>
    </w:p>
    <w:p w14:paraId="5C51ACAE" w14:textId="77777777" w:rsidR="00242B42" w:rsidRPr="009305ED" w:rsidRDefault="00BB65C7" w:rsidP="00BB65C7">
      <w:pPr>
        <w:pStyle w:val="AAATEXXX"/>
        <w:rPr>
          <w:b/>
          <w:color w:val="auto"/>
        </w:rPr>
      </w:pPr>
      <w:bookmarkStart w:id="11" w:name="_Toc391999048"/>
      <w:bookmarkStart w:id="12" w:name="_Toc392858012"/>
      <w:bookmarkStart w:id="13" w:name="_Toc391022364"/>
      <w:bookmarkStart w:id="14" w:name="_Toc391537206"/>
      <w:bookmarkStart w:id="15" w:name="_Ref399941567"/>
      <w:r w:rsidRPr="009305ED">
        <w:rPr>
          <w:b/>
          <w:color w:val="auto"/>
        </w:rPr>
        <w:t xml:space="preserve">1.1 </w:t>
      </w:r>
      <w:r w:rsidR="00242B42" w:rsidRPr="009305ED">
        <w:rPr>
          <w:b/>
          <w:color w:val="auto"/>
        </w:rPr>
        <w:t>Objektivat/rezultatet</w:t>
      </w:r>
      <w:bookmarkEnd w:id="11"/>
      <w:bookmarkEnd w:id="12"/>
      <w:bookmarkEnd w:id="13"/>
      <w:bookmarkEnd w:id="14"/>
      <w:bookmarkEnd w:id="15"/>
    </w:p>
    <w:p w14:paraId="5C51ACAF" w14:textId="6DE7ACAF" w:rsidR="00242B42" w:rsidRPr="00237364" w:rsidRDefault="00242B42" w:rsidP="00BB65C7">
      <w:pPr>
        <w:pStyle w:val="AAATEXXX"/>
        <w:rPr>
          <w:color w:val="auto"/>
        </w:rPr>
      </w:pPr>
      <w:r w:rsidRPr="00237364">
        <w:rPr>
          <w:b/>
          <w:bCs/>
          <w:color w:val="auto"/>
        </w:rPr>
        <w:t xml:space="preserve">Objektivi i përgjithshëm </w:t>
      </w:r>
      <w:r w:rsidRPr="00237364">
        <w:rPr>
          <w:color w:val="auto"/>
        </w:rPr>
        <w:t>është të kontribuojë për ta bërë sektorin publik më të aftë dhe më reagues ndaj nevojave të qytetarëve dhe bizneseve</w:t>
      </w:r>
      <w:r w:rsidR="002F787A">
        <w:rPr>
          <w:color w:val="auto"/>
        </w:rPr>
        <w:t>,</w:t>
      </w:r>
      <w:r w:rsidRPr="00237364">
        <w:rPr>
          <w:color w:val="auto"/>
        </w:rPr>
        <w:t xml:space="preserve"> si edhe të avancojë dhe t</w:t>
      </w:r>
      <w:r w:rsidR="009305ED">
        <w:rPr>
          <w:color w:val="auto"/>
        </w:rPr>
        <w:t>’</w:t>
      </w:r>
      <w:r w:rsidRPr="00237364">
        <w:rPr>
          <w:color w:val="auto"/>
        </w:rPr>
        <w:t xml:space="preserve">u përgjigjet kërkesave të proceseve të integrimit në BE. </w:t>
      </w:r>
      <w:r w:rsidRPr="00237364">
        <w:rPr>
          <w:b/>
          <w:bCs/>
          <w:color w:val="auto"/>
        </w:rPr>
        <w:t xml:space="preserve">Ndikimi </w:t>
      </w:r>
      <w:r w:rsidRPr="00237364">
        <w:rPr>
          <w:color w:val="auto"/>
        </w:rPr>
        <w:t>do të matet përmes efektivitetit të qeverisë</w:t>
      </w:r>
      <w:r w:rsidR="002F787A">
        <w:rPr>
          <w:color w:val="auto"/>
        </w:rPr>
        <w:t>,</w:t>
      </w:r>
      <w:r w:rsidRPr="00237364">
        <w:rPr>
          <w:color w:val="auto"/>
        </w:rPr>
        <w:t xml:space="preserve"> barrës së rregullimit shtetëror dhe cilësisë rregullatore.</w:t>
      </w:r>
    </w:p>
    <w:p w14:paraId="5C51ACB0" w14:textId="77777777" w:rsidR="00242B42" w:rsidRPr="00237364" w:rsidRDefault="00242B42" w:rsidP="00BB65C7">
      <w:pPr>
        <w:pStyle w:val="AAATEXXX"/>
        <w:rPr>
          <w:color w:val="auto"/>
        </w:rPr>
      </w:pPr>
      <w:r w:rsidRPr="00237364">
        <w:rPr>
          <w:b/>
          <w:bCs/>
          <w:color w:val="auto"/>
        </w:rPr>
        <w:t xml:space="preserve">Objektivi specifik </w:t>
      </w:r>
      <w:r w:rsidRPr="00237364">
        <w:rPr>
          <w:color w:val="auto"/>
        </w:rPr>
        <w:t xml:space="preserve">është të përmirësojë administratën publike që të bëhet më efikase, llogaridhënëse, transparente, gjithëpërfshirëse dhe efektive në nivel kombëtar dhe vendor. Kjo listë indikative me treguesit e </w:t>
      </w:r>
      <w:r w:rsidRPr="00237364">
        <w:rPr>
          <w:b/>
          <w:bCs/>
          <w:color w:val="auto"/>
        </w:rPr>
        <w:t xml:space="preserve">rezultateve </w:t>
      </w:r>
      <w:r w:rsidRPr="00237364">
        <w:rPr>
          <w:color w:val="auto"/>
        </w:rPr>
        <w:t>përfshin: paanshmërinë dhe efikasitetin e procedurave administrative; transparencën; konsultimin publik; mbikëqyrjen buxhetore; ofrimin e shërbimeve me në qendër qytetarin; si edhe aksesueshmërinë në shërbimet publike.</w:t>
      </w:r>
    </w:p>
    <w:p w14:paraId="5C51ACB1" w14:textId="6BD8B3C0" w:rsidR="00242B42" w:rsidRPr="00237364" w:rsidRDefault="00242B42" w:rsidP="00BB65C7">
      <w:pPr>
        <w:pStyle w:val="AAATEXXX"/>
        <w:rPr>
          <w:color w:val="auto"/>
        </w:rPr>
      </w:pPr>
      <w:r w:rsidRPr="00237364">
        <w:rPr>
          <w:bCs/>
          <w:color w:val="auto"/>
        </w:rPr>
        <w:t xml:space="preserve">Treguesit indikativë për të matur </w:t>
      </w:r>
      <w:r w:rsidRPr="00237364">
        <w:rPr>
          <w:b/>
          <w:color w:val="auto"/>
        </w:rPr>
        <w:t xml:space="preserve">rezultatet e induktuara </w:t>
      </w:r>
      <w:r w:rsidRPr="00237364">
        <w:rPr>
          <w:bCs/>
          <w:color w:val="auto"/>
        </w:rPr>
        <w:t xml:space="preserve">përfshijnë: raportin taksa/PBB; të ardhurat vendore; stoku i detyrimeve të prapambetura; </w:t>
      </w:r>
      <w:r w:rsidRPr="00237364">
        <w:rPr>
          <w:color w:val="auto"/>
        </w:rPr>
        <w:t>niveli i automatizimit për gjenerimin e listëpagesave/borderove nga sistemi informatik i menaxhimit të burimeve njerëzore (HRMIS) dhe pagimin e pagave; niveli i aplikimit për procedurat e menaxhimit të investimeve publike; numri i institucioneve</w:t>
      </w:r>
      <w:r w:rsidR="009305ED">
        <w:rPr>
          <w:color w:val="auto"/>
        </w:rPr>
        <w:t xml:space="preserve"> që zbatojnë plane vendore anti</w:t>
      </w:r>
      <w:r w:rsidRPr="00237364">
        <w:rPr>
          <w:color w:val="auto"/>
        </w:rPr>
        <w:t xml:space="preserve">korrupsioni dhe integriteti; numri i institucioneve që zbatojnë programet e transparencës; harmonizimi i kuadrit rregullator sektorial me funksionet e qeverisjes vendore; numri i shërbimeve elektronike dhe shkalla e kënaqësisë së përdoruesve. Treguesit indikativë për të matur </w:t>
      </w:r>
      <w:r w:rsidRPr="00237364">
        <w:rPr>
          <w:b/>
          <w:bCs/>
          <w:color w:val="auto"/>
        </w:rPr>
        <w:t xml:space="preserve">rezultatet direkte </w:t>
      </w:r>
      <w:r w:rsidRPr="00237364">
        <w:rPr>
          <w:color w:val="auto"/>
        </w:rPr>
        <w:t>përmes mbështetjes plotësuese përfshijnë një sërë ministrish linje që mbështeten gjatë hartimit dhe monitorimit të politikave dhe strategjive; numri i ministrive të linjës dhe bashkive që mbështeten për të përmirësuar kontrollin e brendshëm financiar publik (KBFP); numri i bashkive dhe shërbimeve me ofrim të standardizuar të shërbimeve publike; pikëzimi i indeksit të buxhetit të hapur (IBH) për konsultimin publik; numri i diskutimeve/aktiviteteve të zhvilluara nga/me institucionet e pavarura; numri i vlerësimeve të pavarura të zbatimit të reformës; si edhe ndërgjegjësimi dhe shkalla e pranimit që kanë grupet e interesit</w:t>
      </w:r>
      <w:r w:rsidR="002F787A">
        <w:rPr>
          <w:color w:val="auto"/>
        </w:rPr>
        <w:t>,</w:t>
      </w:r>
      <w:r w:rsidRPr="00237364">
        <w:rPr>
          <w:color w:val="auto"/>
        </w:rPr>
        <w:t xml:space="preserve"> të brendshme dhe të jashtme.</w:t>
      </w:r>
    </w:p>
    <w:p w14:paraId="5C51ACB2" w14:textId="6527AC44" w:rsidR="00242B42" w:rsidRPr="009305ED" w:rsidRDefault="00BB65C7" w:rsidP="00BB65C7">
      <w:pPr>
        <w:pStyle w:val="AAATEXXX"/>
        <w:rPr>
          <w:b/>
          <w:color w:val="auto"/>
        </w:rPr>
      </w:pPr>
      <w:r w:rsidRPr="009305ED">
        <w:rPr>
          <w:b/>
          <w:color w:val="auto"/>
        </w:rPr>
        <w:t>1.2</w:t>
      </w:r>
      <w:r w:rsidR="009305ED" w:rsidRPr="009305ED">
        <w:rPr>
          <w:b/>
          <w:color w:val="auto"/>
        </w:rPr>
        <w:t xml:space="preserve"> </w:t>
      </w:r>
      <w:r w:rsidR="00242B42" w:rsidRPr="009305ED">
        <w:rPr>
          <w:b/>
          <w:color w:val="auto"/>
        </w:rPr>
        <w:t>Aktivitetet kryesore</w:t>
      </w:r>
    </w:p>
    <w:p w14:paraId="5C51ACB3" w14:textId="6C1226A5" w:rsidR="00242B42" w:rsidRPr="00237364" w:rsidRDefault="009305ED" w:rsidP="00BB65C7">
      <w:pPr>
        <w:pStyle w:val="AAATEXXX"/>
        <w:rPr>
          <w:b/>
          <w:color w:val="auto"/>
        </w:rPr>
      </w:pPr>
      <w:r>
        <w:rPr>
          <w:b/>
          <w:color w:val="auto"/>
        </w:rPr>
        <w:t>1.2.1</w:t>
      </w:r>
      <w:r w:rsidR="00BB65C7" w:rsidRPr="00237364">
        <w:rPr>
          <w:b/>
          <w:color w:val="auto"/>
        </w:rPr>
        <w:t xml:space="preserve"> </w:t>
      </w:r>
      <w:r w:rsidR="00242B42" w:rsidRPr="00237364">
        <w:rPr>
          <w:b/>
          <w:color w:val="auto"/>
        </w:rPr>
        <w:t>Mbështetja buxhetore</w:t>
      </w:r>
    </w:p>
    <w:p w14:paraId="5C51ACB4" w14:textId="623B0625" w:rsidR="00242B42" w:rsidRPr="00237364" w:rsidRDefault="00242B42" w:rsidP="00BB65C7">
      <w:pPr>
        <w:pStyle w:val="AAATEXXX"/>
        <w:rPr>
          <w:color w:val="auto"/>
        </w:rPr>
      </w:pPr>
      <w:r w:rsidRPr="00237364">
        <w:rPr>
          <w:color w:val="auto"/>
        </w:rPr>
        <w:t xml:space="preserve">Në </w:t>
      </w:r>
      <w:r w:rsidRPr="00237364">
        <w:rPr>
          <w:b/>
          <w:bCs/>
          <w:color w:val="auto"/>
        </w:rPr>
        <w:t xml:space="preserve">nivelin e inputeve, </w:t>
      </w:r>
      <w:r w:rsidRPr="00237364">
        <w:rPr>
          <w:color w:val="auto"/>
        </w:rPr>
        <w:t>ndërh</w:t>
      </w:r>
      <w:r w:rsidR="002F787A">
        <w:rPr>
          <w:color w:val="auto"/>
        </w:rPr>
        <w:t>yrja fokusohet në këto aspekte:</w:t>
      </w:r>
    </w:p>
    <w:p w14:paraId="5C51ACB5" w14:textId="0F7273DF" w:rsidR="00242B42" w:rsidRPr="00237364" w:rsidRDefault="000622B5" w:rsidP="00BB65C7">
      <w:pPr>
        <w:pStyle w:val="AAATEXXX"/>
        <w:rPr>
          <w:color w:val="auto"/>
        </w:rPr>
      </w:pPr>
      <w:r>
        <w:rPr>
          <w:color w:val="auto"/>
        </w:rPr>
        <w:t xml:space="preserve">- </w:t>
      </w:r>
      <w:r w:rsidR="00242B42" w:rsidRPr="00237364">
        <w:rPr>
          <w:color w:val="auto"/>
        </w:rPr>
        <w:t xml:space="preserve">Transferimi i transheve fikse dhe variabël përkundër kushteve dhe objektivave sipas </w:t>
      </w:r>
      <w:r w:rsidR="00D312DE">
        <w:rPr>
          <w:color w:val="auto"/>
        </w:rPr>
        <w:t>s</w:t>
      </w:r>
      <w:r w:rsidR="00242B42" w:rsidRPr="00237364">
        <w:rPr>
          <w:color w:val="auto"/>
        </w:rPr>
        <w:t>htojcave 1 dhe 2.</w:t>
      </w:r>
    </w:p>
    <w:p w14:paraId="5C51ACB6" w14:textId="206AFE1D" w:rsidR="00242B42" w:rsidRPr="00237364" w:rsidRDefault="000622B5" w:rsidP="00BB65C7">
      <w:pPr>
        <w:pStyle w:val="AAATEXXX"/>
        <w:rPr>
          <w:color w:val="auto"/>
        </w:rPr>
      </w:pPr>
      <w:r>
        <w:rPr>
          <w:color w:val="auto"/>
        </w:rPr>
        <w:t xml:space="preserve">- </w:t>
      </w:r>
      <w:r w:rsidR="00242B42" w:rsidRPr="00237364">
        <w:rPr>
          <w:color w:val="auto"/>
        </w:rPr>
        <w:t>Dialogu periodik për politikat</w:t>
      </w:r>
      <w:r w:rsidR="002F787A">
        <w:rPr>
          <w:color w:val="auto"/>
        </w:rPr>
        <w:t>,</w:t>
      </w:r>
      <w:r w:rsidR="00242B42" w:rsidRPr="00237364">
        <w:rPr>
          <w:color w:val="auto"/>
        </w:rPr>
        <w:t xml:space="preserve"> me qëllim forcimin e zbatimit të reformave në mënyrë gjithëpërfshirëse, llogaridhënëse, transparente, efikase dhe efektive.</w:t>
      </w:r>
    </w:p>
    <w:p w14:paraId="5C51ACB7" w14:textId="43A36D82" w:rsidR="00242B42" w:rsidRPr="00237364" w:rsidRDefault="000622B5" w:rsidP="00BB65C7">
      <w:pPr>
        <w:pStyle w:val="AAATEXXX"/>
        <w:rPr>
          <w:color w:val="auto"/>
        </w:rPr>
      </w:pPr>
      <w:r>
        <w:rPr>
          <w:color w:val="auto"/>
        </w:rPr>
        <w:t xml:space="preserve">- </w:t>
      </w:r>
      <w:r w:rsidR="00242B42" w:rsidRPr="00237364">
        <w:rPr>
          <w:color w:val="auto"/>
        </w:rPr>
        <w:t>Fokusi në forcimin e koordinimit sektorial, monitorimit sektorial, raportimit dhe vlerësimit.</w:t>
      </w:r>
    </w:p>
    <w:p w14:paraId="5C51ACB8" w14:textId="5ACAF61A" w:rsidR="00242B42" w:rsidRPr="00237364" w:rsidRDefault="000622B5" w:rsidP="00BB65C7">
      <w:pPr>
        <w:pStyle w:val="AAATEXXX"/>
        <w:rPr>
          <w:color w:val="auto"/>
        </w:rPr>
      </w:pPr>
      <w:r>
        <w:rPr>
          <w:color w:val="auto"/>
        </w:rPr>
        <w:t xml:space="preserve">- </w:t>
      </w:r>
      <w:r w:rsidR="00242B42" w:rsidRPr="00237364">
        <w:rPr>
          <w:color w:val="auto"/>
        </w:rPr>
        <w:t>Asistenca teknike në mbështetje të zbatimit të reformave, duke përmirësuar ofrimin e shërbimeve në nivel vendor, duke forcuar komunikimin dhe ndërgjegjësimin, monitorimin periodik</w:t>
      </w:r>
      <w:r w:rsidR="00554417">
        <w:rPr>
          <w:color w:val="auto"/>
        </w:rPr>
        <w:t>,</w:t>
      </w:r>
      <w:r w:rsidR="00242B42" w:rsidRPr="00237364">
        <w:rPr>
          <w:color w:val="auto"/>
        </w:rPr>
        <w:t xml:space="preserve"> si dhe shqyrtimin e përputhshmërisë së progresit të reformave.</w:t>
      </w:r>
    </w:p>
    <w:p w14:paraId="5C51ACB9" w14:textId="37502813" w:rsidR="00242B42" w:rsidRPr="00237364" w:rsidRDefault="000622B5" w:rsidP="00BB65C7">
      <w:pPr>
        <w:pStyle w:val="AAATEXXX"/>
        <w:rPr>
          <w:color w:val="auto"/>
        </w:rPr>
      </w:pPr>
      <w:r>
        <w:rPr>
          <w:color w:val="auto"/>
        </w:rPr>
        <w:t xml:space="preserve">- </w:t>
      </w:r>
      <w:r w:rsidR="00242B42" w:rsidRPr="00237364">
        <w:rPr>
          <w:color w:val="auto"/>
        </w:rPr>
        <w:t>Granti(et) në mbështetje të ofrimit të shërbimeve në nivel vendor.</w:t>
      </w:r>
    </w:p>
    <w:p w14:paraId="5C51ACBA" w14:textId="30DC5C23" w:rsidR="00242B42" w:rsidRPr="00237364" w:rsidRDefault="009305ED" w:rsidP="00BB65C7">
      <w:pPr>
        <w:pStyle w:val="AAATEXXX"/>
        <w:rPr>
          <w:b/>
          <w:color w:val="auto"/>
        </w:rPr>
      </w:pPr>
      <w:r>
        <w:rPr>
          <w:b/>
          <w:color w:val="auto"/>
        </w:rPr>
        <w:t>1.2.2</w:t>
      </w:r>
      <w:r w:rsidR="00BB65C7" w:rsidRPr="00237364">
        <w:rPr>
          <w:b/>
          <w:color w:val="auto"/>
        </w:rPr>
        <w:t xml:space="preserve"> </w:t>
      </w:r>
      <w:r w:rsidR="00185502">
        <w:rPr>
          <w:b/>
          <w:color w:val="auto"/>
        </w:rPr>
        <w:t>Mbështetja plotësuese</w:t>
      </w:r>
    </w:p>
    <w:p w14:paraId="5C51ACBB" w14:textId="3AB45BA8" w:rsidR="00242B42" w:rsidRPr="00237364" w:rsidRDefault="00242B42" w:rsidP="00BB65C7">
      <w:pPr>
        <w:pStyle w:val="AAATEXXX"/>
        <w:rPr>
          <w:color w:val="auto"/>
        </w:rPr>
      </w:pPr>
      <w:r w:rsidRPr="00237364">
        <w:rPr>
          <w:color w:val="auto"/>
        </w:rPr>
        <w:t xml:space="preserve">Asistenca plotësuese parashikohet të përfshijë: </w:t>
      </w:r>
      <w:r w:rsidR="009305ED" w:rsidRPr="00185502">
        <w:rPr>
          <w:bCs/>
          <w:color w:val="auto"/>
        </w:rPr>
        <w:t>i.</w:t>
      </w:r>
      <w:r w:rsidRPr="00185502">
        <w:rPr>
          <w:bCs/>
          <w:color w:val="auto"/>
        </w:rPr>
        <w:t xml:space="preserve"> ndërtim kapacitetesh</w:t>
      </w:r>
      <w:r w:rsidRPr="00237364">
        <w:rPr>
          <w:b/>
          <w:bCs/>
          <w:color w:val="auto"/>
        </w:rPr>
        <w:t xml:space="preserve"> </w:t>
      </w:r>
      <w:r w:rsidRPr="00237364">
        <w:rPr>
          <w:color w:val="auto"/>
        </w:rPr>
        <w:t xml:space="preserve">për planifikim politikash, buxhetim, monitorim dhe vlerësim zbatimi, si edhe mbështetje për institucionet e pavarura që të përmirësojnë transparencën dhe mbikëqyrjen; përmirësim të qeverisjes pjesëmarrëse dhe dialogut qytetar lidhur me konsultimin publik dhe zbatimin e reformave; mbështetje për menaxhimin e granteve të parashikuara për bashkitë; </w:t>
      </w:r>
      <w:r w:rsidR="009305ED" w:rsidRPr="00185502">
        <w:rPr>
          <w:bCs/>
          <w:color w:val="auto"/>
        </w:rPr>
        <w:t>ii.</w:t>
      </w:r>
      <w:r w:rsidRPr="00185502">
        <w:rPr>
          <w:color w:val="auto"/>
        </w:rPr>
        <w:t xml:space="preserve"> </w:t>
      </w:r>
      <w:r w:rsidRPr="00185502">
        <w:rPr>
          <w:bCs/>
          <w:color w:val="auto"/>
        </w:rPr>
        <w:t>monitorim të pavarur</w:t>
      </w:r>
      <w:r w:rsidRPr="00237364">
        <w:rPr>
          <w:b/>
          <w:bCs/>
          <w:color w:val="auto"/>
        </w:rPr>
        <w:t xml:space="preserve"> </w:t>
      </w:r>
      <w:r w:rsidRPr="00237364">
        <w:rPr>
          <w:color w:val="auto"/>
        </w:rPr>
        <w:t xml:space="preserve">të mbështetjes buxhetore përmes misioneve të shqyrtimit të përputhshmërisë; </w:t>
      </w:r>
      <w:r w:rsidRPr="00185502">
        <w:rPr>
          <w:bCs/>
          <w:color w:val="auto"/>
        </w:rPr>
        <w:t>auditin</w:t>
      </w:r>
      <w:r w:rsidRPr="00237364">
        <w:rPr>
          <w:b/>
          <w:bCs/>
          <w:color w:val="auto"/>
        </w:rPr>
        <w:t xml:space="preserve"> </w:t>
      </w:r>
      <w:r w:rsidRPr="00237364">
        <w:rPr>
          <w:color w:val="auto"/>
        </w:rPr>
        <w:t xml:space="preserve">dhe </w:t>
      </w:r>
      <w:r w:rsidRPr="00185502">
        <w:rPr>
          <w:bCs/>
          <w:color w:val="auto"/>
        </w:rPr>
        <w:t>vlerësimin</w:t>
      </w:r>
      <w:r w:rsidRPr="00237364">
        <w:rPr>
          <w:color w:val="auto"/>
        </w:rPr>
        <w:t xml:space="preserve">; </w:t>
      </w:r>
      <w:r w:rsidR="009305ED" w:rsidRPr="00185502">
        <w:rPr>
          <w:bCs/>
          <w:color w:val="auto"/>
        </w:rPr>
        <w:t>iii.</w:t>
      </w:r>
      <w:r w:rsidRPr="00185502">
        <w:rPr>
          <w:bCs/>
          <w:color w:val="auto"/>
        </w:rPr>
        <w:t xml:space="preserve"> komunikimin dhe vizibilitetin</w:t>
      </w:r>
      <w:r w:rsidRPr="00237364">
        <w:rPr>
          <w:b/>
          <w:bCs/>
          <w:color w:val="auto"/>
        </w:rPr>
        <w:t xml:space="preserve"> </w:t>
      </w:r>
      <w:r w:rsidR="00185502">
        <w:rPr>
          <w:color w:val="auto"/>
        </w:rPr>
        <w:t>për të rritur ndërgjegjësimin</w:t>
      </w:r>
      <w:r w:rsidRPr="00237364">
        <w:rPr>
          <w:color w:val="auto"/>
        </w:rPr>
        <w:t xml:space="preserve"> e grupeve të interesit të brendshme dhe të jashtme - dhe për të synuar mesazhet e politikave në fushat e qeverisjes së mirë në nivel qendror dhe vendor; </w:t>
      </w:r>
      <w:r w:rsidR="009305ED" w:rsidRPr="00185502">
        <w:rPr>
          <w:bCs/>
          <w:color w:val="auto"/>
        </w:rPr>
        <w:t>iv</w:t>
      </w:r>
      <w:r w:rsidR="00554417" w:rsidRPr="00185502">
        <w:rPr>
          <w:bCs/>
          <w:color w:val="auto"/>
        </w:rPr>
        <w:t>.</w:t>
      </w:r>
      <w:r w:rsidRPr="00185502">
        <w:rPr>
          <w:bCs/>
          <w:color w:val="auto"/>
        </w:rPr>
        <w:t xml:space="preserve"> grantin(et)</w:t>
      </w:r>
      <w:r w:rsidRPr="00237364">
        <w:rPr>
          <w:color w:val="auto"/>
        </w:rPr>
        <w:t xml:space="preserve"> për një organizatë joqeveritare, shoqatë kompetente e autoriteteve rajonale, organ publik apo organ i mandatuar nga një departament qeveritar i një Shteti Anëtar të BE-së. Përfituesi i grantit do të menaxhojë </w:t>
      </w:r>
      <w:r w:rsidRPr="00185502">
        <w:rPr>
          <w:bCs/>
          <w:color w:val="auto"/>
        </w:rPr>
        <w:t>mbështetjen për bashkitë</w:t>
      </w:r>
      <w:r w:rsidRPr="00237364">
        <w:rPr>
          <w:b/>
          <w:bCs/>
          <w:color w:val="auto"/>
        </w:rPr>
        <w:t xml:space="preserve"> </w:t>
      </w:r>
      <w:r w:rsidRPr="00237364">
        <w:rPr>
          <w:color w:val="auto"/>
        </w:rPr>
        <w:t>në formën e nëngranteve në fushat si p.sh.</w:t>
      </w:r>
      <w:r w:rsidR="00185502">
        <w:rPr>
          <w:color w:val="auto"/>
        </w:rPr>
        <w:t>:</w:t>
      </w:r>
      <w:r w:rsidRPr="00237364">
        <w:rPr>
          <w:color w:val="auto"/>
        </w:rPr>
        <w:t xml:space="preserve"> krijimi i vendeve të punës dhe zhvillimi ekonomik vendor, rinia, arsimi, shëndeti, furnizimi me ujë dhe infrastruktura vendore bazë; dhe </w:t>
      </w:r>
      <w:r w:rsidR="009305ED" w:rsidRPr="00185502">
        <w:rPr>
          <w:bCs/>
          <w:color w:val="auto"/>
        </w:rPr>
        <w:t>v.</w:t>
      </w:r>
      <w:r w:rsidRPr="00237364">
        <w:rPr>
          <w:b/>
          <w:bCs/>
          <w:color w:val="auto"/>
        </w:rPr>
        <w:t xml:space="preserve"> </w:t>
      </w:r>
      <w:r w:rsidR="009305ED">
        <w:rPr>
          <w:color w:val="auto"/>
        </w:rPr>
        <w:t>UNDP-së do t’</w:t>
      </w:r>
      <w:r w:rsidRPr="00237364">
        <w:rPr>
          <w:color w:val="auto"/>
        </w:rPr>
        <w:t xml:space="preserve">i besohet zbatimi i mëtejshëm i </w:t>
      </w:r>
      <w:r w:rsidRPr="00185502">
        <w:rPr>
          <w:bCs/>
          <w:color w:val="auto"/>
        </w:rPr>
        <w:t xml:space="preserve">mbështetjes për Reformën Administrativo-Territoriale </w:t>
      </w:r>
      <w:r w:rsidRPr="00237364">
        <w:rPr>
          <w:color w:val="auto"/>
        </w:rPr>
        <w:t>si vazhdimësi e angazhimit nën IPA 2015. Kjo do të synojë forcimin e bashkive dhe përmirësimin e shërbimeve përmes ofrimit të standardizuar të shërbimeve publike.</w:t>
      </w:r>
    </w:p>
    <w:p w14:paraId="5C51ACBC" w14:textId="342D072F" w:rsidR="00242B42" w:rsidRPr="00237364" w:rsidRDefault="00242B42" w:rsidP="00BB65C7">
      <w:pPr>
        <w:pStyle w:val="AAATEXXX"/>
        <w:rPr>
          <w:color w:val="auto"/>
        </w:rPr>
      </w:pPr>
      <w:r w:rsidRPr="00185502">
        <w:rPr>
          <w:color w:val="auto"/>
        </w:rPr>
        <w:t>Rezultatet e pritshme</w:t>
      </w:r>
      <w:r w:rsidRPr="00237364">
        <w:rPr>
          <w:b/>
          <w:color w:val="auto"/>
        </w:rPr>
        <w:t xml:space="preserve"> </w:t>
      </w:r>
      <w:r w:rsidRPr="00237364">
        <w:rPr>
          <w:color w:val="auto"/>
        </w:rPr>
        <w:t>të mbështetjes/asistencës plotësuese përfshijnë përforcimin e formulimit dhe zbatimit të politikave duke ndjekur parimet e qeverisjes së mirë. Kjo do të përfshijë planifikim të integruar dhe efikas, buxhetim dhe koordinim të politikave; përmirësim të kapaciteteve të institucioneve buxhetore në zbatimin e kontrollit të brendshëm financiar publik; përmirësim të kapaciteteve të bashkive</w:t>
      </w:r>
      <w:r w:rsidR="00185502">
        <w:rPr>
          <w:color w:val="auto"/>
        </w:rPr>
        <w:t>,</w:t>
      </w:r>
      <w:r w:rsidRPr="00237364">
        <w:rPr>
          <w:color w:val="auto"/>
        </w:rPr>
        <w:t xml:space="preserve"> lidhur me qeverisjen sipas standardeve të BE-së dhe ofrimin e shërbimeve publike; përmirësim të pjesëmarrjes publike dhe shtrirjes dhe mekanizmave të konsultimit publik në nivel qendror dhe vendor; përmirësim të transparencës dhe llogaridhënies për zbatimin e reformave përmes institucioneve të pavarura; monitorim të pavarur të kritereve për përfitimin e mbështetjes buxhetore; rritje të vizibilitetit, ndërgjegjësimit dhe pranimit të reformave të qeverisjes së mirë, si edhe rritje e ofrimit të shërbimeve publike të standardizuara në nivel vendor.</w:t>
      </w:r>
    </w:p>
    <w:p w14:paraId="5C51ACBD" w14:textId="54D84965" w:rsidR="00242B42" w:rsidRPr="009305ED" w:rsidRDefault="00185502" w:rsidP="00BB65C7">
      <w:pPr>
        <w:pStyle w:val="AAATEXXX"/>
        <w:rPr>
          <w:b/>
          <w:color w:val="auto"/>
        </w:rPr>
      </w:pPr>
      <w:bookmarkStart w:id="16" w:name="_Toc391999049"/>
      <w:bookmarkStart w:id="17" w:name="_Toc392858013"/>
      <w:bookmarkStart w:id="18" w:name="_Toc391022365"/>
      <w:bookmarkStart w:id="19" w:name="_Toc391537207"/>
      <w:r>
        <w:rPr>
          <w:b/>
          <w:color w:val="auto"/>
        </w:rPr>
        <w:t>1.3</w:t>
      </w:r>
      <w:r w:rsidR="00BB65C7" w:rsidRPr="009305ED">
        <w:rPr>
          <w:b/>
          <w:color w:val="auto"/>
        </w:rPr>
        <w:t xml:space="preserve"> </w:t>
      </w:r>
      <w:r w:rsidR="00242B42" w:rsidRPr="009305ED">
        <w:rPr>
          <w:b/>
          <w:color w:val="auto"/>
        </w:rPr>
        <w:t>Logjika e ndërhyrjes</w:t>
      </w:r>
      <w:bookmarkEnd w:id="16"/>
      <w:bookmarkEnd w:id="17"/>
      <w:bookmarkEnd w:id="18"/>
      <w:bookmarkEnd w:id="19"/>
    </w:p>
    <w:p w14:paraId="5C51ACBE" w14:textId="3E196BE2" w:rsidR="00242B42" w:rsidRPr="00237364" w:rsidRDefault="00242B42" w:rsidP="00BB65C7">
      <w:pPr>
        <w:pStyle w:val="AAATEXXX"/>
        <w:rPr>
          <w:color w:val="auto"/>
        </w:rPr>
      </w:pPr>
      <w:r w:rsidRPr="00237364">
        <w:rPr>
          <w:color w:val="auto"/>
        </w:rPr>
        <w:t>Qeveria e Shqipërisë ka ndërmarrë reforma ambicioze për të përmirësuar Qeverisjen e Mirë</w:t>
      </w:r>
      <w:r w:rsidR="00185502">
        <w:rPr>
          <w:color w:val="auto"/>
        </w:rPr>
        <w:t>,</w:t>
      </w:r>
      <w:r w:rsidRPr="00237364">
        <w:rPr>
          <w:color w:val="auto"/>
        </w:rPr>
        <w:t xml:space="preserve"> duke trajtuar një gamë të gjerë problematikash të ndërlikuara</w:t>
      </w:r>
      <w:r w:rsidR="00185502">
        <w:rPr>
          <w:color w:val="auto"/>
        </w:rPr>
        <w:t>,</w:t>
      </w:r>
      <w:r w:rsidRPr="00237364">
        <w:rPr>
          <w:color w:val="auto"/>
        </w:rPr>
        <w:t xml:space="preserve"> në fusha si</w:t>
      </w:r>
      <w:r w:rsidR="00185502">
        <w:rPr>
          <w:color w:val="auto"/>
        </w:rPr>
        <w:t>:</w:t>
      </w:r>
      <w:r w:rsidRPr="00237364">
        <w:rPr>
          <w:color w:val="auto"/>
        </w:rPr>
        <w:t xml:space="preserve"> </w:t>
      </w:r>
      <w:r w:rsidR="00185502" w:rsidRPr="00237364">
        <w:rPr>
          <w:color w:val="auto"/>
        </w:rPr>
        <w:t>R</w:t>
      </w:r>
      <w:r w:rsidRPr="00237364">
        <w:rPr>
          <w:color w:val="auto"/>
        </w:rPr>
        <w:t xml:space="preserve">eforma në </w:t>
      </w:r>
      <w:r w:rsidR="00185502" w:rsidRPr="00237364">
        <w:rPr>
          <w:color w:val="auto"/>
        </w:rPr>
        <w:t>A</w:t>
      </w:r>
      <w:r w:rsidRPr="00237364">
        <w:rPr>
          <w:color w:val="auto"/>
        </w:rPr>
        <w:t xml:space="preserve">dministratën </w:t>
      </w:r>
      <w:r w:rsidR="00185502" w:rsidRPr="00237364">
        <w:rPr>
          <w:color w:val="auto"/>
        </w:rPr>
        <w:t>Publik</w:t>
      </w:r>
      <w:r w:rsidRPr="00237364">
        <w:rPr>
          <w:color w:val="auto"/>
        </w:rPr>
        <w:t xml:space="preserve">e (RAP), </w:t>
      </w:r>
      <w:r w:rsidR="00185502" w:rsidRPr="00237364">
        <w:rPr>
          <w:color w:val="auto"/>
        </w:rPr>
        <w:t>Me</w:t>
      </w:r>
      <w:r w:rsidRPr="00237364">
        <w:rPr>
          <w:color w:val="auto"/>
        </w:rPr>
        <w:t xml:space="preserve">naxhimi </w:t>
      </w:r>
      <w:r w:rsidR="00185502" w:rsidRPr="00237364">
        <w:rPr>
          <w:color w:val="auto"/>
        </w:rPr>
        <w:t>Fin</w:t>
      </w:r>
      <w:r w:rsidRPr="00237364">
        <w:rPr>
          <w:color w:val="auto"/>
        </w:rPr>
        <w:t xml:space="preserve">anciar </w:t>
      </w:r>
      <w:r w:rsidR="00185502" w:rsidRPr="00237364">
        <w:rPr>
          <w:color w:val="auto"/>
        </w:rPr>
        <w:t>Pu</w:t>
      </w:r>
      <w:r w:rsidRPr="00237364">
        <w:rPr>
          <w:color w:val="auto"/>
        </w:rPr>
        <w:t xml:space="preserve">blik (MFP), </w:t>
      </w:r>
      <w:r w:rsidR="00185502" w:rsidRPr="00237364">
        <w:rPr>
          <w:color w:val="auto"/>
        </w:rPr>
        <w:t>L</w:t>
      </w:r>
      <w:r w:rsidRPr="00237364">
        <w:rPr>
          <w:color w:val="auto"/>
        </w:rPr>
        <w:t xml:space="preserve">ufta </w:t>
      </w:r>
      <w:r w:rsidR="00185502" w:rsidRPr="00237364">
        <w:rPr>
          <w:color w:val="auto"/>
        </w:rPr>
        <w:t>K</w:t>
      </w:r>
      <w:r w:rsidRPr="00237364">
        <w:rPr>
          <w:color w:val="auto"/>
        </w:rPr>
        <w:t xml:space="preserve">undër </w:t>
      </w:r>
      <w:r w:rsidR="00185502" w:rsidRPr="00237364">
        <w:rPr>
          <w:color w:val="auto"/>
        </w:rPr>
        <w:t>K</w:t>
      </w:r>
      <w:r w:rsidRPr="00237364">
        <w:rPr>
          <w:color w:val="auto"/>
        </w:rPr>
        <w:t>orrupsionit (AK), decentralizimi dhe di</w:t>
      </w:r>
      <w:r w:rsidR="00554417">
        <w:rPr>
          <w:color w:val="auto"/>
        </w:rPr>
        <w:t>gj</w:t>
      </w:r>
      <w:r w:rsidRPr="00237364">
        <w:rPr>
          <w:color w:val="auto"/>
        </w:rPr>
        <w:t>italizimi. Këto strategji sektoriale dhe plane veprimi u rishikuan dhe u zgjeruan deri në vitin 2022, me përjashtim të strategjisë së di</w:t>
      </w:r>
      <w:r w:rsidR="00554417">
        <w:rPr>
          <w:color w:val="auto"/>
        </w:rPr>
        <w:t>gj</w:t>
      </w:r>
      <w:r w:rsidRPr="00237364">
        <w:rPr>
          <w:color w:val="auto"/>
        </w:rPr>
        <w:t>italizimit e cila pret miratimin. Mësimet e nxjerra nga programet e mbështetjes buxhetore për MFP</w:t>
      </w:r>
      <w:r w:rsidR="00185502">
        <w:rPr>
          <w:color w:val="auto"/>
        </w:rPr>
        <w:t>-në</w:t>
      </w:r>
      <w:r w:rsidRPr="00237364">
        <w:rPr>
          <w:color w:val="auto"/>
        </w:rPr>
        <w:t>, RAP</w:t>
      </w:r>
      <w:r w:rsidR="00185502">
        <w:rPr>
          <w:color w:val="auto"/>
        </w:rPr>
        <w:t>-in</w:t>
      </w:r>
      <w:r w:rsidRPr="00237364">
        <w:rPr>
          <w:color w:val="auto"/>
        </w:rPr>
        <w:t xml:space="preserve"> dhe AK</w:t>
      </w:r>
      <w:r w:rsidR="00185502">
        <w:rPr>
          <w:color w:val="auto"/>
        </w:rPr>
        <w:t>-n</w:t>
      </w:r>
      <w:r w:rsidRPr="00237364">
        <w:rPr>
          <w:color w:val="auto"/>
        </w:rPr>
        <w:t>, të gjitha këto pranë përfundimit, hapën rrugën për masat ndjekëse për të forcuar më tej zbatimin e reformave. Mbështetja për këtë sektor është veçanërisht e rëndësishme, pasi masat imediate të përballimit të tërmetit në nëntor 2019 dhe pandemisë globale COVID-19 devijuan vëmendjen nga reformat, çka pritet të rezultojë në vonesa dhe/ose ndryshim të rezultateve në të ardhmen e afërt.</w:t>
      </w:r>
    </w:p>
    <w:p w14:paraId="5C51ACBF" w14:textId="314ED7BD" w:rsidR="00242B42" w:rsidRPr="00A928D6" w:rsidRDefault="00242B42" w:rsidP="00BB65C7">
      <w:pPr>
        <w:pStyle w:val="AAATEXXX"/>
        <w:rPr>
          <w:color w:val="auto"/>
        </w:rPr>
      </w:pPr>
      <w:r w:rsidRPr="00237364">
        <w:rPr>
          <w:color w:val="auto"/>
        </w:rPr>
        <w:t xml:space="preserve">Ndërhyrja mbështet trajtimin e këtyre çështjeve kyçe: </w:t>
      </w:r>
      <w:r w:rsidR="009305ED" w:rsidRPr="00185502">
        <w:rPr>
          <w:bCs/>
          <w:color w:val="auto"/>
        </w:rPr>
        <w:t>i</w:t>
      </w:r>
      <w:r w:rsidR="00185502">
        <w:rPr>
          <w:bCs/>
          <w:color w:val="auto"/>
        </w:rPr>
        <w:t>.</w:t>
      </w:r>
      <w:r w:rsidRPr="00185502">
        <w:rPr>
          <w:bCs/>
          <w:color w:val="auto"/>
        </w:rPr>
        <w:t xml:space="preserve"> </w:t>
      </w:r>
      <w:r w:rsidRPr="00185502">
        <w:rPr>
          <w:color w:val="auto"/>
        </w:rPr>
        <w:t xml:space="preserve">Shqipëria duhet </w:t>
      </w:r>
      <w:r w:rsidRPr="00185502">
        <w:rPr>
          <w:bCs/>
          <w:iCs/>
          <w:color w:val="auto"/>
        </w:rPr>
        <w:t>të përmirësojë mobilizimin e të ardhurave të brendshme</w:t>
      </w:r>
      <w:r w:rsidRPr="00185502">
        <w:rPr>
          <w:color w:val="auto"/>
        </w:rPr>
        <w:t>, me qëllim që të përmirësojë ofrimin e shërbimeve publike dhe të reduktojë raportin e borxhit publik ndaj PBB-së</w:t>
      </w:r>
      <w:r w:rsidR="00185502">
        <w:rPr>
          <w:color w:val="auto"/>
        </w:rPr>
        <w:t>,</w:t>
      </w:r>
      <w:r w:rsidRPr="00185502">
        <w:rPr>
          <w:color w:val="auto"/>
        </w:rPr>
        <w:t xml:space="preserve"> siç parashikohet në rregullat fiskale. Objektivat për realizimin e të ardhurave dhe masat përkatëse pritet të përcaktohen në një stra</w:t>
      </w:r>
      <w:r w:rsidR="009305ED" w:rsidRPr="00185502">
        <w:rPr>
          <w:color w:val="auto"/>
        </w:rPr>
        <w:t>tegji afatmesme për të ardhurat;</w:t>
      </w:r>
      <w:r w:rsidRPr="00185502">
        <w:rPr>
          <w:color w:val="auto"/>
        </w:rPr>
        <w:t xml:space="preserve"> </w:t>
      </w:r>
      <w:r w:rsidR="009305ED" w:rsidRPr="00185502">
        <w:rPr>
          <w:bCs/>
          <w:color w:val="auto"/>
        </w:rPr>
        <w:t>ii.</w:t>
      </w:r>
      <w:r w:rsidRPr="00185502">
        <w:rPr>
          <w:bCs/>
          <w:color w:val="auto"/>
        </w:rPr>
        <w:t xml:space="preserve"> </w:t>
      </w:r>
      <w:r w:rsidRPr="00185502">
        <w:rPr>
          <w:bCs/>
          <w:iCs/>
          <w:color w:val="auto"/>
        </w:rPr>
        <w:t xml:space="preserve">Kapacitetet fiskale të njësive të qeverisjes vendore </w:t>
      </w:r>
      <w:r w:rsidRPr="00185502">
        <w:rPr>
          <w:color w:val="auto"/>
        </w:rPr>
        <w:t xml:space="preserve">(NjQV) </w:t>
      </w:r>
      <w:r w:rsidRPr="00185502">
        <w:rPr>
          <w:bCs/>
          <w:iCs/>
          <w:color w:val="auto"/>
        </w:rPr>
        <w:t xml:space="preserve">duhet të përmirësohen </w:t>
      </w:r>
      <w:r w:rsidRPr="00185502">
        <w:rPr>
          <w:color w:val="auto"/>
        </w:rPr>
        <w:t>që të zbatojnë plotësisht Ligjin për Financat Vendore (2017)</w:t>
      </w:r>
      <w:r w:rsidR="00185502">
        <w:rPr>
          <w:color w:val="auto"/>
        </w:rPr>
        <w:t>,</w:t>
      </w:r>
      <w:r w:rsidRPr="00185502">
        <w:rPr>
          <w:color w:val="auto"/>
        </w:rPr>
        <w:t xml:space="preserve"> që parashikon rritje të financimeve për bashkitë në mënyrë që të përmbushin funksionet e shtuara të NjQV-ve. Hartimi dhe miratimi i akteve nënligjore</w:t>
      </w:r>
      <w:r w:rsidR="00185502">
        <w:rPr>
          <w:color w:val="auto"/>
        </w:rPr>
        <w:t>,</w:t>
      </w:r>
      <w:r w:rsidRPr="00185502">
        <w:rPr>
          <w:color w:val="auto"/>
        </w:rPr>
        <w:t xml:space="preserve"> si edhe konsideratat buxhetore për taksat e ndara do të rritin jo vetëm hapësirën fiskale, por edhe autonominë fiskale të NjQV-ve dhe kjo rrjedhimisht do të shkojë direkt në dobi të qytetarëve, sepse mundëson rritje të ofrimit të shërbimeve dhe investimeve sipas diskrecionit të NjQV-ve n</w:t>
      </w:r>
      <w:r w:rsidR="009305ED" w:rsidRPr="00185502">
        <w:rPr>
          <w:color w:val="auto"/>
        </w:rPr>
        <w:t>ë konsultim me qytetarët e tyre;</w:t>
      </w:r>
      <w:r w:rsidRPr="00185502">
        <w:rPr>
          <w:color w:val="auto"/>
        </w:rPr>
        <w:t xml:space="preserve"> </w:t>
      </w:r>
      <w:r w:rsidR="009305ED" w:rsidRPr="00185502">
        <w:rPr>
          <w:color w:val="auto"/>
        </w:rPr>
        <w:t>iii.</w:t>
      </w:r>
      <w:r w:rsidRPr="00185502">
        <w:rPr>
          <w:bCs/>
          <w:iCs/>
          <w:color w:val="auto"/>
        </w:rPr>
        <w:t xml:space="preserve"> </w:t>
      </w:r>
      <w:r w:rsidRPr="00185502">
        <w:rPr>
          <w:color w:val="auto"/>
        </w:rPr>
        <w:t xml:space="preserve">Rishfaqja e detyrimeve të prapambetura është simptomë e planifikimit të dobët dhe </w:t>
      </w:r>
      <w:r w:rsidRPr="00185502">
        <w:rPr>
          <w:bCs/>
          <w:iCs/>
          <w:color w:val="auto"/>
        </w:rPr>
        <w:t xml:space="preserve">kontrollit joefektiv të alokimeve, </w:t>
      </w:r>
      <w:r w:rsidRPr="00185502">
        <w:rPr>
          <w:color w:val="auto"/>
        </w:rPr>
        <w:t xml:space="preserve">të cilat </w:t>
      </w:r>
      <w:r w:rsidRPr="00185502">
        <w:rPr>
          <w:bCs/>
          <w:iCs/>
          <w:color w:val="auto"/>
        </w:rPr>
        <w:t xml:space="preserve">duhet të forcohen </w:t>
      </w:r>
      <w:r w:rsidRPr="00185502">
        <w:rPr>
          <w:color w:val="auto"/>
        </w:rPr>
        <w:t>paralelisht me llogaridhënien e Zyrtarëve Autorizues. Problematika e përsëritur me detyrimet e prapambetura të rimbursimit të TVSH</w:t>
      </w:r>
      <w:r w:rsidR="00185502">
        <w:rPr>
          <w:color w:val="auto"/>
        </w:rPr>
        <w:t>-së</w:t>
      </w:r>
      <w:r w:rsidRPr="00185502">
        <w:rPr>
          <w:color w:val="auto"/>
        </w:rPr>
        <w:t xml:space="preserve"> (tatimi mbi vlerën e shtuar) minon klimën e biznesit dhe b</w:t>
      </w:r>
      <w:r w:rsidR="009305ED" w:rsidRPr="00185502">
        <w:rPr>
          <w:color w:val="auto"/>
        </w:rPr>
        <w:t>esimin te qeveria;</w:t>
      </w:r>
      <w:r w:rsidRPr="00185502">
        <w:rPr>
          <w:color w:val="auto"/>
        </w:rPr>
        <w:t xml:space="preserve"> </w:t>
      </w:r>
      <w:r w:rsidR="009305ED" w:rsidRPr="00185502">
        <w:rPr>
          <w:bCs/>
          <w:color w:val="auto"/>
        </w:rPr>
        <w:t>iv.</w:t>
      </w:r>
      <w:r w:rsidRPr="00185502">
        <w:rPr>
          <w:bCs/>
          <w:color w:val="auto"/>
        </w:rPr>
        <w:t xml:space="preserve"> </w:t>
      </w:r>
      <w:r w:rsidRPr="00185502">
        <w:rPr>
          <w:bCs/>
          <w:iCs/>
          <w:color w:val="auto"/>
        </w:rPr>
        <w:t xml:space="preserve">Menaxhimi i burimeve njerëzore duhet të përmirësohet </w:t>
      </w:r>
      <w:r w:rsidRPr="00185502">
        <w:rPr>
          <w:color w:val="auto"/>
        </w:rPr>
        <w:t>me synimin që të ndërtohet një menaxhim transparent, i drejtë dhe më efikas i shërbimit civil, duke kontribuar në një administratë publike më profesionale dhe të depolitizuar. Panorama e qartë e numrit, pozicioneve dhe borderove të nëpunësve civilë është jo vetëm themeli i një administrate publike moderne, por edhe pikënisja për luftën kundër korrupsion</w:t>
      </w:r>
      <w:r w:rsidR="009305ED" w:rsidRPr="00185502">
        <w:rPr>
          <w:color w:val="auto"/>
        </w:rPr>
        <w:t>it dhe për një MFP të shëndoshë;</w:t>
      </w:r>
      <w:r w:rsidRPr="00185502">
        <w:rPr>
          <w:color w:val="auto"/>
        </w:rPr>
        <w:t xml:space="preserve"> </w:t>
      </w:r>
      <w:r w:rsidR="009305ED" w:rsidRPr="00185502">
        <w:rPr>
          <w:color w:val="auto"/>
        </w:rPr>
        <w:t>v.</w:t>
      </w:r>
      <w:r w:rsidRPr="00185502">
        <w:rPr>
          <w:color w:val="auto"/>
        </w:rPr>
        <w:t xml:space="preserve"> </w:t>
      </w:r>
      <w:r w:rsidRPr="00185502">
        <w:rPr>
          <w:bCs/>
          <w:iCs/>
          <w:color w:val="auto"/>
        </w:rPr>
        <w:t>Menaxhimi i investimeve publike duhet të forcohet</w:t>
      </w:r>
      <w:r w:rsidRPr="00185502">
        <w:rPr>
          <w:color w:val="auto"/>
        </w:rPr>
        <w:t xml:space="preserve"> me qëllim që të kapërcehet fragmentimi ekzistues i vendimmarrjes, integrimi </w:t>
      </w:r>
      <w:r w:rsidRPr="00A928D6">
        <w:rPr>
          <w:i/>
          <w:iCs/>
          <w:color w:val="auto"/>
        </w:rPr>
        <w:t>ad hoc</w:t>
      </w:r>
      <w:r w:rsidRPr="00185502">
        <w:rPr>
          <w:iCs/>
          <w:color w:val="auto"/>
        </w:rPr>
        <w:t xml:space="preserve"> </w:t>
      </w:r>
      <w:r w:rsidRPr="00185502">
        <w:rPr>
          <w:color w:val="auto"/>
        </w:rPr>
        <w:t>i projekteve që nuk janë në linjë me strategjitë sektoriale të</w:t>
      </w:r>
      <w:r w:rsidRPr="00237364">
        <w:rPr>
          <w:color w:val="auto"/>
        </w:rPr>
        <w:t xml:space="preserve"> miratuara, numri i lartë i propozimeve të pakërkuara për partneritete publik-privat (PPP) dhe kapacitetet monitoruese të kufizuara të Ministrisë së Financave dhe Ekonomisë (MFE). Për më tepër, përmirësimi i vlerësimit të risqeve para nënshkrimit të kontratave dhe monitorimi më pas i PPP-ve do të mbështetë kosto-efektivitetin, por do të lejojë edhe zbutje më</w:t>
      </w:r>
      <w:r w:rsidR="009305ED">
        <w:rPr>
          <w:color w:val="auto"/>
        </w:rPr>
        <w:t xml:space="preserve"> të mirë të risqeve;</w:t>
      </w:r>
      <w:r w:rsidRPr="00237364">
        <w:rPr>
          <w:color w:val="auto"/>
        </w:rPr>
        <w:t xml:space="preserve"> </w:t>
      </w:r>
      <w:r w:rsidR="009305ED" w:rsidRPr="00A928D6">
        <w:rPr>
          <w:color w:val="auto"/>
        </w:rPr>
        <w:t>vi.</w:t>
      </w:r>
      <w:r w:rsidRPr="00A928D6">
        <w:rPr>
          <w:bCs/>
          <w:iCs/>
          <w:color w:val="auto"/>
        </w:rPr>
        <w:t xml:space="preserve"> </w:t>
      </w:r>
      <w:r w:rsidRPr="00A928D6">
        <w:rPr>
          <w:color w:val="auto"/>
        </w:rPr>
        <w:t xml:space="preserve">Integriteti i institucioneve publike mund të rritet </w:t>
      </w:r>
      <w:r w:rsidRPr="00A928D6">
        <w:rPr>
          <w:bCs/>
          <w:iCs/>
          <w:color w:val="auto"/>
        </w:rPr>
        <w:t>përmes planeve të integritetit, të cilat përbëjnë kuadrin konceptual për politikat dhe masat që synojnë të parandalojnë shkeljen e integritetit nga zyrtarët publikë dhe të monitorojnë efektin e masave të zbatuara në institucionet publike. Planet e integritetit mund të përfshijnë fusha specifike të cenueshme nga korrupsioni, etikën dhe integritetin personal, si edhe një instrument për vlerësimin e riskut. Si institucionet publike edhe bashkitë do të hartojnë planet e integritetit bazuar në udhëzimet që po përgatiten nga Ministria e Drejtësisë</w:t>
      </w:r>
      <w:r w:rsidR="009305ED" w:rsidRPr="00A928D6">
        <w:rPr>
          <w:color w:val="auto"/>
        </w:rPr>
        <w:t>; vii.</w:t>
      </w:r>
      <w:r w:rsidRPr="00A928D6">
        <w:rPr>
          <w:color w:val="auto"/>
        </w:rPr>
        <w:t xml:space="preserve"> </w:t>
      </w:r>
      <w:r w:rsidRPr="00A928D6">
        <w:rPr>
          <w:bCs/>
          <w:iCs/>
          <w:color w:val="auto"/>
        </w:rPr>
        <w:t xml:space="preserve">Transparenca dhe aksesi në informacion duhet të përmirësohen. </w:t>
      </w:r>
      <w:r w:rsidRPr="00A928D6">
        <w:rPr>
          <w:color w:val="auto"/>
        </w:rPr>
        <w:t xml:space="preserve">Dy herë në vit, Komisioneri për </w:t>
      </w:r>
      <w:r w:rsidR="00A928D6">
        <w:rPr>
          <w:color w:val="auto"/>
        </w:rPr>
        <w:t>t</w:t>
      </w:r>
      <w:r w:rsidRPr="00A928D6">
        <w:rPr>
          <w:color w:val="auto"/>
        </w:rPr>
        <w:t xml:space="preserve">ë Drejtën e Informimit dhe Mbrojtjen e </w:t>
      </w:r>
      <w:r w:rsidR="00A928D6">
        <w:rPr>
          <w:color w:val="auto"/>
        </w:rPr>
        <w:t>t</w:t>
      </w:r>
      <w:r w:rsidRPr="00A928D6">
        <w:rPr>
          <w:color w:val="auto"/>
        </w:rPr>
        <w:t>ë Dhënave Personale monitoron programet e transparencës së institucioneve, informacionin e parashikuar në Ligjin</w:t>
      </w:r>
      <w:r w:rsidRPr="00237364">
        <w:rPr>
          <w:color w:val="auto"/>
        </w:rPr>
        <w:t xml:space="preserve"> për Të </w:t>
      </w:r>
      <w:r w:rsidRPr="00A928D6">
        <w:rPr>
          <w:color w:val="auto"/>
        </w:rPr>
        <w:t>Drejtën e Informimit dhe që regjistrat e kërkesave dhe përgjigjeve të jenë të përditësuar. Është përgatitur një regjistër qendror për kërkesat dhe përgjigjet, në mënyrë që të harmonizohet mbledhja e ankesave. Kjo do të garantojë efikasitetin e Komisionerit dhe do të përmirësojë transparencën dhe llogaridh</w:t>
      </w:r>
      <w:r w:rsidR="009305ED" w:rsidRPr="00A928D6">
        <w:rPr>
          <w:color w:val="auto"/>
        </w:rPr>
        <w:t>ënien e institucioneve publike; viii.</w:t>
      </w:r>
      <w:r w:rsidRPr="00A928D6">
        <w:rPr>
          <w:color w:val="auto"/>
        </w:rPr>
        <w:t xml:space="preserve"> </w:t>
      </w:r>
      <w:r w:rsidRPr="00A928D6">
        <w:rPr>
          <w:bCs/>
          <w:iCs/>
          <w:color w:val="auto"/>
        </w:rPr>
        <w:t xml:space="preserve">Kuadri rregullator dhe kapacitetet e qeverisjes vendore mund të përmirësohen </w:t>
      </w:r>
      <w:r w:rsidRPr="00A928D6">
        <w:rPr>
          <w:color w:val="auto"/>
        </w:rPr>
        <w:t xml:space="preserve">duke zbatuar të ashtuquajturën </w:t>
      </w:r>
      <w:r w:rsidR="00920E8A" w:rsidRPr="00A928D6">
        <w:rPr>
          <w:color w:val="auto"/>
        </w:rPr>
        <w:t>“</w:t>
      </w:r>
      <w:r w:rsidRPr="00A928D6">
        <w:rPr>
          <w:color w:val="auto"/>
        </w:rPr>
        <w:t>matricë të kompetencave</w:t>
      </w:r>
      <w:r w:rsidR="00920E8A" w:rsidRPr="00A928D6">
        <w:rPr>
          <w:color w:val="auto"/>
        </w:rPr>
        <w:t>”</w:t>
      </w:r>
      <w:r w:rsidRPr="00A928D6">
        <w:rPr>
          <w:color w:val="auto"/>
        </w:rPr>
        <w:t>, një udhërrëfyes për secilin sektor, me rekomandime për të trajtuar boshllëqet dhe mbivendosjet e identifikuara. Kjo matricë bazohet në një shqyrtim tërësor të legjislacionit (me mbështetjen e BE-së)</w:t>
      </w:r>
      <w:r w:rsidR="00A928D6">
        <w:rPr>
          <w:color w:val="auto"/>
        </w:rPr>
        <w:t>,</w:t>
      </w:r>
      <w:r w:rsidRPr="00A928D6">
        <w:rPr>
          <w:color w:val="auto"/>
        </w:rPr>
        <w:t xml:space="preserve"> lidhur me rolin e tre niveleve të qeverisë në zbatimin e fu</w:t>
      </w:r>
      <w:r w:rsidR="009305ED" w:rsidRPr="00A928D6">
        <w:rPr>
          <w:color w:val="auto"/>
        </w:rPr>
        <w:t xml:space="preserve">nksioneve specifike të NjQV-ve; </w:t>
      </w:r>
      <w:r w:rsidR="009305ED" w:rsidRPr="00A928D6">
        <w:rPr>
          <w:bCs/>
          <w:color w:val="auto"/>
        </w:rPr>
        <w:t>ix.</w:t>
      </w:r>
      <w:r w:rsidRPr="00A928D6">
        <w:rPr>
          <w:bCs/>
          <w:color w:val="auto"/>
        </w:rPr>
        <w:t xml:space="preserve"> </w:t>
      </w:r>
      <w:r w:rsidRPr="00A928D6">
        <w:rPr>
          <w:color w:val="auto"/>
        </w:rPr>
        <w:t xml:space="preserve">Një nga funksionet kryesore të Shtetit është që si administrata qendrore shtetërore ashtu edhe NjQV-të të ofrojnë </w:t>
      </w:r>
      <w:r w:rsidRPr="00A928D6">
        <w:rPr>
          <w:bCs/>
          <w:iCs/>
          <w:color w:val="auto"/>
        </w:rPr>
        <w:t xml:space="preserve">shërbime cilësore dhe në kohë </w:t>
      </w:r>
      <w:r w:rsidRPr="00A928D6">
        <w:rPr>
          <w:bCs/>
          <w:color w:val="auto"/>
        </w:rPr>
        <w:t xml:space="preserve">për qytetarët dhe bizneset. </w:t>
      </w:r>
      <w:r w:rsidRPr="00A928D6">
        <w:rPr>
          <w:color w:val="auto"/>
        </w:rPr>
        <w:t>Në përpjekje për të ulur korrupsionin dhe për të përmirësuar transparencën dhe llogaridhënien, një numër në rritje i këtyre shërbimeve do të ofrohen në mënyrë elektronike dhe/ose të standardizuar nga zyrat pritëse në mbarë vendin.</w:t>
      </w:r>
    </w:p>
    <w:p w14:paraId="5C51ACC0" w14:textId="66D3828D" w:rsidR="00242B42" w:rsidRPr="00A928D6" w:rsidRDefault="00242B42" w:rsidP="00BB65C7">
      <w:pPr>
        <w:pStyle w:val="AAATEXXX"/>
        <w:rPr>
          <w:bCs/>
          <w:color w:val="auto"/>
        </w:rPr>
      </w:pPr>
      <w:r w:rsidRPr="00A928D6">
        <w:rPr>
          <w:color w:val="auto"/>
        </w:rPr>
        <w:t>Për sa u përket inputeve, transferimi i fondeve të mbështetjes buxhetore do t</w:t>
      </w:r>
      <w:r w:rsidR="009305ED" w:rsidRPr="00A928D6">
        <w:rPr>
          <w:color w:val="auto"/>
        </w:rPr>
        <w:t>’</w:t>
      </w:r>
      <w:r w:rsidRPr="00A928D6">
        <w:rPr>
          <w:color w:val="auto"/>
        </w:rPr>
        <w:t xml:space="preserve">i mundësojnë qeverisë të përmirësojë </w:t>
      </w:r>
      <w:r w:rsidRPr="00A928D6">
        <w:rPr>
          <w:bCs/>
          <w:color w:val="auto"/>
        </w:rPr>
        <w:t xml:space="preserve">kapacitetet financiare për zbatimin e strategjive </w:t>
      </w:r>
      <w:r w:rsidRPr="00A928D6">
        <w:rPr>
          <w:color w:val="auto"/>
        </w:rPr>
        <w:t>në fushën e qeverisjes së mirë. Dialogu periodik i politikave dhe fokusi në përmirësimin e koordinimit sektorial do të kontribuojnë</w:t>
      </w:r>
      <w:r w:rsidR="00A928D6">
        <w:rPr>
          <w:color w:val="auto"/>
        </w:rPr>
        <w:t>,</w:t>
      </w:r>
      <w:r w:rsidRPr="00A928D6">
        <w:rPr>
          <w:color w:val="auto"/>
        </w:rPr>
        <w:t xml:space="preserve"> ndër të tjera</w:t>
      </w:r>
      <w:r w:rsidR="00A928D6">
        <w:rPr>
          <w:color w:val="auto"/>
        </w:rPr>
        <w:t>,</w:t>
      </w:r>
      <w:r w:rsidRPr="00A928D6">
        <w:rPr>
          <w:color w:val="auto"/>
        </w:rPr>
        <w:t xml:space="preserve"> në përmirësimin e </w:t>
      </w:r>
      <w:r w:rsidRPr="00A928D6">
        <w:rPr>
          <w:bCs/>
          <w:color w:val="auto"/>
        </w:rPr>
        <w:t xml:space="preserve">ndjekjes së zbatimit të politikave </w:t>
      </w:r>
      <w:r w:rsidRPr="00A928D6">
        <w:rPr>
          <w:color w:val="auto"/>
        </w:rPr>
        <w:t xml:space="preserve">dhe në përmirësimin e </w:t>
      </w:r>
      <w:r w:rsidRPr="00A928D6">
        <w:rPr>
          <w:bCs/>
          <w:color w:val="auto"/>
        </w:rPr>
        <w:t xml:space="preserve">monitorimit, raportimit dhe vlerësimit sektorial. </w:t>
      </w:r>
      <w:r w:rsidRPr="00A928D6">
        <w:rPr>
          <w:color w:val="auto"/>
        </w:rPr>
        <w:t xml:space="preserve">Asistenca teknike mbështet </w:t>
      </w:r>
      <w:r w:rsidRPr="00A928D6">
        <w:rPr>
          <w:bCs/>
          <w:color w:val="auto"/>
        </w:rPr>
        <w:t xml:space="preserve">zbatimin e reformave, </w:t>
      </w:r>
      <w:r w:rsidRPr="00A928D6">
        <w:rPr>
          <w:color w:val="auto"/>
        </w:rPr>
        <w:t xml:space="preserve">përmirëson </w:t>
      </w:r>
      <w:r w:rsidRPr="00A928D6">
        <w:rPr>
          <w:bCs/>
          <w:color w:val="auto"/>
        </w:rPr>
        <w:t xml:space="preserve">ofrimin e shërbimeve në nivel vendor, </w:t>
      </w:r>
      <w:r w:rsidRPr="00A928D6">
        <w:rPr>
          <w:color w:val="auto"/>
        </w:rPr>
        <w:t xml:space="preserve">forcon </w:t>
      </w:r>
      <w:r w:rsidRPr="00A928D6">
        <w:rPr>
          <w:bCs/>
          <w:color w:val="auto"/>
        </w:rPr>
        <w:t xml:space="preserve">komunikimin dhe ndërgjegjësimin, </w:t>
      </w:r>
      <w:r w:rsidRPr="00A928D6">
        <w:rPr>
          <w:color w:val="auto"/>
        </w:rPr>
        <w:t xml:space="preserve">nxit </w:t>
      </w:r>
      <w:r w:rsidRPr="00A928D6">
        <w:rPr>
          <w:bCs/>
          <w:color w:val="auto"/>
        </w:rPr>
        <w:t xml:space="preserve">monitorimin periodik </w:t>
      </w:r>
      <w:r w:rsidRPr="00A928D6">
        <w:rPr>
          <w:color w:val="auto"/>
        </w:rPr>
        <w:t xml:space="preserve">dhe mundëson </w:t>
      </w:r>
      <w:r w:rsidRPr="00A928D6">
        <w:rPr>
          <w:bCs/>
          <w:color w:val="auto"/>
        </w:rPr>
        <w:t xml:space="preserve">shqyrtime përputhshmërie të pavarura </w:t>
      </w:r>
      <w:r w:rsidRPr="00A928D6">
        <w:rPr>
          <w:color w:val="auto"/>
        </w:rPr>
        <w:t xml:space="preserve">të progresit të reformave. Komponenti i grantit mbështet </w:t>
      </w:r>
      <w:r w:rsidRPr="00A928D6">
        <w:rPr>
          <w:bCs/>
          <w:color w:val="auto"/>
        </w:rPr>
        <w:t>ofrimin e shërbimeve dhe forcon qeverisjen e mirë në nivel vendor</w:t>
      </w:r>
      <w:r w:rsidRPr="00A928D6">
        <w:rPr>
          <w:color w:val="auto"/>
        </w:rPr>
        <w:t>.</w:t>
      </w:r>
    </w:p>
    <w:p w14:paraId="5C51ACC1" w14:textId="77777777" w:rsidR="00242B42" w:rsidRPr="00237364" w:rsidRDefault="00242B42" w:rsidP="00BB65C7">
      <w:pPr>
        <w:pStyle w:val="AAATEXXX"/>
        <w:rPr>
          <w:color w:val="auto"/>
        </w:rPr>
      </w:pPr>
      <w:bookmarkStart w:id="20" w:name="_Toc391022370"/>
      <w:bookmarkStart w:id="21" w:name="_Toc391537211"/>
      <w:bookmarkStart w:id="22" w:name="_Toc391999053"/>
      <w:bookmarkStart w:id="23" w:name="_Toc392858017"/>
      <w:bookmarkStart w:id="24" w:name="_Ref399842680"/>
      <w:bookmarkStart w:id="25" w:name="_Ref399941529"/>
      <w:bookmarkStart w:id="26" w:name="_Ref399942297"/>
      <w:bookmarkStart w:id="27" w:name="_Ref399942326"/>
      <w:bookmarkStart w:id="28" w:name="_Toc391999082"/>
      <w:bookmarkStart w:id="29" w:name="_Toc392858028"/>
      <w:bookmarkStart w:id="30" w:name="_Toc391022376"/>
      <w:bookmarkStart w:id="31" w:name="_Toc391537219"/>
      <w:bookmarkStart w:id="32" w:name="_Ref399942534"/>
      <w:r w:rsidRPr="00A928D6">
        <w:rPr>
          <w:color w:val="auto"/>
        </w:rPr>
        <w:t xml:space="preserve">Për sa u përket rezultateve, pritet që rezultatet direkte dhe të induktuara të mbështesin </w:t>
      </w:r>
      <w:r w:rsidRPr="00A928D6">
        <w:rPr>
          <w:bCs/>
          <w:color w:val="auto"/>
        </w:rPr>
        <w:t xml:space="preserve">administratën publike që të bëhet më efikase, llogaridhënëse, transparente, gjithëpërfshirëse dhe efektive në nivel qendror dhe vendor. Ndikimi </w:t>
      </w:r>
      <w:r w:rsidRPr="00A928D6">
        <w:rPr>
          <w:color w:val="auto"/>
        </w:rPr>
        <w:t>pritet të përmirësojë pikëzimin për efektivitetin e qeverisë, barrën e rregullimit shtetëror dhe</w:t>
      </w:r>
      <w:r w:rsidRPr="00237364">
        <w:rPr>
          <w:color w:val="auto"/>
        </w:rPr>
        <w:t xml:space="preserve"> cilësinë rregullatore.</w:t>
      </w:r>
    </w:p>
    <w:p w14:paraId="5C51ACC2" w14:textId="77777777" w:rsidR="00242B42" w:rsidRPr="009305ED" w:rsidRDefault="00BB65C7" w:rsidP="00BB65C7">
      <w:pPr>
        <w:pStyle w:val="AAATEXXX"/>
        <w:rPr>
          <w:b/>
          <w:color w:val="auto"/>
        </w:rPr>
      </w:pPr>
      <w:r w:rsidRPr="009305ED">
        <w:rPr>
          <w:b/>
          <w:color w:val="auto"/>
        </w:rPr>
        <w:t xml:space="preserve">2. </w:t>
      </w:r>
      <w:r w:rsidR="00242B42" w:rsidRPr="009305ED">
        <w:rPr>
          <w:b/>
          <w:color w:val="auto"/>
        </w:rPr>
        <w:t>Zbatimi</w:t>
      </w:r>
      <w:bookmarkStart w:id="33" w:name="_Toc391999054"/>
      <w:bookmarkStart w:id="34" w:name="_Toc392858018"/>
      <w:bookmarkStart w:id="35" w:name="_Toc391537212"/>
      <w:bookmarkEnd w:id="20"/>
      <w:bookmarkEnd w:id="21"/>
      <w:bookmarkEnd w:id="22"/>
      <w:bookmarkEnd w:id="23"/>
      <w:bookmarkEnd w:id="24"/>
      <w:bookmarkEnd w:id="25"/>
      <w:bookmarkEnd w:id="26"/>
      <w:bookmarkEnd w:id="27"/>
    </w:p>
    <w:p w14:paraId="5C51ACC3" w14:textId="77777777" w:rsidR="00242B42" w:rsidRPr="009305ED" w:rsidRDefault="00BB65C7" w:rsidP="00BB65C7">
      <w:pPr>
        <w:pStyle w:val="AAATEXXX"/>
        <w:rPr>
          <w:b/>
          <w:color w:val="auto"/>
        </w:rPr>
      </w:pPr>
      <w:r w:rsidRPr="009305ED">
        <w:rPr>
          <w:b/>
          <w:color w:val="auto"/>
        </w:rPr>
        <w:t xml:space="preserve">2.1 </w:t>
      </w:r>
      <w:r w:rsidR="00242B42" w:rsidRPr="009305ED">
        <w:rPr>
          <w:b/>
          <w:color w:val="auto"/>
        </w:rPr>
        <w:t>Arsyetimi për fondet e alokuara si mbështetje buxhetore</w:t>
      </w:r>
      <w:bookmarkEnd w:id="33"/>
      <w:bookmarkEnd w:id="34"/>
    </w:p>
    <w:p w14:paraId="5C51ACC4" w14:textId="6A7A601B" w:rsidR="00242B42" w:rsidRPr="00237364" w:rsidRDefault="00242B42" w:rsidP="00BB65C7">
      <w:pPr>
        <w:pStyle w:val="AAATEXXX"/>
        <w:rPr>
          <w:color w:val="auto"/>
        </w:rPr>
      </w:pPr>
      <w:r w:rsidRPr="00237364">
        <w:rPr>
          <w:color w:val="auto"/>
        </w:rPr>
        <w:t xml:space="preserve">Fondet e alokuara për komponentin </w:t>
      </w:r>
      <w:r w:rsidR="009305ED">
        <w:rPr>
          <w:color w:val="auto"/>
        </w:rPr>
        <w:t>‘</w:t>
      </w:r>
      <w:r w:rsidRPr="00237364">
        <w:rPr>
          <w:color w:val="auto"/>
        </w:rPr>
        <w:t>mbështetja buxhetore</w:t>
      </w:r>
      <w:r w:rsidR="009305ED">
        <w:rPr>
          <w:color w:val="auto"/>
        </w:rPr>
        <w:t>’</w:t>
      </w:r>
      <w:r w:rsidRPr="00237364">
        <w:rPr>
          <w:color w:val="auto"/>
        </w:rPr>
        <w:t xml:space="preserve"> janë </w:t>
      </w:r>
      <w:r w:rsidRPr="00237364">
        <w:rPr>
          <w:b/>
          <w:bCs/>
          <w:color w:val="auto"/>
        </w:rPr>
        <w:t xml:space="preserve">36 milionë </w:t>
      </w:r>
      <w:r w:rsidR="009305ED">
        <w:rPr>
          <w:b/>
          <w:bCs/>
          <w:color w:val="auto"/>
        </w:rPr>
        <w:t>e</w:t>
      </w:r>
      <w:r w:rsidRPr="00237364">
        <w:rPr>
          <w:b/>
          <w:bCs/>
          <w:color w:val="auto"/>
        </w:rPr>
        <w:t>uro</w:t>
      </w:r>
      <w:r w:rsidRPr="00237364">
        <w:rPr>
          <w:color w:val="auto"/>
        </w:rPr>
        <w:t xml:space="preserve"> dhe për mbështetjen plotësuese janë </w:t>
      </w:r>
      <w:r w:rsidRPr="00237364">
        <w:rPr>
          <w:b/>
          <w:bCs/>
          <w:color w:val="auto"/>
        </w:rPr>
        <w:t xml:space="preserve">12 milionë </w:t>
      </w:r>
      <w:r w:rsidR="00554417">
        <w:rPr>
          <w:b/>
          <w:bCs/>
          <w:color w:val="auto"/>
        </w:rPr>
        <w:t>e</w:t>
      </w:r>
      <w:r w:rsidRPr="00237364">
        <w:rPr>
          <w:b/>
          <w:bCs/>
          <w:color w:val="auto"/>
        </w:rPr>
        <w:t xml:space="preserve">uro. </w:t>
      </w:r>
      <w:r w:rsidRPr="00237364">
        <w:rPr>
          <w:color w:val="auto"/>
        </w:rPr>
        <w:t>Këto shuma bazohen në kombinimin e këtyre kritereve: a) kostimi i strategjive; b) hendeku i financimit; c) niveli i vlerësuar i financimit kombëtar që është mjaftueshëm nxitës për të mbështetur reformat; dhe d) mësimet e nxjerra nga programet e mëparshme dhe aktuale në fushën e qeverisjes së mirë.</w:t>
      </w:r>
    </w:p>
    <w:p w14:paraId="5C51ACC5" w14:textId="1817B0F4" w:rsidR="00242B42" w:rsidRPr="009305ED" w:rsidRDefault="00D123B0" w:rsidP="00BB65C7">
      <w:pPr>
        <w:pStyle w:val="AAATEXXX"/>
        <w:rPr>
          <w:b/>
          <w:color w:val="auto"/>
        </w:rPr>
      </w:pPr>
      <w:bookmarkStart w:id="36" w:name="_Toc391999055"/>
      <w:bookmarkStart w:id="37" w:name="_Toc392858019"/>
      <w:bookmarkStart w:id="38" w:name="_Toc391537213"/>
      <w:bookmarkEnd w:id="35"/>
      <w:r>
        <w:rPr>
          <w:b/>
          <w:color w:val="auto"/>
        </w:rPr>
        <w:t>2.2</w:t>
      </w:r>
      <w:r w:rsidR="00BB65C7" w:rsidRPr="009305ED">
        <w:rPr>
          <w:b/>
          <w:color w:val="auto"/>
        </w:rPr>
        <w:t xml:space="preserve"> </w:t>
      </w:r>
      <w:r w:rsidR="00242B42" w:rsidRPr="009305ED">
        <w:rPr>
          <w:b/>
          <w:color w:val="auto"/>
        </w:rPr>
        <w:t>Kriteret për disbursimin e mbështetjes buxhetore</w:t>
      </w:r>
      <w:bookmarkEnd w:id="36"/>
      <w:bookmarkEnd w:id="37"/>
      <w:bookmarkEnd w:id="38"/>
    </w:p>
    <w:p w14:paraId="5C51ACC6" w14:textId="77777777" w:rsidR="00242B42" w:rsidRPr="00237364" w:rsidRDefault="00242B42" w:rsidP="00BB65C7">
      <w:pPr>
        <w:pStyle w:val="AAATEXXX"/>
        <w:rPr>
          <w:color w:val="auto"/>
        </w:rPr>
      </w:pPr>
      <w:bookmarkStart w:id="39" w:name="_Toc391999056"/>
      <w:bookmarkStart w:id="40" w:name="_Toc391022371"/>
      <w:bookmarkStart w:id="41" w:name="_Toc391537214"/>
      <w:r w:rsidRPr="00237364">
        <w:rPr>
          <w:color w:val="auto"/>
        </w:rPr>
        <w:t xml:space="preserve">a) Kushtet e përgjithshme për disbursimin e të gjitha transheve janë si vijon: </w:t>
      </w:r>
    </w:p>
    <w:p w14:paraId="5C51ACC7" w14:textId="77777777" w:rsidR="00242B42" w:rsidRPr="00237364" w:rsidRDefault="00BB65C7" w:rsidP="00BB65C7">
      <w:pPr>
        <w:pStyle w:val="AAATEXXX"/>
        <w:rPr>
          <w:color w:val="auto"/>
        </w:rPr>
      </w:pPr>
      <w:r w:rsidRPr="00237364">
        <w:rPr>
          <w:color w:val="auto"/>
        </w:rPr>
        <w:t xml:space="preserve">- </w:t>
      </w:r>
      <w:r w:rsidR="00242B42" w:rsidRPr="00237364">
        <w:rPr>
          <w:color w:val="auto"/>
        </w:rPr>
        <w:t xml:space="preserve">Progresi i kënaqshëm në zbatimin e Strategjisë së Reformës në Administratën Publike dhe vijimësia e besueshmërisë dhe relevancës së saj; </w:t>
      </w:r>
    </w:p>
    <w:p w14:paraId="5C51ACC8" w14:textId="77777777" w:rsidR="00242B42" w:rsidRPr="00237364" w:rsidRDefault="00BB65C7" w:rsidP="00BB65C7">
      <w:pPr>
        <w:pStyle w:val="AAATEXXX"/>
        <w:rPr>
          <w:color w:val="auto"/>
        </w:rPr>
      </w:pPr>
      <w:r w:rsidRPr="00237364">
        <w:rPr>
          <w:color w:val="auto"/>
        </w:rPr>
        <w:t xml:space="preserve">- </w:t>
      </w:r>
      <w:r w:rsidR="00242B42" w:rsidRPr="00237364">
        <w:rPr>
          <w:color w:val="auto"/>
        </w:rPr>
        <w:t>Ruajtja e një politike makroekonomike të besueshme, relevante dhe të orientuar drejt stabilitetit, ose progresi i bërë drejt rivendosjes së balancave kyçe;</w:t>
      </w:r>
    </w:p>
    <w:p w14:paraId="5C51ACC9" w14:textId="77777777" w:rsidR="00242B42" w:rsidRPr="00237364" w:rsidRDefault="00BB65C7" w:rsidP="00BB65C7">
      <w:pPr>
        <w:pStyle w:val="AAATEXXX"/>
        <w:rPr>
          <w:color w:val="auto"/>
        </w:rPr>
      </w:pPr>
      <w:r w:rsidRPr="00237364">
        <w:rPr>
          <w:color w:val="auto"/>
        </w:rPr>
        <w:t xml:space="preserve">- </w:t>
      </w:r>
      <w:r w:rsidR="00242B42" w:rsidRPr="00237364">
        <w:rPr>
          <w:color w:val="auto"/>
        </w:rPr>
        <w:t xml:space="preserve">Progresi i kënaqshëm në zbatimin e reformave për përmirësimin e menaxhimit financiar publik, përfshirë mobilizimin e të ardhurave të brendshme, si edhe vijimin e relevancës dhe besueshmërisë së programit të reformave; </w:t>
      </w:r>
    </w:p>
    <w:p w14:paraId="5C51ACCA" w14:textId="77777777" w:rsidR="00242B42" w:rsidRPr="00237364" w:rsidRDefault="00BB65C7" w:rsidP="00BB65C7">
      <w:pPr>
        <w:pStyle w:val="AAATEXXX"/>
        <w:rPr>
          <w:color w:val="auto"/>
        </w:rPr>
      </w:pPr>
      <w:r w:rsidRPr="00237364">
        <w:rPr>
          <w:color w:val="auto"/>
        </w:rPr>
        <w:t xml:space="preserve">- </w:t>
      </w:r>
      <w:r w:rsidR="00242B42" w:rsidRPr="00237364">
        <w:rPr>
          <w:color w:val="auto"/>
        </w:rPr>
        <w:t xml:space="preserve">Progresi i kënaqshëm në ofrimin për publikun të informacionit buxhetor të shëndoshë, tërësor dhe në kohë. </w:t>
      </w:r>
    </w:p>
    <w:p w14:paraId="5C51ACCB" w14:textId="2279ADFA" w:rsidR="00242B42" w:rsidRPr="00237364" w:rsidRDefault="00242B42" w:rsidP="00BB65C7">
      <w:pPr>
        <w:pStyle w:val="AAATEXXX"/>
        <w:rPr>
          <w:color w:val="auto"/>
        </w:rPr>
      </w:pPr>
      <w:r w:rsidRPr="00237364">
        <w:rPr>
          <w:color w:val="auto"/>
        </w:rPr>
        <w:t>b) Kushti specifik që duhet të plotësohet para disbursimit të transhit fiks të parë është miratimi i strategjive sektoriale dhe planeve të veprimit të paktën deri në v</w:t>
      </w:r>
      <w:r w:rsidR="00554417">
        <w:rPr>
          <w:color w:val="auto"/>
        </w:rPr>
        <w:t>itin 2022 për RAP</w:t>
      </w:r>
      <w:r w:rsidR="00D123B0">
        <w:rPr>
          <w:color w:val="auto"/>
        </w:rPr>
        <w:t>-in</w:t>
      </w:r>
      <w:r w:rsidR="00554417">
        <w:rPr>
          <w:color w:val="auto"/>
        </w:rPr>
        <w:t>, MFP</w:t>
      </w:r>
      <w:r w:rsidR="00D123B0">
        <w:rPr>
          <w:color w:val="auto"/>
        </w:rPr>
        <w:t>-në</w:t>
      </w:r>
      <w:r w:rsidR="00554417">
        <w:rPr>
          <w:color w:val="auto"/>
        </w:rPr>
        <w:t>, Anti</w:t>
      </w:r>
      <w:r w:rsidRPr="00237364">
        <w:rPr>
          <w:color w:val="auto"/>
        </w:rPr>
        <w:t>korrupsionin, A</w:t>
      </w:r>
      <w:r w:rsidR="009305ED">
        <w:rPr>
          <w:color w:val="auto"/>
        </w:rPr>
        <w:t>gj</w:t>
      </w:r>
      <w:r w:rsidRPr="00237364">
        <w:rPr>
          <w:color w:val="auto"/>
        </w:rPr>
        <w:t>endën Di</w:t>
      </w:r>
      <w:r w:rsidR="009305ED">
        <w:rPr>
          <w:color w:val="auto"/>
        </w:rPr>
        <w:t>gj</w:t>
      </w:r>
      <w:r w:rsidRPr="00237364">
        <w:rPr>
          <w:color w:val="auto"/>
        </w:rPr>
        <w:t>itale dhe Decentralizimin.</w:t>
      </w:r>
    </w:p>
    <w:p w14:paraId="5C51ACCC" w14:textId="00113A86" w:rsidR="00242B42" w:rsidRPr="00237364" w:rsidRDefault="00242B42" w:rsidP="00BB65C7">
      <w:pPr>
        <w:pStyle w:val="AAATEXXX"/>
        <w:rPr>
          <w:color w:val="auto"/>
        </w:rPr>
      </w:pPr>
      <w:r w:rsidRPr="00237364">
        <w:rPr>
          <w:color w:val="auto"/>
        </w:rPr>
        <w:t>Objektivat dhe treguesit e performancës që zbatohen për disbursimet vlejnë për të gjithë kohëzgjatjen e programit. Megjithatë, në rrethana të justifikuara siç duhet, nëpërmjet Koordinatorit Kombëtar IPA (KKIPA), Zv. Kryeministri mund t</w:t>
      </w:r>
      <w:r w:rsidR="009305ED">
        <w:rPr>
          <w:color w:val="auto"/>
        </w:rPr>
        <w:t>’</w:t>
      </w:r>
      <w:r w:rsidRPr="00237364">
        <w:rPr>
          <w:color w:val="auto"/>
        </w:rPr>
        <w:t xml:space="preserve">i dorëzojë Komisionit një kërkesë për ndryshimin e objektivave dhe treguesve. Ndryshimet e miratuara për këto objektiva dhe tregues mund të autorizohen me shkëmbim letrash mes dy palëve. </w:t>
      </w:r>
    </w:p>
    <w:p w14:paraId="5C51ACCD" w14:textId="77777777" w:rsidR="00242B42" w:rsidRPr="00237364" w:rsidRDefault="00242B42" w:rsidP="00BB65C7">
      <w:pPr>
        <w:pStyle w:val="AAATEXXX"/>
        <w:rPr>
          <w:color w:val="auto"/>
        </w:rPr>
      </w:pPr>
      <w:r w:rsidRPr="00237364">
        <w:rPr>
          <w:color w:val="auto"/>
        </w:rPr>
        <w:t>Në rast përkeqësimi thelbësor të vlerave bazë, disbursimet e mbështetjes buxhetore mund të pezullohen formalisht, të pezullohen përkohësisht, të reduktohen ose të anulohen, sipas dispozitave përkatëse të marrëveshjes së financimit.</w:t>
      </w:r>
    </w:p>
    <w:p w14:paraId="5C51ACCE" w14:textId="6978B924" w:rsidR="00242B42" w:rsidRPr="009305ED" w:rsidRDefault="00D123B0" w:rsidP="00BB65C7">
      <w:pPr>
        <w:pStyle w:val="AAATEXXX"/>
        <w:rPr>
          <w:b/>
          <w:color w:val="auto"/>
        </w:rPr>
      </w:pPr>
      <w:bookmarkStart w:id="42" w:name="_Toc392858020"/>
      <w:r>
        <w:rPr>
          <w:b/>
          <w:color w:val="auto"/>
        </w:rPr>
        <w:t>2.3</w:t>
      </w:r>
      <w:r w:rsidR="00BB65C7" w:rsidRPr="009305ED">
        <w:rPr>
          <w:b/>
          <w:color w:val="auto"/>
        </w:rPr>
        <w:t xml:space="preserve"> </w:t>
      </w:r>
      <w:r w:rsidR="00242B42" w:rsidRPr="009305ED">
        <w:rPr>
          <w:b/>
          <w:color w:val="auto"/>
        </w:rPr>
        <w:t>Detajet e mbështetjes buxhetore</w:t>
      </w:r>
      <w:bookmarkEnd w:id="39"/>
      <w:bookmarkEnd w:id="42"/>
    </w:p>
    <w:p w14:paraId="5C51ACCF" w14:textId="6430D12C" w:rsidR="00242B42" w:rsidRPr="00237364" w:rsidRDefault="00242B42" w:rsidP="00BB65C7">
      <w:pPr>
        <w:pStyle w:val="AAATEXXX"/>
        <w:rPr>
          <w:color w:val="auto"/>
        </w:rPr>
      </w:pPr>
      <w:r w:rsidRPr="00237364">
        <w:rPr>
          <w:color w:val="auto"/>
        </w:rPr>
        <w:t xml:space="preserve">Shuma e mbështetjes buxhetore (36 milionë </w:t>
      </w:r>
      <w:r w:rsidR="009305ED">
        <w:rPr>
          <w:color w:val="auto"/>
        </w:rPr>
        <w:t>e</w:t>
      </w:r>
      <w:r w:rsidRPr="00237364">
        <w:rPr>
          <w:color w:val="auto"/>
        </w:rPr>
        <w:t xml:space="preserve">uro) ndahet në një trans fiks (5 milionë </w:t>
      </w:r>
      <w:r w:rsidR="009305ED">
        <w:rPr>
          <w:color w:val="auto"/>
        </w:rPr>
        <w:t>e</w:t>
      </w:r>
      <w:r w:rsidRPr="00237364">
        <w:rPr>
          <w:color w:val="auto"/>
        </w:rPr>
        <w:t xml:space="preserve">uro) sapo të nënshkruhet marrëveshja e financimit dhe në një transh variabël (8 milionë </w:t>
      </w:r>
      <w:r w:rsidR="009305ED">
        <w:rPr>
          <w:color w:val="auto"/>
        </w:rPr>
        <w:t>e</w:t>
      </w:r>
      <w:r w:rsidRPr="00237364">
        <w:rPr>
          <w:color w:val="auto"/>
        </w:rPr>
        <w:t xml:space="preserve">uro) në vitin 1, si edhe dy transhe fikse të barabarta në vitet 2 dhe 3 (nga 2 milionë </w:t>
      </w:r>
      <w:r w:rsidR="009305ED">
        <w:rPr>
          <w:color w:val="auto"/>
        </w:rPr>
        <w:t>e</w:t>
      </w:r>
      <w:r w:rsidRPr="00237364">
        <w:rPr>
          <w:color w:val="auto"/>
        </w:rPr>
        <w:t xml:space="preserve">uro) dhe një pjesë variabël (9.5 milionë </w:t>
      </w:r>
      <w:r w:rsidR="009305ED">
        <w:rPr>
          <w:color w:val="auto"/>
        </w:rPr>
        <w:t>e</w:t>
      </w:r>
      <w:r w:rsidRPr="00237364">
        <w:rPr>
          <w:color w:val="auto"/>
        </w:rPr>
        <w:t>uro).</w:t>
      </w:r>
    </w:p>
    <w:p w14:paraId="5C51ACD0" w14:textId="1D89D14D" w:rsidR="00242B42" w:rsidRPr="00237364" w:rsidRDefault="00242B42" w:rsidP="00BB65C7">
      <w:pPr>
        <w:pStyle w:val="AAATEXXX"/>
        <w:rPr>
          <w:color w:val="auto"/>
        </w:rPr>
      </w:pPr>
      <w:r w:rsidRPr="00237364">
        <w:rPr>
          <w:color w:val="auto"/>
        </w:rPr>
        <w:t xml:space="preserve">Mbështetja buxhetore është mbështetje direkte e pasynuar që i jepet Thesarit kombëtar. Transferat në </w:t>
      </w:r>
      <w:r w:rsidR="00554417">
        <w:rPr>
          <w:color w:val="auto"/>
        </w:rPr>
        <w:t>e</w:t>
      </w:r>
      <w:r w:rsidRPr="00237364">
        <w:rPr>
          <w:color w:val="auto"/>
        </w:rPr>
        <w:t xml:space="preserve">uro mund të depozitohen në </w:t>
      </w:r>
      <w:r w:rsidR="00554417">
        <w:rPr>
          <w:color w:val="auto"/>
        </w:rPr>
        <w:t>e</w:t>
      </w:r>
      <w:r w:rsidRPr="00237364">
        <w:rPr>
          <w:color w:val="auto"/>
        </w:rPr>
        <w:t xml:space="preserve">uro ose të disbursohen në </w:t>
      </w:r>
      <w:r w:rsidR="00D123B0">
        <w:rPr>
          <w:color w:val="auto"/>
        </w:rPr>
        <w:t>l</w:t>
      </w:r>
      <w:r w:rsidRPr="00237364">
        <w:rPr>
          <w:color w:val="auto"/>
        </w:rPr>
        <w:t xml:space="preserve">ek. Disbursimet në </w:t>
      </w:r>
      <w:r w:rsidR="00D123B0">
        <w:rPr>
          <w:color w:val="auto"/>
        </w:rPr>
        <w:t>l</w:t>
      </w:r>
      <w:r w:rsidRPr="00237364">
        <w:rPr>
          <w:color w:val="auto"/>
        </w:rPr>
        <w:t>ek do të bëhen sipas kursit të këmbimit që përcaktojnë dispozitat përkatëse të Marrëveshjes së Financimit. Pas marrjes së pagesës, MFE</w:t>
      </w:r>
      <w:r w:rsidR="00D123B0">
        <w:rPr>
          <w:color w:val="auto"/>
        </w:rPr>
        <w:t>-ja</w:t>
      </w:r>
      <w:r w:rsidRPr="00237364">
        <w:rPr>
          <w:color w:val="auto"/>
        </w:rPr>
        <w:t xml:space="preserve"> duhet të dorëzojë evidenca dokumentare që konfirmojnë regjistrimin e fondeve në llogarinë e thesarit kombëtar dhe kursin e këmbimit, sipas rastit.</w:t>
      </w:r>
    </w:p>
    <w:bookmarkEnd w:id="40"/>
    <w:bookmarkEnd w:id="41"/>
    <w:p w14:paraId="5C51ACD1" w14:textId="1DE70A19" w:rsidR="00242B42" w:rsidRPr="009305ED" w:rsidRDefault="00D123B0" w:rsidP="00BB65C7">
      <w:pPr>
        <w:pStyle w:val="AAATEXXX"/>
        <w:rPr>
          <w:b/>
          <w:color w:val="auto"/>
        </w:rPr>
      </w:pPr>
      <w:r>
        <w:rPr>
          <w:b/>
          <w:color w:val="auto"/>
        </w:rPr>
        <w:t>2.4</w:t>
      </w:r>
      <w:r w:rsidR="00BB65C7" w:rsidRPr="009305ED">
        <w:rPr>
          <w:b/>
          <w:color w:val="auto"/>
        </w:rPr>
        <w:t xml:space="preserve"> </w:t>
      </w:r>
      <w:r w:rsidR="00242B42" w:rsidRPr="009305ED">
        <w:rPr>
          <w:b/>
          <w:color w:val="auto"/>
        </w:rPr>
        <w:t>Struktura organizative dhe përgjegjësitë</w:t>
      </w:r>
    </w:p>
    <w:p w14:paraId="5C51ACD2" w14:textId="366C71E9" w:rsidR="00242B42" w:rsidRPr="00237364" w:rsidRDefault="00242B42" w:rsidP="00BB65C7">
      <w:pPr>
        <w:pStyle w:val="AAATEXXX"/>
        <w:rPr>
          <w:color w:val="auto"/>
        </w:rPr>
      </w:pPr>
      <w:r w:rsidRPr="00237364">
        <w:rPr>
          <w:color w:val="auto"/>
        </w:rPr>
        <w:t>Funksioni kryesor i Grupit të Menaxhimit të Integruar të Politikave (GMIP) për qeverisjen e mirë dhe administratën publike është të orientojë dhe të koordinojë institucionet e përfshira në këtë sektor. GMIP</w:t>
      </w:r>
      <w:r w:rsidR="00D123B0">
        <w:rPr>
          <w:color w:val="auto"/>
        </w:rPr>
        <w:t>-ja</w:t>
      </w:r>
      <w:r w:rsidRPr="00237364">
        <w:rPr>
          <w:color w:val="auto"/>
        </w:rPr>
        <w:t xml:space="preserve"> synon të garantojë vendimmarrje të informuar për politikat, bashkëpunim dhe përdorim të një kuadri bazuar në rezultate, gjatë përgatitjes dhe zbatimit të reformave kryesore qeveritare dhe planeve të veprimit të tyre</w:t>
      </w:r>
      <w:r w:rsidR="00D123B0">
        <w:rPr>
          <w:color w:val="auto"/>
        </w:rPr>
        <w:t>,</w:t>
      </w:r>
      <w:r w:rsidRPr="00237364">
        <w:rPr>
          <w:color w:val="auto"/>
        </w:rPr>
        <w:t xml:space="preserve"> si edhe të mbështetë dialogun periodik dhe ndërveprimin me partn</w:t>
      </w:r>
      <w:r w:rsidR="00D123B0">
        <w:rPr>
          <w:color w:val="auto"/>
        </w:rPr>
        <w:t>erët për zhvillim dhe integrim.</w:t>
      </w:r>
    </w:p>
    <w:p w14:paraId="5C51ACD3" w14:textId="1EC62C94" w:rsidR="00242B42" w:rsidRPr="00237364" w:rsidRDefault="00242B42" w:rsidP="00BB65C7">
      <w:pPr>
        <w:pStyle w:val="AAATEXXX"/>
        <w:rPr>
          <w:color w:val="auto"/>
        </w:rPr>
      </w:pPr>
      <w:r w:rsidRPr="00237364">
        <w:rPr>
          <w:color w:val="auto"/>
        </w:rPr>
        <w:t>Aktorët institucionalë kryesorë të përfshirë në procesin e menaxhimit, zbatimit dhe mbikëqyrjes së reformave dhe masave përmes GMIP-së dhe fushave përkatëse janë Kryeministria, MFE</w:t>
      </w:r>
      <w:r w:rsidR="00D123B0">
        <w:rPr>
          <w:color w:val="auto"/>
        </w:rPr>
        <w:t>-ja</w:t>
      </w:r>
      <w:r w:rsidRPr="00237364">
        <w:rPr>
          <w:color w:val="auto"/>
        </w:rPr>
        <w:t>, Departamenti i Administratës Publike (DAP) dhe institucione të tjera kyçe</w:t>
      </w:r>
      <w:r w:rsidR="00D123B0">
        <w:rPr>
          <w:color w:val="auto"/>
        </w:rPr>
        <w:t>,</w:t>
      </w:r>
      <w:r w:rsidRPr="00237364">
        <w:rPr>
          <w:color w:val="auto"/>
        </w:rPr>
        <w:t xml:space="preserve"> ku bëjnë pjesë institucionet e pavarura si</w:t>
      </w:r>
      <w:r w:rsidR="00D123B0">
        <w:rPr>
          <w:color w:val="auto"/>
        </w:rPr>
        <w:t>:</w:t>
      </w:r>
      <w:r w:rsidRPr="00237364">
        <w:rPr>
          <w:color w:val="auto"/>
        </w:rPr>
        <w:t xml:space="preserve"> Kontrolli i Lartë i Shtetit, INSTAT</w:t>
      </w:r>
      <w:r w:rsidR="00D123B0">
        <w:rPr>
          <w:color w:val="auto"/>
        </w:rPr>
        <w:t>-i</w:t>
      </w:r>
      <w:r w:rsidRPr="00237364">
        <w:rPr>
          <w:color w:val="auto"/>
        </w:rPr>
        <w:t>, Kuvendi, përfaqësues nga Agjencia Kombëtare për Mbështetjen e Shoqërisë Civile dhe bashkitë. Zv.</w:t>
      </w:r>
      <w:r w:rsidR="00554417">
        <w:rPr>
          <w:color w:val="auto"/>
        </w:rPr>
        <w:t>k</w:t>
      </w:r>
      <w:r w:rsidRPr="00237364">
        <w:rPr>
          <w:color w:val="auto"/>
        </w:rPr>
        <w:t xml:space="preserve">ryeministri garanton lidershipin politik për procesin e reformave në Qeverisjen e Mirë dhe Administratën Publike. Në nivel teknik, Drejtoria e Zhvillimit dhe Qeverisjes së Mirë pranë Kryeministrisë shërben si sekretariat teknik për kontrollin e cilësisë dhe rishikimin afatmesëm të strategjive, si edhe për zbatimin dhe monitorimin e reformave në linjë me prioritetet e qeverisë. </w:t>
      </w:r>
    </w:p>
    <w:p w14:paraId="5C51ACD4" w14:textId="0E45D074" w:rsidR="00242B42" w:rsidRPr="00237364" w:rsidRDefault="00242B42" w:rsidP="00BB65C7">
      <w:pPr>
        <w:pStyle w:val="AAATEXXX"/>
        <w:rPr>
          <w:rFonts w:ascii="Palatino Linotype" w:hAnsi="Palatino Linotype"/>
          <w:color w:val="auto"/>
        </w:rPr>
      </w:pPr>
      <w:r w:rsidRPr="00237364">
        <w:rPr>
          <w:color w:val="auto"/>
        </w:rPr>
        <w:t>Gjithashtu, BE-ja ka platforma dialogu politik, politikash dhe</w:t>
      </w:r>
      <w:r w:rsidR="00554417">
        <w:rPr>
          <w:color w:val="auto"/>
        </w:rPr>
        <w:t xml:space="preserve"> operacional për RAP</w:t>
      </w:r>
      <w:r w:rsidR="00D123B0">
        <w:rPr>
          <w:color w:val="auto"/>
        </w:rPr>
        <w:t>-in</w:t>
      </w:r>
      <w:r w:rsidR="00554417">
        <w:rPr>
          <w:color w:val="auto"/>
        </w:rPr>
        <w:t>, MFP</w:t>
      </w:r>
      <w:r w:rsidR="00D123B0">
        <w:rPr>
          <w:color w:val="auto"/>
        </w:rPr>
        <w:t>-në</w:t>
      </w:r>
      <w:r w:rsidR="00554417">
        <w:rPr>
          <w:color w:val="auto"/>
        </w:rPr>
        <w:t>, anti</w:t>
      </w:r>
      <w:r w:rsidRPr="00237364">
        <w:rPr>
          <w:color w:val="auto"/>
        </w:rPr>
        <w:t>korrupsionin, decentralizimin dhe a</w:t>
      </w:r>
      <w:r w:rsidR="00554417">
        <w:rPr>
          <w:color w:val="auto"/>
        </w:rPr>
        <w:t>gj</w:t>
      </w:r>
      <w:r w:rsidRPr="00237364">
        <w:rPr>
          <w:color w:val="auto"/>
        </w:rPr>
        <w:t>endën di</w:t>
      </w:r>
      <w:r w:rsidR="00554417">
        <w:rPr>
          <w:color w:val="auto"/>
        </w:rPr>
        <w:t>gj</w:t>
      </w:r>
      <w:r w:rsidRPr="00237364">
        <w:rPr>
          <w:color w:val="auto"/>
        </w:rPr>
        <w:t>itale me Shqipërinë, në kuadrin e takimeve që mbajnë Nënkomitetet përkatëse të Marrëveshjes së Stabilizim-Asocimit</w:t>
      </w:r>
      <w:r w:rsidR="00D123B0">
        <w:rPr>
          <w:color w:val="auto"/>
        </w:rPr>
        <w:t>,</w:t>
      </w:r>
      <w:r w:rsidRPr="00237364">
        <w:rPr>
          <w:color w:val="auto"/>
        </w:rPr>
        <w:t xml:space="preserve"> si edhe Grupi i Posaçëm për RAP-in. Këto takime mundësojnë diskutime mbi sfidat në nivele të ndry</w:t>
      </w:r>
      <w:r w:rsidR="009305ED">
        <w:rPr>
          <w:color w:val="auto"/>
        </w:rPr>
        <w:t xml:space="preserve">shme në një mënyrë plotësuese: </w:t>
      </w:r>
      <w:r w:rsidRPr="00237364">
        <w:rPr>
          <w:color w:val="auto"/>
        </w:rPr>
        <w:t>i</w:t>
      </w:r>
      <w:r w:rsidR="009305ED">
        <w:rPr>
          <w:color w:val="auto"/>
        </w:rPr>
        <w:t>.</w:t>
      </w:r>
      <w:r w:rsidRPr="00237364">
        <w:rPr>
          <w:color w:val="auto"/>
        </w:rPr>
        <w:t xml:space="preserve"> dialogu i politikave për zhvillimet ligjore dhe institucionale si pjesë e procesit të integrimit në BE</w:t>
      </w:r>
      <w:r w:rsidR="00D123B0">
        <w:rPr>
          <w:color w:val="auto"/>
        </w:rPr>
        <w:t>,</w:t>
      </w:r>
      <w:r w:rsidRPr="00237364">
        <w:rPr>
          <w:color w:val="auto"/>
        </w:rPr>
        <w:t xml:space="preserve"> realizohet mes BE-së dhe Shqipërisë</w:t>
      </w:r>
      <w:r w:rsidR="00D123B0">
        <w:rPr>
          <w:color w:val="auto"/>
        </w:rPr>
        <w:t>,</w:t>
      </w:r>
      <w:r w:rsidRPr="00237364">
        <w:rPr>
          <w:color w:val="auto"/>
        </w:rPr>
        <w:t xml:space="preserve"> në kuadrin e Marrëveshjes së Stabilizim-</w:t>
      </w:r>
      <w:r w:rsidR="009305ED">
        <w:rPr>
          <w:color w:val="auto"/>
        </w:rPr>
        <w:t>Asocimit; ii.</w:t>
      </w:r>
      <w:r w:rsidRPr="00237364">
        <w:rPr>
          <w:color w:val="auto"/>
        </w:rPr>
        <w:t xml:space="preserve"> diskutimet për zbatimin e strategjive sektoriale realizohen përmes GMIP-së, si edhe në Grupin e Posaçëm për RAP-in, si dhe gjithnjë e më shumë në takimet e nënkomiteteve në linjë me përpjekjet për integrimin e RAP-it</w:t>
      </w:r>
      <w:r w:rsidRPr="00237364">
        <w:rPr>
          <w:rFonts w:ascii="Palatino Linotype" w:hAnsi="Palatino Linotype"/>
          <w:color w:val="auto"/>
        </w:rPr>
        <w:t>.</w:t>
      </w:r>
      <w:bookmarkStart w:id="43" w:name="_Toc391999076"/>
    </w:p>
    <w:p w14:paraId="5C51ACD5" w14:textId="5DC6B697" w:rsidR="00242B42" w:rsidRPr="009305ED" w:rsidRDefault="00D123B0" w:rsidP="00BB65C7">
      <w:pPr>
        <w:pStyle w:val="AAATEXXX"/>
        <w:rPr>
          <w:b/>
          <w:color w:val="auto"/>
        </w:rPr>
      </w:pPr>
      <w:bookmarkStart w:id="44" w:name="_Toc391022374"/>
      <w:bookmarkStart w:id="45" w:name="_Toc391537217"/>
      <w:bookmarkStart w:id="46" w:name="_Toc392858025"/>
      <w:r>
        <w:rPr>
          <w:b/>
          <w:color w:val="auto"/>
        </w:rPr>
        <w:t>2.5</w:t>
      </w:r>
      <w:r w:rsidR="00BB65C7" w:rsidRPr="009305ED">
        <w:rPr>
          <w:b/>
          <w:color w:val="auto"/>
        </w:rPr>
        <w:t xml:space="preserve"> </w:t>
      </w:r>
      <w:r w:rsidR="00242B42" w:rsidRPr="009305ED">
        <w:rPr>
          <w:b/>
          <w:color w:val="auto"/>
        </w:rPr>
        <w:t>Monitorimi dhe raportimi i performancës</w:t>
      </w:r>
      <w:bookmarkEnd w:id="43"/>
      <w:bookmarkEnd w:id="44"/>
      <w:bookmarkEnd w:id="45"/>
      <w:bookmarkEnd w:id="46"/>
    </w:p>
    <w:p w14:paraId="5C51ACD6" w14:textId="2B57B864" w:rsidR="00242B42" w:rsidRPr="00237364" w:rsidRDefault="00242B42" w:rsidP="00BB65C7">
      <w:pPr>
        <w:pStyle w:val="AAATEXXX"/>
        <w:rPr>
          <w:snapToGrid w:val="0"/>
          <w:color w:val="auto"/>
        </w:rPr>
      </w:pPr>
      <w:bookmarkStart w:id="47" w:name="_Toc391999078"/>
      <w:bookmarkStart w:id="48" w:name="_Toc391992328"/>
      <w:bookmarkStart w:id="49" w:name="_Toc392858026"/>
      <w:bookmarkStart w:id="50" w:name="_Ref399942520"/>
      <w:bookmarkStart w:id="51" w:name="_Toc391022375"/>
      <w:bookmarkStart w:id="52" w:name="_Toc391537218"/>
      <w:r w:rsidRPr="00237364">
        <w:rPr>
          <w:snapToGrid w:val="0"/>
          <w:color w:val="auto"/>
        </w:rPr>
        <w:t>Monitorimi i përditshëm teknik dhe financiar i zbatimit të këtij veprimi do të jetë një proces i vazhdueshëm dhe pjesë e përgjegjësive të partnerit zbatues. Për këtë qëllim, partneri zbatues do të ngrejë një sistem monitorimi permanent të brendshëm, teknik dhe financiar për veprimin, si edhe do të përgatitë raporte progresi periodike (të paktën vjetore) dhe raporte përfundimtare. Secili raport do të japë një panoramë të qartë të zbatimit të masës, vështirësive të hasura, ndryshimeve të bëra, si edhe masën e arritjes së rezultateve, të matur sipas treguesve përkatës duke përdorur si referencë listën e treguesve të rezultateve. Raporti do të shtjellohet në mënyrë të tillë që të lejojë monitorim të mjeteve të parashikuara dhe të përdorura</w:t>
      </w:r>
      <w:r w:rsidR="00D123B0">
        <w:rPr>
          <w:snapToGrid w:val="0"/>
          <w:color w:val="auto"/>
        </w:rPr>
        <w:t>,</w:t>
      </w:r>
      <w:r w:rsidRPr="00237364">
        <w:rPr>
          <w:snapToGrid w:val="0"/>
          <w:color w:val="auto"/>
        </w:rPr>
        <w:t xml:space="preserve"> si edhe të detajeve të buxhetit për veprimin. Raporti përfundimtar në formë përshkruese dhe financiare do të përfshijë të gjithë periudhën e zbatimit të masës</w:t>
      </w:r>
      <w:bookmarkEnd w:id="47"/>
      <w:bookmarkEnd w:id="48"/>
      <w:r w:rsidRPr="00237364">
        <w:rPr>
          <w:snapToGrid w:val="0"/>
          <w:color w:val="auto"/>
        </w:rPr>
        <w:t>.</w:t>
      </w:r>
    </w:p>
    <w:p w14:paraId="5C51ACD7" w14:textId="544B731A" w:rsidR="00242B42" w:rsidRPr="00237364" w:rsidRDefault="00242B42" w:rsidP="00BB65C7">
      <w:pPr>
        <w:pStyle w:val="AAATEXXX"/>
        <w:rPr>
          <w:snapToGrid w:val="0"/>
          <w:color w:val="auto"/>
        </w:rPr>
      </w:pPr>
      <w:bookmarkStart w:id="53" w:name="_Toc391999079"/>
      <w:bookmarkStart w:id="54" w:name="_Toc391992329"/>
      <w:r w:rsidRPr="00237364">
        <w:rPr>
          <w:snapToGrid w:val="0"/>
          <w:color w:val="auto"/>
        </w:rPr>
        <w:t xml:space="preserve">Në </w:t>
      </w:r>
      <w:r w:rsidRPr="00677E64">
        <w:rPr>
          <w:bCs/>
          <w:snapToGrid w:val="0"/>
          <w:color w:val="auto"/>
        </w:rPr>
        <w:t>nivel kombëtar,</w:t>
      </w:r>
      <w:r w:rsidRPr="00237364">
        <w:rPr>
          <w:b/>
          <w:bCs/>
          <w:snapToGrid w:val="0"/>
          <w:color w:val="auto"/>
        </w:rPr>
        <w:t xml:space="preserve"> </w:t>
      </w:r>
      <w:r w:rsidRPr="00237364">
        <w:rPr>
          <w:snapToGrid w:val="0"/>
          <w:color w:val="auto"/>
        </w:rPr>
        <w:t>zbatimi i strategjive sektoriale dhe ndërsektoriale do të monitorohet përmes sistemit të planifikimit të integruar të Qeverisë. SPI</w:t>
      </w:r>
      <w:r w:rsidR="00D123B0">
        <w:rPr>
          <w:snapToGrid w:val="0"/>
          <w:color w:val="auto"/>
        </w:rPr>
        <w:t>-ja</w:t>
      </w:r>
      <w:r w:rsidRPr="00237364">
        <w:rPr>
          <w:snapToGrid w:val="0"/>
          <w:color w:val="auto"/>
        </w:rPr>
        <w:t xml:space="preserve"> përmban një sistem vlerësimi të performancës bazuar në rezultate, i cili u referohet synimeve të politikave dhe objektivave të programeve. SPI koordinohet nga Kryeministria. SPI</w:t>
      </w:r>
      <w:r w:rsidR="00D123B0">
        <w:rPr>
          <w:snapToGrid w:val="0"/>
          <w:color w:val="auto"/>
        </w:rPr>
        <w:t>-ja</w:t>
      </w:r>
      <w:r w:rsidRPr="00237364">
        <w:rPr>
          <w:snapToGrid w:val="0"/>
          <w:color w:val="auto"/>
        </w:rPr>
        <w:t xml:space="preserve"> është një komplet parimesh operuese që garanton se planifikimi, buxhetimi dhe monitorimi i politikave qeveritare të jenë të ndërlidhura dhe të funksionojnë me efikasitet. Sistemi orienton procesin e buxhetimit afatmesëm dhe vjetor, duke ofruar objektivat e politikave që përmbajnë udhëzimet e MFE-së mbi përgatitjen e buxhetit nga të gjitha ministritë dhe agjencitë. Monitorimi dhe raportimi mbi zbatimin e reformave, rezultatet dhe treguesit kryhet në kuadrin e GMIP</w:t>
      </w:r>
      <w:r w:rsidR="00D123B0">
        <w:rPr>
          <w:snapToGrid w:val="0"/>
          <w:color w:val="auto"/>
        </w:rPr>
        <w:t>-së</w:t>
      </w:r>
      <w:r w:rsidRPr="00237364">
        <w:rPr>
          <w:snapToGrid w:val="0"/>
          <w:color w:val="auto"/>
        </w:rPr>
        <w:t xml:space="preserve"> për Qeverisjen e Mirë dhe RAP-in, si edhe Grupet Tematike me mbështetjen e Sekretariatit të GMIP</w:t>
      </w:r>
      <w:r w:rsidR="00D123B0">
        <w:rPr>
          <w:snapToGrid w:val="0"/>
          <w:color w:val="auto"/>
        </w:rPr>
        <w:t>-së</w:t>
      </w:r>
      <w:r w:rsidRPr="00237364">
        <w:rPr>
          <w:snapToGrid w:val="0"/>
          <w:color w:val="auto"/>
        </w:rPr>
        <w:t xml:space="preserve"> për Qeverisjen e Mirë dhe Administratën Publike. Raportet vjetore përgatiten nga ministria udhëheqëse në secilin sektor.</w:t>
      </w:r>
    </w:p>
    <w:p w14:paraId="5C51ACD8" w14:textId="6D8B9737" w:rsidR="00242B42" w:rsidRPr="00237364" w:rsidRDefault="00242B42" w:rsidP="00BB65C7">
      <w:pPr>
        <w:pStyle w:val="AAATEXXX"/>
        <w:rPr>
          <w:snapToGrid w:val="0"/>
          <w:color w:val="auto"/>
        </w:rPr>
      </w:pPr>
      <w:r w:rsidRPr="00237364">
        <w:rPr>
          <w:snapToGrid w:val="0"/>
          <w:color w:val="auto"/>
        </w:rPr>
        <w:t xml:space="preserve">Në </w:t>
      </w:r>
      <w:r w:rsidRPr="00677E64">
        <w:rPr>
          <w:bCs/>
          <w:snapToGrid w:val="0"/>
          <w:color w:val="auto"/>
        </w:rPr>
        <w:t>nivel vendor,</w:t>
      </w:r>
      <w:r w:rsidRPr="00237364">
        <w:rPr>
          <w:snapToGrid w:val="0"/>
          <w:color w:val="auto"/>
        </w:rPr>
        <w:t xml:space="preserve"> njësitë e vlerësimit të performancës ende nuk janë ngritur. Aktualisht, njësitë e BE-së në NjQV-të mbledhin të dhënat dhe ia dorëzojnë Agjencisë për Mbështetjen e Vetëqeverisjes Vendore. Sidoqoftë, këto të dhëna janë të kufizuara, sepse tregojnë vetëm performancën e bashkive</w:t>
      </w:r>
      <w:r w:rsidR="00D123B0">
        <w:rPr>
          <w:snapToGrid w:val="0"/>
          <w:color w:val="auto"/>
        </w:rPr>
        <w:t>,</w:t>
      </w:r>
      <w:r w:rsidRPr="00237364">
        <w:rPr>
          <w:snapToGrid w:val="0"/>
          <w:color w:val="auto"/>
        </w:rPr>
        <w:t xml:space="preserve"> lidhur me çështjet e integrimit në BE. I pari raport hartëzimi i këtij lloji është hartuar në prill 2018</w:t>
      </w:r>
      <w:r w:rsidRPr="00237364">
        <w:rPr>
          <w:rStyle w:val="FootnoteReference"/>
          <w:rFonts w:ascii="Times New Roman" w:hAnsi="Times New Roman"/>
          <w:snapToGrid w:val="0"/>
          <w:color w:val="auto"/>
        </w:rPr>
        <w:footnoteReference w:id="10"/>
      </w:r>
      <w:r w:rsidRPr="00237364">
        <w:rPr>
          <w:snapToGrid w:val="0"/>
          <w:color w:val="auto"/>
        </w:rPr>
        <w:t xml:space="preserve">, me ndihmën e projektit </w:t>
      </w:r>
      <w:r w:rsidR="00920E8A">
        <w:rPr>
          <w:snapToGrid w:val="0"/>
          <w:color w:val="auto"/>
        </w:rPr>
        <w:t>“</w:t>
      </w:r>
      <w:r w:rsidRPr="00237364">
        <w:rPr>
          <w:snapToGrid w:val="0"/>
          <w:color w:val="auto"/>
        </w:rPr>
        <w:t>Bashkitë për Evropën</w:t>
      </w:r>
      <w:r w:rsidR="00920E8A">
        <w:rPr>
          <w:snapToGrid w:val="0"/>
          <w:color w:val="auto"/>
        </w:rPr>
        <w:t>”</w:t>
      </w:r>
      <w:r w:rsidRPr="00237364">
        <w:rPr>
          <w:snapToGrid w:val="0"/>
          <w:color w:val="auto"/>
        </w:rPr>
        <w:t xml:space="preserve"> financuar nga BE-ja.</w:t>
      </w:r>
    </w:p>
    <w:p w14:paraId="5C51ACD9" w14:textId="52255C7B" w:rsidR="00242B42" w:rsidRPr="00237364" w:rsidRDefault="00242B42" w:rsidP="00BB65C7">
      <w:pPr>
        <w:pStyle w:val="AAATEXXX"/>
        <w:rPr>
          <w:snapToGrid w:val="0"/>
          <w:color w:val="auto"/>
        </w:rPr>
      </w:pPr>
      <w:r w:rsidRPr="00237364">
        <w:rPr>
          <w:snapToGrid w:val="0"/>
          <w:color w:val="auto"/>
        </w:rPr>
        <w:t>Për zbatimin e asistencës plotësuese, takimet e komiteteve drejtuese përkatëse garantojnë monitorim dhe raportim periodik të asistencës. GMIP</w:t>
      </w:r>
      <w:r w:rsidR="00D123B0">
        <w:rPr>
          <w:snapToGrid w:val="0"/>
          <w:color w:val="auto"/>
        </w:rPr>
        <w:t>-ja</w:t>
      </w:r>
      <w:r w:rsidRPr="00237364">
        <w:rPr>
          <w:snapToGrid w:val="0"/>
          <w:color w:val="auto"/>
        </w:rPr>
        <w:t xml:space="preserve"> për Qeverisjen e Mirë dhe RAP-in shërben edhe si </w:t>
      </w:r>
      <w:r w:rsidRPr="00677E64">
        <w:rPr>
          <w:bCs/>
          <w:snapToGrid w:val="0"/>
          <w:color w:val="auto"/>
        </w:rPr>
        <w:t>komitet monitorimi sektorial IPA</w:t>
      </w:r>
      <w:r w:rsidRPr="00237364">
        <w:rPr>
          <w:b/>
          <w:bCs/>
          <w:snapToGrid w:val="0"/>
          <w:color w:val="auto"/>
        </w:rPr>
        <w:t xml:space="preserve"> </w:t>
      </w:r>
      <w:r w:rsidRPr="00237364">
        <w:rPr>
          <w:snapToGrid w:val="0"/>
          <w:color w:val="auto"/>
        </w:rPr>
        <w:t>për demokracinë dhe qeverisjen</w:t>
      </w:r>
      <w:r w:rsidR="00D123B0">
        <w:rPr>
          <w:snapToGrid w:val="0"/>
          <w:color w:val="auto"/>
        </w:rPr>
        <w:t>,</w:t>
      </w:r>
      <w:r w:rsidRPr="00237364">
        <w:rPr>
          <w:snapToGrid w:val="0"/>
          <w:color w:val="auto"/>
        </w:rPr>
        <w:t xml:space="preserve"> me qëllim monitorimin e mbështetjes së BE-së për këtë sektor, në pajtim me nenin 53 të Marrëveshjes Kuadër IPA II</w:t>
      </w:r>
      <w:r w:rsidRPr="00237364">
        <w:rPr>
          <w:color w:val="auto"/>
        </w:rPr>
        <w:t>.</w:t>
      </w:r>
    </w:p>
    <w:p w14:paraId="5C51ACDA" w14:textId="77777777" w:rsidR="00242B42" w:rsidRPr="00237364" w:rsidRDefault="00242B42" w:rsidP="00BB65C7">
      <w:pPr>
        <w:pStyle w:val="AAATEXXX"/>
        <w:rPr>
          <w:snapToGrid w:val="0"/>
          <w:color w:val="auto"/>
        </w:rPr>
      </w:pPr>
      <w:r w:rsidRPr="00237364">
        <w:rPr>
          <w:snapToGrid w:val="0"/>
          <w:color w:val="auto"/>
        </w:rPr>
        <w:t>Komisioni mund të realizojë vizita monitorimi shtesë të projektit, qoftë përmes personelit të vet, ashtu edhe përmes konsulentëve të pavarur të pajtuar direkt nga Komisioni për monitorim të pavarur (apo të rekrutuar nga agjenti përgjegjës i kontraktuar nga Komisioni për zbatimin e monitorimeve të tilla). Monitorimet realizohen sipas udhëzimeve të DG NEAR për ndërlidhjen mes planifikimit/programimit, monitorimit dhe vlerësimit</w:t>
      </w:r>
      <w:bookmarkEnd w:id="53"/>
      <w:bookmarkEnd w:id="54"/>
      <w:r w:rsidRPr="00D123B0">
        <w:rPr>
          <w:rStyle w:val="FootnoteReference"/>
          <w:color w:val="auto"/>
        </w:rPr>
        <w:footnoteReference w:id="11"/>
      </w:r>
      <w:r w:rsidRPr="00D123B0">
        <w:rPr>
          <w:color w:val="auto"/>
        </w:rPr>
        <w:t>.</w:t>
      </w:r>
    </w:p>
    <w:p w14:paraId="5C51ACDB" w14:textId="53CFF827" w:rsidR="00242B42" w:rsidRPr="009305ED" w:rsidRDefault="00D123B0" w:rsidP="00BB65C7">
      <w:pPr>
        <w:pStyle w:val="AAATEXXX"/>
        <w:rPr>
          <w:b/>
          <w:color w:val="auto"/>
        </w:rPr>
      </w:pPr>
      <w:r>
        <w:rPr>
          <w:b/>
          <w:color w:val="auto"/>
        </w:rPr>
        <w:t>2.6</w:t>
      </w:r>
      <w:r w:rsidR="00BB65C7" w:rsidRPr="009305ED">
        <w:rPr>
          <w:b/>
          <w:color w:val="auto"/>
        </w:rPr>
        <w:t xml:space="preserve"> </w:t>
      </w:r>
      <w:r w:rsidR="00242B42" w:rsidRPr="009305ED">
        <w:rPr>
          <w:b/>
          <w:color w:val="auto"/>
        </w:rPr>
        <w:t>Vlerësimi dhe auditi</w:t>
      </w:r>
      <w:bookmarkEnd w:id="49"/>
      <w:bookmarkEnd w:id="50"/>
      <w:bookmarkEnd w:id="51"/>
      <w:bookmarkEnd w:id="52"/>
      <w:r w:rsidR="00242B42" w:rsidRPr="009305ED">
        <w:rPr>
          <w:b/>
          <w:color w:val="auto"/>
        </w:rPr>
        <w:t>mi</w:t>
      </w:r>
    </w:p>
    <w:p w14:paraId="5C51ACDC" w14:textId="012D1084" w:rsidR="00242B42" w:rsidRPr="00237364" w:rsidRDefault="00242B42" w:rsidP="00BB65C7">
      <w:pPr>
        <w:pStyle w:val="AAATEXXX"/>
        <w:rPr>
          <w:snapToGrid w:val="0"/>
          <w:color w:val="auto"/>
        </w:rPr>
      </w:pPr>
      <w:r w:rsidRPr="00237364">
        <w:rPr>
          <w:snapToGrid w:val="0"/>
          <w:color w:val="auto"/>
        </w:rPr>
        <w:t xml:space="preserve">Vlerësimet e komponentit </w:t>
      </w:r>
      <w:r w:rsidR="009305ED">
        <w:rPr>
          <w:snapToGrid w:val="0"/>
          <w:color w:val="auto"/>
        </w:rPr>
        <w:t>‘</w:t>
      </w:r>
      <w:r w:rsidRPr="00237364">
        <w:rPr>
          <w:snapToGrid w:val="0"/>
          <w:color w:val="auto"/>
        </w:rPr>
        <w:t>mbështetja buxhetore</w:t>
      </w:r>
      <w:r w:rsidR="009305ED">
        <w:rPr>
          <w:snapToGrid w:val="0"/>
          <w:color w:val="auto"/>
        </w:rPr>
        <w:t>’</w:t>
      </w:r>
      <w:r w:rsidRPr="00237364">
        <w:rPr>
          <w:snapToGrid w:val="0"/>
          <w:color w:val="auto"/>
        </w:rPr>
        <w:t xml:space="preserve"> duhet të harmonizohen me vlerësime të ngjashme të mbështetjeve të tjera buxhetore për qëllime llogaridhënieje dhe nxjerrje mësimesh në nivele të ndryshme (edhe për rishikim të politikave) dhe të kryhen nga konsulentë të pavarur</w:t>
      </w:r>
      <w:r w:rsidRPr="00237364">
        <w:rPr>
          <w:color w:val="auto"/>
        </w:rPr>
        <w:t>.</w:t>
      </w:r>
    </w:p>
    <w:p w14:paraId="5C51ACDD" w14:textId="77777777" w:rsidR="00242B42" w:rsidRPr="00237364" w:rsidRDefault="00242B42" w:rsidP="00BB65C7">
      <w:pPr>
        <w:pStyle w:val="AAATEXXX"/>
        <w:rPr>
          <w:snapToGrid w:val="0"/>
          <w:color w:val="auto"/>
        </w:rPr>
      </w:pPr>
      <w:r w:rsidRPr="00237364">
        <w:rPr>
          <w:snapToGrid w:val="0"/>
          <w:color w:val="auto"/>
        </w:rPr>
        <w:t>Për mbështetjen plotësuese, Komisioni mund të kryejë edhe vlerësime të jashtme përmes konsulentëve të pavarur, si më poshtë:</w:t>
      </w:r>
    </w:p>
    <w:p w14:paraId="5C51ACDE" w14:textId="2FF1F0C3" w:rsidR="00242B42" w:rsidRPr="00237364" w:rsidRDefault="00242B42" w:rsidP="00BB65C7">
      <w:pPr>
        <w:pStyle w:val="AAATEXXX"/>
        <w:rPr>
          <w:snapToGrid w:val="0"/>
          <w:color w:val="auto"/>
        </w:rPr>
      </w:pPr>
      <w:r w:rsidRPr="00237364">
        <w:rPr>
          <w:snapToGrid w:val="0"/>
          <w:color w:val="auto"/>
        </w:rPr>
        <w:t>a) mundësisht një mision vlerësimi afatmesëm;</w:t>
      </w:r>
    </w:p>
    <w:p w14:paraId="5C51ACDF" w14:textId="6FAE411A" w:rsidR="00242B42" w:rsidRPr="00237364" w:rsidRDefault="00242B42" w:rsidP="00BB65C7">
      <w:pPr>
        <w:pStyle w:val="AAATEXXX"/>
        <w:rPr>
          <w:snapToGrid w:val="0"/>
          <w:color w:val="auto"/>
        </w:rPr>
      </w:pPr>
      <w:r w:rsidRPr="00237364">
        <w:rPr>
          <w:snapToGrid w:val="0"/>
          <w:color w:val="auto"/>
        </w:rPr>
        <w:t>b) një vlerësim përfundimtar, në fillim të fazës së mbylljes;</w:t>
      </w:r>
    </w:p>
    <w:p w14:paraId="5C51ACE0" w14:textId="5D39256E" w:rsidR="00242B42" w:rsidRPr="00237364" w:rsidRDefault="00242B42" w:rsidP="00BB65C7">
      <w:pPr>
        <w:pStyle w:val="AAATEXXX"/>
        <w:rPr>
          <w:snapToGrid w:val="0"/>
          <w:color w:val="auto"/>
        </w:rPr>
      </w:pPr>
      <w:r w:rsidRPr="00237364">
        <w:rPr>
          <w:snapToGrid w:val="0"/>
          <w:color w:val="auto"/>
        </w:rPr>
        <w:t>c) mundësisht një vlerësim pas mbylljes (</w:t>
      </w:r>
      <w:r w:rsidR="00677E64">
        <w:rPr>
          <w:i/>
          <w:iCs/>
          <w:snapToGrid w:val="0"/>
          <w:color w:val="auto"/>
        </w:rPr>
        <w:t>ex-</w:t>
      </w:r>
      <w:r w:rsidRPr="00237364">
        <w:rPr>
          <w:i/>
          <w:iCs/>
          <w:snapToGrid w:val="0"/>
          <w:color w:val="auto"/>
        </w:rPr>
        <w:t>post).</w:t>
      </w:r>
    </w:p>
    <w:p w14:paraId="5C51ACE1" w14:textId="77777777" w:rsidR="00242B42" w:rsidRPr="00237364" w:rsidRDefault="00242B42" w:rsidP="00BB65C7">
      <w:pPr>
        <w:pStyle w:val="AAATEXXX"/>
        <w:rPr>
          <w:snapToGrid w:val="0"/>
          <w:color w:val="auto"/>
        </w:rPr>
      </w:pPr>
      <w:r w:rsidRPr="00237364">
        <w:rPr>
          <w:snapToGrid w:val="0"/>
          <w:color w:val="auto"/>
        </w:rPr>
        <w:t>Për mbështetjen plotësuese, auditimet duhet të ndjekin dispozitat e përcaktuara në kushtet kontraktuale të përgjithshme dhe të veçanta.</w:t>
      </w:r>
    </w:p>
    <w:p w14:paraId="5C51ACE2" w14:textId="096D3FD1" w:rsidR="00242B42" w:rsidRPr="00237364" w:rsidRDefault="00242B42" w:rsidP="00BB65C7">
      <w:pPr>
        <w:pStyle w:val="AAATEXXX"/>
        <w:rPr>
          <w:color w:val="auto"/>
        </w:rPr>
      </w:pPr>
      <w:r w:rsidRPr="00237364">
        <w:rPr>
          <w:color w:val="auto"/>
        </w:rPr>
        <w:t>Komisioni duhet të informojë partnerin zbatues</w:t>
      </w:r>
      <w:r w:rsidR="00D123B0">
        <w:rPr>
          <w:color w:val="auto"/>
        </w:rPr>
        <w:t>,</w:t>
      </w:r>
      <w:r w:rsidRPr="00237364">
        <w:rPr>
          <w:color w:val="auto"/>
        </w:rPr>
        <w:t xml:space="preserve"> të paktën 1 muaj paraprakisht nga data e parashikuar</w:t>
      </w:r>
      <w:r w:rsidR="00D123B0">
        <w:rPr>
          <w:color w:val="auto"/>
        </w:rPr>
        <w:t>,</w:t>
      </w:r>
      <w:r w:rsidRPr="00237364">
        <w:rPr>
          <w:color w:val="auto"/>
        </w:rPr>
        <w:t xml:space="preserve"> për misionet e vlerësimit. Partneri zbatues duhet të bashkëpunojë me efektivitet dhe efikasitet me ekspertët vlerësues, si edhe t</w:t>
      </w:r>
      <w:r w:rsidR="009305ED">
        <w:rPr>
          <w:color w:val="auto"/>
        </w:rPr>
        <w:t>’</w:t>
      </w:r>
      <w:r w:rsidRPr="00237364">
        <w:rPr>
          <w:color w:val="auto"/>
        </w:rPr>
        <w:t>u vërë në dispozicion, ndër të tjera, të gjithë informacionin dhe dokumentacionin e nevojshëm dhe akses në mjediset dhe aktivitetet e projektit.</w:t>
      </w:r>
    </w:p>
    <w:p w14:paraId="5C51ACE3" w14:textId="71951FAA" w:rsidR="00242B42" w:rsidRPr="00237364" w:rsidRDefault="00242B42" w:rsidP="00BB65C7">
      <w:pPr>
        <w:pStyle w:val="AAATEXXX"/>
        <w:rPr>
          <w:color w:val="auto"/>
        </w:rPr>
      </w:pPr>
      <w:r w:rsidRPr="00237364">
        <w:rPr>
          <w:color w:val="auto"/>
        </w:rPr>
        <w:t>Raportet e vlerësimit duhet t</w:t>
      </w:r>
      <w:r w:rsidR="009305ED">
        <w:rPr>
          <w:color w:val="auto"/>
        </w:rPr>
        <w:t>’</w:t>
      </w:r>
      <w:r w:rsidRPr="00237364">
        <w:rPr>
          <w:color w:val="auto"/>
        </w:rPr>
        <w:t xml:space="preserve">i vihen në dispozicion përfituesit IPA II dhe grupeve kryesore të interesit. Partneri zbatues dhe Komisioni duhet të analizojnë përfundimet dhe rekomandimet e vlerësimeve dhe, sipas rastit, në mirëkuptim me vendin partner, vendosin bashkërisht masat ndjekëse që duhen marrë dhe ndonjë modifikim </w:t>
      </w:r>
      <w:r w:rsidR="0005138B">
        <w:rPr>
          <w:color w:val="auto"/>
        </w:rPr>
        <w:t>të nevojshëm, përfshirë edhe ri</w:t>
      </w:r>
      <w:r w:rsidRPr="00237364">
        <w:rPr>
          <w:color w:val="auto"/>
        </w:rPr>
        <w:t>orientimin e projektit nëse është e nevojshme</w:t>
      </w:r>
      <w:r w:rsidR="0005138B">
        <w:rPr>
          <w:snapToGrid w:val="0"/>
          <w:color w:val="auto"/>
        </w:rPr>
        <w:t>.</w:t>
      </w:r>
    </w:p>
    <w:p w14:paraId="5C51ACE4" w14:textId="77777777" w:rsidR="00242B42" w:rsidRPr="00237364" w:rsidRDefault="00242B42" w:rsidP="00BB65C7">
      <w:pPr>
        <w:pStyle w:val="AAATEXXX"/>
        <w:rPr>
          <w:snapToGrid w:val="0"/>
          <w:color w:val="auto"/>
        </w:rPr>
      </w:pPr>
      <w:r w:rsidRPr="00237364">
        <w:rPr>
          <w:snapToGrid w:val="0"/>
          <w:color w:val="auto"/>
        </w:rPr>
        <w:t>Fondet për masat vlerësuese mbulohen nga kjo masë.</w:t>
      </w:r>
      <w:bookmarkEnd w:id="28"/>
      <w:bookmarkEnd w:id="29"/>
      <w:bookmarkEnd w:id="30"/>
      <w:bookmarkEnd w:id="31"/>
      <w:bookmarkEnd w:id="32"/>
    </w:p>
    <w:p w14:paraId="5C51ACE5" w14:textId="77777777" w:rsidR="00BB65C7" w:rsidRPr="00237364" w:rsidRDefault="00BB65C7" w:rsidP="00BB65C7">
      <w:pPr>
        <w:pStyle w:val="AAATEXXX"/>
        <w:rPr>
          <w:snapToGrid w:val="0"/>
          <w:color w:val="auto"/>
        </w:rPr>
      </w:pPr>
    </w:p>
    <w:p w14:paraId="5C51ACE6" w14:textId="77777777" w:rsidR="00BB65C7" w:rsidRPr="00237364" w:rsidRDefault="00BB65C7" w:rsidP="00BB65C7">
      <w:pPr>
        <w:pStyle w:val="AAATEXXX"/>
        <w:rPr>
          <w:snapToGrid w:val="0"/>
          <w:color w:val="auto"/>
        </w:rPr>
        <w:sectPr w:rsidR="00BB65C7" w:rsidRPr="00237364" w:rsidSect="007F6FD7">
          <w:pgSz w:w="11907" w:h="16840" w:code="9"/>
          <w:pgMar w:top="1418" w:right="1418" w:bottom="1418" w:left="1418" w:header="1304" w:footer="1134" w:gutter="0"/>
          <w:cols w:space="720"/>
          <w:noEndnote/>
        </w:sectPr>
      </w:pPr>
    </w:p>
    <w:p w14:paraId="5C51ACE7" w14:textId="72C15D77" w:rsidR="00BB65C7" w:rsidRPr="00237364" w:rsidRDefault="003D545B" w:rsidP="003D545B">
      <w:pPr>
        <w:pStyle w:val="AAATEXXX"/>
        <w:ind w:firstLine="0"/>
        <w:jc w:val="center"/>
        <w:rPr>
          <w:snapToGrid w:val="0"/>
          <w:color w:val="auto"/>
        </w:rPr>
      </w:pPr>
      <w:r w:rsidRPr="00237364">
        <w:rPr>
          <w:noProof/>
          <w:color w:val="auto"/>
          <w:lang w:val="en-US"/>
        </w:rPr>
        <w:drawing>
          <wp:inline distT="0" distB="0" distL="0" distR="0" wp14:anchorId="5C51AE78" wp14:editId="5C51AE79">
            <wp:extent cx="8892540" cy="5291455"/>
            <wp:effectExtent l="0" t="0" r="381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A BE per mireqeverisjen_Page_0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892540" cy="5291455"/>
                    </a:xfrm>
                    <a:prstGeom prst="rect">
                      <a:avLst/>
                    </a:prstGeom>
                  </pic:spPr>
                </pic:pic>
              </a:graphicData>
            </a:graphic>
          </wp:inline>
        </w:drawing>
      </w:r>
      <w:r w:rsidRPr="00237364">
        <w:rPr>
          <w:noProof/>
          <w:color w:val="auto"/>
          <w:lang w:val="en-US"/>
        </w:rPr>
        <w:drawing>
          <wp:inline distT="0" distB="0" distL="0" distR="0" wp14:anchorId="5C51AE7A" wp14:editId="5C51AE7B">
            <wp:extent cx="8892540" cy="5295265"/>
            <wp:effectExtent l="0" t="0" r="381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A BE per mireqeverisjen_Page_0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892540" cy="5295265"/>
                    </a:xfrm>
                    <a:prstGeom prst="rect">
                      <a:avLst/>
                    </a:prstGeom>
                  </pic:spPr>
                </pic:pic>
              </a:graphicData>
            </a:graphic>
          </wp:inline>
        </w:drawing>
      </w:r>
      <w:r w:rsidRPr="00237364">
        <w:rPr>
          <w:noProof/>
          <w:color w:val="auto"/>
          <w:lang w:val="en-US"/>
        </w:rPr>
        <w:drawing>
          <wp:inline distT="0" distB="0" distL="0" distR="0" wp14:anchorId="5C51AE7C" wp14:editId="5C51AE7D">
            <wp:extent cx="8892540" cy="5118100"/>
            <wp:effectExtent l="0" t="0" r="381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A BE per mireqeverisjen_Page_0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892540" cy="5118100"/>
                    </a:xfrm>
                    <a:prstGeom prst="rect">
                      <a:avLst/>
                    </a:prstGeom>
                  </pic:spPr>
                </pic:pic>
              </a:graphicData>
            </a:graphic>
          </wp:inline>
        </w:drawing>
      </w:r>
      <w:r w:rsidRPr="00237364">
        <w:rPr>
          <w:noProof/>
          <w:color w:val="auto"/>
          <w:lang w:val="en-US"/>
        </w:rPr>
        <w:drawing>
          <wp:inline distT="0" distB="0" distL="0" distR="0" wp14:anchorId="5C51AE7E" wp14:editId="5C51AE7F">
            <wp:extent cx="8892540" cy="4787265"/>
            <wp:effectExtent l="0" t="0" r="381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A BE per mireqeverisjen_Page_04.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892540" cy="4787265"/>
                    </a:xfrm>
                    <a:prstGeom prst="rect">
                      <a:avLst/>
                    </a:prstGeom>
                  </pic:spPr>
                </pic:pic>
              </a:graphicData>
            </a:graphic>
          </wp:inline>
        </w:drawing>
      </w:r>
      <w:r w:rsidRPr="00237364">
        <w:rPr>
          <w:noProof/>
          <w:color w:val="auto"/>
          <w:lang w:val="en-US"/>
        </w:rPr>
        <w:drawing>
          <wp:inline distT="0" distB="0" distL="0" distR="0" wp14:anchorId="5C51AE80" wp14:editId="5C51AE81">
            <wp:extent cx="8892540" cy="3428365"/>
            <wp:effectExtent l="0" t="0" r="381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A BE per mireqeverisjen_Page_05.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892540" cy="3428365"/>
                    </a:xfrm>
                    <a:prstGeom prst="rect">
                      <a:avLst/>
                    </a:prstGeom>
                  </pic:spPr>
                </pic:pic>
              </a:graphicData>
            </a:graphic>
          </wp:inline>
        </w:drawing>
      </w:r>
      <w:r w:rsidRPr="00237364">
        <w:rPr>
          <w:noProof/>
          <w:color w:val="auto"/>
          <w:lang w:val="en-US"/>
        </w:rPr>
        <w:drawing>
          <wp:inline distT="0" distB="0" distL="0" distR="0" wp14:anchorId="5C51AE82" wp14:editId="5C51AE83">
            <wp:extent cx="8892540" cy="1651635"/>
            <wp:effectExtent l="0" t="0" r="381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A BE per mireqeverisjen_Page_06.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892540" cy="1651635"/>
                    </a:xfrm>
                    <a:prstGeom prst="rect">
                      <a:avLst/>
                    </a:prstGeom>
                  </pic:spPr>
                </pic:pic>
              </a:graphicData>
            </a:graphic>
          </wp:inline>
        </w:drawing>
      </w:r>
      <w:r w:rsidRPr="00237364">
        <w:rPr>
          <w:noProof/>
          <w:color w:val="auto"/>
          <w:lang w:val="en-US"/>
        </w:rPr>
        <w:drawing>
          <wp:inline distT="0" distB="0" distL="0" distR="0" wp14:anchorId="5C51AE84" wp14:editId="5C51AE85">
            <wp:extent cx="8892540" cy="4499610"/>
            <wp:effectExtent l="0" t="0" r="381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A BE per mireqeverisjen_Page_07.jpg"/>
                    <pic:cNvPicPr/>
                  </pic:nvPicPr>
                  <pic:blipFill>
                    <a:blip r:embed="rId26">
                      <a:extLst>
                        <a:ext uri="{28A0092B-C50C-407E-A947-70E740481C1C}">
                          <a14:useLocalDpi xmlns:a14="http://schemas.microsoft.com/office/drawing/2010/main" val="0"/>
                        </a:ext>
                      </a:extLst>
                    </a:blip>
                    <a:stretch>
                      <a:fillRect/>
                    </a:stretch>
                  </pic:blipFill>
                  <pic:spPr>
                    <a:xfrm>
                      <a:off x="0" y="0"/>
                      <a:ext cx="8892540" cy="4499610"/>
                    </a:xfrm>
                    <a:prstGeom prst="rect">
                      <a:avLst/>
                    </a:prstGeom>
                  </pic:spPr>
                </pic:pic>
              </a:graphicData>
            </a:graphic>
          </wp:inline>
        </w:drawing>
      </w:r>
      <w:r w:rsidRPr="00237364">
        <w:rPr>
          <w:noProof/>
          <w:color w:val="auto"/>
          <w:lang w:val="en-US"/>
        </w:rPr>
        <w:drawing>
          <wp:inline distT="0" distB="0" distL="0" distR="0" wp14:anchorId="5C51AE86" wp14:editId="5C51AE87">
            <wp:extent cx="8892540" cy="5011420"/>
            <wp:effectExtent l="0" t="0" r="381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A BE per mireqeverisjen_Page_08.jpg"/>
                    <pic:cNvPicPr/>
                  </pic:nvPicPr>
                  <pic:blipFill>
                    <a:blip r:embed="rId27">
                      <a:extLst>
                        <a:ext uri="{28A0092B-C50C-407E-A947-70E740481C1C}">
                          <a14:useLocalDpi xmlns:a14="http://schemas.microsoft.com/office/drawing/2010/main" val="0"/>
                        </a:ext>
                      </a:extLst>
                    </a:blip>
                    <a:stretch>
                      <a:fillRect/>
                    </a:stretch>
                  </pic:blipFill>
                  <pic:spPr>
                    <a:xfrm>
                      <a:off x="0" y="0"/>
                      <a:ext cx="8892540" cy="5011420"/>
                    </a:xfrm>
                    <a:prstGeom prst="rect">
                      <a:avLst/>
                    </a:prstGeom>
                  </pic:spPr>
                </pic:pic>
              </a:graphicData>
            </a:graphic>
          </wp:inline>
        </w:drawing>
      </w:r>
      <w:r w:rsidRPr="00237364">
        <w:rPr>
          <w:noProof/>
          <w:color w:val="auto"/>
          <w:lang w:val="en-US"/>
        </w:rPr>
        <w:drawing>
          <wp:inline distT="0" distB="0" distL="0" distR="0" wp14:anchorId="5C51AE88" wp14:editId="5C51AE89">
            <wp:extent cx="8892540" cy="4798060"/>
            <wp:effectExtent l="0" t="0" r="3810" b="25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A BE per mireqeverisjen_Page_09.jpg"/>
                    <pic:cNvPicPr/>
                  </pic:nvPicPr>
                  <pic:blipFill>
                    <a:blip r:embed="rId28">
                      <a:extLst>
                        <a:ext uri="{28A0092B-C50C-407E-A947-70E740481C1C}">
                          <a14:useLocalDpi xmlns:a14="http://schemas.microsoft.com/office/drawing/2010/main" val="0"/>
                        </a:ext>
                      </a:extLst>
                    </a:blip>
                    <a:stretch>
                      <a:fillRect/>
                    </a:stretch>
                  </pic:blipFill>
                  <pic:spPr>
                    <a:xfrm>
                      <a:off x="0" y="0"/>
                      <a:ext cx="8892540" cy="4798060"/>
                    </a:xfrm>
                    <a:prstGeom prst="rect">
                      <a:avLst/>
                    </a:prstGeom>
                  </pic:spPr>
                </pic:pic>
              </a:graphicData>
            </a:graphic>
          </wp:inline>
        </w:drawing>
      </w:r>
      <w:r w:rsidRPr="00237364">
        <w:rPr>
          <w:noProof/>
          <w:color w:val="auto"/>
          <w:lang w:val="en-US"/>
        </w:rPr>
        <w:drawing>
          <wp:inline distT="0" distB="0" distL="0" distR="0" wp14:anchorId="5C51AE8A" wp14:editId="5C51AE8B">
            <wp:extent cx="8892540" cy="5079365"/>
            <wp:effectExtent l="0" t="0" r="3810"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A BE per mireqeverisjen_Page_10.jpg"/>
                    <pic:cNvPicPr/>
                  </pic:nvPicPr>
                  <pic:blipFill>
                    <a:blip r:embed="rId29">
                      <a:extLst>
                        <a:ext uri="{28A0092B-C50C-407E-A947-70E740481C1C}">
                          <a14:useLocalDpi xmlns:a14="http://schemas.microsoft.com/office/drawing/2010/main" val="0"/>
                        </a:ext>
                      </a:extLst>
                    </a:blip>
                    <a:stretch>
                      <a:fillRect/>
                    </a:stretch>
                  </pic:blipFill>
                  <pic:spPr>
                    <a:xfrm>
                      <a:off x="0" y="0"/>
                      <a:ext cx="8892540" cy="5079365"/>
                    </a:xfrm>
                    <a:prstGeom prst="rect">
                      <a:avLst/>
                    </a:prstGeom>
                  </pic:spPr>
                </pic:pic>
              </a:graphicData>
            </a:graphic>
          </wp:inline>
        </w:drawing>
      </w:r>
      <w:r w:rsidRPr="00237364">
        <w:rPr>
          <w:noProof/>
          <w:color w:val="auto"/>
          <w:lang w:val="en-US"/>
        </w:rPr>
        <w:drawing>
          <wp:inline distT="0" distB="0" distL="0" distR="0" wp14:anchorId="5C51AE8C" wp14:editId="5C51AE8D">
            <wp:extent cx="8892540" cy="5123815"/>
            <wp:effectExtent l="0" t="0" r="3810" b="63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A BE per mireqeverisjen_Page_11.jpg"/>
                    <pic:cNvPicPr/>
                  </pic:nvPicPr>
                  <pic:blipFill>
                    <a:blip r:embed="rId30">
                      <a:extLst>
                        <a:ext uri="{28A0092B-C50C-407E-A947-70E740481C1C}">
                          <a14:useLocalDpi xmlns:a14="http://schemas.microsoft.com/office/drawing/2010/main" val="0"/>
                        </a:ext>
                      </a:extLst>
                    </a:blip>
                    <a:stretch>
                      <a:fillRect/>
                    </a:stretch>
                  </pic:blipFill>
                  <pic:spPr>
                    <a:xfrm>
                      <a:off x="0" y="0"/>
                      <a:ext cx="8892540" cy="5123815"/>
                    </a:xfrm>
                    <a:prstGeom prst="rect">
                      <a:avLst/>
                    </a:prstGeom>
                  </pic:spPr>
                </pic:pic>
              </a:graphicData>
            </a:graphic>
          </wp:inline>
        </w:drawing>
      </w:r>
      <w:r w:rsidRPr="00237364">
        <w:rPr>
          <w:noProof/>
          <w:color w:val="auto"/>
          <w:lang w:val="en-US"/>
        </w:rPr>
        <w:drawing>
          <wp:inline distT="0" distB="0" distL="0" distR="0" wp14:anchorId="5C51AE8E" wp14:editId="5C51AE8F">
            <wp:extent cx="8892540" cy="4837430"/>
            <wp:effectExtent l="0" t="0" r="3810"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A BE per mireqeverisjen_Page_12.jpg"/>
                    <pic:cNvPicPr/>
                  </pic:nvPicPr>
                  <pic:blipFill>
                    <a:blip r:embed="rId31">
                      <a:extLst>
                        <a:ext uri="{28A0092B-C50C-407E-A947-70E740481C1C}">
                          <a14:useLocalDpi xmlns:a14="http://schemas.microsoft.com/office/drawing/2010/main" val="0"/>
                        </a:ext>
                      </a:extLst>
                    </a:blip>
                    <a:stretch>
                      <a:fillRect/>
                    </a:stretch>
                  </pic:blipFill>
                  <pic:spPr>
                    <a:xfrm>
                      <a:off x="0" y="0"/>
                      <a:ext cx="8892540" cy="4837430"/>
                    </a:xfrm>
                    <a:prstGeom prst="rect">
                      <a:avLst/>
                    </a:prstGeom>
                  </pic:spPr>
                </pic:pic>
              </a:graphicData>
            </a:graphic>
          </wp:inline>
        </w:drawing>
      </w:r>
      <w:r w:rsidRPr="00237364">
        <w:rPr>
          <w:noProof/>
          <w:color w:val="auto"/>
          <w:lang w:val="en-US"/>
        </w:rPr>
        <w:drawing>
          <wp:inline distT="0" distB="0" distL="0" distR="0" wp14:anchorId="5C51AE90" wp14:editId="5C51AE91">
            <wp:extent cx="8892540" cy="5156835"/>
            <wp:effectExtent l="0" t="0" r="3810" b="571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A BE per mireqeverisjen_Page_13.jpg"/>
                    <pic:cNvPicPr/>
                  </pic:nvPicPr>
                  <pic:blipFill>
                    <a:blip r:embed="rId32">
                      <a:extLst>
                        <a:ext uri="{28A0092B-C50C-407E-A947-70E740481C1C}">
                          <a14:useLocalDpi xmlns:a14="http://schemas.microsoft.com/office/drawing/2010/main" val="0"/>
                        </a:ext>
                      </a:extLst>
                    </a:blip>
                    <a:stretch>
                      <a:fillRect/>
                    </a:stretch>
                  </pic:blipFill>
                  <pic:spPr>
                    <a:xfrm>
                      <a:off x="0" y="0"/>
                      <a:ext cx="8892540" cy="5156835"/>
                    </a:xfrm>
                    <a:prstGeom prst="rect">
                      <a:avLst/>
                    </a:prstGeom>
                  </pic:spPr>
                </pic:pic>
              </a:graphicData>
            </a:graphic>
          </wp:inline>
        </w:drawing>
      </w:r>
      <w:r w:rsidRPr="00237364">
        <w:rPr>
          <w:noProof/>
          <w:color w:val="auto"/>
          <w:lang w:val="en-US"/>
        </w:rPr>
        <w:drawing>
          <wp:inline distT="0" distB="0" distL="0" distR="0" wp14:anchorId="5C51AE92" wp14:editId="5C51AE93">
            <wp:extent cx="8892540" cy="4749165"/>
            <wp:effectExtent l="0" t="0" r="381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A BE per mireqeverisjen_Page_14.jpg"/>
                    <pic:cNvPicPr/>
                  </pic:nvPicPr>
                  <pic:blipFill>
                    <a:blip r:embed="rId33">
                      <a:extLst>
                        <a:ext uri="{28A0092B-C50C-407E-A947-70E740481C1C}">
                          <a14:useLocalDpi xmlns:a14="http://schemas.microsoft.com/office/drawing/2010/main" val="0"/>
                        </a:ext>
                      </a:extLst>
                    </a:blip>
                    <a:stretch>
                      <a:fillRect/>
                    </a:stretch>
                  </pic:blipFill>
                  <pic:spPr>
                    <a:xfrm>
                      <a:off x="0" y="0"/>
                      <a:ext cx="8892540" cy="4749165"/>
                    </a:xfrm>
                    <a:prstGeom prst="rect">
                      <a:avLst/>
                    </a:prstGeom>
                  </pic:spPr>
                </pic:pic>
              </a:graphicData>
            </a:graphic>
          </wp:inline>
        </w:drawing>
      </w:r>
      <w:r w:rsidRPr="00237364">
        <w:rPr>
          <w:noProof/>
          <w:color w:val="auto"/>
          <w:lang w:val="en-US"/>
        </w:rPr>
        <w:drawing>
          <wp:inline distT="0" distB="0" distL="0" distR="0" wp14:anchorId="5C51AE94" wp14:editId="5C51AE95">
            <wp:extent cx="8892540" cy="4461510"/>
            <wp:effectExtent l="0" t="0" r="381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A BE per mireqeverisjen_Page_15.jpg"/>
                    <pic:cNvPicPr/>
                  </pic:nvPicPr>
                  <pic:blipFill>
                    <a:blip r:embed="rId34">
                      <a:extLst>
                        <a:ext uri="{28A0092B-C50C-407E-A947-70E740481C1C}">
                          <a14:useLocalDpi xmlns:a14="http://schemas.microsoft.com/office/drawing/2010/main" val="0"/>
                        </a:ext>
                      </a:extLst>
                    </a:blip>
                    <a:stretch>
                      <a:fillRect/>
                    </a:stretch>
                  </pic:blipFill>
                  <pic:spPr>
                    <a:xfrm>
                      <a:off x="0" y="0"/>
                      <a:ext cx="8892540" cy="4461510"/>
                    </a:xfrm>
                    <a:prstGeom prst="rect">
                      <a:avLst/>
                    </a:prstGeom>
                  </pic:spPr>
                </pic:pic>
              </a:graphicData>
            </a:graphic>
          </wp:inline>
        </w:drawing>
      </w:r>
      <w:r w:rsidRPr="00237364">
        <w:rPr>
          <w:noProof/>
          <w:color w:val="auto"/>
          <w:lang w:val="en-US"/>
        </w:rPr>
        <w:drawing>
          <wp:inline distT="0" distB="0" distL="0" distR="0" wp14:anchorId="5C51AE96" wp14:editId="5C51AE97">
            <wp:extent cx="8892540" cy="5601335"/>
            <wp:effectExtent l="0" t="0" r="381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A BE per mireqeverisjen_Page_16.jpg"/>
                    <pic:cNvPicPr/>
                  </pic:nvPicPr>
                  <pic:blipFill>
                    <a:blip r:embed="rId35">
                      <a:extLst>
                        <a:ext uri="{28A0092B-C50C-407E-A947-70E740481C1C}">
                          <a14:useLocalDpi xmlns:a14="http://schemas.microsoft.com/office/drawing/2010/main" val="0"/>
                        </a:ext>
                      </a:extLst>
                    </a:blip>
                    <a:stretch>
                      <a:fillRect/>
                    </a:stretch>
                  </pic:blipFill>
                  <pic:spPr>
                    <a:xfrm>
                      <a:off x="0" y="0"/>
                      <a:ext cx="8892540" cy="5601335"/>
                    </a:xfrm>
                    <a:prstGeom prst="rect">
                      <a:avLst/>
                    </a:prstGeom>
                  </pic:spPr>
                </pic:pic>
              </a:graphicData>
            </a:graphic>
          </wp:inline>
        </w:drawing>
      </w:r>
      <w:r w:rsidRPr="00237364">
        <w:rPr>
          <w:noProof/>
          <w:color w:val="auto"/>
          <w:lang w:val="en-US"/>
        </w:rPr>
        <w:drawing>
          <wp:inline distT="0" distB="0" distL="0" distR="0" wp14:anchorId="5C51AE98" wp14:editId="5C51AE99">
            <wp:extent cx="8892540" cy="4697095"/>
            <wp:effectExtent l="0" t="0" r="3810" b="825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A BE per mireqeverisjen_Page_17.jpg"/>
                    <pic:cNvPicPr/>
                  </pic:nvPicPr>
                  <pic:blipFill>
                    <a:blip r:embed="rId36">
                      <a:extLst>
                        <a:ext uri="{28A0092B-C50C-407E-A947-70E740481C1C}">
                          <a14:useLocalDpi xmlns:a14="http://schemas.microsoft.com/office/drawing/2010/main" val="0"/>
                        </a:ext>
                      </a:extLst>
                    </a:blip>
                    <a:stretch>
                      <a:fillRect/>
                    </a:stretch>
                  </pic:blipFill>
                  <pic:spPr>
                    <a:xfrm>
                      <a:off x="0" y="0"/>
                      <a:ext cx="8892540" cy="4697095"/>
                    </a:xfrm>
                    <a:prstGeom prst="rect">
                      <a:avLst/>
                    </a:prstGeom>
                  </pic:spPr>
                </pic:pic>
              </a:graphicData>
            </a:graphic>
          </wp:inline>
        </w:drawing>
      </w:r>
      <w:r w:rsidRPr="00237364">
        <w:rPr>
          <w:noProof/>
          <w:color w:val="auto"/>
          <w:lang w:val="en-US"/>
        </w:rPr>
        <w:drawing>
          <wp:inline distT="0" distB="0" distL="0" distR="0" wp14:anchorId="5C51AE9A" wp14:editId="5C51AE9B">
            <wp:extent cx="8892540" cy="5439410"/>
            <wp:effectExtent l="0" t="0" r="3810" b="889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A BE per mireqeverisjen_Page_18.jpg"/>
                    <pic:cNvPicPr/>
                  </pic:nvPicPr>
                  <pic:blipFill>
                    <a:blip r:embed="rId37">
                      <a:extLst>
                        <a:ext uri="{28A0092B-C50C-407E-A947-70E740481C1C}">
                          <a14:useLocalDpi xmlns:a14="http://schemas.microsoft.com/office/drawing/2010/main" val="0"/>
                        </a:ext>
                      </a:extLst>
                    </a:blip>
                    <a:stretch>
                      <a:fillRect/>
                    </a:stretch>
                  </pic:blipFill>
                  <pic:spPr>
                    <a:xfrm>
                      <a:off x="0" y="0"/>
                      <a:ext cx="8892540" cy="5439410"/>
                    </a:xfrm>
                    <a:prstGeom prst="rect">
                      <a:avLst/>
                    </a:prstGeom>
                  </pic:spPr>
                </pic:pic>
              </a:graphicData>
            </a:graphic>
          </wp:inline>
        </w:drawing>
      </w:r>
      <w:r w:rsidRPr="00237364">
        <w:rPr>
          <w:noProof/>
          <w:color w:val="auto"/>
          <w:lang w:val="en-US"/>
        </w:rPr>
        <w:drawing>
          <wp:inline distT="0" distB="0" distL="0" distR="0" wp14:anchorId="5C51AE9C" wp14:editId="5C51AE9D">
            <wp:extent cx="8892540" cy="5701030"/>
            <wp:effectExtent l="0" t="0" r="381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A BE per mireqeverisjen_Page_19.jpg"/>
                    <pic:cNvPicPr/>
                  </pic:nvPicPr>
                  <pic:blipFill>
                    <a:blip r:embed="rId38">
                      <a:extLst>
                        <a:ext uri="{28A0092B-C50C-407E-A947-70E740481C1C}">
                          <a14:useLocalDpi xmlns:a14="http://schemas.microsoft.com/office/drawing/2010/main" val="0"/>
                        </a:ext>
                      </a:extLst>
                    </a:blip>
                    <a:stretch>
                      <a:fillRect/>
                    </a:stretch>
                  </pic:blipFill>
                  <pic:spPr>
                    <a:xfrm>
                      <a:off x="0" y="0"/>
                      <a:ext cx="8892540" cy="5701030"/>
                    </a:xfrm>
                    <a:prstGeom prst="rect">
                      <a:avLst/>
                    </a:prstGeom>
                  </pic:spPr>
                </pic:pic>
              </a:graphicData>
            </a:graphic>
          </wp:inline>
        </w:drawing>
      </w:r>
      <w:r w:rsidRPr="00237364">
        <w:rPr>
          <w:noProof/>
          <w:color w:val="auto"/>
          <w:lang w:val="en-US"/>
        </w:rPr>
        <w:drawing>
          <wp:inline distT="0" distB="0" distL="0" distR="0" wp14:anchorId="5C51AE9E" wp14:editId="5C51AE9F">
            <wp:extent cx="8892540" cy="5732145"/>
            <wp:effectExtent l="0" t="0" r="3810" b="190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A BE per mireqeverisjen_Page_20.jpg"/>
                    <pic:cNvPicPr/>
                  </pic:nvPicPr>
                  <pic:blipFill>
                    <a:blip r:embed="rId39">
                      <a:extLst>
                        <a:ext uri="{28A0092B-C50C-407E-A947-70E740481C1C}">
                          <a14:useLocalDpi xmlns:a14="http://schemas.microsoft.com/office/drawing/2010/main" val="0"/>
                        </a:ext>
                      </a:extLst>
                    </a:blip>
                    <a:stretch>
                      <a:fillRect/>
                    </a:stretch>
                  </pic:blipFill>
                  <pic:spPr>
                    <a:xfrm>
                      <a:off x="0" y="0"/>
                      <a:ext cx="8892540" cy="5732145"/>
                    </a:xfrm>
                    <a:prstGeom prst="rect">
                      <a:avLst/>
                    </a:prstGeom>
                  </pic:spPr>
                </pic:pic>
              </a:graphicData>
            </a:graphic>
          </wp:inline>
        </w:drawing>
      </w:r>
      <w:r w:rsidRPr="00237364">
        <w:rPr>
          <w:noProof/>
          <w:color w:val="auto"/>
          <w:lang w:val="en-US"/>
        </w:rPr>
        <w:drawing>
          <wp:inline distT="0" distB="0" distL="0" distR="0" wp14:anchorId="5C51AEA0" wp14:editId="5C51AEA1">
            <wp:extent cx="8693150" cy="576008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A BE per mireqeverisjen_Page_21.jpg"/>
                    <pic:cNvPicPr/>
                  </pic:nvPicPr>
                  <pic:blipFill>
                    <a:blip r:embed="rId40">
                      <a:extLst>
                        <a:ext uri="{28A0092B-C50C-407E-A947-70E740481C1C}">
                          <a14:useLocalDpi xmlns:a14="http://schemas.microsoft.com/office/drawing/2010/main" val="0"/>
                        </a:ext>
                      </a:extLst>
                    </a:blip>
                    <a:stretch>
                      <a:fillRect/>
                    </a:stretch>
                  </pic:blipFill>
                  <pic:spPr>
                    <a:xfrm>
                      <a:off x="0" y="0"/>
                      <a:ext cx="8693150" cy="5760085"/>
                    </a:xfrm>
                    <a:prstGeom prst="rect">
                      <a:avLst/>
                    </a:prstGeom>
                  </pic:spPr>
                </pic:pic>
              </a:graphicData>
            </a:graphic>
          </wp:inline>
        </w:drawing>
      </w:r>
      <w:r w:rsidRPr="00237364">
        <w:rPr>
          <w:noProof/>
          <w:color w:val="auto"/>
          <w:lang w:val="en-US"/>
        </w:rPr>
        <w:drawing>
          <wp:inline distT="0" distB="0" distL="0" distR="0" wp14:anchorId="5C51AEA2" wp14:editId="5C51AEA3">
            <wp:extent cx="8892540" cy="5437505"/>
            <wp:effectExtent l="0" t="0" r="381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A BE per mireqeverisjen_Page_22.jpg"/>
                    <pic:cNvPicPr/>
                  </pic:nvPicPr>
                  <pic:blipFill>
                    <a:blip r:embed="rId41">
                      <a:extLst>
                        <a:ext uri="{28A0092B-C50C-407E-A947-70E740481C1C}">
                          <a14:useLocalDpi xmlns:a14="http://schemas.microsoft.com/office/drawing/2010/main" val="0"/>
                        </a:ext>
                      </a:extLst>
                    </a:blip>
                    <a:stretch>
                      <a:fillRect/>
                    </a:stretch>
                  </pic:blipFill>
                  <pic:spPr>
                    <a:xfrm>
                      <a:off x="0" y="0"/>
                      <a:ext cx="8892540" cy="5437505"/>
                    </a:xfrm>
                    <a:prstGeom prst="rect">
                      <a:avLst/>
                    </a:prstGeom>
                  </pic:spPr>
                </pic:pic>
              </a:graphicData>
            </a:graphic>
          </wp:inline>
        </w:drawing>
      </w:r>
      <w:r w:rsidRPr="00237364">
        <w:rPr>
          <w:noProof/>
          <w:color w:val="auto"/>
          <w:lang w:val="en-US"/>
        </w:rPr>
        <w:drawing>
          <wp:inline distT="0" distB="0" distL="0" distR="0" wp14:anchorId="5C51AEA4" wp14:editId="5C51AEA5">
            <wp:extent cx="7983110" cy="5446644"/>
            <wp:effectExtent l="0" t="0" r="0" b="19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A BE per mireqeverisjen_Page_23.jpg"/>
                    <pic:cNvPicPr/>
                  </pic:nvPicPr>
                  <pic:blipFill rotWithShape="1">
                    <a:blip r:embed="rId42">
                      <a:extLst>
                        <a:ext uri="{28A0092B-C50C-407E-A947-70E740481C1C}">
                          <a14:useLocalDpi xmlns:a14="http://schemas.microsoft.com/office/drawing/2010/main" val="0"/>
                        </a:ext>
                      </a:extLst>
                    </a:blip>
                    <a:srcRect l="4297" t="11189" r="5456" b="9944"/>
                    <a:stretch/>
                  </pic:blipFill>
                  <pic:spPr bwMode="auto">
                    <a:xfrm>
                      <a:off x="0" y="0"/>
                      <a:ext cx="7987742" cy="5449804"/>
                    </a:xfrm>
                    <a:prstGeom prst="rect">
                      <a:avLst/>
                    </a:prstGeom>
                    <a:ln>
                      <a:noFill/>
                    </a:ln>
                    <a:extLst>
                      <a:ext uri="{53640926-AAD7-44D8-BBD7-CCE9431645EC}">
                        <a14:shadowObscured xmlns:a14="http://schemas.microsoft.com/office/drawing/2010/main"/>
                      </a:ext>
                    </a:extLst>
                  </pic:spPr>
                </pic:pic>
              </a:graphicData>
            </a:graphic>
          </wp:inline>
        </w:drawing>
      </w:r>
    </w:p>
    <w:p w14:paraId="5C51ACE8" w14:textId="77777777" w:rsidR="00660AD0" w:rsidRPr="00237364" w:rsidRDefault="00660AD0" w:rsidP="003D545B">
      <w:pPr>
        <w:pStyle w:val="AAATEXXX"/>
        <w:ind w:firstLine="0"/>
        <w:jc w:val="center"/>
        <w:rPr>
          <w:snapToGrid w:val="0"/>
          <w:color w:val="auto"/>
        </w:rPr>
      </w:pPr>
    </w:p>
    <w:p w14:paraId="5C51ACE9" w14:textId="77777777" w:rsidR="003D545B" w:rsidRPr="00237364" w:rsidRDefault="003D545B" w:rsidP="003D545B">
      <w:pPr>
        <w:pStyle w:val="AAATEXXX"/>
        <w:ind w:firstLine="0"/>
        <w:jc w:val="center"/>
        <w:rPr>
          <w:snapToGrid w:val="0"/>
          <w:color w:val="auto"/>
        </w:rPr>
        <w:sectPr w:rsidR="003D545B" w:rsidRPr="00237364" w:rsidSect="00BB65C7">
          <w:pgSz w:w="16840" w:h="11907" w:orient="landscape" w:code="9"/>
          <w:pgMar w:top="1418" w:right="1418" w:bottom="1418" w:left="1418" w:header="1304" w:footer="1134" w:gutter="0"/>
          <w:cols w:space="720"/>
          <w:noEndnote/>
        </w:sectPr>
      </w:pPr>
    </w:p>
    <w:p w14:paraId="5C51ACEA" w14:textId="4DF14E0F" w:rsidR="00660AD0" w:rsidRPr="00237364" w:rsidRDefault="00660AD0" w:rsidP="00660AD0">
      <w:pPr>
        <w:pStyle w:val="AAATEXXX"/>
        <w:jc w:val="center"/>
      </w:pPr>
      <w:r w:rsidRPr="00237364">
        <w:t>IN</w:t>
      </w:r>
      <w:r w:rsidR="00554417">
        <w:t>STRUMENTI PËR ASISTENCËN E PARA</w:t>
      </w:r>
      <w:r w:rsidRPr="00237364">
        <w:t>ANËTARËSIMIT (IPA II)</w:t>
      </w:r>
    </w:p>
    <w:p w14:paraId="5C51ACEB" w14:textId="00D6C49E" w:rsidR="00660AD0" w:rsidRPr="00237364" w:rsidRDefault="00660AD0" w:rsidP="00660AD0">
      <w:pPr>
        <w:pStyle w:val="AAATEXXX"/>
        <w:jc w:val="center"/>
      </w:pPr>
      <w:r w:rsidRPr="00237364">
        <w:t>2014</w:t>
      </w:r>
      <w:r w:rsidR="009305ED">
        <w:t>–</w:t>
      </w:r>
      <w:r w:rsidRPr="00237364">
        <w:t>2020</w:t>
      </w:r>
    </w:p>
    <w:p w14:paraId="00ECA357" w14:textId="77777777" w:rsidR="0005138B" w:rsidRDefault="00660AD0" w:rsidP="00660AD0">
      <w:pPr>
        <w:pStyle w:val="AAATEXXX"/>
        <w:jc w:val="center"/>
      </w:pPr>
      <w:r w:rsidRPr="00237364">
        <w:t xml:space="preserve">SHTOJCA IA BIS </w:t>
      </w:r>
    </w:p>
    <w:p w14:paraId="5C51ACED" w14:textId="57BFCCEA" w:rsidR="003D545B" w:rsidRPr="00237364" w:rsidRDefault="0005138B" w:rsidP="0005138B">
      <w:pPr>
        <w:pStyle w:val="AAATEXXX"/>
        <w:jc w:val="center"/>
      </w:pPr>
      <w:r>
        <w:t xml:space="preserve">MBËSHTETJA BUXHETORE </w:t>
      </w:r>
      <w:r w:rsidRPr="00237364">
        <w:t>E MARRËVESHJES SË FINANCIMIT TË PROGRAMIN VJETOR TË VEPRIMIT PËR SHQIPËRINË</w:t>
      </w:r>
      <w:r>
        <w:t>,</w:t>
      </w:r>
      <w:r w:rsidRPr="00237364">
        <w:t xml:space="preserve"> PËR VITIN 2020</w:t>
      </w:r>
    </w:p>
    <w:p w14:paraId="5C51ACEE" w14:textId="77777777" w:rsidR="00660AD0" w:rsidRPr="00237364" w:rsidRDefault="00660AD0" w:rsidP="00660AD0">
      <w:pPr>
        <w:pStyle w:val="AAATEXXX"/>
        <w:jc w:val="center"/>
      </w:pPr>
    </w:p>
    <w:p w14:paraId="5C51ACEF" w14:textId="77777777" w:rsidR="00660AD0" w:rsidRPr="00237364" w:rsidRDefault="00660AD0" w:rsidP="00660AD0">
      <w:pPr>
        <w:pStyle w:val="AAATEXXX"/>
        <w:jc w:val="center"/>
        <w:rPr>
          <w:b/>
        </w:rPr>
      </w:pPr>
      <w:r w:rsidRPr="00237364">
        <w:rPr>
          <w:b/>
        </w:rPr>
        <w:t>Shqipëria</w:t>
      </w:r>
    </w:p>
    <w:p w14:paraId="5C51ACF0" w14:textId="77777777" w:rsidR="00660AD0" w:rsidRPr="00237364" w:rsidRDefault="00660AD0" w:rsidP="00660AD0">
      <w:pPr>
        <w:pStyle w:val="AAATEXXX"/>
        <w:jc w:val="center"/>
        <w:rPr>
          <w:b/>
        </w:rPr>
      </w:pPr>
      <w:r w:rsidRPr="00237364">
        <w:rPr>
          <w:b/>
        </w:rPr>
        <w:t>BE-ja për Rimëkëmbjen Ekonomike</w:t>
      </w:r>
    </w:p>
    <w:p w14:paraId="5C51ACF1" w14:textId="77777777" w:rsidR="00660AD0" w:rsidRPr="00237364" w:rsidRDefault="00660AD0" w:rsidP="00660AD0">
      <w:pPr>
        <w:pStyle w:val="AAATEXXX"/>
        <w:rPr>
          <w:b/>
        </w:rPr>
      </w:pPr>
    </w:p>
    <w:p w14:paraId="5C51ACF2" w14:textId="74250D5D" w:rsidR="00660AD0" w:rsidRPr="00237364" w:rsidRDefault="00660AD0" w:rsidP="00660AD0">
      <w:pPr>
        <w:pStyle w:val="AAATEXXX"/>
      </w:pPr>
      <w:r w:rsidRPr="00237364">
        <w:t>Përmbledhje e Veprimit: Kontratë Performance në Reformimin e Sektorit</w:t>
      </w:r>
      <w:r w:rsidR="0005138B">
        <w:t>.</w:t>
      </w:r>
    </w:p>
    <w:p w14:paraId="5C51ACF3" w14:textId="4C7E9941" w:rsidR="00660AD0" w:rsidRPr="00237364" w:rsidRDefault="00660AD0" w:rsidP="00660AD0">
      <w:pPr>
        <w:pStyle w:val="AAATEXXX"/>
      </w:pPr>
      <w:r w:rsidRPr="00237364">
        <w:t>Objektivi i përgjithshëm: Zbutja e ndikimit të krizës së COVID-19 në Shqipëri</w:t>
      </w:r>
      <w:r w:rsidR="0005138B">
        <w:t>.</w:t>
      </w:r>
    </w:p>
    <w:p w14:paraId="5C51ACF4" w14:textId="7335B509" w:rsidR="00660AD0" w:rsidRPr="00237364" w:rsidRDefault="00660AD0" w:rsidP="00660AD0">
      <w:pPr>
        <w:pStyle w:val="AAATEXXX"/>
      </w:pPr>
      <w:r w:rsidRPr="00237364">
        <w:t xml:space="preserve">Objektivat </w:t>
      </w:r>
      <w:r w:rsidR="009305ED">
        <w:t>specifikë: i.</w:t>
      </w:r>
      <w:r w:rsidRPr="00237364">
        <w:t xml:space="preserve"> </w:t>
      </w:r>
      <w:r w:rsidR="0005138B">
        <w:t>r</w:t>
      </w:r>
      <w:r w:rsidRPr="00237364">
        <w:t>eduktimi i efekteve makroekono</w:t>
      </w:r>
      <w:r w:rsidR="009305ED">
        <w:t>mike dhe përçarjet në ekonomi; ii.</w:t>
      </w:r>
      <w:r w:rsidRPr="00237364">
        <w:t xml:space="preserve"> </w:t>
      </w:r>
      <w:r w:rsidR="0005138B">
        <w:t>a</w:t>
      </w:r>
      <w:r w:rsidRPr="00237364">
        <w:t>ksesi në ndihmë ekonomike për bizneset vulnerabël dhe personat e papunë.</w:t>
      </w:r>
    </w:p>
    <w:p w14:paraId="5C51ACF5" w14:textId="77777777" w:rsidR="00660AD0" w:rsidRPr="00237364" w:rsidRDefault="00660AD0" w:rsidP="00660AD0">
      <w:pPr>
        <w:pStyle w:val="AAATEXXX"/>
      </w:pPr>
    </w:p>
    <w:tbl>
      <w:tblPr>
        <w:tblW w:w="932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
        <w:gridCol w:w="3163"/>
        <w:gridCol w:w="2180"/>
        <w:gridCol w:w="1275"/>
        <w:gridCol w:w="1279"/>
        <w:gridCol w:w="1383"/>
        <w:gridCol w:w="37"/>
      </w:tblGrid>
      <w:tr w:rsidR="00660AD0" w:rsidRPr="0005138B" w14:paraId="5C51ACF7" w14:textId="77777777" w:rsidTr="00830C7C">
        <w:trPr>
          <w:gridAfter w:val="1"/>
          <w:wAfter w:w="37" w:type="dxa"/>
        </w:trPr>
        <w:tc>
          <w:tcPr>
            <w:tcW w:w="9286" w:type="dxa"/>
            <w:gridSpan w:val="6"/>
            <w:tcBorders>
              <w:top w:val="single" w:sz="4" w:space="0" w:color="auto"/>
              <w:left w:val="single" w:sz="4" w:space="0" w:color="auto"/>
              <w:bottom w:val="single" w:sz="4" w:space="0" w:color="auto"/>
              <w:right w:val="single" w:sz="4" w:space="0" w:color="auto"/>
            </w:tcBorders>
            <w:shd w:val="clear" w:color="auto" w:fill="auto"/>
          </w:tcPr>
          <w:p w14:paraId="5C51ACF6" w14:textId="77777777" w:rsidR="00660AD0" w:rsidRPr="0005138B" w:rsidRDefault="00660AD0" w:rsidP="00660AD0">
            <w:pPr>
              <w:autoSpaceDE w:val="0"/>
              <w:autoSpaceDN w:val="0"/>
              <w:adjustRightInd w:val="0"/>
              <w:spacing w:after="0" w:line="240" w:lineRule="auto"/>
              <w:jc w:val="center"/>
              <w:rPr>
                <w:rFonts w:ascii="Garamond" w:hAnsi="Garamond" w:cs="Times New Roman"/>
                <w:bCs/>
                <w:i/>
                <w:sz w:val="20"/>
                <w:szCs w:val="20"/>
                <w:shd w:val="clear" w:color="auto" w:fill="D9D9D9"/>
              </w:rPr>
            </w:pPr>
            <w:r w:rsidRPr="0005138B">
              <w:rPr>
                <w:rFonts w:ascii="Garamond" w:hAnsi="Garamond" w:cs="Times New Roman"/>
                <w:b/>
                <w:bCs/>
                <w:sz w:val="20"/>
                <w:szCs w:val="20"/>
              </w:rPr>
              <w:t>Identifikimi i Veprimit</w:t>
            </w:r>
          </w:p>
        </w:tc>
      </w:tr>
      <w:tr w:rsidR="00660AD0" w:rsidRPr="0005138B" w14:paraId="5C51ACFA" w14:textId="77777777" w:rsidTr="00830C7C">
        <w:trPr>
          <w:gridAfter w:val="1"/>
          <w:wAfter w:w="37" w:type="dxa"/>
        </w:trPr>
        <w:tc>
          <w:tcPr>
            <w:tcW w:w="3169" w:type="dxa"/>
            <w:gridSpan w:val="2"/>
            <w:tcBorders>
              <w:top w:val="single" w:sz="4" w:space="0" w:color="auto"/>
              <w:left w:val="single" w:sz="4" w:space="0" w:color="auto"/>
              <w:bottom w:val="single" w:sz="4" w:space="0" w:color="auto"/>
              <w:right w:val="single" w:sz="4" w:space="0" w:color="auto"/>
            </w:tcBorders>
            <w:shd w:val="clear" w:color="auto" w:fill="auto"/>
          </w:tcPr>
          <w:p w14:paraId="5C51ACF8" w14:textId="77777777" w:rsidR="00660AD0" w:rsidRPr="0005138B" w:rsidRDefault="00660AD0" w:rsidP="00660AD0">
            <w:pPr>
              <w:autoSpaceDE w:val="0"/>
              <w:autoSpaceDN w:val="0"/>
              <w:adjustRightInd w:val="0"/>
              <w:spacing w:after="0" w:line="240" w:lineRule="auto"/>
              <w:rPr>
                <w:rFonts w:ascii="Garamond" w:hAnsi="Garamond" w:cs="Times New Roman"/>
                <w:sz w:val="20"/>
                <w:szCs w:val="20"/>
              </w:rPr>
            </w:pPr>
            <w:r w:rsidRPr="0005138B">
              <w:rPr>
                <w:rFonts w:ascii="Garamond" w:hAnsi="Garamond" w:cs="Times New Roman"/>
                <w:sz w:val="20"/>
                <w:szCs w:val="20"/>
              </w:rPr>
              <w:t>Titulli i Programit të Veprimit</w:t>
            </w:r>
          </w:p>
        </w:tc>
        <w:tc>
          <w:tcPr>
            <w:tcW w:w="6117" w:type="dxa"/>
            <w:gridSpan w:val="4"/>
            <w:tcBorders>
              <w:top w:val="single" w:sz="4" w:space="0" w:color="auto"/>
              <w:left w:val="single" w:sz="4" w:space="0" w:color="auto"/>
              <w:bottom w:val="single" w:sz="4" w:space="0" w:color="auto"/>
              <w:right w:val="single" w:sz="4" w:space="0" w:color="auto"/>
            </w:tcBorders>
            <w:shd w:val="clear" w:color="auto" w:fill="FFFFFF"/>
          </w:tcPr>
          <w:p w14:paraId="5C51ACF9" w14:textId="33A04559" w:rsidR="00660AD0" w:rsidRPr="0005138B" w:rsidRDefault="00660AD0" w:rsidP="00660AD0">
            <w:pPr>
              <w:autoSpaceDE w:val="0"/>
              <w:autoSpaceDN w:val="0"/>
              <w:adjustRightInd w:val="0"/>
              <w:spacing w:after="0" w:line="240" w:lineRule="auto"/>
              <w:rPr>
                <w:rFonts w:ascii="Garamond" w:hAnsi="Garamond" w:cs="Times New Roman"/>
                <w:sz w:val="20"/>
                <w:szCs w:val="20"/>
              </w:rPr>
            </w:pPr>
            <w:r w:rsidRPr="0005138B">
              <w:rPr>
                <w:rFonts w:ascii="Garamond" w:hAnsi="Garamond" w:cs="Times New Roman"/>
                <w:sz w:val="20"/>
                <w:szCs w:val="20"/>
              </w:rPr>
              <w:t xml:space="preserve"> Programi Kombëtar Vjetor i Veprimit për Shqipërinë për vitin 2020</w:t>
            </w:r>
            <w:r w:rsidR="0005138B">
              <w:rPr>
                <w:rFonts w:ascii="Garamond" w:hAnsi="Garamond" w:cs="Times New Roman"/>
                <w:sz w:val="20"/>
                <w:szCs w:val="20"/>
              </w:rPr>
              <w:t>.</w:t>
            </w:r>
          </w:p>
        </w:tc>
      </w:tr>
      <w:tr w:rsidR="00660AD0" w:rsidRPr="0005138B" w14:paraId="5C51ACFD" w14:textId="77777777" w:rsidTr="00830C7C">
        <w:trPr>
          <w:gridAfter w:val="1"/>
          <w:wAfter w:w="37" w:type="dxa"/>
        </w:trPr>
        <w:tc>
          <w:tcPr>
            <w:tcW w:w="3169" w:type="dxa"/>
            <w:gridSpan w:val="2"/>
            <w:tcBorders>
              <w:top w:val="single" w:sz="4" w:space="0" w:color="auto"/>
              <w:left w:val="single" w:sz="4" w:space="0" w:color="auto"/>
              <w:bottom w:val="single" w:sz="4" w:space="0" w:color="auto"/>
              <w:right w:val="single" w:sz="4" w:space="0" w:color="auto"/>
            </w:tcBorders>
            <w:shd w:val="clear" w:color="auto" w:fill="auto"/>
          </w:tcPr>
          <w:p w14:paraId="5C51ACFB" w14:textId="77777777" w:rsidR="00660AD0" w:rsidRPr="0005138B" w:rsidRDefault="00660AD0" w:rsidP="00660AD0">
            <w:pPr>
              <w:autoSpaceDE w:val="0"/>
              <w:autoSpaceDN w:val="0"/>
              <w:adjustRightInd w:val="0"/>
              <w:spacing w:after="0" w:line="240" w:lineRule="auto"/>
              <w:rPr>
                <w:rFonts w:ascii="Garamond" w:hAnsi="Garamond" w:cs="Times New Roman"/>
                <w:bCs/>
                <w:sz w:val="20"/>
                <w:szCs w:val="20"/>
              </w:rPr>
            </w:pPr>
            <w:r w:rsidRPr="0005138B">
              <w:rPr>
                <w:rFonts w:ascii="Garamond" w:hAnsi="Garamond" w:cs="Times New Roman"/>
                <w:bCs/>
                <w:sz w:val="20"/>
                <w:szCs w:val="20"/>
              </w:rPr>
              <w:t>Titulli i Veprimit</w:t>
            </w:r>
          </w:p>
        </w:tc>
        <w:tc>
          <w:tcPr>
            <w:tcW w:w="6117" w:type="dxa"/>
            <w:gridSpan w:val="4"/>
            <w:tcBorders>
              <w:top w:val="single" w:sz="4" w:space="0" w:color="auto"/>
              <w:left w:val="single" w:sz="4" w:space="0" w:color="auto"/>
              <w:bottom w:val="single" w:sz="4" w:space="0" w:color="auto"/>
              <w:right w:val="single" w:sz="4" w:space="0" w:color="auto"/>
            </w:tcBorders>
            <w:shd w:val="clear" w:color="auto" w:fill="FFFFFF"/>
          </w:tcPr>
          <w:p w14:paraId="5C51ACFC" w14:textId="26913F26" w:rsidR="00660AD0" w:rsidRPr="0005138B" w:rsidRDefault="00660AD0" w:rsidP="00660AD0">
            <w:pPr>
              <w:autoSpaceDE w:val="0"/>
              <w:autoSpaceDN w:val="0"/>
              <w:adjustRightInd w:val="0"/>
              <w:spacing w:after="0" w:line="240" w:lineRule="auto"/>
              <w:rPr>
                <w:rFonts w:ascii="Garamond" w:hAnsi="Garamond" w:cs="Times New Roman"/>
                <w:bCs/>
                <w:i/>
                <w:sz w:val="20"/>
                <w:szCs w:val="20"/>
              </w:rPr>
            </w:pPr>
            <w:r w:rsidRPr="0005138B">
              <w:rPr>
                <w:rFonts w:ascii="Garamond" w:hAnsi="Garamond" w:cs="Times New Roman"/>
                <w:sz w:val="20"/>
                <w:szCs w:val="20"/>
              </w:rPr>
              <w:t>BE-ja për Rimëkëmbjen Ekonomike në përgjigje të COVID-19</w:t>
            </w:r>
            <w:r w:rsidR="0005138B">
              <w:rPr>
                <w:rFonts w:ascii="Garamond" w:hAnsi="Garamond" w:cs="Times New Roman"/>
                <w:sz w:val="20"/>
                <w:szCs w:val="20"/>
              </w:rPr>
              <w:t>.</w:t>
            </w:r>
          </w:p>
        </w:tc>
      </w:tr>
      <w:tr w:rsidR="00660AD0" w:rsidRPr="0005138B" w14:paraId="5C51AD00" w14:textId="77777777" w:rsidTr="00830C7C">
        <w:trPr>
          <w:gridAfter w:val="1"/>
          <w:wAfter w:w="37" w:type="dxa"/>
        </w:trPr>
        <w:tc>
          <w:tcPr>
            <w:tcW w:w="3169" w:type="dxa"/>
            <w:gridSpan w:val="2"/>
            <w:tcBorders>
              <w:top w:val="single" w:sz="4" w:space="0" w:color="auto"/>
              <w:left w:val="single" w:sz="4" w:space="0" w:color="auto"/>
              <w:bottom w:val="single" w:sz="4" w:space="0" w:color="auto"/>
              <w:right w:val="single" w:sz="4" w:space="0" w:color="auto"/>
            </w:tcBorders>
            <w:shd w:val="clear" w:color="auto" w:fill="auto"/>
          </w:tcPr>
          <w:p w14:paraId="5C51ACFE" w14:textId="77777777" w:rsidR="00660AD0" w:rsidRPr="0005138B" w:rsidRDefault="00660AD0" w:rsidP="00660AD0">
            <w:pPr>
              <w:autoSpaceDE w:val="0"/>
              <w:autoSpaceDN w:val="0"/>
              <w:adjustRightInd w:val="0"/>
              <w:spacing w:after="0" w:line="240" w:lineRule="auto"/>
              <w:rPr>
                <w:rFonts w:ascii="Garamond" w:hAnsi="Garamond" w:cs="Times New Roman"/>
                <w:bCs/>
                <w:sz w:val="20"/>
                <w:szCs w:val="20"/>
              </w:rPr>
            </w:pPr>
            <w:r w:rsidRPr="0005138B">
              <w:rPr>
                <w:rFonts w:ascii="Garamond" w:hAnsi="Garamond" w:cs="Times New Roman"/>
                <w:bCs/>
                <w:sz w:val="20"/>
                <w:szCs w:val="20"/>
              </w:rPr>
              <w:t>Identifikimi i Veprimit</w:t>
            </w:r>
          </w:p>
        </w:tc>
        <w:tc>
          <w:tcPr>
            <w:tcW w:w="6117" w:type="dxa"/>
            <w:gridSpan w:val="4"/>
            <w:tcBorders>
              <w:top w:val="single" w:sz="4" w:space="0" w:color="auto"/>
              <w:left w:val="single" w:sz="4" w:space="0" w:color="auto"/>
              <w:bottom w:val="single" w:sz="4" w:space="0" w:color="auto"/>
              <w:right w:val="single" w:sz="4" w:space="0" w:color="auto"/>
            </w:tcBorders>
            <w:shd w:val="clear" w:color="auto" w:fill="FFFFFF"/>
          </w:tcPr>
          <w:p w14:paraId="5C51ACFF" w14:textId="5E0CCAFF" w:rsidR="00660AD0" w:rsidRPr="0005138B" w:rsidRDefault="00660AD0" w:rsidP="00660AD0">
            <w:pPr>
              <w:autoSpaceDE w:val="0"/>
              <w:autoSpaceDN w:val="0"/>
              <w:adjustRightInd w:val="0"/>
              <w:spacing w:after="0" w:line="240" w:lineRule="auto"/>
              <w:rPr>
                <w:rFonts w:ascii="Garamond" w:hAnsi="Garamond" w:cs="Times New Roman"/>
                <w:bCs/>
                <w:i/>
                <w:sz w:val="20"/>
                <w:szCs w:val="20"/>
              </w:rPr>
            </w:pPr>
            <w:r w:rsidRPr="0005138B">
              <w:rPr>
                <w:rFonts w:ascii="Garamond" w:hAnsi="Garamond" w:cs="Times New Roman"/>
                <w:sz w:val="20"/>
                <w:szCs w:val="20"/>
              </w:rPr>
              <w:t>IPA 2020/042-915/AL/BE për Rimëkëmbjen Ekonomike</w:t>
            </w:r>
            <w:r w:rsidR="0005138B">
              <w:rPr>
                <w:rFonts w:ascii="Garamond" w:hAnsi="Garamond" w:cs="Times New Roman"/>
                <w:bCs/>
                <w:i/>
                <w:sz w:val="20"/>
                <w:szCs w:val="20"/>
                <w:shd w:val="clear" w:color="auto" w:fill="D9D9D9"/>
              </w:rPr>
              <w:t>.</w:t>
            </w:r>
          </w:p>
        </w:tc>
      </w:tr>
      <w:tr w:rsidR="00660AD0" w:rsidRPr="0005138B" w14:paraId="5C51AD02" w14:textId="77777777" w:rsidTr="00830C7C">
        <w:tblPrEx>
          <w:tblLook w:val="04A0" w:firstRow="1" w:lastRow="0" w:firstColumn="1" w:lastColumn="0" w:noHBand="0" w:noVBand="1"/>
        </w:tblPrEx>
        <w:trPr>
          <w:gridAfter w:val="1"/>
          <w:wAfter w:w="37" w:type="dxa"/>
        </w:trPr>
        <w:tc>
          <w:tcPr>
            <w:tcW w:w="9286" w:type="dxa"/>
            <w:gridSpan w:val="6"/>
            <w:shd w:val="clear" w:color="auto" w:fill="auto"/>
          </w:tcPr>
          <w:p w14:paraId="5C51AD01" w14:textId="77777777" w:rsidR="00660AD0" w:rsidRPr="0005138B" w:rsidRDefault="00660AD0" w:rsidP="00660AD0">
            <w:pPr>
              <w:autoSpaceDE w:val="0"/>
              <w:autoSpaceDN w:val="0"/>
              <w:adjustRightInd w:val="0"/>
              <w:spacing w:after="0" w:line="240" w:lineRule="auto"/>
              <w:jc w:val="center"/>
              <w:rPr>
                <w:rFonts w:ascii="Garamond" w:hAnsi="Garamond" w:cs="Times New Roman"/>
                <w:b/>
                <w:bCs/>
                <w:sz w:val="20"/>
                <w:szCs w:val="20"/>
              </w:rPr>
            </w:pPr>
            <w:r w:rsidRPr="0005138B">
              <w:rPr>
                <w:rFonts w:ascii="Garamond" w:hAnsi="Garamond" w:cs="Times New Roman"/>
                <w:b/>
                <w:bCs/>
                <w:sz w:val="20"/>
                <w:szCs w:val="20"/>
              </w:rPr>
              <w:t>Informacion Sektorial</w:t>
            </w:r>
          </w:p>
        </w:tc>
      </w:tr>
      <w:tr w:rsidR="00660AD0" w:rsidRPr="0005138B" w14:paraId="5C51AD05" w14:textId="77777777" w:rsidTr="00830C7C">
        <w:tblPrEx>
          <w:tblLook w:val="04A0" w:firstRow="1" w:lastRow="0" w:firstColumn="1" w:lastColumn="0" w:noHBand="0" w:noVBand="1"/>
        </w:tblPrEx>
        <w:trPr>
          <w:gridAfter w:val="1"/>
          <w:wAfter w:w="37" w:type="dxa"/>
        </w:trPr>
        <w:tc>
          <w:tcPr>
            <w:tcW w:w="3169" w:type="dxa"/>
            <w:gridSpan w:val="2"/>
            <w:shd w:val="clear" w:color="auto" w:fill="auto"/>
          </w:tcPr>
          <w:p w14:paraId="5C51AD03" w14:textId="77777777" w:rsidR="00660AD0" w:rsidRPr="0005138B" w:rsidRDefault="00660AD0" w:rsidP="00660AD0">
            <w:pPr>
              <w:autoSpaceDE w:val="0"/>
              <w:autoSpaceDN w:val="0"/>
              <w:adjustRightInd w:val="0"/>
              <w:spacing w:after="0" w:line="240" w:lineRule="auto"/>
              <w:rPr>
                <w:rFonts w:ascii="Garamond" w:hAnsi="Garamond" w:cs="Times New Roman"/>
                <w:bCs/>
                <w:sz w:val="20"/>
                <w:szCs w:val="20"/>
              </w:rPr>
            </w:pPr>
            <w:r w:rsidRPr="0005138B">
              <w:rPr>
                <w:rFonts w:ascii="Garamond" w:hAnsi="Garamond" w:cs="Times New Roman"/>
                <w:bCs/>
                <w:sz w:val="20"/>
                <w:szCs w:val="20"/>
              </w:rPr>
              <w:t>Sektori IPA II</w:t>
            </w:r>
          </w:p>
        </w:tc>
        <w:tc>
          <w:tcPr>
            <w:tcW w:w="6117" w:type="dxa"/>
            <w:gridSpan w:val="4"/>
            <w:shd w:val="clear" w:color="auto" w:fill="auto"/>
          </w:tcPr>
          <w:p w14:paraId="5C51AD04" w14:textId="35650960" w:rsidR="00660AD0" w:rsidRPr="0005138B" w:rsidRDefault="00660AD0" w:rsidP="00660AD0">
            <w:pPr>
              <w:autoSpaceDE w:val="0"/>
              <w:autoSpaceDN w:val="0"/>
              <w:adjustRightInd w:val="0"/>
              <w:spacing w:after="0" w:line="240" w:lineRule="auto"/>
              <w:rPr>
                <w:rFonts w:ascii="Garamond" w:hAnsi="Garamond" w:cs="Times New Roman"/>
                <w:bCs/>
                <w:sz w:val="20"/>
                <w:szCs w:val="20"/>
              </w:rPr>
            </w:pPr>
            <w:r w:rsidRPr="0005138B">
              <w:rPr>
                <w:rFonts w:ascii="Garamond" w:hAnsi="Garamond" w:cs="Times New Roman"/>
                <w:sz w:val="20"/>
                <w:szCs w:val="20"/>
              </w:rPr>
              <w:t>Demokracia dhe Qeverisja</w:t>
            </w:r>
            <w:r w:rsidR="0005138B">
              <w:rPr>
                <w:rFonts w:ascii="Garamond" w:hAnsi="Garamond" w:cs="Times New Roman"/>
                <w:sz w:val="20"/>
                <w:szCs w:val="20"/>
              </w:rPr>
              <w:t>.</w:t>
            </w:r>
          </w:p>
        </w:tc>
      </w:tr>
      <w:tr w:rsidR="00660AD0" w:rsidRPr="0005138B" w14:paraId="5C51AD08" w14:textId="77777777" w:rsidTr="00830C7C">
        <w:trPr>
          <w:gridAfter w:val="1"/>
          <w:wAfter w:w="37" w:type="dxa"/>
        </w:trPr>
        <w:tc>
          <w:tcPr>
            <w:tcW w:w="3169" w:type="dxa"/>
            <w:gridSpan w:val="2"/>
            <w:shd w:val="clear" w:color="auto" w:fill="auto"/>
          </w:tcPr>
          <w:p w14:paraId="5C51AD06" w14:textId="77777777" w:rsidR="00660AD0" w:rsidRPr="0005138B" w:rsidRDefault="00660AD0" w:rsidP="00660AD0">
            <w:pPr>
              <w:autoSpaceDE w:val="0"/>
              <w:autoSpaceDN w:val="0"/>
              <w:adjustRightInd w:val="0"/>
              <w:spacing w:after="0" w:line="240" w:lineRule="auto"/>
              <w:rPr>
                <w:rFonts w:ascii="Garamond" w:hAnsi="Garamond" w:cs="Times New Roman"/>
                <w:bCs/>
                <w:sz w:val="20"/>
                <w:szCs w:val="20"/>
              </w:rPr>
            </w:pPr>
            <w:r w:rsidRPr="0005138B">
              <w:rPr>
                <w:rFonts w:ascii="Garamond" w:hAnsi="Garamond" w:cs="Times New Roman"/>
                <w:bCs/>
                <w:sz w:val="20"/>
                <w:szCs w:val="20"/>
              </w:rPr>
              <w:t>Sektor DAC</w:t>
            </w:r>
          </w:p>
        </w:tc>
        <w:tc>
          <w:tcPr>
            <w:tcW w:w="6117" w:type="dxa"/>
            <w:gridSpan w:val="4"/>
            <w:shd w:val="clear" w:color="auto" w:fill="auto"/>
            <w:vAlign w:val="center"/>
          </w:tcPr>
          <w:p w14:paraId="5C51AD07" w14:textId="00256BFD" w:rsidR="00660AD0" w:rsidRPr="0005138B" w:rsidRDefault="00660AD0" w:rsidP="00660AD0">
            <w:pPr>
              <w:shd w:val="clear" w:color="auto" w:fill="FFFFFF"/>
              <w:spacing w:after="0" w:line="240" w:lineRule="auto"/>
              <w:textAlignment w:val="baseline"/>
              <w:rPr>
                <w:rFonts w:ascii="Garamond" w:eastAsia="Times New Roman" w:hAnsi="Garamond" w:cs="Times New Roman"/>
                <w:sz w:val="20"/>
                <w:szCs w:val="20"/>
              </w:rPr>
            </w:pPr>
            <w:r w:rsidRPr="0005138B">
              <w:rPr>
                <w:rFonts w:ascii="Garamond" w:eastAsia="Times New Roman" w:hAnsi="Garamond" w:cs="Times New Roman"/>
                <w:sz w:val="20"/>
                <w:szCs w:val="20"/>
              </w:rPr>
              <w:t>15142 Politikat Makroekonomike</w:t>
            </w:r>
            <w:r w:rsidR="0005138B">
              <w:rPr>
                <w:rFonts w:ascii="Garamond" w:eastAsia="Times New Roman" w:hAnsi="Garamond" w:cs="Times New Roman"/>
                <w:sz w:val="20"/>
                <w:szCs w:val="20"/>
              </w:rPr>
              <w:t>.</w:t>
            </w:r>
          </w:p>
        </w:tc>
      </w:tr>
      <w:tr w:rsidR="00660AD0" w:rsidRPr="0005138B" w14:paraId="5C51AD0A" w14:textId="77777777" w:rsidTr="00830C7C">
        <w:trPr>
          <w:gridAfter w:val="1"/>
          <w:wAfter w:w="37" w:type="dxa"/>
        </w:trPr>
        <w:tc>
          <w:tcPr>
            <w:tcW w:w="9286" w:type="dxa"/>
            <w:gridSpan w:val="6"/>
            <w:shd w:val="clear" w:color="auto" w:fill="auto"/>
          </w:tcPr>
          <w:p w14:paraId="5C51AD09" w14:textId="77777777" w:rsidR="00660AD0" w:rsidRPr="0005138B" w:rsidRDefault="00660AD0" w:rsidP="00660AD0">
            <w:pPr>
              <w:autoSpaceDE w:val="0"/>
              <w:autoSpaceDN w:val="0"/>
              <w:adjustRightInd w:val="0"/>
              <w:spacing w:after="0" w:line="240" w:lineRule="auto"/>
              <w:jc w:val="center"/>
              <w:rPr>
                <w:rFonts w:ascii="Garamond" w:hAnsi="Garamond" w:cs="Times New Roman"/>
                <w:b/>
                <w:bCs/>
                <w:sz w:val="20"/>
                <w:szCs w:val="20"/>
              </w:rPr>
            </w:pPr>
            <w:r w:rsidRPr="0005138B">
              <w:rPr>
                <w:rFonts w:ascii="Garamond" w:hAnsi="Garamond" w:cs="Times New Roman"/>
                <w:b/>
                <w:bCs/>
                <w:sz w:val="20"/>
                <w:szCs w:val="20"/>
              </w:rPr>
              <w:t>Buxheti</w:t>
            </w:r>
          </w:p>
        </w:tc>
      </w:tr>
      <w:tr w:rsidR="00660AD0" w:rsidRPr="0005138B" w14:paraId="5C51AD0D" w14:textId="77777777" w:rsidTr="00830C7C">
        <w:trPr>
          <w:gridAfter w:val="1"/>
          <w:wAfter w:w="37" w:type="dxa"/>
        </w:trPr>
        <w:tc>
          <w:tcPr>
            <w:tcW w:w="3169" w:type="dxa"/>
            <w:gridSpan w:val="2"/>
            <w:shd w:val="clear" w:color="auto" w:fill="auto"/>
          </w:tcPr>
          <w:p w14:paraId="5C51AD0B" w14:textId="77777777" w:rsidR="00660AD0" w:rsidRPr="0005138B" w:rsidRDefault="00660AD0" w:rsidP="00660AD0">
            <w:pPr>
              <w:autoSpaceDE w:val="0"/>
              <w:autoSpaceDN w:val="0"/>
              <w:adjustRightInd w:val="0"/>
              <w:spacing w:after="0" w:line="240" w:lineRule="auto"/>
              <w:rPr>
                <w:rFonts w:ascii="Garamond" w:hAnsi="Garamond" w:cs="Times New Roman"/>
                <w:bCs/>
                <w:sz w:val="20"/>
                <w:szCs w:val="20"/>
              </w:rPr>
            </w:pPr>
            <w:r w:rsidRPr="0005138B">
              <w:rPr>
                <w:rFonts w:ascii="Garamond" w:hAnsi="Garamond" w:cs="Times New Roman"/>
                <w:bCs/>
                <w:sz w:val="20"/>
                <w:szCs w:val="20"/>
              </w:rPr>
              <w:t xml:space="preserve">Kostoja totale </w:t>
            </w:r>
          </w:p>
        </w:tc>
        <w:tc>
          <w:tcPr>
            <w:tcW w:w="6117" w:type="dxa"/>
            <w:gridSpan w:val="4"/>
            <w:shd w:val="clear" w:color="auto" w:fill="auto"/>
          </w:tcPr>
          <w:p w14:paraId="5C51AD0C" w14:textId="36AC80A8" w:rsidR="00660AD0" w:rsidRPr="0005138B" w:rsidRDefault="00660AD0" w:rsidP="00554417">
            <w:pPr>
              <w:spacing w:after="0" w:line="240" w:lineRule="auto"/>
              <w:rPr>
                <w:rFonts w:ascii="Garamond" w:hAnsi="Garamond" w:cs="Times New Roman"/>
                <w:sz w:val="20"/>
                <w:szCs w:val="20"/>
              </w:rPr>
            </w:pPr>
            <w:r w:rsidRPr="0005138B">
              <w:rPr>
                <w:rFonts w:ascii="Garamond" w:hAnsi="Garamond" w:cs="Times New Roman"/>
                <w:bCs/>
                <w:sz w:val="20"/>
                <w:szCs w:val="20"/>
              </w:rPr>
              <w:t xml:space="preserve">26 000 000 </w:t>
            </w:r>
            <w:r w:rsidR="00554417" w:rsidRPr="0005138B">
              <w:rPr>
                <w:rFonts w:ascii="Garamond" w:hAnsi="Garamond" w:cs="Times New Roman"/>
                <w:bCs/>
                <w:sz w:val="20"/>
                <w:szCs w:val="20"/>
              </w:rPr>
              <w:t>e</w:t>
            </w:r>
            <w:r w:rsidRPr="0005138B">
              <w:rPr>
                <w:rFonts w:ascii="Garamond" w:hAnsi="Garamond" w:cs="Times New Roman"/>
                <w:bCs/>
                <w:sz w:val="20"/>
                <w:szCs w:val="20"/>
              </w:rPr>
              <w:t>uro</w:t>
            </w:r>
            <w:r w:rsidR="0005138B">
              <w:rPr>
                <w:rFonts w:ascii="Garamond" w:hAnsi="Garamond" w:cs="Times New Roman"/>
                <w:bCs/>
                <w:sz w:val="20"/>
                <w:szCs w:val="20"/>
              </w:rPr>
              <w:t>.</w:t>
            </w:r>
          </w:p>
        </w:tc>
      </w:tr>
      <w:tr w:rsidR="00660AD0" w:rsidRPr="0005138B" w14:paraId="5C51AD10" w14:textId="77777777" w:rsidTr="00830C7C">
        <w:trPr>
          <w:gridAfter w:val="1"/>
          <w:wAfter w:w="37" w:type="dxa"/>
        </w:trPr>
        <w:tc>
          <w:tcPr>
            <w:tcW w:w="3169" w:type="dxa"/>
            <w:gridSpan w:val="2"/>
            <w:shd w:val="clear" w:color="auto" w:fill="auto"/>
          </w:tcPr>
          <w:p w14:paraId="5C51AD0E" w14:textId="77777777" w:rsidR="00660AD0" w:rsidRPr="0005138B" w:rsidRDefault="00660AD0" w:rsidP="00660AD0">
            <w:pPr>
              <w:autoSpaceDE w:val="0"/>
              <w:autoSpaceDN w:val="0"/>
              <w:adjustRightInd w:val="0"/>
              <w:spacing w:after="0" w:line="240" w:lineRule="auto"/>
              <w:rPr>
                <w:rFonts w:ascii="Garamond" w:hAnsi="Garamond" w:cs="Times New Roman"/>
                <w:bCs/>
                <w:sz w:val="20"/>
                <w:szCs w:val="20"/>
              </w:rPr>
            </w:pPr>
            <w:r w:rsidRPr="0005138B">
              <w:rPr>
                <w:rFonts w:ascii="Garamond" w:hAnsi="Garamond" w:cs="Times New Roman"/>
                <w:bCs/>
                <w:sz w:val="20"/>
                <w:szCs w:val="20"/>
              </w:rPr>
              <w:t>Kontributi i BE-së</w:t>
            </w:r>
          </w:p>
        </w:tc>
        <w:tc>
          <w:tcPr>
            <w:tcW w:w="6117" w:type="dxa"/>
            <w:gridSpan w:val="4"/>
            <w:shd w:val="clear" w:color="auto" w:fill="auto"/>
          </w:tcPr>
          <w:p w14:paraId="5C51AD0F" w14:textId="582351FA" w:rsidR="00660AD0" w:rsidRPr="0005138B" w:rsidRDefault="00660AD0" w:rsidP="00554417">
            <w:pPr>
              <w:spacing w:after="0" w:line="240" w:lineRule="auto"/>
              <w:rPr>
                <w:rFonts w:ascii="Garamond" w:hAnsi="Garamond" w:cs="Times New Roman"/>
                <w:sz w:val="20"/>
                <w:szCs w:val="20"/>
              </w:rPr>
            </w:pPr>
            <w:r w:rsidRPr="0005138B">
              <w:rPr>
                <w:rFonts w:ascii="Garamond" w:hAnsi="Garamond" w:cs="Times New Roman"/>
                <w:bCs/>
                <w:sz w:val="20"/>
                <w:szCs w:val="20"/>
              </w:rPr>
              <w:t xml:space="preserve">26 000 000 </w:t>
            </w:r>
            <w:r w:rsidR="00554417" w:rsidRPr="0005138B">
              <w:rPr>
                <w:rFonts w:ascii="Garamond" w:hAnsi="Garamond" w:cs="Times New Roman"/>
                <w:bCs/>
                <w:sz w:val="20"/>
                <w:szCs w:val="20"/>
              </w:rPr>
              <w:t>e</w:t>
            </w:r>
            <w:r w:rsidR="005859B5">
              <w:rPr>
                <w:rFonts w:ascii="Garamond" w:hAnsi="Garamond" w:cs="Times New Roman"/>
                <w:bCs/>
                <w:sz w:val="20"/>
                <w:szCs w:val="20"/>
              </w:rPr>
              <w:t>uro</w:t>
            </w:r>
            <w:r w:rsidR="0005138B">
              <w:rPr>
                <w:rFonts w:ascii="Garamond" w:hAnsi="Garamond" w:cs="Times New Roman"/>
                <w:bCs/>
                <w:sz w:val="20"/>
                <w:szCs w:val="20"/>
              </w:rPr>
              <w:t>.</w:t>
            </w:r>
          </w:p>
        </w:tc>
      </w:tr>
      <w:tr w:rsidR="00660AD0" w:rsidRPr="0005138B" w14:paraId="5C51AD13" w14:textId="77777777" w:rsidTr="00830C7C">
        <w:trPr>
          <w:gridAfter w:val="1"/>
          <w:wAfter w:w="37" w:type="dxa"/>
        </w:trPr>
        <w:tc>
          <w:tcPr>
            <w:tcW w:w="3169" w:type="dxa"/>
            <w:gridSpan w:val="2"/>
            <w:shd w:val="clear" w:color="auto" w:fill="auto"/>
          </w:tcPr>
          <w:p w14:paraId="5C51AD11" w14:textId="77777777" w:rsidR="00660AD0" w:rsidRPr="0005138B" w:rsidRDefault="00660AD0" w:rsidP="00660AD0">
            <w:pPr>
              <w:autoSpaceDE w:val="0"/>
              <w:autoSpaceDN w:val="0"/>
              <w:adjustRightInd w:val="0"/>
              <w:spacing w:after="0" w:line="240" w:lineRule="auto"/>
              <w:rPr>
                <w:rFonts w:ascii="Garamond" w:hAnsi="Garamond" w:cs="Times New Roman"/>
                <w:bCs/>
                <w:sz w:val="20"/>
                <w:szCs w:val="20"/>
              </w:rPr>
            </w:pPr>
            <w:r w:rsidRPr="0005138B">
              <w:rPr>
                <w:rFonts w:ascii="Garamond" w:hAnsi="Garamond" w:cs="Times New Roman"/>
                <w:bCs/>
                <w:sz w:val="20"/>
                <w:szCs w:val="20"/>
              </w:rPr>
              <w:t>Linja(t) e buxhetit</w:t>
            </w:r>
          </w:p>
        </w:tc>
        <w:tc>
          <w:tcPr>
            <w:tcW w:w="6117" w:type="dxa"/>
            <w:gridSpan w:val="4"/>
            <w:shd w:val="clear" w:color="auto" w:fill="auto"/>
          </w:tcPr>
          <w:p w14:paraId="5C51AD12" w14:textId="65A1EFC2" w:rsidR="00660AD0" w:rsidRPr="0005138B" w:rsidRDefault="00660AD0" w:rsidP="00660AD0">
            <w:pPr>
              <w:spacing w:after="0" w:line="240" w:lineRule="auto"/>
              <w:rPr>
                <w:rFonts w:ascii="Garamond" w:hAnsi="Garamond" w:cs="Times New Roman"/>
                <w:bCs/>
                <w:sz w:val="20"/>
                <w:szCs w:val="20"/>
              </w:rPr>
            </w:pPr>
            <w:r w:rsidRPr="0005138B">
              <w:rPr>
                <w:rFonts w:ascii="Garamond" w:hAnsi="Garamond"/>
                <w:sz w:val="20"/>
                <w:szCs w:val="20"/>
              </w:rPr>
              <w:t>BGUE-B2020-22.020102-C1-NEAR DELALB</w:t>
            </w:r>
            <w:r w:rsidR="0005138B">
              <w:rPr>
                <w:rFonts w:ascii="Garamond" w:hAnsi="Garamond"/>
                <w:sz w:val="20"/>
                <w:szCs w:val="20"/>
              </w:rPr>
              <w:t>.</w:t>
            </w:r>
          </w:p>
        </w:tc>
      </w:tr>
      <w:tr w:rsidR="00660AD0" w:rsidRPr="0005138B" w14:paraId="5C51AD15" w14:textId="77777777" w:rsidTr="00830C7C">
        <w:trPr>
          <w:gridAfter w:val="1"/>
          <w:wAfter w:w="37" w:type="dxa"/>
        </w:trPr>
        <w:tc>
          <w:tcPr>
            <w:tcW w:w="9286" w:type="dxa"/>
            <w:gridSpan w:val="6"/>
            <w:shd w:val="clear" w:color="auto" w:fill="auto"/>
          </w:tcPr>
          <w:p w14:paraId="5C51AD14" w14:textId="77777777" w:rsidR="00660AD0" w:rsidRPr="0005138B" w:rsidRDefault="00660AD0" w:rsidP="00660AD0">
            <w:pPr>
              <w:tabs>
                <w:tab w:val="left" w:pos="3975"/>
              </w:tabs>
              <w:autoSpaceDE w:val="0"/>
              <w:autoSpaceDN w:val="0"/>
              <w:adjustRightInd w:val="0"/>
              <w:spacing w:after="0" w:line="240" w:lineRule="auto"/>
              <w:jc w:val="center"/>
              <w:rPr>
                <w:rFonts w:ascii="Garamond" w:hAnsi="Garamond" w:cs="Times New Roman"/>
                <w:b/>
                <w:bCs/>
                <w:sz w:val="20"/>
                <w:szCs w:val="20"/>
              </w:rPr>
            </w:pPr>
            <w:r w:rsidRPr="0005138B">
              <w:rPr>
                <w:rFonts w:ascii="Garamond" w:hAnsi="Garamond" w:cs="Times New Roman"/>
                <w:b/>
                <w:bCs/>
                <w:sz w:val="20"/>
                <w:szCs w:val="20"/>
              </w:rPr>
              <w:t>Menaxhimi dhe Zbatimi</w:t>
            </w:r>
          </w:p>
        </w:tc>
      </w:tr>
      <w:tr w:rsidR="00660AD0" w:rsidRPr="0005138B" w14:paraId="5C51AD18" w14:textId="77777777" w:rsidTr="00830C7C">
        <w:trPr>
          <w:gridAfter w:val="1"/>
          <w:wAfter w:w="37" w:type="dxa"/>
        </w:trPr>
        <w:tc>
          <w:tcPr>
            <w:tcW w:w="3169" w:type="dxa"/>
            <w:gridSpan w:val="2"/>
            <w:shd w:val="clear" w:color="auto" w:fill="auto"/>
          </w:tcPr>
          <w:p w14:paraId="5C51AD16" w14:textId="77777777" w:rsidR="00660AD0" w:rsidRPr="0005138B" w:rsidRDefault="00660AD0" w:rsidP="00660AD0">
            <w:pPr>
              <w:autoSpaceDE w:val="0"/>
              <w:autoSpaceDN w:val="0"/>
              <w:adjustRightInd w:val="0"/>
              <w:spacing w:after="0" w:line="240" w:lineRule="auto"/>
              <w:rPr>
                <w:rFonts w:ascii="Garamond" w:hAnsi="Garamond" w:cs="Times New Roman"/>
                <w:bCs/>
                <w:sz w:val="20"/>
                <w:szCs w:val="20"/>
              </w:rPr>
            </w:pPr>
            <w:r w:rsidRPr="0005138B">
              <w:rPr>
                <w:rFonts w:ascii="Garamond" w:hAnsi="Garamond" w:cs="Times New Roman"/>
                <w:bCs/>
                <w:sz w:val="20"/>
                <w:szCs w:val="20"/>
              </w:rPr>
              <w:t>Metoda e zbatimit</w:t>
            </w:r>
          </w:p>
        </w:tc>
        <w:tc>
          <w:tcPr>
            <w:tcW w:w="6117" w:type="dxa"/>
            <w:gridSpan w:val="4"/>
            <w:shd w:val="clear" w:color="auto" w:fill="auto"/>
          </w:tcPr>
          <w:p w14:paraId="5C51AD17" w14:textId="1077C444" w:rsidR="00660AD0" w:rsidRPr="0005138B" w:rsidRDefault="00660AD0" w:rsidP="00660AD0">
            <w:pPr>
              <w:autoSpaceDE w:val="0"/>
              <w:autoSpaceDN w:val="0"/>
              <w:adjustRightInd w:val="0"/>
              <w:spacing w:after="0" w:line="240" w:lineRule="auto"/>
              <w:rPr>
                <w:rFonts w:ascii="Garamond" w:hAnsi="Garamond" w:cs="Times New Roman"/>
                <w:bCs/>
                <w:sz w:val="20"/>
                <w:szCs w:val="20"/>
              </w:rPr>
            </w:pPr>
            <w:r w:rsidRPr="0005138B">
              <w:rPr>
                <w:rFonts w:ascii="Garamond" w:hAnsi="Garamond" w:cs="Times New Roman"/>
                <w:sz w:val="20"/>
                <w:szCs w:val="20"/>
              </w:rPr>
              <w:t>Mbështetje Buxhetore Direkte: Kontratë Performance në Reformimin e Sektorit</w:t>
            </w:r>
            <w:r w:rsidR="0005138B">
              <w:rPr>
                <w:rFonts w:ascii="Garamond" w:hAnsi="Garamond" w:cs="Times New Roman"/>
                <w:sz w:val="20"/>
                <w:szCs w:val="20"/>
              </w:rPr>
              <w:t>.</w:t>
            </w:r>
          </w:p>
        </w:tc>
      </w:tr>
      <w:tr w:rsidR="00660AD0" w:rsidRPr="0005138B" w14:paraId="5C51AD1D" w14:textId="77777777" w:rsidTr="00830C7C">
        <w:trPr>
          <w:gridAfter w:val="1"/>
          <w:wAfter w:w="37" w:type="dxa"/>
          <w:trHeight w:val="714"/>
        </w:trPr>
        <w:tc>
          <w:tcPr>
            <w:tcW w:w="3169" w:type="dxa"/>
            <w:gridSpan w:val="2"/>
            <w:shd w:val="clear" w:color="auto" w:fill="auto"/>
          </w:tcPr>
          <w:p w14:paraId="5C51AD19" w14:textId="77777777" w:rsidR="00660AD0" w:rsidRPr="0005138B" w:rsidRDefault="00660AD0" w:rsidP="00660AD0">
            <w:pPr>
              <w:autoSpaceDE w:val="0"/>
              <w:autoSpaceDN w:val="0"/>
              <w:adjustRightInd w:val="0"/>
              <w:spacing w:after="0" w:line="240" w:lineRule="auto"/>
              <w:rPr>
                <w:rFonts w:ascii="Garamond" w:hAnsi="Garamond" w:cs="Times New Roman"/>
                <w:bCs/>
                <w:i/>
                <w:sz w:val="20"/>
                <w:szCs w:val="20"/>
              </w:rPr>
            </w:pPr>
            <w:r w:rsidRPr="0005138B">
              <w:rPr>
                <w:rFonts w:ascii="Garamond" w:hAnsi="Garamond" w:cs="Times New Roman"/>
                <w:bCs/>
                <w:i/>
                <w:sz w:val="20"/>
                <w:szCs w:val="20"/>
              </w:rPr>
              <w:t>Menaxhimi direkt:</w:t>
            </w:r>
          </w:p>
          <w:p w14:paraId="5C51AD1A" w14:textId="77777777" w:rsidR="00660AD0" w:rsidRPr="0005138B" w:rsidRDefault="00660AD0" w:rsidP="00660AD0">
            <w:pPr>
              <w:autoSpaceDE w:val="0"/>
              <w:autoSpaceDN w:val="0"/>
              <w:adjustRightInd w:val="0"/>
              <w:spacing w:after="0" w:line="240" w:lineRule="auto"/>
              <w:rPr>
                <w:rFonts w:ascii="Garamond" w:hAnsi="Garamond" w:cs="Times New Roman"/>
                <w:bCs/>
                <w:sz w:val="20"/>
                <w:szCs w:val="20"/>
              </w:rPr>
            </w:pPr>
            <w:r w:rsidRPr="0005138B">
              <w:rPr>
                <w:rFonts w:ascii="Garamond" w:hAnsi="Garamond" w:cs="Times New Roman"/>
                <w:bCs/>
                <w:sz w:val="20"/>
                <w:szCs w:val="20"/>
              </w:rPr>
              <w:t>Delegacioni i BE-së</w:t>
            </w:r>
          </w:p>
          <w:p w14:paraId="5C51AD1B" w14:textId="77777777" w:rsidR="00660AD0" w:rsidRPr="0005138B" w:rsidRDefault="00660AD0" w:rsidP="00660AD0">
            <w:pPr>
              <w:autoSpaceDE w:val="0"/>
              <w:autoSpaceDN w:val="0"/>
              <w:adjustRightInd w:val="0"/>
              <w:spacing w:after="0" w:line="240" w:lineRule="auto"/>
              <w:rPr>
                <w:rFonts w:ascii="Garamond" w:hAnsi="Garamond" w:cs="Times New Roman"/>
                <w:bCs/>
                <w:sz w:val="20"/>
                <w:szCs w:val="20"/>
              </w:rPr>
            </w:pPr>
          </w:p>
        </w:tc>
        <w:tc>
          <w:tcPr>
            <w:tcW w:w="6117" w:type="dxa"/>
            <w:gridSpan w:val="4"/>
            <w:shd w:val="clear" w:color="auto" w:fill="auto"/>
          </w:tcPr>
          <w:p w14:paraId="5C51AD1C" w14:textId="5DB10F90" w:rsidR="00660AD0" w:rsidRPr="0005138B" w:rsidRDefault="00660AD0" w:rsidP="00660AD0">
            <w:pPr>
              <w:autoSpaceDE w:val="0"/>
              <w:autoSpaceDN w:val="0"/>
              <w:adjustRightInd w:val="0"/>
              <w:spacing w:after="0" w:line="240" w:lineRule="auto"/>
              <w:rPr>
                <w:rFonts w:ascii="Garamond" w:hAnsi="Garamond"/>
                <w:sz w:val="20"/>
                <w:szCs w:val="20"/>
              </w:rPr>
            </w:pPr>
            <w:r w:rsidRPr="0005138B">
              <w:rPr>
                <w:rFonts w:ascii="Garamond" w:hAnsi="Garamond" w:cs="Times New Roman"/>
                <w:sz w:val="20"/>
                <w:szCs w:val="20"/>
              </w:rPr>
              <w:t>Shqipëria</w:t>
            </w:r>
            <w:r w:rsidR="0005138B">
              <w:rPr>
                <w:rFonts w:ascii="Garamond" w:hAnsi="Garamond" w:cs="Times New Roman"/>
                <w:sz w:val="20"/>
                <w:szCs w:val="20"/>
              </w:rPr>
              <w:t>.</w:t>
            </w:r>
          </w:p>
        </w:tc>
      </w:tr>
      <w:tr w:rsidR="00660AD0" w:rsidRPr="0005138B" w14:paraId="5C51AD25" w14:textId="77777777" w:rsidTr="00830C7C">
        <w:trPr>
          <w:gridAfter w:val="1"/>
          <w:wAfter w:w="37" w:type="dxa"/>
        </w:trPr>
        <w:tc>
          <w:tcPr>
            <w:tcW w:w="3169" w:type="dxa"/>
            <w:gridSpan w:val="2"/>
            <w:shd w:val="clear" w:color="auto" w:fill="auto"/>
          </w:tcPr>
          <w:p w14:paraId="5C51AD1E" w14:textId="77777777" w:rsidR="00660AD0" w:rsidRPr="0005138B" w:rsidRDefault="00660AD0" w:rsidP="00660AD0">
            <w:pPr>
              <w:autoSpaceDE w:val="0"/>
              <w:autoSpaceDN w:val="0"/>
              <w:adjustRightInd w:val="0"/>
              <w:spacing w:after="0" w:line="240" w:lineRule="auto"/>
              <w:rPr>
                <w:rFonts w:ascii="Garamond" w:hAnsi="Garamond" w:cs="Times New Roman"/>
                <w:bCs/>
                <w:sz w:val="20"/>
                <w:szCs w:val="20"/>
              </w:rPr>
            </w:pPr>
            <w:r w:rsidRPr="0005138B">
              <w:rPr>
                <w:rFonts w:ascii="Garamond" w:hAnsi="Garamond" w:cs="Times New Roman"/>
                <w:bCs/>
                <w:sz w:val="20"/>
                <w:szCs w:val="20"/>
              </w:rPr>
              <w:t xml:space="preserve">Përgjegjësitë e zbatimit </w:t>
            </w:r>
          </w:p>
        </w:tc>
        <w:tc>
          <w:tcPr>
            <w:tcW w:w="6117" w:type="dxa"/>
            <w:gridSpan w:val="4"/>
            <w:shd w:val="clear" w:color="auto" w:fill="auto"/>
          </w:tcPr>
          <w:p w14:paraId="5C51AD1F" w14:textId="1B9DFD96" w:rsidR="00660AD0" w:rsidRPr="0005138B" w:rsidRDefault="00660AD0" w:rsidP="00660AD0">
            <w:pPr>
              <w:autoSpaceDE w:val="0"/>
              <w:autoSpaceDN w:val="0"/>
              <w:adjustRightInd w:val="0"/>
              <w:spacing w:after="0" w:line="240" w:lineRule="auto"/>
              <w:rPr>
                <w:rFonts w:ascii="Garamond" w:hAnsi="Garamond" w:cs="Times New Roman"/>
                <w:sz w:val="20"/>
                <w:szCs w:val="20"/>
              </w:rPr>
            </w:pPr>
            <w:r w:rsidRPr="0005138B">
              <w:rPr>
                <w:rFonts w:ascii="Garamond" w:hAnsi="Garamond" w:cs="Times New Roman"/>
                <w:sz w:val="20"/>
                <w:szCs w:val="20"/>
              </w:rPr>
              <w:t>Zv.Ministr</w:t>
            </w:r>
            <w:r w:rsidR="0005138B">
              <w:rPr>
                <w:rFonts w:ascii="Garamond" w:hAnsi="Garamond" w:cs="Times New Roman"/>
                <w:sz w:val="20"/>
                <w:szCs w:val="20"/>
              </w:rPr>
              <w:t>j</w:t>
            </w:r>
            <w:r w:rsidRPr="0005138B">
              <w:rPr>
                <w:rFonts w:ascii="Garamond" w:hAnsi="Garamond" w:cs="Times New Roman"/>
                <w:sz w:val="20"/>
                <w:szCs w:val="20"/>
              </w:rPr>
              <w:t xml:space="preserve">a </w:t>
            </w:r>
            <w:r w:rsidR="0005138B">
              <w:rPr>
                <w:rFonts w:ascii="Garamond" w:hAnsi="Garamond" w:cs="Times New Roman"/>
                <w:sz w:val="20"/>
                <w:szCs w:val="20"/>
              </w:rPr>
              <w:t>e Financave, znj. Adela Xhemali;</w:t>
            </w:r>
          </w:p>
          <w:p w14:paraId="5C51AD20" w14:textId="49D187D8" w:rsidR="00660AD0" w:rsidRPr="0005138B" w:rsidRDefault="00660AD0" w:rsidP="00660AD0">
            <w:pPr>
              <w:autoSpaceDE w:val="0"/>
              <w:autoSpaceDN w:val="0"/>
              <w:adjustRightInd w:val="0"/>
              <w:spacing w:after="0" w:line="240" w:lineRule="auto"/>
              <w:rPr>
                <w:rFonts w:ascii="Garamond" w:hAnsi="Garamond" w:cs="Times New Roman"/>
                <w:sz w:val="20"/>
                <w:szCs w:val="20"/>
              </w:rPr>
            </w:pPr>
            <w:r w:rsidRPr="0005138B">
              <w:rPr>
                <w:rFonts w:ascii="Garamond" w:hAnsi="Garamond" w:cs="Times New Roman"/>
                <w:sz w:val="20"/>
                <w:szCs w:val="20"/>
              </w:rPr>
              <w:t xml:space="preserve">Ministria </w:t>
            </w:r>
            <w:r w:rsidR="0005138B">
              <w:rPr>
                <w:rFonts w:ascii="Garamond" w:hAnsi="Garamond" w:cs="Times New Roman"/>
                <w:sz w:val="20"/>
                <w:szCs w:val="20"/>
              </w:rPr>
              <w:t>e Financave dhe Ekonomisë (MFE);</w:t>
            </w:r>
          </w:p>
          <w:p w14:paraId="5C51AD21" w14:textId="06555764" w:rsidR="00660AD0" w:rsidRPr="0005138B" w:rsidRDefault="00660AD0" w:rsidP="00660AD0">
            <w:pPr>
              <w:autoSpaceDE w:val="0"/>
              <w:autoSpaceDN w:val="0"/>
              <w:adjustRightInd w:val="0"/>
              <w:spacing w:after="0" w:line="240" w:lineRule="auto"/>
              <w:rPr>
                <w:rFonts w:ascii="Garamond" w:hAnsi="Garamond" w:cs="Times New Roman"/>
                <w:sz w:val="20"/>
                <w:szCs w:val="20"/>
              </w:rPr>
            </w:pPr>
            <w:r w:rsidRPr="0005138B">
              <w:rPr>
                <w:rFonts w:ascii="Garamond" w:hAnsi="Garamond" w:cs="Times New Roman"/>
                <w:sz w:val="20"/>
                <w:szCs w:val="20"/>
              </w:rPr>
              <w:t>Drejtoria e Përgjithshme e Tatimeve (DPT)</w:t>
            </w:r>
            <w:r w:rsidR="0005138B">
              <w:rPr>
                <w:rFonts w:ascii="Garamond" w:hAnsi="Garamond" w:cs="Times New Roman"/>
                <w:sz w:val="20"/>
                <w:szCs w:val="20"/>
              </w:rPr>
              <w:t>;</w:t>
            </w:r>
          </w:p>
          <w:p w14:paraId="5C51AD22" w14:textId="13065CB7" w:rsidR="00660AD0" w:rsidRPr="0005138B" w:rsidRDefault="00660AD0" w:rsidP="00660AD0">
            <w:pPr>
              <w:autoSpaceDE w:val="0"/>
              <w:autoSpaceDN w:val="0"/>
              <w:adjustRightInd w:val="0"/>
              <w:spacing w:after="0" w:line="240" w:lineRule="auto"/>
              <w:rPr>
                <w:rFonts w:ascii="Garamond" w:hAnsi="Garamond" w:cs="Times New Roman"/>
                <w:sz w:val="20"/>
                <w:szCs w:val="20"/>
              </w:rPr>
            </w:pPr>
            <w:r w:rsidRPr="0005138B">
              <w:rPr>
                <w:rFonts w:ascii="Garamond" w:hAnsi="Garamond" w:cs="Times New Roman"/>
                <w:sz w:val="20"/>
                <w:szCs w:val="20"/>
              </w:rPr>
              <w:t>Ministri i Shtetit për Koordinimin e Përballimit të COVID-19</w:t>
            </w:r>
            <w:r w:rsidR="0005138B">
              <w:rPr>
                <w:rFonts w:ascii="Garamond" w:hAnsi="Garamond" w:cs="Times New Roman"/>
                <w:sz w:val="20"/>
                <w:szCs w:val="20"/>
              </w:rPr>
              <w:t>;</w:t>
            </w:r>
          </w:p>
          <w:p w14:paraId="5C51AD23" w14:textId="761F9399" w:rsidR="00660AD0" w:rsidRPr="0005138B" w:rsidRDefault="00660AD0" w:rsidP="00660AD0">
            <w:pPr>
              <w:autoSpaceDE w:val="0"/>
              <w:autoSpaceDN w:val="0"/>
              <w:adjustRightInd w:val="0"/>
              <w:spacing w:after="0" w:line="240" w:lineRule="auto"/>
              <w:rPr>
                <w:rFonts w:ascii="Garamond" w:hAnsi="Garamond" w:cs="Times New Roman"/>
                <w:sz w:val="20"/>
                <w:szCs w:val="20"/>
              </w:rPr>
            </w:pPr>
            <w:r w:rsidRPr="0005138B">
              <w:rPr>
                <w:rFonts w:ascii="Garamond" w:hAnsi="Garamond" w:cs="Times New Roman"/>
                <w:sz w:val="20"/>
                <w:szCs w:val="20"/>
              </w:rPr>
              <w:t>Kryeministria</w:t>
            </w:r>
            <w:r w:rsidR="0005138B">
              <w:rPr>
                <w:rFonts w:ascii="Garamond" w:hAnsi="Garamond" w:cs="Times New Roman"/>
                <w:sz w:val="20"/>
                <w:szCs w:val="20"/>
              </w:rPr>
              <w:t>;</w:t>
            </w:r>
          </w:p>
          <w:p w14:paraId="5C51AD24" w14:textId="346E3A7C" w:rsidR="00660AD0" w:rsidRPr="0005138B" w:rsidRDefault="00660AD0" w:rsidP="00660AD0">
            <w:pPr>
              <w:autoSpaceDE w:val="0"/>
              <w:autoSpaceDN w:val="0"/>
              <w:adjustRightInd w:val="0"/>
              <w:spacing w:after="0" w:line="240" w:lineRule="auto"/>
              <w:rPr>
                <w:rFonts w:ascii="Garamond" w:hAnsi="Garamond" w:cs="Times New Roman"/>
                <w:bCs/>
                <w:i/>
                <w:sz w:val="20"/>
                <w:szCs w:val="20"/>
              </w:rPr>
            </w:pPr>
            <w:r w:rsidRPr="0005138B">
              <w:rPr>
                <w:rFonts w:ascii="Garamond" w:hAnsi="Garamond" w:cs="Times New Roman"/>
                <w:sz w:val="20"/>
                <w:szCs w:val="20"/>
              </w:rPr>
              <w:t>Banka e Shqipërisë (BSh)</w:t>
            </w:r>
            <w:r w:rsidR="0005138B">
              <w:rPr>
                <w:rFonts w:ascii="Garamond" w:hAnsi="Garamond" w:cs="Times New Roman"/>
                <w:sz w:val="20"/>
                <w:szCs w:val="20"/>
              </w:rPr>
              <w:t>.</w:t>
            </w:r>
          </w:p>
        </w:tc>
      </w:tr>
      <w:tr w:rsidR="00660AD0" w:rsidRPr="0005138B" w14:paraId="5C51AD27" w14:textId="77777777" w:rsidTr="00830C7C">
        <w:trPr>
          <w:gridAfter w:val="1"/>
          <w:wAfter w:w="37" w:type="dxa"/>
        </w:trPr>
        <w:tc>
          <w:tcPr>
            <w:tcW w:w="9286" w:type="dxa"/>
            <w:gridSpan w:val="6"/>
            <w:shd w:val="clear" w:color="auto" w:fill="auto"/>
          </w:tcPr>
          <w:p w14:paraId="5C51AD26" w14:textId="77777777" w:rsidR="00660AD0" w:rsidRPr="0005138B" w:rsidRDefault="00660AD0" w:rsidP="00660AD0">
            <w:pPr>
              <w:autoSpaceDE w:val="0"/>
              <w:autoSpaceDN w:val="0"/>
              <w:adjustRightInd w:val="0"/>
              <w:spacing w:after="0" w:line="240" w:lineRule="auto"/>
              <w:jc w:val="center"/>
              <w:rPr>
                <w:rFonts w:ascii="Garamond" w:hAnsi="Garamond" w:cs="Times New Roman"/>
                <w:b/>
                <w:bCs/>
                <w:sz w:val="20"/>
                <w:szCs w:val="20"/>
              </w:rPr>
            </w:pPr>
            <w:r w:rsidRPr="0005138B">
              <w:rPr>
                <w:rFonts w:ascii="Garamond" w:hAnsi="Garamond" w:cs="Times New Roman"/>
                <w:b/>
                <w:bCs/>
                <w:sz w:val="20"/>
                <w:szCs w:val="20"/>
              </w:rPr>
              <w:t>Vendndodhja</w:t>
            </w:r>
          </w:p>
        </w:tc>
      </w:tr>
      <w:tr w:rsidR="00660AD0" w:rsidRPr="0005138B" w14:paraId="5C51AD2A" w14:textId="77777777" w:rsidTr="00830C7C">
        <w:trPr>
          <w:gridAfter w:val="1"/>
          <w:wAfter w:w="37" w:type="dxa"/>
        </w:trPr>
        <w:tc>
          <w:tcPr>
            <w:tcW w:w="3169" w:type="dxa"/>
            <w:gridSpan w:val="2"/>
            <w:shd w:val="clear" w:color="auto" w:fill="auto"/>
          </w:tcPr>
          <w:p w14:paraId="5C51AD28" w14:textId="77777777" w:rsidR="00660AD0" w:rsidRPr="0005138B" w:rsidRDefault="00660AD0" w:rsidP="00660AD0">
            <w:pPr>
              <w:autoSpaceDE w:val="0"/>
              <w:autoSpaceDN w:val="0"/>
              <w:adjustRightInd w:val="0"/>
              <w:spacing w:after="0" w:line="240" w:lineRule="auto"/>
              <w:rPr>
                <w:rFonts w:ascii="Garamond" w:hAnsi="Garamond" w:cs="Times New Roman"/>
                <w:bCs/>
                <w:sz w:val="20"/>
                <w:szCs w:val="20"/>
              </w:rPr>
            </w:pPr>
            <w:r w:rsidRPr="0005138B">
              <w:rPr>
                <w:rFonts w:ascii="Garamond" w:hAnsi="Garamond" w:cs="Times New Roman"/>
                <w:bCs/>
                <w:sz w:val="20"/>
                <w:szCs w:val="20"/>
              </w:rPr>
              <w:t>Zona që përfiton nga Veprimi</w:t>
            </w:r>
          </w:p>
        </w:tc>
        <w:tc>
          <w:tcPr>
            <w:tcW w:w="6117" w:type="dxa"/>
            <w:gridSpan w:val="4"/>
            <w:shd w:val="clear" w:color="auto" w:fill="auto"/>
          </w:tcPr>
          <w:p w14:paraId="5C51AD29" w14:textId="03C68217" w:rsidR="00660AD0" w:rsidRPr="0005138B" w:rsidRDefault="00660AD0" w:rsidP="00660AD0">
            <w:pPr>
              <w:autoSpaceDE w:val="0"/>
              <w:autoSpaceDN w:val="0"/>
              <w:adjustRightInd w:val="0"/>
              <w:spacing w:after="0" w:line="240" w:lineRule="auto"/>
              <w:rPr>
                <w:rFonts w:ascii="Garamond" w:hAnsi="Garamond" w:cs="Times New Roman"/>
                <w:bCs/>
                <w:sz w:val="20"/>
                <w:szCs w:val="20"/>
              </w:rPr>
            </w:pPr>
            <w:r w:rsidRPr="0005138B">
              <w:rPr>
                <w:rFonts w:ascii="Garamond" w:hAnsi="Garamond" w:cs="Times New Roman"/>
                <w:sz w:val="20"/>
                <w:szCs w:val="20"/>
              </w:rPr>
              <w:t>Shqipëria</w:t>
            </w:r>
            <w:r w:rsidR="0005138B">
              <w:rPr>
                <w:rFonts w:ascii="Garamond" w:hAnsi="Garamond" w:cs="Times New Roman"/>
                <w:sz w:val="20"/>
                <w:szCs w:val="20"/>
              </w:rPr>
              <w:t>.</w:t>
            </w:r>
          </w:p>
        </w:tc>
      </w:tr>
      <w:tr w:rsidR="00660AD0" w:rsidRPr="0005138B" w14:paraId="5C51AD2C" w14:textId="77777777" w:rsidTr="00830C7C">
        <w:trPr>
          <w:gridAfter w:val="1"/>
          <w:wAfter w:w="37" w:type="dxa"/>
        </w:trPr>
        <w:tc>
          <w:tcPr>
            <w:tcW w:w="9286" w:type="dxa"/>
            <w:gridSpan w:val="6"/>
            <w:tcBorders>
              <w:top w:val="single" w:sz="4" w:space="0" w:color="auto"/>
              <w:left w:val="single" w:sz="4" w:space="0" w:color="auto"/>
              <w:bottom w:val="single" w:sz="4" w:space="0" w:color="auto"/>
              <w:right w:val="single" w:sz="4" w:space="0" w:color="auto"/>
            </w:tcBorders>
            <w:shd w:val="clear" w:color="auto" w:fill="auto"/>
          </w:tcPr>
          <w:p w14:paraId="5C51AD2B" w14:textId="77777777" w:rsidR="00660AD0" w:rsidRPr="0005138B" w:rsidRDefault="00660AD0" w:rsidP="00660AD0">
            <w:pPr>
              <w:autoSpaceDE w:val="0"/>
              <w:autoSpaceDN w:val="0"/>
              <w:adjustRightInd w:val="0"/>
              <w:spacing w:after="0" w:line="240" w:lineRule="auto"/>
              <w:jc w:val="center"/>
              <w:rPr>
                <w:rFonts w:ascii="Garamond" w:hAnsi="Garamond" w:cs="Arial"/>
                <w:b/>
                <w:bCs/>
                <w:sz w:val="20"/>
                <w:szCs w:val="20"/>
              </w:rPr>
            </w:pPr>
            <w:r w:rsidRPr="0005138B">
              <w:rPr>
                <w:rFonts w:ascii="Garamond" w:hAnsi="Garamond" w:cs="Arial"/>
                <w:b/>
                <w:bCs/>
                <w:sz w:val="20"/>
                <w:szCs w:val="20"/>
              </w:rPr>
              <w:t>Afati</w:t>
            </w:r>
          </w:p>
        </w:tc>
      </w:tr>
      <w:tr w:rsidR="00660AD0" w:rsidRPr="0005138B" w14:paraId="5C51AD2F" w14:textId="77777777" w:rsidTr="00830C7C">
        <w:tc>
          <w:tcPr>
            <w:tcW w:w="3169" w:type="dxa"/>
            <w:gridSpan w:val="2"/>
            <w:tcBorders>
              <w:top w:val="single" w:sz="4" w:space="0" w:color="auto"/>
              <w:left w:val="single" w:sz="4" w:space="0" w:color="auto"/>
              <w:bottom w:val="single" w:sz="4" w:space="0" w:color="auto"/>
              <w:right w:val="single" w:sz="4" w:space="0" w:color="auto"/>
            </w:tcBorders>
            <w:shd w:val="clear" w:color="auto" w:fill="auto"/>
          </w:tcPr>
          <w:p w14:paraId="5C51AD2D" w14:textId="77777777" w:rsidR="00660AD0" w:rsidRPr="0005138B" w:rsidRDefault="00660AD0" w:rsidP="00660AD0">
            <w:pPr>
              <w:autoSpaceDE w:val="0"/>
              <w:autoSpaceDN w:val="0"/>
              <w:adjustRightInd w:val="0"/>
              <w:spacing w:after="0" w:line="240" w:lineRule="auto"/>
              <w:rPr>
                <w:rFonts w:ascii="Garamond" w:hAnsi="Garamond" w:cs="Times New Roman"/>
                <w:bCs/>
                <w:sz w:val="20"/>
                <w:szCs w:val="20"/>
              </w:rPr>
            </w:pPr>
            <w:r w:rsidRPr="0005138B">
              <w:rPr>
                <w:rFonts w:ascii="Garamond" w:hAnsi="Garamond" w:cs="Times New Roman"/>
                <w:bCs/>
                <w:sz w:val="20"/>
                <w:szCs w:val="20"/>
              </w:rPr>
              <w:t>Afati për lidhjen e Marrëveshjes së Financimit me përfituesin IPA II</w:t>
            </w:r>
          </w:p>
        </w:tc>
        <w:tc>
          <w:tcPr>
            <w:tcW w:w="6154" w:type="dxa"/>
            <w:gridSpan w:val="5"/>
            <w:tcBorders>
              <w:top w:val="single" w:sz="4" w:space="0" w:color="auto"/>
              <w:left w:val="single" w:sz="4" w:space="0" w:color="auto"/>
              <w:bottom w:val="single" w:sz="4" w:space="0" w:color="auto"/>
              <w:right w:val="single" w:sz="4" w:space="0" w:color="auto"/>
            </w:tcBorders>
            <w:shd w:val="clear" w:color="auto" w:fill="auto"/>
          </w:tcPr>
          <w:p w14:paraId="5C51AD2E" w14:textId="71795411" w:rsidR="00660AD0" w:rsidRPr="0005138B" w:rsidRDefault="00660AD0" w:rsidP="00660AD0">
            <w:pPr>
              <w:autoSpaceDE w:val="0"/>
              <w:autoSpaceDN w:val="0"/>
              <w:adjustRightInd w:val="0"/>
              <w:spacing w:after="0" w:line="240" w:lineRule="auto"/>
              <w:rPr>
                <w:rFonts w:ascii="Garamond" w:hAnsi="Garamond" w:cs="Times New Roman"/>
                <w:sz w:val="20"/>
                <w:szCs w:val="20"/>
              </w:rPr>
            </w:pPr>
            <w:r w:rsidRPr="0005138B">
              <w:rPr>
                <w:rFonts w:ascii="Garamond" w:hAnsi="Garamond" w:cs="Times New Roman"/>
                <w:sz w:val="20"/>
                <w:szCs w:val="20"/>
              </w:rPr>
              <w:t>Jo më vonë se data 31 dhjetor 2021</w:t>
            </w:r>
            <w:r w:rsidR="0005138B">
              <w:rPr>
                <w:rFonts w:ascii="Garamond" w:hAnsi="Garamond" w:cs="Times New Roman"/>
                <w:sz w:val="20"/>
                <w:szCs w:val="20"/>
              </w:rPr>
              <w:t>.</w:t>
            </w:r>
          </w:p>
        </w:tc>
      </w:tr>
      <w:tr w:rsidR="00660AD0" w:rsidRPr="0005138B" w14:paraId="5C51AD32" w14:textId="77777777" w:rsidTr="00830C7C">
        <w:tc>
          <w:tcPr>
            <w:tcW w:w="3169" w:type="dxa"/>
            <w:gridSpan w:val="2"/>
            <w:tcBorders>
              <w:top w:val="single" w:sz="4" w:space="0" w:color="auto"/>
              <w:left w:val="single" w:sz="4" w:space="0" w:color="auto"/>
              <w:bottom w:val="single" w:sz="4" w:space="0" w:color="auto"/>
              <w:right w:val="single" w:sz="4" w:space="0" w:color="auto"/>
            </w:tcBorders>
            <w:shd w:val="clear" w:color="auto" w:fill="auto"/>
          </w:tcPr>
          <w:p w14:paraId="5C51AD30" w14:textId="77777777" w:rsidR="00660AD0" w:rsidRPr="0005138B" w:rsidRDefault="00660AD0" w:rsidP="00660AD0">
            <w:pPr>
              <w:autoSpaceDE w:val="0"/>
              <w:autoSpaceDN w:val="0"/>
              <w:adjustRightInd w:val="0"/>
              <w:spacing w:after="0" w:line="240" w:lineRule="auto"/>
              <w:rPr>
                <w:rFonts w:ascii="Garamond" w:hAnsi="Garamond" w:cs="Times New Roman"/>
                <w:bCs/>
                <w:sz w:val="20"/>
                <w:szCs w:val="20"/>
              </w:rPr>
            </w:pPr>
            <w:r w:rsidRPr="0005138B">
              <w:rPr>
                <w:rFonts w:ascii="Garamond" w:hAnsi="Garamond" w:cs="Times New Roman"/>
                <w:bCs/>
                <w:sz w:val="20"/>
                <w:szCs w:val="20"/>
              </w:rPr>
              <w:t>Afati për lidhjen e marrëveshjeve të prokurimit dhe grantit</w:t>
            </w:r>
          </w:p>
        </w:tc>
        <w:tc>
          <w:tcPr>
            <w:tcW w:w="6154" w:type="dxa"/>
            <w:gridSpan w:val="5"/>
            <w:tcBorders>
              <w:top w:val="single" w:sz="4" w:space="0" w:color="auto"/>
              <w:left w:val="single" w:sz="4" w:space="0" w:color="auto"/>
              <w:bottom w:val="single" w:sz="4" w:space="0" w:color="auto"/>
              <w:right w:val="single" w:sz="4" w:space="0" w:color="auto"/>
            </w:tcBorders>
            <w:shd w:val="clear" w:color="auto" w:fill="auto"/>
          </w:tcPr>
          <w:p w14:paraId="5C51AD31" w14:textId="569AF45B" w:rsidR="00660AD0" w:rsidRPr="0005138B" w:rsidRDefault="00660AD0" w:rsidP="00660AD0">
            <w:pPr>
              <w:autoSpaceDE w:val="0"/>
              <w:autoSpaceDN w:val="0"/>
              <w:adjustRightInd w:val="0"/>
              <w:spacing w:after="0" w:line="240" w:lineRule="auto"/>
              <w:rPr>
                <w:rFonts w:ascii="Garamond" w:hAnsi="Garamond" w:cs="Times New Roman"/>
                <w:sz w:val="20"/>
                <w:szCs w:val="20"/>
              </w:rPr>
            </w:pPr>
            <w:r w:rsidRPr="0005138B">
              <w:rPr>
                <w:rFonts w:ascii="Garamond" w:hAnsi="Garamond" w:cs="Times New Roman"/>
                <w:sz w:val="20"/>
                <w:szCs w:val="20"/>
              </w:rPr>
              <w:t>3 vjet pas datës së lidhjes së Marrëveshjes së Financimit, përveç rasteve të renditura në nenin 189(2) të Rregullores Financiare</w:t>
            </w:r>
            <w:r w:rsidR="0005138B">
              <w:rPr>
                <w:rFonts w:ascii="Garamond" w:hAnsi="Garamond" w:cs="Times New Roman"/>
                <w:sz w:val="20"/>
                <w:szCs w:val="20"/>
              </w:rPr>
              <w:t>.</w:t>
            </w:r>
          </w:p>
        </w:tc>
      </w:tr>
      <w:tr w:rsidR="00660AD0" w:rsidRPr="0005138B" w14:paraId="5C51AD35" w14:textId="77777777" w:rsidTr="00830C7C">
        <w:tc>
          <w:tcPr>
            <w:tcW w:w="3169" w:type="dxa"/>
            <w:gridSpan w:val="2"/>
            <w:tcBorders>
              <w:top w:val="single" w:sz="4" w:space="0" w:color="auto"/>
              <w:left w:val="single" w:sz="4" w:space="0" w:color="auto"/>
              <w:bottom w:val="single" w:sz="4" w:space="0" w:color="auto"/>
              <w:right w:val="single" w:sz="4" w:space="0" w:color="auto"/>
            </w:tcBorders>
            <w:shd w:val="clear" w:color="auto" w:fill="auto"/>
          </w:tcPr>
          <w:p w14:paraId="5C51AD33" w14:textId="77777777" w:rsidR="00660AD0" w:rsidRPr="0005138B" w:rsidRDefault="00660AD0" w:rsidP="00660AD0">
            <w:pPr>
              <w:autoSpaceDE w:val="0"/>
              <w:autoSpaceDN w:val="0"/>
              <w:adjustRightInd w:val="0"/>
              <w:spacing w:after="0" w:line="240" w:lineRule="auto"/>
              <w:rPr>
                <w:rFonts w:ascii="Garamond" w:hAnsi="Garamond" w:cs="Times New Roman"/>
                <w:bCs/>
                <w:sz w:val="20"/>
                <w:szCs w:val="20"/>
              </w:rPr>
            </w:pPr>
            <w:r w:rsidRPr="0005138B">
              <w:rPr>
                <w:rFonts w:ascii="Garamond" w:hAnsi="Garamond" w:cs="Times New Roman"/>
                <w:bCs/>
                <w:sz w:val="20"/>
                <w:szCs w:val="20"/>
              </w:rPr>
              <w:t>Afati për zbatimin operacional</w:t>
            </w:r>
          </w:p>
        </w:tc>
        <w:tc>
          <w:tcPr>
            <w:tcW w:w="6154" w:type="dxa"/>
            <w:gridSpan w:val="5"/>
            <w:tcBorders>
              <w:top w:val="single" w:sz="4" w:space="0" w:color="auto"/>
              <w:left w:val="single" w:sz="4" w:space="0" w:color="auto"/>
              <w:bottom w:val="single" w:sz="4" w:space="0" w:color="auto"/>
              <w:right w:val="single" w:sz="4" w:space="0" w:color="auto"/>
            </w:tcBorders>
            <w:shd w:val="clear" w:color="auto" w:fill="auto"/>
          </w:tcPr>
          <w:p w14:paraId="5C51AD34" w14:textId="119D1B5B" w:rsidR="00660AD0" w:rsidRPr="0005138B" w:rsidRDefault="00660AD0" w:rsidP="00660AD0">
            <w:pPr>
              <w:tabs>
                <w:tab w:val="left" w:pos="1152"/>
              </w:tabs>
              <w:autoSpaceDE w:val="0"/>
              <w:autoSpaceDN w:val="0"/>
              <w:adjustRightInd w:val="0"/>
              <w:spacing w:after="0" w:line="240" w:lineRule="auto"/>
              <w:rPr>
                <w:rFonts w:ascii="Garamond" w:hAnsi="Garamond" w:cs="Times New Roman"/>
                <w:sz w:val="20"/>
                <w:szCs w:val="20"/>
              </w:rPr>
            </w:pPr>
            <w:r w:rsidRPr="0005138B">
              <w:rPr>
                <w:rFonts w:ascii="Garamond" w:hAnsi="Garamond" w:cs="Times New Roman"/>
                <w:sz w:val="20"/>
                <w:szCs w:val="20"/>
              </w:rPr>
              <w:t>6 vjet pas lidhjes së Marrëveshjes së Financimit</w:t>
            </w:r>
            <w:r w:rsidR="0005138B">
              <w:rPr>
                <w:rFonts w:ascii="Garamond" w:hAnsi="Garamond" w:cs="Times New Roman"/>
                <w:sz w:val="20"/>
                <w:szCs w:val="20"/>
              </w:rPr>
              <w:t>.</w:t>
            </w:r>
          </w:p>
        </w:tc>
      </w:tr>
      <w:tr w:rsidR="00660AD0" w:rsidRPr="0005138B" w14:paraId="5C51AD39" w14:textId="77777777" w:rsidTr="00830C7C">
        <w:tc>
          <w:tcPr>
            <w:tcW w:w="3169" w:type="dxa"/>
            <w:gridSpan w:val="2"/>
            <w:tcBorders>
              <w:top w:val="single" w:sz="4" w:space="0" w:color="auto"/>
              <w:left w:val="single" w:sz="4" w:space="0" w:color="auto"/>
              <w:bottom w:val="single" w:sz="4" w:space="0" w:color="auto"/>
              <w:right w:val="single" w:sz="4" w:space="0" w:color="auto"/>
            </w:tcBorders>
            <w:shd w:val="clear" w:color="auto" w:fill="auto"/>
          </w:tcPr>
          <w:p w14:paraId="5C51AD36" w14:textId="77777777" w:rsidR="00660AD0" w:rsidRPr="0005138B" w:rsidRDefault="00660AD0" w:rsidP="00660AD0">
            <w:pPr>
              <w:autoSpaceDE w:val="0"/>
              <w:autoSpaceDN w:val="0"/>
              <w:adjustRightInd w:val="0"/>
              <w:spacing w:after="0" w:line="240" w:lineRule="auto"/>
              <w:rPr>
                <w:rFonts w:ascii="Garamond" w:hAnsi="Garamond" w:cs="Times New Roman"/>
                <w:bCs/>
                <w:sz w:val="20"/>
                <w:szCs w:val="20"/>
              </w:rPr>
            </w:pPr>
            <w:r w:rsidRPr="0005138B">
              <w:rPr>
                <w:rFonts w:ascii="Garamond" w:hAnsi="Garamond" w:cs="Times New Roman"/>
                <w:bCs/>
                <w:sz w:val="20"/>
                <w:szCs w:val="20"/>
              </w:rPr>
              <w:t>Afati për zbatimin e Marrëveshjes së Financimit (data kur ky program duhet të mbyllet)</w:t>
            </w:r>
          </w:p>
        </w:tc>
        <w:tc>
          <w:tcPr>
            <w:tcW w:w="6154" w:type="dxa"/>
            <w:gridSpan w:val="5"/>
            <w:tcBorders>
              <w:top w:val="single" w:sz="4" w:space="0" w:color="auto"/>
              <w:left w:val="single" w:sz="4" w:space="0" w:color="auto"/>
              <w:bottom w:val="single" w:sz="4" w:space="0" w:color="auto"/>
              <w:right w:val="single" w:sz="4" w:space="0" w:color="auto"/>
            </w:tcBorders>
            <w:shd w:val="clear" w:color="auto" w:fill="auto"/>
          </w:tcPr>
          <w:p w14:paraId="5C51AD37" w14:textId="77777777" w:rsidR="00660AD0" w:rsidRPr="0005138B" w:rsidRDefault="00660AD0" w:rsidP="00660AD0">
            <w:pPr>
              <w:autoSpaceDE w:val="0"/>
              <w:autoSpaceDN w:val="0"/>
              <w:adjustRightInd w:val="0"/>
              <w:spacing w:after="0" w:line="240" w:lineRule="auto"/>
              <w:rPr>
                <w:rFonts w:ascii="Garamond" w:hAnsi="Garamond" w:cs="Times New Roman"/>
                <w:sz w:val="20"/>
                <w:szCs w:val="20"/>
              </w:rPr>
            </w:pPr>
            <w:r w:rsidRPr="0005138B">
              <w:rPr>
                <w:rFonts w:ascii="Garamond" w:hAnsi="Garamond" w:cs="Times New Roman"/>
                <w:sz w:val="20"/>
                <w:szCs w:val="20"/>
              </w:rPr>
              <w:t>12 vjet pas lidhjes së Marrëveshjes së Financimit.</w:t>
            </w:r>
          </w:p>
          <w:p w14:paraId="5C51AD38" w14:textId="77777777" w:rsidR="00660AD0" w:rsidRPr="0005138B" w:rsidRDefault="00660AD0" w:rsidP="00660AD0">
            <w:pPr>
              <w:autoSpaceDE w:val="0"/>
              <w:autoSpaceDN w:val="0"/>
              <w:adjustRightInd w:val="0"/>
              <w:spacing w:after="0" w:line="240" w:lineRule="auto"/>
              <w:rPr>
                <w:rFonts w:ascii="Garamond" w:hAnsi="Garamond" w:cs="Times New Roman"/>
                <w:sz w:val="20"/>
                <w:szCs w:val="20"/>
              </w:rPr>
            </w:pPr>
          </w:p>
        </w:tc>
      </w:tr>
      <w:tr w:rsidR="00660AD0" w:rsidRPr="0005138B" w14:paraId="5C51AD3B" w14:textId="77777777" w:rsidTr="00830C7C">
        <w:trPr>
          <w:gridBefore w:val="1"/>
          <w:wBefore w:w="6" w:type="dxa"/>
        </w:trPr>
        <w:tc>
          <w:tcPr>
            <w:tcW w:w="9317" w:type="dxa"/>
            <w:gridSpan w:val="6"/>
            <w:tcBorders>
              <w:top w:val="single" w:sz="4" w:space="0" w:color="auto"/>
              <w:left w:val="single" w:sz="4" w:space="0" w:color="auto"/>
              <w:bottom w:val="single" w:sz="4" w:space="0" w:color="auto"/>
              <w:right w:val="single" w:sz="4" w:space="0" w:color="auto"/>
            </w:tcBorders>
            <w:shd w:val="clear" w:color="auto" w:fill="auto"/>
          </w:tcPr>
          <w:p w14:paraId="5C51AD3A" w14:textId="258EFC7D" w:rsidR="00660AD0" w:rsidRPr="0005138B" w:rsidRDefault="007F6E10" w:rsidP="007F6E10">
            <w:pPr>
              <w:autoSpaceDE w:val="0"/>
              <w:autoSpaceDN w:val="0"/>
              <w:adjustRightInd w:val="0"/>
              <w:spacing w:after="0" w:line="240" w:lineRule="auto"/>
              <w:jc w:val="center"/>
              <w:rPr>
                <w:rFonts w:ascii="Garamond" w:hAnsi="Garamond" w:cs="Arial"/>
                <w:b/>
                <w:bCs/>
                <w:sz w:val="20"/>
                <w:szCs w:val="20"/>
              </w:rPr>
            </w:pPr>
            <w:r w:rsidRPr="0005138B">
              <w:rPr>
                <w:rFonts w:ascii="Garamond" w:hAnsi="Garamond" w:cs="Arial"/>
                <w:b/>
                <w:bCs/>
                <w:sz w:val="20"/>
                <w:szCs w:val="20"/>
              </w:rPr>
              <w:t>Objektivat e politikave/t</w:t>
            </w:r>
            <w:r w:rsidR="00660AD0" w:rsidRPr="0005138B">
              <w:rPr>
                <w:rFonts w:ascii="Garamond" w:hAnsi="Garamond" w:cs="Arial"/>
                <w:b/>
                <w:bCs/>
                <w:sz w:val="20"/>
                <w:szCs w:val="20"/>
              </w:rPr>
              <w:t>reguesit (formulari DAC)</w:t>
            </w:r>
          </w:p>
        </w:tc>
      </w:tr>
      <w:tr w:rsidR="00660AD0" w:rsidRPr="0005138B" w14:paraId="5C51AD40" w14:textId="77777777" w:rsidTr="000513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3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C51AD3C" w14:textId="77777777" w:rsidR="00660AD0" w:rsidRPr="0005138B" w:rsidRDefault="00660AD0" w:rsidP="0005138B">
            <w:pPr>
              <w:pStyle w:val="Text1"/>
              <w:spacing w:after="0"/>
              <w:ind w:left="0"/>
              <w:jc w:val="center"/>
              <w:rPr>
                <w:rFonts w:ascii="Garamond" w:hAnsi="Garamond"/>
                <w:b/>
                <w:sz w:val="20"/>
              </w:rPr>
            </w:pPr>
            <w:r w:rsidRPr="0005138B">
              <w:rPr>
                <w:rFonts w:ascii="Garamond" w:hAnsi="Garamond"/>
                <w:b/>
                <w:sz w:val="20"/>
              </w:rPr>
              <w:t>Objekti i përgjithshëm i politikave</w:t>
            </w:r>
          </w:p>
        </w:tc>
        <w:tc>
          <w:tcPr>
            <w:tcW w:w="1275" w:type="dxa"/>
            <w:tcBorders>
              <w:top w:val="single" w:sz="4" w:space="0" w:color="auto"/>
              <w:left w:val="nil"/>
              <w:bottom w:val="single" w:sz="4" w:space="0" w:color="auto"/>
              <w:right w:val="single" w:sz="4" w:space="0" w:color="auto"/>
            </w:tcBorders>
            <w:shd w:val="clear" w:color="auto" w:fill="auto"/>
            <w:vAlign w:val="center"/>
          </w:tcPr>
          <w:p w14:paraId="5C51AD3D" w14:textId="77777777" w:rsidR="00660AD0" w:rsidRPr="0005138B" w:rsidRDefault="00660AD0" w:rsidP="0005138B">
            <w:pPr>
              <w:pStyle w:val="Text1"/>
              <w:spacing w:after="0"/>
              <w:ind w:left="0"/>
              <w:jc w:val="center"/>
              <w:rPr>
                <w:rFonts w:ascii="Garamond" w:hAnsi="Garamond"/>
                <w:b/>
                <w:sz w:val="20"/>
              </w:rPr>
            </w:pPr>
            <w:r w:rsidRPr="0005138B">
              <w:rPr>
                <w:rFonts w:ascii="Garamond" w:hAnsi="Garamond"/>
                <w:b/>
                <w:sz w:val="20"/>
              </w:rPr>
              <w:t>I pasynuar</w:t>
            </w:r>
          </w:p>
        </w:tc>
        <w:tc>
          <w:tcPr>
            <w:tcW w:w="1279" w:type="dxa"/>
            <w:tcBorders>
              <w:top w:val="single" w:sz="4" w:space="0" w:color="auto"/>
              <w:left w:val="nil"/>
              <w:bottom w:val="single" w:sz="4" w:space="0" w:color="auto"/>
              <w:right w:val="single" w:sz="4" w:space="0" w:color="auto"/>
            </w:tcBorders>
            <w:shd w:val="clear" w:color="auto" w:fill="auto"/>
            <w:vAlign w:val="center"/>
          </w:tcPr>
          <w:p w14:paraId="5C51AD3E" w14:textId="77777777" w:rsidR="00660AD0" w:rsidRPr="0005138B" w:rsidRDefault="00660AD0" w:rsidP="0005138B">
            <w:pPr>
              <w:pStyle w:val="Text1"/>
              <w:spacing w:after="0"/>
              <w:ind w:left="0"/>
              <w:jc w:val="center"/>
              <w:rPr>
                <w:rFonts w:ascii="Garamond" w:hAnsi="Garamond"/>
                <w:b/>
                <w:sz w:val="20"/>
              </w:rPr>
            </w:pPr>
            <w:r w:rsidRPr="0005138B">
              <w:rPr>
                <w:rFonts w:ascii="Garamond" w:hAnsi="Garamond"/>
                <w:b/>
                <w:sz w:val="20"/>
              </w:rPr>
              <w:t>Objektiv i rëndësishëm</w:t>
            </w:r>
          </w:p>
        </w:tc>
        <w:tc>
          <w:tcPr>
            <w:tcW w:w="1420" w:type="dxa"/>
            <w:gridSpan w:val="2"/>
            <w:tcBorders>
              <w:top w:val="single" w:sz="4" w:space="0" w:color="auto"/>
              <w:left w:val="nil"/>
              <w:bottom w:val="single" w:sz="4" w:space="0" w:color="auto"/>
              <w:right w:val="single" w:sz="4" w:space="0" w:color="auto"/>
            </w:tcBorders>
            <w:shd w:val="clear" w:color="auto" w:fill="auto"/>
            <w:vAlign w:val="center"/>
          </w:tcPr>
          <w:p w14:paraId="5C51AD3F" w14:textId="77777777" w:rsidR="00660AD0" w:rsidRPr="0005138B" w:rsidRDefault="00660AD0" w:rsidP="0005138B">
            <w:pPr>
              <w:pStyle w:val="Text1"/>
              <w:spacing w:after="0"/>
              <w:ind w:left="0"/>
              <w:jc w:val="center"/>
              <w:rPr>
                <w:rFonts w:ascii="Garamond" w:hAnsi="Garamond"/>
                <w:b/>
                <w:sz w:val="20"/>
              </w:rPr>
            </w:pPr>
            <w:r w:rsidRPr="0005138B">
              <w:rPr>
                <w:rFonts w:ascii="Garamond" w:hAnsi="Garamond"/>
                <w:b/>
                <w:sz w:val="20"/>
              </w:rPr>
              <w:t>Objektiv kryesor</w:t>
            </w:r>
          </w:p>
        </w:tc>
      </w:tr>
      <w:tr w:rsidR="00660AD0" w:rsidRPr="0005138B" w14:paraId="5C51AD45" w14:textId="77777777" w:rsidTr="00830C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349" w:type="dxa"/>
            <w:gridSpan w:val="3"/>
            <w:tcBorders>
              <w:top w:val="single" w:sz="4" w:space="0" w:color="auto"/>
              <w:left w:val="single" w:sz="4" w:space="0" w:color="auto"/>
              <w:bottom w:val="single" w:sz="4" w:space="0" w:color="auto"/>
              <w:right w:val="single" w:sz="4" w:space="0" w:color="auto"/>
            </w:tcBorders>
            <w:shd w:val="clear" w:color="auto" w:fill="auto"/>
          </w:tcPr>
          <w:p w14:paraId="5C51AD41" w14:textId="77777777" w:rsidR="00660AD0" w:rsidRPr="0005138B" w:rsidRDefault="00660AD0" w:rsidP="00660AD0">
            <w:pPr>
              <w:pStyle w:val="Text1"/>
              <w:spacing w:after="0"/>
              <w:ind w:left="0"/>
              <w:jc w:val="left"/>
              <w:rPr>
                <w:rFonts w:ascii="Garamond" w:hAnsi="Garamond"/>
                <w:sz w:val="20"/>
              </w:rPr>
            </w:pPr>
            <w:r w:rsidRPr="0005138B">
              <w:rPr>
                <w:rFonts w:ascii="Garamond" w:hAnsi="Garamond"/>
                <w:sz w:val="20"/>
              </w:rPr>
              <w:t>Zhvillimi i pjesëmarrjes/qeverisja e mirë</w:t>
            </w:r>
          </w:p>
        </w:tc>
        <w:tc>
          <w:tcPr>
            <w:tcW w:w="1275" w:type="dxa"/>
            <w:tcBorders>
              <w:top w:val="single" w:sz="4" w:space="0" w:color="auto"/>
              <w:left w:val="nil"/>
              <w:bottom w:val="single" w:sz="4" w:space="0" w:color="auto"/>
              <w:right w:val="single" w:sz="4" w:space="0" w:color="auto"/>
            </w:tcBorders>
            <w:shd w:val="clear" w:color="auto" w:fill="auto"/>
          </w:tcPr>
          <w:p w14:paraId="5C51AD42" w14:textId="77777777" w:rsidR="00660AD0" w:rsidRPr="0005138B" w:rsidRDefault="00660AD0" w:rsidP="00660AD0">
            <w:pPr>
              <w:pStyle w:val="Text1"/>
              <w:spacing w:after="0"/>
              <w:ind w:left="0"/>
              <w:jc w:val="center"/>
              <w:rPr>
                <w:rFonts w:ascii="Garamond" w:hAnsi="Garamond"/>
                <w:sz w:val="20"/>
              </w:rPr>
            </w:pPr>
            <w:r w:rsidRPr="0005138B">
              <w:rPr>
                <w:rFonts w:ascii="Segoe UI Symbol" w:eastAsia="MS Gothic" w:hAnsi="Segoe UI Symbol" w:cs="Segoe UI Symbol"/>
                <w:sz w:val="20"/>
              </w:rPr>
              <w:t>☐</w:t>
            </w:r>
          </w:p>
        </w:tc>
        <w:tc>
          <w:tcPr>
            <w:tcW w:w="1279" w:type="dxa"/>
            <w:tcBorders>
              <w:top w:val="single" w:sz="4" w:space="0" w:color="auto"/>
              <w:left w:val="nil"/>
              <w:bottom w:val="single" w:sz="4" w:space="0" w:color="auto"/>
              <w:right w:val="single" w:sz="4" w:space="0" w:color="auto"/>
            </w:tcBorders>
            <w:shd w:val="clear" w:color="auto" w:fill="auto"/>
          </w:tcPr>
          <w:p w14:paraId="5C51AD43" w14:textId="77777777" w:rsidR="00660AD0" w:rsidRPr="0005138B" w:rsidRDefault="00660AD0" w:rsidP="00660AD0">
            <w:pPr>
              <w:pStyle w:val="Text1"/>
              <w:spacing w:after="0"/>
              <w:ind w:left="0"/>
              <w:jc w:val="center"/>
              <w:rPr>
                <w:rFonts w:ascii="Garamond" w:hAnsi="Garamond"/>
                <w:sz w:val="20"/>
              </w:rPr>
            </w:pPr>
            <w:r w:rsidRPr="0005138B">
              <w:rPr>
                <w:rFonts w:ascii="Segoe UI Symbol" w:eastAsia="MS Gothic" w:hAnsi="Segoe UI Symbol" w:cs="Segoe UI Symbol"/>
                <w:sz w:val="20"/>
              </w:rPr>
              <w:t>☒</w:t>
            </w:r>
          </w:p>
        </w:tc>
        <w:tc>
          <w:tcPr>
            <w:tcW w:w="1420" w:type="dxa"/>
            <w:gridSpan w:val="2"/>
            <w:tcBorders>
              <w:top w:val="single" w:sz="4" w:space="0" w:color="auto"/>
              <w:left w:val="nil"/>
              <w:bottom w:val="single" w:sz="4" w:space="0" w:color="auto"/>
              <w:right w:val="single" w:sz="4" w:space="0" w:color="auto"/>
            </w:tcBorders>
            <w:shd w:val="clear" w:color="auto" w:fill="auto"/>
          </w:tcPr>
          <w:p w14:paraId="5C51AD44" w14:textId="77777777" w:rsidR="00660AD0" w:rsidRPr="0005138B" w:rsidRDefault="00660AD0" w:rsidP="00660AD0">
            <w:pPr>
              <w:pStyle w:val="Text1"/>
              <w:spacing w:after="0"/>
              <w:ind w:left="0"/>
              <w:jc w:val="center"/>
              <w:rPr>
                <w:rFonts w:ascii="Garamond" w:hAnsi="Garamond"/>
                <w:sz w:val="20"/>
              </w:rPr>
            </w:pPr>
            <w:r w:rsidRPr="0005138B">
              <w:rPr>
                <w:rFonts w:ascii="Segoe UI Symbol" w:eastAsia="MS Gothic" w:hAnsi="Segoe UI Symbol" w:cs="Segoe UI Symbol"/>
                <w:sz w:val="20"/>
              </w:rPr>
              <w:t>☐</w:t>
            </w:r>
          </w:p>
        </w:tc>
      </w:tr>
      <w:tr w:rsidR="00660AD0" w:rsidRPr="0005138B" w14:paraId="5C51AD4A" w14:textId="77777777" w:rsidTr="00830C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349" w:type="dxa"/>
            <w:gridSpan w:val="3"/>
            <w:tcBorders>
              <w:top w:val="single" w:sz="4" w:space="0" w:color="auto"/>
              <w:left w:val="single" w:sz="4" w:space="0" w:color="auto"/>
              <w:bottom w:val="single" w:sz="4" w:space="0" w:color="auto"/>
              <w:right w:val="single" w:sz="4" w:space="0" w:color="auto"/>
            </w:tcBorders>
            <w:shd w:val="clear" w:color="auto" w:fill="auto"/>
          </w:tcPr>
          <w:p w14:paraId="5C51AD46" w14:textId="77777777" w:rsidR="00660AD0" w:rsidRPr="0005138B" w:rsidRDefault="00660AD0" w:rsidP="00660AD0">
            <w:pPr>
              <w:pStyle w:val="Text1"/>
              <w:spacing w:after="0"/>
              <w:ind w:left="0"/>
              <w:jc w:val="left"/>
              <w:rPr>
                <w:rFonts w:ascii="Garamond" w:hAnsi="Garamond"/>
                <w:sz w:val="20"/>
              </w:rPr>
            </w:pPr>
            <w:r w:rsidRPr="0005138B">
              <w:rPr>
                <w:rFonts w:ascii="Garamond" w:hAnsi="Garamond"/>
                <w:sz w:val="20"/>
              </w:rPr>
              <w:t>Ndihma ndaj mjedisit</w:t>
            </w:r>
          </w:p>
        </w:tc>
        <w:tc>
          <w:tcPr>
            <w:tcW w:w="1275" w:type="dxa"/>
            <w:tcBorders>
              <w:top w:val="single" w:sz="4" w:space="0" w:color="auto"/>
              <w:left w:val="nil"/>
              <w:bottom w:val="single" w:sz="4" w:space="0" w:color="auto"/>
              <w:right w:val="single" w:sz="4" w:space="0" w:color="auto"/>
            </w:tcBorders>
            <w:shd w:val="clear" w:color="auto" w:fill="auto"/>
          </w:tcPr>
          <w:p w14:paraId="5C51AD47" w14:textId="77777777" w:rsidR="00660AD0" w:rsidRPr="0005138B" w:rsidRDefault="00660AD0" w:rsidP="00660AD0">
            <w:pPr>
              <w:pStyle w:val="Text1"/>
              <w:spacing w:after="0"/>
              <w:ind w:left="0"/>
              <w:jc w:val="center"/>
              <w:rPr>
                <w:rFonts w:ascii="Garamond" w:hAnsi="Garamond"/>
                <w:sz w:val="20"/>
              </w:rPr>
            </w:pPr>
            <w:r w:rsidRPr="0005138B">
              <w:rPr>
                <w:rFonts w:ascii="Segoe UI Symbol" w:eastAsia="MS Gothic" w:hAnsi="Segoe UI Symbol" w:cs="Segoe UI Symbol"/>
                <w:sz w:val="20"/>
              </w:rPr>
              <w:t>☒</w:t>
            </w:r>
          </w:p>
        </w:tc>
        <w:tc>
          <w:tcPr>
            <w:tcW w:w="1279" w:type="dxa"/>
            <w:tcBorders>
              <w:top w:val="single" w:sz="4" w:space="0" w:color="auto"/>
              <w:left w:val="nil"/>
              <w:bottom w:val="single" w:sz="4" w:space="0" w:color="auto"/>
              <w:right w:val="single" w:sz="4" w:space="0" w:color="auto"/>
            </w:tcBorders>
            <w:shd w:val="clear" w:color="auto" w:fill="auto"/>
          </w:tcPr>
          <w:p w14:paraId="5C51AD48" w14:textId="77777777" w:rsidR="00660AD0" w:rsidRPr="0005138B" w:rsidRDefault="00660AD0" w:rsidP="00660AD0">
            <w:pPr>
              <w:pStyle w:val="Text1"/>
              <w:spacing w:after="0"/>
              <w:ind w:left="0"/>
              <w:jc w:val="center"/>
              <w:rPr>
                <w:rFonts w:ascii="Garamond" w:hAnsi="Garamond"/>
                <w:sz w:val="20"/>
              </w:rPr>
            </w:pPr>
            <w:r w:rsidRPr="0005138B">
              <w:rPr>
                <w:rFonts w:ascii="Segoe UI Symbol" w:eastAsia="MS Gothic" w:hAnsi="Segoe UI Symbol" w:cs="Segoe UI Symbol"/>
                <w:sz w:val="20"/>
              </w:rPr>
              <w:t>☐</w:t>
            </w:r>
          </w:p>
        </w:tc>
        <w:tc>
          <w:tcPr>
            <w:tcW w:w="1420" w:type="dxa"/>
            <w:gridSpan w:val="2"/>
            <w:tcBorders>
              <w:top w:val="single" w:sz="4" w:space="0" w:color="auto"/>
              <w:left w:val="nil"/>
              <w:bottom w:val="single" w:sz="4" w:space="0" w:color="auto"/>
              <w:right w:val="single" w:sz="4" w:space="0" w:color="auto"/>
            </w:tcBorders>
            <w:shd w:val="clear" w:color="auto" w:fill="auto"/>
          </w:tcPr>
          <w:p w14:paraId="5C51AD49" w14:textId="77777777" w:rsidR="00660AD0" w:rsidRPr="0005138B" w:rsidRDefault="00660AD0" w:rsidP="00660AD0">
            <w:pPr>
              <w:pStyle w:val="Text1"/>
              <w:spacing w:after="0"/>
              <w:ind w:left="0"/>
              <w:jc w:val="center"/>
              <w:rPr>
                <w:rFonts w:ascii="Garamond" w:hAnsi="Garamond"/>
                <w:sz w:val="20"/>
              </w:rPr>
            </w:pPr>
            <w:r w:rsidRPr="0005138B">
              <w:rPr>
                <w:rFonts w:ascii="Segoe UI Symbol" w:eastAsia="MS Gothic" w:hAnsi="Segoe UI Symbol" w:cs="Segoe UI Symbol"/>
                <w:sz w:val="20"/>
              </w:rPr>
              <w:t>☐</w:t>
            </w:r>
          </w:p>
        </w:tc>
      </w:tr>
      <w:tr w:rsidR="00660AD0" w:rsidRPr="0005138B" w14:paraId="5C51AD4F" w14:textId="77777777" w:rsidTr="00830C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2"/>
        </w:trPr>
        <w:tc>
          <w:tcPr>
            <w:tcW w:w="5349" w:type="dxa"/>
            <w:gridSpan w:val="3"/>
            <w:tcBorders>
              <w:top w:val="single" w:sz="4" w:space="0" w:color="auto"/>
              <w:left w:val="single" w:sz="4" w:space="0" w:color="auto"/>
              <w:bottom w:val="single" w:sz="4" w:space="0" w:color="auto"/>
              <w:right w:val="single" w:sz="4" w:space="0" w:color="auto"/>
            </w:tcBorders>
            <w:shd w:val="clear" w:color="auto" w:fill="auto"/>
          </w:tcPr>
          <w:p w14:paraId="5C51AD4B" w14:textId="77777777" w:rsidR="00660AD0" w:rsidRPr="0005138B" w:rsidRDefault="00660AD0" w:rsidP="00660AD0">
            <w:pPr>
              <w:pStyle w:val="Text1"/>
              <w:spacing w:after="0"/>
              <w:ind w:left="0"/>
              <w:jc w:val="left"/>
              <w:rPr>
                <w:rFonts w:ascii="Garamond" w:hAnsi="Garamond"/>
                <w:sz w:val="20"/>
              </w:rPr>
            </w:pPr>
            <w:r w:rsidRPr="0005138B">
              <w:rPr>
                <w:rFonts w:ascii="Garamond" w:hAnsi="Garamond"/>
                <w:sz w:val="20"/>
              </w:rPr>
              <w:t>Barazia gjinore (përfshirë Gratë në Zhvillim)</w:t>
            </w:r>
          </w:p>
        </w:tc>
        <w:tc>
          <w:tcPr>
            <w:tcW w:w="1275" w:type="dxa"/>
            <w:tcBorders>
              <w:top w:val="single" w:sz="4" w:space="0" w:color="auto"/>
              <w:left w:val="nil"/>
              <w:bottom w:val="single" w:sz="4" w:space="0" w:color="auto"/>
              <w:right w:val="single" w:sz="4" w:space="0" w:color="auto"/>
            </w:tcBorders>
            <w:shd w:val="clear" w:color="auto" w:fill="auto"/>
          </w:tcPr>
          <w:p w14:paraId="5C51AD4C" w14:textId="77777777" w:rsidR="00660AD0" w:rsidRPr="0005138B" w:rsidRDefault="00660AD0" w:rsidP="00660AD0">
            <w:pPr>
              <w:pStyle w:val="Text1"/>
              <w:spacing w:after="0"/>
              <w:ind w:left="0"/>
              <w:jc w:val="center"/>
              <w:rPr>
                <w:rFonts w:ascii="Garamond" w:hAnsi="Garamond"/>
                <w:sz w:val="20"/>
              </w:rPr>
            </w:pPr>
            <w:r w:rsidRPr="0005138B">
              <w:rPr>
                <w:rFonts w:ascii="Segoe UI Symbol" w:eastAsia="MS Gothic" w:hAnsi="Segoe UI Symbol" w:cs="Segoe UI Symbol"/>
                <w:sz w:val="20"/>
              </w:rPr>
              <w:t>☐</w:t>
            </w:r>
          </w:p>
        </w:tc>
        <w:tc>
          <w:tcPr>
            <w:tcW w:w="1279" w:type="dxa"/>
            <w:tcBorders>
              <w:top w:val="single" w:sz="4" w:space="0" w:color="auto"/>
              <w:left w:val="nil"/>
              <w:bottom w:val="single" w:sz="4" w:space="0" w:color="auto"/>
              <w:right w:val="single" w:sz="4" w:space="0" w:color="auto"/>
            </w:tcBorders>
            <w:shd w:val="clear" w:color="auto" w:fill="auto"/>
          </w:tcPr>
          <w:p w14:paraId="5C51AD4D" w14:textId="77777777" w:rsidR="00660AD0" w:rsidRPr="0005138B" w:rsidRDefault="00660AD0" w:rsidP="00660AD0">
            <w:pPr>
              <w:pStyle w:val="Text1"/>
              <w:spacing w:after="0"/>
              <w:ind w:left="0"/>
              <w:jc w:val="center"/>
              <w:rPr>
                <w:rFonts w:ascii="Garamond" w:hAnsi="Garamond"/>
                <w:sz w:val="20"/>
              </w:rPr>
            </w:pPr>
            <w:r w:rsidRPr="0005138B">
              <w:rPr>
                <w:rFonts w:ascii="Segoe UI Symbol" w:eastAsia="MS Gothic" w:hAnsi="Segoe UI Symbol" w:cs="Segoe UI Symbol"/>
                <w:sz w:val="20"/>
              </w:rPr>
              <w:t>☒</w:t>
            </w:r>
          </w:p>
        </w:tc>
        <w:tc>
          <w:tcPr>
            <w:tcW w:w="1420" w:type="dxa"/>
            <w:gridSpan w:val="2"/>
            <w:tcBorders>
              <w:top w:val="single" w:sz="4" w:space="0" w:color="auto"/>
              <w:left w:val="nil"/>
              <w:bottom w:val="single" w:sz="4" w:space="0" w:color="auto"/>
              <w:right w:val="single" w:sz="4" w:space="0" w:color="auto"/>
            </w:tcBorders>
            <w:shd w:val="clear" w:color="auto" w:fill="auto"/>
          </w:tcPr>
          <w:p w14:paraId="5C51AD4E" w14:textId="77777777" w:rsidR="00660AD0" w:rsidRPr="0005138B" w:rsidRDefault="00660AD0" w:rsidP="00660AD0">
            <w:pPr>
              <w:pStyle w:val="Text1"/>
              <w:spacing w:after="0"/>
              <w:ind w:left="0"/>
              <w:jc w:val="center"/>
              <w:rPr>
                <w:rFonts w:ascii="Garamond" w:hAnsi="Garamond"/>
                <w:sz w:val="20"/>
              </w:rPr>
            </w:pPr>
            <w:r w:rsidRPr="0005138B">
              <w:rPr>
                <w:rFonts w:ascii="Segoe UI Symbol" w:eastAsia="MS Gothic" w:hAnsi="Segoe UI Symbol" w:cs="Segoe UI Symbol"/>
                <w:sz w:val="20"/>
              </w:rPr>
              <w:t>☐</w:t>
            </w:r>
          </w:p>
        </w:tc>
      </w:tr>
      <w:tr w:rsidR="00660AD0" w:rsidRPr="0005138B" w14:paraId="5C51AD54" w14:textId="77777777" w:rsidTr="00830C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349" w:type="dxa"/>
            <w:gridSpan w:val="3"/>
            <w:tcBorders>
              <w:top w:val="single" w:sz="4" w:space="0" w:color="auto"/>
              <w:left w:val="single" w:sz="4" w:space="0" w:color="auto"/>
              <w:bottom w:val="single" w:sz="4" w:space="0" w:color="auto"/>
              <w:right w:val="single" w:sz="4" w:space="0" w:color="auto"/>
            </w:tcBorders>
            <w:shd w:val="clear" w:color="auto" w:fill="auto"/>
          </w:tcPr>
          <w:p w14:paraId="5C51AD50" w14:textId="77777777" w:rsidR="00660AD0" w:rsidRPr="0005138B" w:rsidRDefault="00660AD0" w:rsidP="00660AD0">
            <w:pPr>
              <w:pStyle w:val="Text1"/>
              <w:spacing w:after="0"/>
              <w:ind w:left="0"/>
              <w:jc w:val="left"/>
              <w:rPr>
                <w:rFonts w:ascii="Garamond" w:hAnsi="Garamond"/>
                <w:sz w:val="20"/>
              </w:rPr>
            </w:pPr>
            <w:r w:rsidRPr="0005138B">
              <w:rPr>
                <w:rFonts w:ascii="Garamond" w:hAnsi="Garamond"/>
                <w:sz w:val="20"/>
              </w:rPr>
              <w:t>Zhvillimi i tregtisë</w:t>
            </w:r>
          </w:p>
        </w:tc>
        <w:tc>
          <w:tcPr>
            <w:tcW w:w="1275" w:type="dxa"/>
            <w:tcBorders>
              <w:top w:val="single" w:sz="4" w:space="0" w:color="auto"/>
              <w:left w:val="nil"/>
              <w:bottom w:val="single" w:sz="4" w:space="0" w:color="auto"/>
              <w:right w:val="single" w:sz="4" w:space="0" w:color="auto"/>
            </w:tcBorders>
            <w:shd w:val="clear" w:color="auto" w:fill="auto"/>
          </w:tcPr>
          <w:p w14:paraId="5C51AD51" w14:textId="77777777" w:rsidR="00660AD0" w:rsidRPr="0005138B" w:rsidRDefault="00660AD0" w:rsidP="00660AD0">
            <w:pPr>
              <w:pStyle w:val="Text1"/>
              <w:spacing w:after="0"/>
              <w:ind w:left="0"/>
              <w:jc w:val="center"/>
              <w:rPr>
                <w:rFonts w:ascii="Garamond" w:hAnsi="Garamond"/>
                <w:sz w:val="20"/>
              </w:rPr>
            </w:pPr>
            <w:r w:rsidRPr="0005138B">
              <w:rPr>
                <w:rFonts w:ascii="Segoe UI Symbol" w:eastAsia="MS Gothic" w:hAnsi="Segoe UI Symbol" w:cs="Segoe UI Symbol"/>
                <w:sz w:val="20"/>
              </w:rPr>
              <w:t>☐</w:t>
            </w:r>
          </w:p>
        </w:tc>
        <w:tc>
          <w:tcPr>
            <w:tcW w:w="1279" w:type="dxa"/>
            <w:tcBorders>
              <w:top w:val="single" w:sz="4" w:space="0" w:color="auto"/>
              <w:left w:val="nil"/>
              <w:bottom w:val="single" w:sz="4" w:space="0" w:color="auto"/>
              <w:right w:val="single" w:sz="4" w:space="0" w:color="auto"/>
            </w:tcBorders>
            <w:shd w:val="clear" w:color="auto" w:fill="auto"/>
          </w:tcPr>
          <w:p w14:paraId="5C51AD52" w14:textId="77777777" w:rsidR="00660AD0" w:rsidRPr="0005138B" w:rsidRDefault="00660AD0" w:rsidP="00660AD0">
            <w:pPr>
              <w:pStyle w:val="Text1"/>
              <w:spacing w:after="0"/>
              <w:ind w:left="0"/>
              <w:jc w:val="center"/>
              <w:rPr>
                <w:rFonts w:ascii="Garamond" w:hAnsi="Garamond"/>
                <w:sz w:val="20"/>
              </w:rPr>
            </w:pPr>
            <w:r w:rsidRPr="0005138B">
              <w:rPr>
                <w:rFonts w:ascii="Segoe UI Symbol" w:eastAsia="MS Gothic" w:hAnsi="Segoe UI Symbol" w:cs="Segoe UI Symbol"/>
                <w:sz w:val="20"/>
              </w:rPr>
              <w:t>☒</w:t>
            </w:r>
          </w:p>
        </w:tc>
        <w:tc>
          <w:tcPr>
            <w:tcW w:w="1420" w:type="dxa"/>
            <w:gridSpan w:val="2"/>
            <w:tcBorders>
              <w:top w:val="single" w:sz="4" w:space="0" w:color="auto"/>
              <w:left w:val="nil"/>
              <w:bottom w:val="single" w:sz="4" w:space="0" w:color="auto"/>
              <w:right w:val="single" w:sz="4" w:space="0" w:color="auto"/>
            </w:tcBorders>
            <w:shd w:val="clear" w:color="auto" w:fill="auto"/>
          </w:tcPr>
          <w:p w14:paraId="5C51AD53" w14:textId="77777777" w:rsidR="00660AD0" w:rsidRPr="0005138B" w:rsidRDefault="00660AD0" w:rsidP="00660AD0">
            <w:pPr>
              <w:pStyle w:val="Text1"/>
              <w:spacing w:after="0"/>
              <w:ind w:left="0"/>
              <w:jc w:val="center"/>
              <w:rPr>
                <w:rFonts w:ascii="Garamond" w:hAnsi="Garamond"/>
                <w:sz w:val="20"/>
              </w:rPr>
            </w:pPr>
            <w:r w:rsidRPr="0005138B">
              <w:rPr>
                <w:rFonts w:ascii="Segoe UI Symbol" w:eastAsia="MS Gothic" w:hAnsi="Segoe UI Symbol" w:cs="Segoe UI Symbol"/>
                <w:sz w:val="20"/>
              </w:rPr>
              <w:t>☐</w:t>
            </w:r>
          </w:p>
        </w:tc>
      </w:tr>
      <w:tr w:rsidR="00660AD0" w:rsidRPr="0005138B" w14:paraId="5C51AD59" w14:textId="77777777" w:rsidTr="00830C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349" w:type="dxa"/>
            <w:gridSpan w:val="3"/>
            <w:tcBorders>
              <w:top w:val="single" w:sz="4" w:space="0" w:color="auto"/>
              <w:left w:val="single" w:sz="4" w:space="0" w:color="auto"/>
              <w:bottom w:val="single" w:sz="4" w:space="0" w:color="auto"/>
              <w:right w:val="single" w:sz="4" w:space="0" w:color="auto"/>
            </w:tcBorders>
            <w:shd w:val="clear" w:color="auto" w:fill="auto"/>
          </w:tcPr>
          <w:p w14:paraId="5C51AD55" w14:textId="77777777" w:rsidR="00660AD0" w:rsidRPr="0005138B" w:rsidRDefault="00660AD0" w:rsidP="00660AD0">
            <w:pPr>
              <w:pStyle w:val="Text1"/>
              <w:spacing w:after="0"/>
              <w:ind w:left="0"/>
              <w:jc w:val="left"/>
              <w:rPr>
                <w:rFonts w:ascii="Garamond" w:hAnsi="Garamond"/>
                <w:sz w:val="20"/>
              </w:rPr>
            </w:pPr>
            <w:r w:rsidRPr="0005138B">
              <w:rPr>
                <w:rFonts w:ascii="Garamond" w:hAnsi="Garamond"/>
                <w:sz w:val="20"/>
              </w:rPr>
              <w:t>Shëndeti riprodhues, amësor, i të sapolindurve e fëmijëve</w:t>
            </w:r>
          </w:p>
        </w:tc>
        <w:tc>
          <w:tcPr>
            <w:tcW w:w="1275" w:type="dxa"/>
            <w:tcBorders>
              <w:top w:val="single" w:sz="4" w:space="0" w:color="auto"/>
              <w:left w:val="nil"/>
              <w:bottom w:val="single" w:sz="4" w:space="0" w:color="auto"/>
              <w:right w:val="single" w:sz="4" w:space="0" w:color="auto"/>
            </w:tcBorders>
            <w:shd w:val="clear" w:color="auto" w:fill="auto"/>
          </w:tcPr>
          <w:p w14:paraId="5C51AD56" w14:textId="77777777" w:rsidR="00660AD0" w:rsidRPr="0005138B" w:rsidRDefault="00660AD0" w:rsidP="00660AD0">
            <w:pPr>
              <w:pStyle w:val="Text1"/>
              <w:spacing w:after="0"/>
              <w:ind w:left="0"/>
              <w:jc w:val="center"/>
              <w:rPr>
                <w:rFonts w:ascii="Garamond" w:hAnsi="Garamond"/>
                <w:sz w:val="20"/>
              </w:rPr>
            </w:pPr>
            <w:r w:rsidRPr="0005138B">
              <w:rPr>
                <w:rFonts w:ascii="Segoe UI Symbol" w:eastAsia="MS Gothic" w:hAnsi="Segoe UI Symbol" w:cs="Segoe UI Symbol"/>
                <w:sz w:val="20"/>
              </w:rPr>
              <w:t>☒</w:t>
            </w:r>
          </w:p>
        </w:tc>
        <w:tc>
          <w:tcPr>
            <w:tcW w:w="1279" w:type="dxa"/>
            <w:tcBorders>
              <w:top w:val="single" w:sz="4" w:space="0" w:color="auto"/>
              <w:left w:val="nil"/>
              <w:bottom w:val="single" w:sz="4" w:space="0" w:color="auto"/>
              <w:right w:val="single" w:sz="4" w:space="0" w:color="auto"/>
            </w:tcBorders>
            <w:shd w:val="clear" w:color="auto" w:fill="auto"/>
          </w:tcPr>
          <w:p w14:paraId="5C51AD57" w14:textId="77777777" w:rsidR="00660AD0" w:rsidRPr="0005138B" w:rsidRDefault="00660AD0" w:rsidP="00660AD0">
            <w:pPr>
              <w:pStyle w:val="Text1"/>
              <w:spacing w:after="0"/>
              <w:ind w:left="0"/>
              <w:jc w:val="center"/>
              <w:rPr>
                <w:rFonts w:ascii="Garamond" w:hAnsi="Garamond"/>
                <w:sz w:val="20"/>
              </w:rPr>
            </w:pPr>
            <w:r w:rsidRPr="0005138B">
              <w:rPr>
                <w:rFonts w:ascii="Segoe UI Symbol" w:eastAsia="MS Gothic" w:hAnsi="Segoe UI Symbol" w:cs="Segoe UI Symbol"/>
                <w:sz w:val="20"/>
              </w:rPr>
              <w:t>☐</w:t>
            </w:r>
          </w:p>
        </w:tc>
        <w:tc>
          <w:tcPr>
            <w:tcW w:w="1420" w:type="dxa"/>
            <w:gridSpan w:val="2"/>
            <w:tcBorders>
              <w:top w:val="single" w:sz="4" w:space="0" w:color="auto"/>
              <w:left w:val="nil"/>
              <w:bottom w:val="single" w:sz="4" w:space="0" w:color="auto"/>
              <w:right w:val="single" w:sz="4" w:space="0" w:color="auto"/>
            </w:tcBorders>
            <w:shd w:val="clear" w:color="auto" w:fill="auto"/>
          </w:tcPr>
          <w:p w14:paraId="5C51AD58" w14:textId="77777777" w:rsidR="00660AD0" w:rsidRPr="0005138B" w:rsidRDefault="00660AD0" w:rsidP="00660AD0">
            <w:pPr>
              <w:pStyle w:val="Text1"/>
              <w:spacing w:after="0"/>
              <w:ind w:left="0"/>
              <w:jc w:val="center"/>
              <w:rPr>
                <w:rFonts w:ascii="Garamond" w:hAnsi="Garamond"/>
                <w:sz w:val="20"/>
              </w:rPr>
            </w:pPr>
            <w:r w:rsidRPr="0005138B">
              <w:rPr>
                <w:rFonts w:ascii="Segoe UI Symbol" w:eastAsia="MS Gothic" w:hAnsi="Segoe UI Symbol" w:cs="Segoe UI Symbol"/>
                <w:sz w:val="20"/>
              </w:rPr>
              <w:t>☐</w:t>
            </w:r>
          </w:p>
        </w:tc>
      </w:tr>
      <w:tr w:rsidR="00660AD0" w:rsidRPr="0005138B" w14:paraId="5C51AD5E" w14:textId="77777777" w:rsidTr="000513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3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C51AD5A" w14:textId="77777777" w:rsidR="00660AD0" w:rsidRPr="0005138B" w:rsidRDefault="00660AD0" w:rsidP="0005138B">
            <w:pPr>
              <w:pStyle w:val="Text1"/>
              <w:spacing w:after="0"/>
              <w:ind w:left="0"/>
              <w:jc w:val="center"/>
              <w:rPr>
                <w:rFonts w:ascii="Garamond" w:hAnsi="Garamond"/>
                <w:b/>
                <w:sz w:val="20"/>
              </w:rPr>
            </w:pPr>
            <w:r w:rsidRPr="0005138B">
              <w:rPr>
                <w:rFonts w:ascii="Garamond" w:hAnsi="Garamond"/>
                <w:b/>
                <w:sz w:val="20"/>
              </w:rPr>
              <w:t>Treguesit e Konventës së RIO-s</w:t>
            </w:r>
          </w:p>
        </w:tc>
        <w:tc>
          <w:tcPr>
            <w:tcW w:w="1275" w:type="dxa"/>
            <w:tcBorders>
              <w:top w:val="single" w:sz="4" w:space="0" w:color="auto"/>
              <w:left w:val="nil"/>
              <w:bottom w:val="single" w:sz="4" w:space="0" w:color="auto"/>
              <w:right w:val="single" w:sz="4" w:space="0" w:color="auto"/>
            </w:tcBorders>
            <w:shd w:val="clear" w:color="auto" w:fill="auto"/>
            <w:vAlign w:val="center"/>
          </w:tcPr>
          <w:p w14:paraId="5C51AD5B" w14:textId="77777777" w:rsidR="00660AD0" w:rsidRPr="0005138B" w:rsidRDefault="00660AD0" w:rsidP="0005138B">
            <w:pPr>
              <w:pStyle w:val="Text1"/>
              <w:spacing w:after="0"/>
              <w:ind w:left="0"/>
              <w:jc w:val="center"/>
              <w:rPr>
                <w:rFonts w:ascii="Garamond" w:hAnsi="Garamond"/>
                <w:b/>
                <w:sz w:val="20"/>
              </w:rPr>
            </w:pPr>
            <w:r w:rsidRPr="0005138B">
              <w:rPr>
                <w:rFonts w:ascii="Garamond" w:hAnsi="Garamond"/>
                <w:b/>
                <w:sz w:val="20"/>
              </w:rPr>
              <w:t>I pasynuar</w:t>
            </w:r>
          </w:p>
        </w:tc>
        <w:tc>
          <w:tcPr>
            <w:tcW w:w="1279" w:type="dxa"/>
            <w:tcBorders>
              <w:top w:val="single" w:sz="4" w:space="0" w:color="auto"/>
              <w:left w:val="nil"/>
              <w:bottom w:val="single" w:sz="4" w:space="0" w:color="auto"/>
              <w:right w:val="single" w:sz="4" w:space="0" w:color="auto"/>
            </w:tcBorders>
            <w:shd w:val="clear" w:color="auto" w:fill="auto"/>
            <w:vAlign w:val="center"/>
          </w:tcPr>
          <w:p w14:paraId="5C51AD5C" w14:textId="77777777" w:rsidR="00660AD0" w:rsidRPr="0005138B" w:rsidRDefault="00660AD0" w:rsidP="0005138B">
            <w:pPr>
              <w:pStyle w:val="Text1"/>
              <w:spacing w:after="0"/>
              <w:ind w:left="0"/>
              <w:jc w:val="center"/>
              <w:rPr>
                <w:rFonts w:ascii="Garamond" w:hAnsi="Garamond"/>
                <w:b/>
                <w:sz w:val="20"/>
              </w:rPr>
            </w:pPr>
            <w:r w:rsidRPr="0005138B">
              <w:rPr>
                <w:rFonts w:ascii="Garamond" w:hAnsi="Garamond"/>
                <w:b/>
                <w:sz w:val="20"/>
              </w:rPr>
              <w:t>Objektiv i rëndësishëm</w:t>
            </w:r>
          </w:p>
        </w:tc>
        <w:tc>
          <w:tcPr>
            <w:tcW w:w="1420" w:type="dxa"/>
            <w:gridSpan w:val="2"/>
            <w:tcBorders>
              <w:top w:val="single" w:sz="4" w:space="0" w:color="auto"/>
              <w:left w:val="nil"/>
              <w:bottom w:val="single" w:sz="4" w:space="0" w:color="auto"/>
              <w:right w:val="single" w:sz="4" w:space="0" w:color="auto"/>
            </w:tcBorders>
            <w:shd w:val="clear" w:color="auto" w:fill="auto"/>
            <w:vAlign w:val="center"/>
          </w:tcPr>
          <w:p w14:paraId="5C51AD5D" w14:textId="77777777" w:rsidR="00660AD0" w:rsidRPr="0005138B" w:rsidRDefault="00660AD0" w:rsidP="0005138B">
            <w:pPr>
              <w:pStyle w:val="Text1"/>
              <w:spacing w:after="0"/>
              <w:ind w:left="0"/>
              <w:jc w:val="center"/>
              <w:rPr>
                <w:rFonts w:ascii="Garamond" w:hAnsi="Garamond"/>
                <w:b/>
                <w:sz w:val="20"/>
              </w:rPr>
            </w:pPr>
            <w:r w:rsidRPr="0005138B">
              <w:rPr>
                <w:rFonts w:ascii="Garamond" w:hAnsi="Garamond"/>
                <w:b/>
                <w:sz w:val="20"/>
              </w:rPr>
              <w:t>Objektiv kryesor</w:t>
            </w:r>
          </w:p>
        </w:tc>
      </w:tr>
      <w:tr w:rsidR="00660AD0" w:rsidRPr="0005138B" w14:paraId="5C51AD63" w14:textId="77777777" w:rsidTr="00830C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349" w:type="dxa"/>
            <w:gridSpan w:val="3"/>
            <w:tcBorders>
              <w:top w:val="single" w:sz="4" w:space="0" w:color="auto"/>
              <w:left w:val="single" w:sz="4" w:space="0" w:color="auto"/>
              <w:bottom w:val="single" w:sz="4" w:space="0" w:color="auto"/>
              <w:right w:val="single" w:sz="4" w:space="0" w:color="auto"/>
            </w:tcBorders>
            <w:shd w:val="clear" w:color="auto" w:fill="auto"/>
          </w:tcPr>
          <w:p w14:paraId="5C51AD5F" w14:textId="77777777" w:rsidR="00660AD0" w:rsidRPr="0005138B" w:rsidRDefault="00660AD0" w:rsidP="00660AD0">
            <w:pPr>
              <w:pStyle w:val="Text1"/>
              <w:spacing w:after="0"/>
              <w:ind w:left="0"/>
              <w:jc w:val="left"/>
              <w:rPr>
                <w:rFonts w:ascii="Garamond" w:hAnsi="Garamond"/>
                <w:sz w:val="20"/>
              </w:rPr>
            </w:pPr>
            <w:r w:rsidRPr="0005138B">
              <w:rPr>
                <w:rFonts w:ascii="Garamond" w:hAnsi="Garamond"/>
                <w:sz w:val="20"/>
              </w:rPr>
              <w:t>Diversiteti biologjik</w:t>
            </w:r>
          </w:p>
        </w:tc>
        <w:tc>
          <w:tcPr>
            <w:tcW w:w="1275" w:type="dxa"/>
            <w:tcBorders>
              <w:top w:val="single" w:sz="4" w:space="0" w:color="auto"/>
              <w:left w:val="nil"/>
              <w:bottom w:val="single" w:sz="4" w:space="0" w:color="auto"/>
              <w:right w:val="single" w:sz="4" w:space="0" w:color="auto"/>
            </w:tcBorders>
            <w:shd w:val="clear" w:color="auto" w:fill="auto"/>
          </w:tcPr>
          <w:p w14:paraId="5C51AD60" w14:textId="77777777" w:rsidR="00660AD0" w:rsidRPr="0005138B" w:rsidRDefault="00660AD0" w:rsidP="00660AD0">
            <w:pPr>
              <w:pStyle w:val="Text1"/>
              <w:spacing w:after="0"/>
              <w:ind w:left="0"/>
              <w:jc w:val="center"/>
              <w:rPr>
                <w:rFonts w:ascii="Garamond" w:hAnsi="Garamond"/>
                <w:sz w:val="20"/>
              </w:rPr>
            </w:pPr>
            <w:r w:rsidRPr="0005138B">
              <w:rPr>
                <w:rFonts w:ascii="Segoe UI Symbol" w:eastAsia="MS Gothic" w:hAnsi="Segoe UI Symbol" w:cs="Segoe UI Symbol"/>
                <w:sz w:val="20"/>
              </w:rPr>
              <w:t>☒</w:t>
            </w:r>
          </w:p>
        </w:tc>
        <w:tc>
          <w:tcPr>
            <w:tcW w:w="1279" w:type="dxa"/>
            <w:tcBorders>
              <w:top w:val="single" w:sz="4" w:space="0" w:color="auto"/>
              <w:left w:val="nil"/>
              <w:bottom w:val="single" w:sz="4" w:space="0" w:color="auto"/>
              <w:right w:val="single" w:sz="4" w:space="0" w:color="auto"/>
            </w:tcBorders>
            <w:shd w:val="clear" w:color="auto" w:fill="auto"/>
          </w:tcPr>
          <w:p w14:paraId="5C51AD61" w14:textId="77777777" w:rsidR="00660AD0" w:rsidRPr="0005138B" w:rsidRDefault="00660AD0" w:rsidP="00660AD0">
            <w:pPr>
              <w:pStyle w:val="Text1"/>
              <w:spacing w:after="0"/>
              <w:ind w:left="0"/>
              <w:jc w:val="center"/>
              <w:rPr>
                <w:rFonts w:ascii="Garamond" w:hAnsi="Garamond"/>
                <w:sz w:val="20"/>
              </w:rPr>
            </w:pPr>
            <w:r w:rsidRPr="0005138B">
              <w:rPr>
                <w:rFonts w:ascii="Segoe UI Symbol" w:eastAsia="MS Gothic" w:hAnsi="Segoe UI Symbol" w:cs="Segoe UI Symbol"/>
                <w:sz w:val="20"/>
              </w:rPr>
              <w:t>☐</w:t>
            </w:r>
          </w:p>
        </w:tc>
        <w:tc>
          <w:tcPr>
            <w:tcW w:w="1420" w:type="dxa"/>
            <w:gridSpan w:val="2"/>
            <w:tcBorders>
              <w:top w:val="single" w:sz="4" w:space="0" w:color="auto"/>
              <w:left w:val="nil"/>
              <w:bottom w:val="single" w:sz="4" w:space="0" w:color="auto"/>
              <w:right w:val="single" w:sz="4" w:space="0" w:color="auto"/>
            </w:tcBorders>
            <w:shd w:val="clear" w:color="auto" w:fill="auto"/>
          </w:tcPr>
          <w:p w14:paraId="5C51AD62" w14:textId="77777777" w:rsidR="00660AD0" w:rsidRPr="0005138B" w:rsidRDefault="00660AD0" w:rsidP="00660AD0">
            <w:pPr>
              <w:pStyle w:val="Text1"/>
              <w:spacing w:after="0"/>
              <w:ind w:left="0"/>
              <w:jc w:val="center"/>
              <w:rPr>
                <w:rFonts w:ascii="Garamond" w:hAnsi="Garamond"/>
                <w:sz w:val="20"/>
              </w:rPr>
            </w:pPr>
            <w:r w:rsidRPr="0005138B">
              <w:rPr>
                <w:rFonts w:ascii="Segoe UI Symbol" w:eastAsia="MS Gothic" w:hAnsi="Segoe UI Symbol" w:cs="Segoe UI Symbol"/>
                <w:sz w:val="20"/>
              </w:rPr>
              <w:t>☐</w:t>
            </w:r>
          </w:p>
        </w:tc>
      </w:tr>
      <w:tr w:rsidR="00660AD0" w:rsidRPr="0005138B" w14:paraId="5C51AD68" w14:textId="77777777" w:rsidTr="00830C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349" w:type="dxa"/>
            <w:gridSpan w:val="3"/>
            <w:tcBorders>
              <w:top w:val="single" w:sz="4" w:space="0" w:color="auto"/>
              <w:left w:val="single" w:sz="4" w:space="0" w:color="auto"/>
              <w:bottom w:val="single" w:sz="4" w:space="0" w:color="auto"/>
              <w:right w:val="single" w:sz="4" w:space="0" w:color="auto"/>
            </w:tcBorders>
            <w:shd w:val="clear" w:color="auto" w:fill="auto"/>
          </w:tcPr>
          <w:p w14:paraId="5C51AD64" w14:textId="77777777" w:rsidR="00660AD0" w:rsidRPr="0005138B" w:rsidRDefault="00660AD0" w:rsidP="00660AD0">
            <w:pPr>
              <w:pStyle w:val="Text1"/>
              <w:spacing w:after="0"/>
              <w:ind w:left="0"/>
              <w:jc w:val="left"/>
              <w:rPr>
                <w:rFonts w:ascii="Garamond" w:hAnsi="Garamond"/>
                <w:sz w:val="20"/>
              </w:rPr>
            </w:pPr>
            <w:r w:rsidRPr="0005138B">
              <w:rPr>
                <w:rFonts w:ascii="Garamond" w:hAnsi="Garamond"/>
                <w:sz w:val="20"/>
              </w:rPr>
              <w:t>Lufta ndaj shkretimit</w:t>
            </w:r>
          </w:p>
        </w:tc>
        <w:tc>
          <w:tcPr>
            <w:tcW w:w="1275" w:type="dxa"/>
            <w:tcBorders>
              <w:top w:val="single" w:sz="4" w:space="0" w:color="auto"/>
              <w:left w:val="nil"/>
              <w:bottom w:val="single" w:sz="4" w:space="0" w:color="auto"/>
              <w:right w:val="single" w:sz="4" w:space="0" w:color="auto"/>
            </w:tcBorders>
            <w:shd w:val="clear" w:color="auto" w:fill="auto"/>
          </w:tcPr>
          <w:p w14:paraId="5C51AD65" w14:textId="77777777" w:rsidR="00660AD0" w:rsidRPr="0005138B" w:rsidRDefault="00660AD0" w:rsidP="00660AD0">
            <w:pPr>
              <w:pStyle w:val="Text1"/>
              <w:spacing w:after="0"/>
              <w:ind w:left="0"/>
              <w:jc w:val="center"/>
              <w:rPr>
                <w:rFonts w:ascii="Garamond" w:hAnsi="Garamond"/>
                <w:sz w:val="20"/>
              </w:rPr>
            </w:pPr>
            <w:r w:rsidRPr="0005138B">
              <w:rPr>
                <w:rFonts w:ascii="Segoe UI Symbol" w:eastAsia="MS Gothic" w:hAnsi="Segoe UI Symbol" w:cs="Segoe UI Symbol"/>
                <w:sz w:val="20"/>
              </w:rPr>
              <w:t>☒</w:t>
            </w:r>
          </w:p>
        </w:tc>
        <w:tc>
          <w:tcPr>
            <w:tcW w:w="1279" w:type="dxa"/>
            <w:tcBorders>
              <w:top w:val="single" w:sz="4" w:space="0" w:color="auto"/>
              <w:left w:val="nil"/>
              <w:bottom w:val="single" w:sz="4" w:space="0" w:color="auto"/>
              <w:right w:val="single" w:sz="4" w:space="0" w:color="auto"/>
            </w:tcBorders>
            <w:shd w:val="clear" w:color="auto" w:fill="auto"/>
          </w:tcPr>
          <w:p w14:paraId="5C51AD66" w14:textId="77777777" w:rsidR="00660AD0" w:rsidRPr="0005138B" w:rsidRDefault="00660AD0" w:rsidP="00660AD0">
            <w:pPr>
              <w:pStyle w:val="Text1"/>
              <w:spacing w:after="0"/>
              <w:ind w:left="0"/>
              <w:jc w:val="center"/>
              <w:rPr>
                <w:rFonts w:ascii="Garamond" w:hAnsi="Garamond"/>
                <w:sz w:val="20"/>
              </w:rPr>
            </w:pPr>
            <w:r w:rsidRPr="0005138B">
              <w:rPr>
                <w:rFonts w:ascii="Segoe UI Symbol" w:eastAsia="MS Gothic" w:hAnsi="Segoe UI Symbol" w:cs="Segoe UI Symbol"/>
                <w:sz w:val="20"/>
              </w:rPr>
              <w:t>☐</w:t>
            </w:r>
          </w:p>
        </w:tc>
        <w:tc>
          <w:tcPr>
            <w:tcW w:w="1420" w:type="dxa"/>
            <w:gridSpan w:val="2"/>
            <w:tcBorders>
              <w:top w:val="single" w:sz="4" w:space="0" w:color="auto"/>
              <w:left w:val="nil"/>
              <w:bottom w:val="single" w:sz="4" w:space="0" w:color="auto"/>
              <w:right w:val="single" w:sz="4" w:space="0" w:color="auto"/>
            </w:tcBorders>
            <w:shd w:val="clear" w:color="auto" w:fill="auto"/>
          </w:tcPr>
          <w:p w14:paraId="5C51AD67" w14:textId="77777777" w:rsidR="00660AD0" w:rsidRPr="0005138B" w:rsidRDefault="00660AD0" w:rsidP="00660AD0">
            <w:pPr>
              <w:pStyle w:val="Text1"/>
              <w:spacing w:after="0"/>
              <w:ind w:left="0"/>
              <w:jc w:val="center"/>
              <w:rPr>
                <w:rFonts w:ascii="Garamond" w:hAnsi="Garamond"/>
                <w:sz w:val="20"/>
              </w:rPr>
            </w:pPr>
            <w:r w:rsidRPr="0005138B">
              <w:rPr>
                <w:rFonts w:ascii="Segoe UI Symbol" w:eastAsia="MS Gothic" w:hAnsi="Segoe UI Symbol" w:cs="Segoe UI Symbol"/>
                <w:sz w:val="20"/>
              </w:rPr>
              <w:t>☐</w:t>
            </w:r>
          </w:p>
        </w:tc>
      </w:tr>
      <w:tr w:rsidR="00660AD0" w:rsidRPr="0005138B" w14:paraId="5C51AD6D" w14:textId="77777777" w:rsidTr="00830C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349" w:type="dxa"/>
            <w:gridSpan w:val="3"/>
            <w:tcBorders>
              <w:top w:val="single" w:sz="4" w:space="0" w:color="auto"/>
              <w:left w:val="single" w:sz="4" w:space="0" w:color="auto"/>
              <w:bottom w:val="single" w:sz="4" w:space="0" w:color="auto"/>
              <w:right w:val="single" w:sz="4" w:space="0" w:color="auto"/>
            </w:tcBorders>
            <w:shd w:val="clear" w:color="auto" w:fill="auto"/>
          </w:tcPr>
          <w:p w14:paraId="5C51AD69" w14:textId="77777777" w:rsidR="00660AD0" w:rsidRPr="0005138B" w:rsidRDefault="00660AD0" w:rsidP="00660AD0">
            <w:pPr>
              <w:pStyle w:val="Text1"/>
              <w:spacing w:after="0"/>
              <w:ind w:left="0"/>
              <w:jc w:val="left"/>
              <w:rPr>
                <w:rFonts w:ascii="Garamond" w:hAnsi="Garamond"/>
                <w:sz w:val="20"/>
              </w:rPr>
            </w:pPr>
            <w:r w:rsidRPr="0005138B">
              <w:rPr>
                <w:rFonts w:ascii="Garamond" w:hAnsi="Garamond"/>
                <w:sz w:val="20"/>
              </w:rPr>
              <w:t>Zbutja e ndryshimeve klimatike</w:t>
            </w:r>
          </w:p>
        </w:tc>
        <w:tc>
          <w:tcPr>
            <w:tcW w:w="1275" w:type="dxa"/>
            <w:tcBorders>
              <w:top w:val="single" w:sz="4" w:space="0" w:color="auto"/>
              <w:left w:val="nil"/>
              <w:bottom w:val="single" w:sz="4" w:space="0" w:color="auto"/>
              <w:right w:val="single" w:sz="4" w:space="0" w:color="auto"/>
            </w:tcBorders>
            <w:shd w:val="clear" w:color="auto" w:fill="auto"/>
          </w:tcPr>
          <w:p w14:paraId="5C51AD6A" w14:textId="77777777" w:rsidR="00660AD0" w:rsidRPr="0005138B" w:rsidRDefault="00660AD0" w:rsidP="00660AD0">
            <w:pPr>
              <w:pStyle w:val="Text1"/>
              <w:spacing w:after="0"/>
              <w:ind w:left="0"/>
              <w:jc w:val="center"/>
              <w:rPr>
                <w:rFonts w:ascii="Garamond" w:hAnsi="Garamond"/>
                <w:sz w:val="20"/>
              </w:rPr>
            </w:pPr>
            <w:r w:rsidRPr="0005138B">
              <w:rPr>
                <w:rFonts w:ascii="Segoe UI Symbol" w:eastAsia="MS Gothic" w:hAnsi="Segoe UI Symbol" w:cs="Segoe UI Symbol"/>
                <w:sz w:val="20"/>
              </w:rPr>
              <w:t>☒</w:t>
            </w:r>
          </w:p>
        </w:tc>
        <w:tc>
          <w:tcPr>
            <w:tcW w:w="1279" w:type="dxa"/>
            <w:tcBorders>
              <w:top w:val="single" w:sz="4" w:space="0" w:color="auto"/>
              <w:left w:val="nil"/>
              <w:bottom w:val="single" w:sz="4" w:space="0" w:color="auto"/>
              <w:right w:val="single" w:sz="4" w:space="0" w:color="auto"/>
            </w:tcBorders>
            <w:shd w:val="clear" w:color="auto" w:fill="auto"/>
          </w:tcPr>
          <w:p w14:paraId="5C51AD6B" w14:textId="77777777" w:rsidR="00660AD0" w:rsidRPr="0005138B" w:rsidRDefault="00660AD0" w:rsidP="00660AD0">
            <w:pPr>
              <w:pStyle w:val="Text1"/>
              <w:spacing w:after="0"/>
              <w:ind w:left="0"/>
              <w:jc w:val="center"/>
              <w:rPr>
                <w:rFonts w:ascii="Garamond" w:hAnsi="Garamond"/>
                <w:sz w:val="20"/>
              </w:rPr>
            </w:pPr>
            <w:r w:rsidRPr="0005138B">
              <w:rPr>
                <w:rFonts w:ascii="Segoe UI Symbol" w:eastAsia="MS Gothic" w:hAnsi="Segoe UI Symbol" w:cs="Segoe UI Symbol"/>
                <w:sz w:val="20"/>
              </w:rPr>
              <w:t>☐</w:t>
            </w:r>
          </w:p>
        </w:tc>
        <w:tc>
          <w:tcPr>
            <w:tcW w:w="1420" w:type="dxa"/>
            <w:gridSpan w:val="2"/>
            <w:tcBorders>
              <w:top w:val="single" w:sz="4" w:space="0" w:color="auto"/>
              <w:left w:val="nil"/>
              <w:bottom w:val="single" w:sz="4" w:space="0" w:color="auto"/>
              <w:right w:val="single" w:sz="4" w:space="0" w:color="auto"/>
            </w:tcBorders>
            <w:shd w:val="clear" w:color="auto" w:fill="auto"/>
          </w:tcPr>
          <w:p w14:paraId="5C51AD6C" w14:textId="77777777" w:rsidR="00660AD0" w:rsidRPr="0005138B" w:rsidRDefault="00660AD0" w:rsidP="00660AD0">
            <w:pPr>
              <w:pStyle w:val="Text1"/>
              <w:spacing w:after="0"/>
              <w:ind w:left="0"/>
              <w:jc w:val="center"/>
              <w:rPr>
                <w:rFonts w:ascii="Garamond" w:hAnsi="Garamond"/>
                <w:sz w:val="20"/>
              </w:rPr>
            </w:pPr>
            <w:r w:rsidRPr="0005138B">
              <w:rPr>
                <w:rFonts w:ascii="Segoe UI Symbol" w:eastAsia="MS Gothic" w:hAnsi="Segoe UI Symbol" w:cs="Segoe UI Symbol"/>
                <w:sz w:val="20"/>
              </w:rPr>
              <w:t>☐</w:t>
            </w:r>
          </w:p>
        </w:tc>
      </w:tr>
      <w:tr w:rsidR="00660AD0" w:rsidRPr="0005138B" w14:paraId="5C51AD72" w14:textId="77777777" w:rsidTr="00830C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349" w:type="dxa"/>
            <w:gridSpan w:val="3"/>
            <w:tcBorders>
              <w:top w:val="single" w:sz="4" w:space="0" w:color="auto"/>
              <w:left w:val="single" w:sz="4" w:space="0" w:color="auto"/>
              <w:bottom w:val="single" w:sz="4" w:space="0" w:color="auto"/>
              <w:right w:val="single" w:sz="4" w:space="0" w:color="auto"/>
            </w:tcBorders>
            <w:shd w:val="clear" w:color="auto" w:fill="auto"/>
          </w:tcPr>
          <w:p w14:paraId="5C51AD6E" w14:textId="77777777" w:rsidR="00660AD0" w:rsidRPr="0005138B" w:rsidRDefault="00660AD0" w:rsidP="00660AD0">
            <w:pPr>
              <w:pStyle w:val="Text1"/>
              <w:spacing w:after="0"/>
              <w:ind w:left="0"/>
              <w:jc w:val="left"/>
              <w:rPr>
                <w:rFonts w:ascii="Garamond" w:hAnsi="Garamond"/>
                <w:sz w:val="20"/>
              </w:rPr>
            </w:pPr>
            <w:r w:rsidRPr="0005138B">
              <w:rPr>
                <w:rFonts w:ascii="Garamond" w:hAnsi="Garamond"/>
                <w:sz w:val="20"/>
              </w:rPr>
              <w:t>Përshtatja ndaj ndryshimeve klimatike</w:t>
            </w:r>
          </w:p>
        </w:tc>
        <w:tc>
          <w:tcPr>
            <w:tcW w:w="1275" w:type="dxa"/>
            <w:tcBorders>
              <w:top w:val="single" w:sz="4" w:space="0" w:color="auto"/>
              <w:left w:val="nil"/>
              <w:bottom w:val="single" w:sz="4" w:space="0" w:color="auto"/>
              <w:right w:val="single" w:sz="4" w:space="0" w:color="auto"/>
            </w:tcBorders>
            <w:shd w:val="clear" w:color="auto" w:fill="auto"/>
          </w:tcPr>
          <w:p w14:paraId="5C51AD6F" w14:textId="77777777" w:rsidR="00660AD0" w:rsidRPr="0005138B" w:rsidRDefault="00660AD0" w:rsidP="00660AD0">
            <w:pPr>
              <w:pStyle w:val="Text1"/>
              <w:spacing w:after="0"/>
              <w:ind w:left="0"/>
              <w:jc w:val="center"/>
              <w:rPr>
                <w:rFonts w:ascii="Garamond" w:hAnsi="Garamond"/>
                <w:sz w:val="20"/>
              </w:rPr>
            </w:pPr>
            <w:r w:rsidRPr="0005138B">
              <w:rPr>
                <w:rFonts w:ascii="Segoe UI Symbol" w:eastAsia="MS Gothic" w:hAnsi="Segoe UI Symbol" w:cs="Segoe UI Symbol"/>
                <w:sz w:val="20"/>
              </w:rPr>
              <w:t>☒</w:t>
            </w:r>
          </w:p>
        </w:tc>
        <w:tc>
          <w:tcPr>
            <w:tcW w:w="1279" w:type="dxa"/>
            <w:tcBorders>
              <w:top w:val="single" w:sz="4" w:space="0" w:color="auto"/>
              <w:left w:val="nil"/>
              <w:bottom w:val="single" w:sz="4" w:space="0" w:color="auto"/>
              <w:right w:val="single" w:sz="4" w:space="0" w:color="auto"/>
            </w:tcBorders>
            <w:shd w:val="clear" w:color="auto" w:fill="auto"/>
          </w:tcPr>
          <w:p w14:paraId="5C51AD70" w14:textId="77777777" w:rsidR="00660AD0" w:rsidRPr="0005138B" w:rsidRDefault="00660AD0" w:rsidP="00660AD0">
            <w:pPr>
              <w:pStyle w:val="Text1"/>
              <w:spacing w:after="0"/>
              <w:ind w:left="0"/>
              <w:jc w:val="center"/>
              <w:rPr>
                <w:rFonts w:ascii="Garamond" w:hAnsi="Garamond"/>
                <w:sz w:val="20"/>
              </w:rPr>
            </w:pPr>
            <w:r w:rsidRPr="0005138B">
              <w:rPr>
                <w:rFonts w:ascii="Segoe UI Symbol" w:eastAsia="MS Gothic" w:hAnsi="Segoe UI Symbol" w:cs="Segoe UI Symbol"/>
                <w:sz w:val="20"/>
              </w:rPr>
              <w:t>☐</w:t>
            </w:r>
          </w:p>
        </w:tc>
        <w:tc>
          <w:tcPr>
            <w:tcW w:w="1420" w:type="dxa"/>
            <w:gridSpan w:val="2"/>
            <w:tcBorders>
              <w:top w:val="single" w:sz="4" w:space="0" w:color="auto"/>
              <w:left w:val="nil"/>
              <w:bottom w:val="single" w:sz="4" w:space="0" w:color="auto"/>
              <w:right w:val="single" w:sz="4" w:space="0" w:color="auto"/>
            </w:tcBorders>
            <w:shd w:val="clear" w:color="auto" w:fill="auto"/>
          </w:tcPr>
          <w:p w14:paraId="5C51AD71" w14:textId="77777777" w:rsidR="00660AD0" w:rsidRPr="0005138B" w:rsidRDefault="00660AD0" w:rsidP="00660AD0">
            <w:pPr>
              <w:pStyle w:val="Text1"/>
              <w:spacing w:after="0"/>
              <w:ind w:left="0"/>
              <w:jc w:val="center"/>
              <w:rPr>
                <w:rFonts w:ascii="Garamond" w:hAnsi="Garamond"/>
                <w:sz w:val="20"/>
              </w:rPr>
            </w:pPr>
            <w:r w:rsidRPr="0005138B">
              <w:rPr>
                <w:rFonts w:ascii="Segoe UI Symbol" w:eastAsia="MS Gothic" w:hAnsi="Segoe UI Symbol" w:cs="Segoe UI Symbol"/>
                <w:sz w:val="20"/>
              </w:rPr>
              <w:t>☐</w:t>
            </w:r>
          </w:p>
        </w:tc>
      </w:tr>
      <w:tr w:rsidR="0005138B" w:rsidRPr="0005138B" w14:paraId="5C51AD77" w14:textId="77777777" w:rsidTr="002362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2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C51AD76" w14:textId="4353DC42" w:rsidR="0005138B" w:rsidRPr="0005138B" w:rsidRDefault="0005138B" w:rsidP="00660AD0">
            <w:pPr>
              <w:pStyle w:val="Text1"/>
              <w:spacing w:after="0"/>
              <w:ind w:left="0"/>
              <w:jc w:val="center"/>
              <w:rPr>
                <w:rFonts w:ascii="Garamond" w:eastAsia="MS Mincho" w:hAnsi="Garamond" w:cs="MS Mincho"/>
                <w:sz w:val="20"/>
              </w:rPr>
            </w:pPr>
            <w:r w:rsidRPr="0005138B">
              <w:rPr>
                <w:rFonts w:ascii="Garamond" w:hAnsi="Garamond"/>
                <w:b/>
                <w:sz w:val="20"/>
              </w:rPr>
              <w:t>Treguesit e brendshëm</w:t>
            </w:r>
          </w:p>
        </w:tc>
      </w:tr>
      <w:tr w:rsidR="00660AD0" w:rsidRPr="0005138B" w14:paraId="5C51AD7C" w14:textId="77777777" w:rsidTr="00830C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349" w:type="dxa"/>
            <w:gridSpan w:val="3"/>
            <w:tcBorders>
              <w:top w:val="single" w:sz="4" w:space="0" w:color="auto"/>
              <w:left w:val="single" w:sz="4" w:space="0" w:color="auto"/>
              <w:bottom w:val="single" w:sz="4" w:space="0" w:color="auto"/>
              <w:right w:val="single" w:sz="4" w:space="0" w:color="auto"/>
            </w:tcBorders>
            <w:shd w:val="clear" w:color="auto" w:fill="auto"/>
          </w:tcPr>
          <w:p w14:paraId="5C51AD78" w14:textId="77777777" w:rsidR="00660AD0" w:rsidRPr="0005138B" w:rsidRDefault="00660AD0" w:rsidP="00660AD0">
            <w:pPr>
              <w:pStyle w:val="Text1"/>
              <w:spacing w:after="0"/>
              <w:ind w:left="0"/>
              <w:jc w:val="left"/>
              <w:rPr>
                <w:rFonts w:ascii="Garamond" w:hAnsi="Garamond"/>
                <w:sz w:val="20"/>
              </w:rPr>
            </w:pPr>
            <w:r w:rsidRPr="0005138B">
              <w:rPr>
                <w:rFonts w:ascii="Garamond" w:hAnsi="Garamond"/>
                <w:sz w:val="20"/>
              </w:rPr>
              <w:t>Migrimi</w:t>
            </w:r>
          </w:p>
        </w:tc>
        <w:tc>
          <w:tcPr>
            <w:tcW w:w="1275" w:type="dxa"/>
            <w:tcBorders>
              <w:top w:val="single" w:sz="4" w:space="0" w:color="auto"/>
              <w:left w:val="nil"/>
              <w:bottom w:val="single" w:sz="4" w:space="0" w:color="auto"/>
              <w:right w:val="single" w:sz="4" w:space="0" w:color="auto"/>
            </w:tcBorders>
            <w:shd w:val="clear" w:color="auto" w:fill="auto"/>
          </w:tcPr>
          <w:p w14:paraId="5C51AD79" w14:textId="77777777" w:rsidR="00660AD0" w:rsidRPr="0005138B" w:rsidRDefault="00660AD0" w:rsidP="00660AD0">
            <w:pPr>
              <w:pStyle w:val="Text1"/>
              <w:spacing w:after="0"/>
              <w:ind w:left="0"/>
              <w:jc w:val="center"/>
              <w:rPr>
                <w:rFonts w:ascii="Garamond" w:hAnsi="Garamond"/>
                <w:sz w:val="20"/>
              </w:rPr>
            </w:pPr>
            <w:r w:rsidRPr="0005138B">
              <w:rPr>
                <w:rFonts w:ascii="Segoe UI Symbol" w:eastAsia="MS Gothic" w:hAnsi="Segoe UI Symbol" w:cs="Segoe UI Symbol"/>
                <w:sz w:val="20"/>
              </w:rPr>
              <w:t>☒</w:t>
            </w:r>
          </w:p>
        </w:tc>
        <w:tc>
          <w:tcPr>
            <w:tcW w:w="1279" w:type="dxa"/>
            <w:tcBorders>
              <w:top w:val="single" w:sz="4" w:space="0" w:color="auto"/>
              <w:left w:val="nil"/>
              <w:bottom w:val="single" w:sz="4" w:space="0" w:color="auto"/>
              <w:right w:val="single" w:sz="4" w:space="0" w:color="auto"/>
            </w:tcBorders>
            <w:shd w:val="clear" w:color="auto" w:fill="auto"/>
          </w:tcPr>
          <w:p w14:paraId="5C51AD7A" w14:textId="77777777" w:rsidR="00660AD0" w:rsidRPr="0005138B" w:rsidRDefault="00660AD0" w:rsidP="00660AD0">
            <w:pPr>
              <w:pStyle w:val="Text1"/>
              <w:spacing w:after="0"/>
              <w:ind w:left="0"/>
              <w:jc w:val="center"/>
              <w:rPr>
                <w:rFonts w:ascii="Garamond" w:eastAsia="MS Mincho" w:hAnsi="Garamond" w:cs="MS Mincho"/>
                <w:sz w:val="20"/>
              </w:rPr>
            </w:pPr>
            <w:r w:rsidRPr="0005138B">
              <w:rPr>
                <w:rFonts w:ascii="Segoe UI Symbol" w:eastAsia="MS Gothic" w:hAnsi="Segoe UI Symbol" w:cs="Segoe UI Symbol"/>
                <w:sz w:val="20"/>
              </w:rPr>
              <w:t>☐</w:t>
            </w:r>
          </w:p>
        </w:tc>
        <w:tc>
          <w:tcPr>
            <w:tcW w:w="1420" w:type="dxa"/>
            <w:gridSpan w:val="2"/>
            <w:tcBorders>
              <w:top w:val="single" w:sz="4" w:space="0" w:color="auto"/>
              <w:left w:val="nil"/>
              <w:bottom w:val="single" w:sz="4" w:space="0" w:color="auto"/>
              <w:right w:val="single" w:sz="4" w:space="0" w:color="auto"/>
            </w:tcBorders>
            <w:shd w:val="clear" w:color="auto" w:fill="auto"/>
          </w:tcPr>
          <w:p w14:paraId="5C51AD7B" w14:textId="77777777" w:rsidR="00660AD0" w:rsidRPr="0005138B" w:rsidRDefault="00660AD0" w:rsidP="00660AD0">
            <w:pPr>
              <w:pStyle w:val="Text1"/>
              <w:spacing w:after="0"/>
              <w:ind w:left="0"/>
              <w:jc w:val="center"/>
              <w:rPr>
                <w:rFonts w:ascii="Garamond" w:eastAsia="MS Mincho" w:hAnsi="Garamond" w:cs="MS Mincho"/>
                <w:sz w:val="20"/>
              </w:rPr>
            </w:pPr>
            <w:r w:rsidRPr="0005138B">
              <w:rPr>
                <w:rFonts w:ascii="Segoe UI Symbol" w:eastAsia="MS Gothic" w:hAnsi="Segoe UI Symbol" w:cs="Segoe UI Symbol"/>
                <w:sz w:val="20"/>
              </w:rPr>
              <w:t>☐</w:t>
            </w:r>
          </w:p>
        </w:tc>
      </w:tr>
      <w:tr w:rsidR="00660AD0" w:rsidRPr="0005138B" w14:paraId="5C51AD81" w14:textId="77777777" w:rsidTr="00830C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349" w:type="dxa"/>
            <w:gridSpan w:val="3"/>
            <w:tcBorders>
              <w:top w:val="single" w:sz="4" w:space="0" w:color="auto"/>
              <w:left w:val="single" w:sz="4" w:space="0" w:color="auto"/>
              <w:bottom w:val="single" w:sz="4" w:space="0" w:color="auto"/>
              <w:right w:val="single" w:sz="4" w:space="0" w:color="auto"/>
            </w:tcBorders>
            <w:shd w:val="clear" w:color="auto" w:fill="auto"/>
          </w:tcPr>
          <w:p w14:paraId="5C51AD7D" w14:textId="77777777" w:rsidR="00660AD0" w:rsidRPr="0005138B" w:rsidRDefault="00660AD0" w:rsidP="00660AD0">
            <w:pPr>
              <w:pStyle w:val="Text1"/>
              <w:spacing w:after="0"/>
              <w:ind w:left="0"/>
              <w:jc w:val="left"/>
              <w:rPr>
                <w:rFonts w:ascii="Garamond" w:hAnsi="Garamond"/>
                <w:sz w:val="20"/>
              </w:rPr>
            </w:pPr>
            <w:r w:rsidRPr="0005138B">
              <w:rPr>
                <w:rFonts w:ascii="Garamond" w:hAnsi="Garamond"/>
                <w:sz w:val="20"/>
              </w:rPr>
              <w:t>Përballimi i COVID-it</w:t>
            </w:r>
          </w:p>
        </w:tc>
        <w:tc>
          <w:tcPr>
            <w:tcW w:w="1275" w:type="dxa"/>
            <w:tcBorders>
              <w:top w:val="single" w:sz="4" w:space="0" w:color="auto"/>
              <w:left w:val="nil"/>
              <w:bottom w:val="single" w:sz="4" w:space="0" w:color="auto"/>
              <w:right w:val="single" w:sz="4" w:space="0" w:color="auto"/>
            </w:tcBorders>
            <w:shd w:val="clear" w:color="auto" w:fill="auto"/>
          </w:tcPr>
          <w:p w14:paraId="5C51AD7E" w14:textId="77777777" w:rsidR="00660AD0" w:rsidRPr="0005138B" w:rsidRDefault="00660AD0" w:rsidP="00660AD0">
            <w:pPr>
              <w:pStyle w:val="Text1"/>
              <w:spacing w:after="0"/>
              <w:ind w:left="0"/>
              <w:jc w:val="center"/>
              <w:rPr>
                <w:rFonts w:ascii="Garamond" w:hAnsi="Garamond"/>
                <w:sz w:val="20"/>
              </w:rPr>
            </w:pPr>
            <w:r w:rsidRPr="0005138B">
              <w:rPr>
                <w:rFonts w:ascii="Segoe UI Symbol" w:eastAsia="MS Gothic" w:hAnsi="Segoe UI Symbol" w:cs="Segoe UI Symbol"/>
                <w:sz w:val="20"/>
              </w:rPr>
              <w:t>☐</w:t>
            </w:r>
          </w:p>
        </w:tc>
        <w:tc>
          <w:tcPr>
            <w:tcW w:w="1279" w:type="dxa"/>
            <w:tcBorders>
              <w:top w:val="single" w:sz="4" w:space="0" w:color="auto"/>
              <w:left w:val="nil"/>
              <w:bottom w:val="single" w:sz="4" w:space="0" w:color="auto"/>
              <w:right w:val="single" w:sz="4" w:space="0" w:color="auto"/>
            </w:tcBorders>
            <w:shd w:val="clear" w:color="auto" w:fill="auto"/>
          </w:tcPr>
          <w:p w14:paraId="5C51AD7F" w14:textId="77777777" w:rsidR="00660AD0" w:rsidRPr="0005138B" w:rsidRDefault="00660AD0" w:rsidP="00660AD0">
            <w:pPr>
              <w:pStyle w:val="Text1"/>
              <w:spacing w:after="0"/>
              <w:ind w:left="0"/>
              <w:jc w:val="center"/>
              <w:rPr>
                <w:rFonts w:ascii="Garamond" w:eastAsia="MS Mincho" w:hAnsi="Garamond" w:cs="MS Mincho"/>
                <w:sz w:val="20"/>
              </w:rPr>
            </w:pPr>
            <w:r w:rsidRPr="0005138B">
              <w:rPr>
                <w:rFonts w:ascii="Segoe UI Symbol" w:eastAsia="MS Gothic" w:hAnsi="Segoe UI Symbol" w:cs="Segoe UI Symbol"/>
                <w:sz w:val="20"/>
              </w:rPr>
              <w:t>☐</w:t>
            </w:r>
          </w:p>
        </w:tc>
        <w:tc>
          <w:tcPr>
            <w:tcW w:w="1420" w:type="dxa"/>
            <w:gridSpan w:val="2"/>
            <w:tcBorders>
              <w:top w:val="single" w:sz="4" w:space="0" w:color="auto"/>
              <w:left w:val="nil"/>
              <w:bottom w:val="single" w:sz="4" w:space="0" w:color="auto"/>
              <w:right w:val="single" w:sz="4" w:space="0" w:color="auto"/>
            </w:tcBorders>
            <w:shd w:val="clear" w:color="auto" w:fill="auto"/>
          </w:tcPr>
          <w:p w14:paraId="5C51AD80" w14:textId="77777777" w:rsidR="00660AD0" w:rsidRPr="0005138B" w:rsidRDefault="00660AD0" w:rsidP="00660AD0">
            <w:pPr>
              <w:pStyle w:val="Text1"/>
              <w:spacing w:after="0"/>
              <w:ind w:left="0"/>
              <w:jc w:val="center"/>
              <w:rPr>
                <w:rFonts w:ascii="Garamond" w:eastAsia="MS Mincho" w:hAnsi="Garamond" w:cs="MS Mincho"/>
                <w:sz w:val="20"/>
              </w:rPr>
            </w:pPr>
            <w:r w:rsidRPr="0005138B">
              <w:rPr>
                <w:rFonts w:ascii="Segoe UI Symbol" w:eastAsia="MS Gothic" w:hAnsi="Segoe UI Symbol" w:cs="Segoe UI Symbol"/>
                <w:sz w:val="20"/>
              </w:rPr>
              <w:t>☒</w:t>
            </w:r>
          </w:p>
        </w:tc>
      </w:tr>
    </w:tbl>
    <w:p w14:paraId="5C51AD82" w14:textId="77777777" w:rsidR="00660AD0" w:rsidRPr="00237364" w:rsidRDefault="00660AD0" w:rsidP="00660AD0">
      <w:pPr>
        <w:pStyle w:val="AAATEXXX"/>
      </w:pPr>
    </w:p>
    <w:p w14:paraId="5C51AD83" w14:textId="77777777" w:rsidR="00660AD0" w:rsidRPr="009305ED" w:rsidRDefault="00660AD0" w:rsidP="00660AD0">
      <w:pPr>
        <w:pStyle w:val="AAATEXXX"/>
      </w:pPr>
      <w:r w:rsidRPr="009305ED">
        <w:t xml:space="preserve">PËRSHKRIMI I VEPRIMIT </w:t>
      </w:r>
    </w:p>
    <w:p w14:paraId="5C51AD84" w14:textId="39D24A5A" w:rsidR="00660AD0" w:rsidRPr="0005138B" w:rsidRDefault="0005138B" w:rsidP="00660AD0">
      <w:pPr>
        <w:pStyle w:val="AAATEXXX"/>
        <w:rPr>
          <w:b/>
        </w:rPr>
      </w:pPr>
      <w:r w:rsidRPr="0005138B">
        <w:rPr>
          <w:b/>
        </w:rPr>
        <w:t>Objektivat/rezultatet</w:t>
      </w:r>
    </w:p>
    <w:p w14:paraId="5C51AD85" w14:textId="77777777" w:rsidR="00660AD0" w:rsidRPr="00237364" w:rsidRDefault="00660AD0" w:rsidP="00660AD0">
      <w:pPr>
        <w:pStyle w:val="AAATEXXX"/>
      </w:pPr>
      <w:r w:rsidRPr="00237364">
        <w:t>Objektivi i përgjithshëm është zbutja e ndikimit të krizës së COVID-19 në Shqipëri.</w:t>
      </w:r>
    </w:p>
    <w:p w14:paraId="5C51AD86" w14:textId="5C8F6D0C" w:rsidR="00660AD0" w:rsidRPr="00237364" w:rsidRDefault="00660AD0" w:rsidP="00660AD0">
      <w:pPr>
        <w:pStyle w:val="AAATEXXX"/>
      </w:pPr>
      <w:r w:rsidRPr="00237364">
        <w:t>Objektiv</w:t>
      </w:r>
      <w:r w:rsidR="0091721E">
        <w:t>at specifikë janë të dyfishtë: i.</w:t>
      </w:r>
      <w:r w:rsidRPr="00237364">
        <w:t xml:space="preserve"> reduktimi i efekteve makroekonomik</w:t>
      </w:r>
      <w:r w:rsidR="0091721E">
        <w:t>e dhe përçarjeve në ekonomi; dhe ii.</w:t>
      </w:r>
      <w:r w:rsidRPr="00237364">
        <w:t xml:space="preserve"> aksesi në ndihmë ekonomike për bizneset vulnerabël dhe personat e papunë, që në vetvete do të forcojë qëndrueshmërinë e bizneseve dhe </w:t>
      </w:r>
      <w:r w:rsidR="009305ED">
        <w:t>‘</w:t>
      </w:r>
      <w:r w:rsidRPr="00237364">
        <w:t>rrjetën e sigurisë</w:t>
      </w:r>
      <w:r w:rsidR="009305ED">
        <w:t>’</w:t>
      </w:r>
      <w:r w:rsidRPr="00237364">
        <w:t xml:space="preserve"> për personat e papunë në planin afatshkurtër deri afatgjatë.</w:t>
      </w:r>
    </w:p>
    <w:p w14:paraId="5C51AD87" w14:textId="53FBB397" w:rsidR="00660AD0" w:rsidRPr="00237364" w:rsidRDefault="00660AD0" w:rsidP="00660AD0">
      <w:pPr>
        <w:pStyle w:val="AAATEXXX"/>
      </w:pPr>
      <w:r w:rsidRPr="00237364">
        <w:t>Treguesit e rezultateve renditen në një listë indikative për të matur progresin në realizimin e objektivave specifikë përfshijnë: të ardhurat si</w:t>
      </w:r>
      <w:r w:rsidR="0005138B">
        <w:t>:</w:t>
      </w:r>
      <w:r w:rsidRPr="00237364">
        <w:t xml:space="preserve"> % të PBB-së; konsumin privat si % e PBB-së; investimet publike dhe private si % të PBB-së; shkallën e papunësisë</w:t>
      </w:r>
      <w:r w:rsidR="0005138B">
        <w:t>;</w:t>
      </w:r>
      <w:r w:rsidRPr="00237364">
        <w:t xml:space="preserve"> dhe numrin e bizneseve aktive.</w:t>
      </w:r>
    </w:p>
    <w:p w14:paraId="5C51AD88" w14:textId="6854A793" w:rsidR="00660AD0" w:rsidRPr="00237364" w:rsidRDefault="00660AD0" w:rsidP="00660AD0">
      <w:pPr>
        <w:pStyle w:val="AAATEXXX"/>
      </w:pPr>
      <w:bookmarkStart w:id="55" w:name="_Hlk60406890"/>
      <w:r w:rsidRPr="00237364">
        <w:t xml:space="preserve">Këto objektiva pritet të realizohen nëpërmjet rezultateve të induktuara si: reduktimi i ekonomisë informale dhe </w:t>
      </w:r>
      <w:r w:rsidRPr="0005138B">
        <w:rPr>
          <w:i/>
        </w:rPr>
        <w:t>cash</w:t>
      </w:r>
      <w:r w:rsidRPr="00237364">
        <w:t>-it; rritja e mobilizimit të të ardhurave të brendshme (DRM); miratimi i programit për tregun aktiv të punës (PTAP) që mbështet të vetëpunësuarit dhe të papunët; si edhe mbështetja e bizneseve me likuiditet/akses në financim. Lista indikativ</w:t>
      </w:r>
      <w:r w:rsidR="0005138B">
        <w:t>e</w:t>
      </w:r>
      <w:r w:rsidRPr="00237364">
        <w:t xml:space="preserve"> e treguesve për matjen e këtyre rezultateve përfshin numrin e transaksioneve me kartë në pagesat me pakicë, numri i bizneseve që zbatojnë sistemin e ri të faturimit elektronik, publikimin e Strategjisë Afatmesme për </w:t>
      </w:r>
      <w:r w:rsidR="0005138B">
        <w:t>t</w:t>
      </w:r>
      <w:r w:rsidRPr="00237364">
        <w:t>ë Ardhurat (SAA) për konsultim publik, detyrimet e prapambetura kundrejt shpenzimeve dhe detyrimet e TVSH-së së pa rimbursuar, numrin e të papunëve të punësuar nëpërmjet PTAP</w:t>
      </w:r>
      <w:r w:rsidR="0005138B">
        <w:t>-së</w:t>
      </w:r>
      <w:r w:rsidRPr="00237364">
        <w:t xml:space="preserve"> (përfshirë të dhëna të ndara sipas gjinisë) dhe numrin e bizneseve që përfitojnë nga rimbursimi i shpenzimeve për zbatimin e protokollit të kuq të masave shëndetësore kundër COVID-19</w:t>
      </w:r>
      <w:bookmarkEnd w:id="55"/>
      <w:r w:rsidRPr="00237364">
        <w:t>.</w:t>
      </w:r>
    </w:p>
    <w:p w14:paraId="5C51AD89" w14:textId="77777777" w:rsidR="00660AD0" w:rsidRPr="00237364" w:rsidRDefault="00660AD0" w:rsidP="00660AD0">
      <w:pPr>
        <w:pStyle w:val="AAATEXXX"/>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
        <w:gridCol w:w="1788"/>
        <w:gridCol w:w="2790"/>
        <w:gridCol w:w="2275"/>
        <w:gridCol w:w="1324"/>
      </w:tblGrid>
      <w:tr w:rsidR="00660AD0" w:rsidRPr="00237364" w14:paraId="5C51AD8D" w14:textId="77777777" w:rsidTr="0091721E">
        <w:trPr>
          <w:tblHeader/>
          <w:jc w:val="center"/>
        </w:trPr>
        <w:tc>
          <w:tcPr>
            <w:tcW w:w="5508" w:type="dxa"/>
            <w:gridSpan w:val="3"/>
            <w:shd w:val="clear" w:color="auto" w:fill="auto"/>
            <w:vAlign w:val="center"/>
          </w:tcPr>
          <w:p w14:paraId="5C51AD8A" w14:textId="77777777" w:rsidR="00660AD0" w:rsidRPr="0091721E" w:rsidRDefault="00660AD0" w:rsidP="0091721E">
            <w:pPr>
              <w:spacing w:after="0" w:line="240" w:lineRule="auto"/>
              <w:jc w:val="center"/>
              <w:rPr>
                <w:rFonts w:ascii="Garamond" w:eastAsia="Times New Roman" w:hAnsi="Garamond" w:cs="Times New Roman"/>
                <w:b/>
                <w:sz w:val="20"/>
                <w:szCs w:val="20"/>
              </w:rPr>
            </w:pPr>
            <w:r w:rsidRPr="0091721E">
              <w:rPr>
                <w:rFonts w:ascii="Garamond" w:eastAsia="Times New Roman" w:hAnsi="Garamond" w:cs="Times New Roman"/>
                <w:b/>
                <w:sz w:val="20"/>
                <w:szCs w:val="20"/>
              </w:rPr>
              <w:t>Zinxhiri i rezultateve</w:t>
            </w:r>
          </w:p>
        </w:tc>
        <w:tc>
          <w:tcPr>
            <w:tcW w:w="2420" w:type="dxa"/>
            <w:shd w:val="clear" w:color="auto" w:fill="auto"/>
            <w:vAlign w:val="center"/>
          </w:tcPr>
          <w:p w14:paraId="5C51AD8B" w14:textId="77777777" w:rsidR="00660AD0" w:rsidRPr="0091721E" w:rsidRDefault="00660AD0" w:rsidP="0091721E">
            <w:pPr>
              <w:spacing w:after="0" w:line="240" w:lineRule="auto"/>
              <w:jc w:val="center"/>
              <w:rPr>
                <w:rFonts w:ascii="Garamond" w:eastAsia="Times New Roman" w:hAnsi="Garamond" w:cs="Times New Roman"/>
                <w:b/>
                <w:sz w:val="20"/>
                <w:szCs w:val="20"/>
              </w:rPr>
            </w:pPr>
            <w:r w:rsidRPr="0091721E">
              <w:rPr>
                <w:rFonts w:ascii="Garamond" w:eastAsia="Times New Roman" w:hAnsi="Garamond" w:cs="Times New Roman"/>
                <w:b/>
                <w:sz w:val="20"/>
                <w:szCs w:val="20"/>
              </w:rPr>
              <w:t>Treguesi</w:t>
            </w:r>
          </w:p>
        </w:tc>
        <w:tc>
          <w:tcPr>
            <w:tcW w:w="1358" w:type="dxa"/>
            <w:shd w:val="clear" w:color="auto" w:fill="auto"/>
            <w:vAlign w:val="center"/>
          </w:tcPr>
          <w:p w14:paraId="5C51AD8C" w14:textId="77777777" w:rsidR="00660AD0" w:rsidRPr="0091721E" w:rsidRDefault="00660AD0" w:rsidP="0091721E">
            <w:pPr>
              <w:spacing w:after="0" w:line="240" w:lineRule="auto"/>
              <w:jc w:val="center"/>
              <w:rPr>
                <w:rFonts w:ascii="Garamond" w:eastAsia="Times New Roman" w:hAnsi="Garamond" w:cs="Times New Roman"/>
                <w:b/>
                <w:sz w:val="20"/>
                <w:szCs w:val="20"/>
              </w:rPr>
            </w:pPr>
            <w:r w:rsidRPr="0091721E">
              <w:rPr>
                <w:rFonts w:ascii="Garamond" w:eastAsia="Times New Roman" w:hAnsi="Garamond" w:cs="Times New Roman"/>
                <w:b/>
                <w:sz w:val="20"/>
                <w:szCs w:val="20"/>
              </w:rPr>
              <w:t>Burimi i të dhënave</w:t>
            </w:r>
          </w:p>
        </w:tc>
      </w:tr>
      <w:tr w:rsidR="00660AD0" w:rsidRPr="00237364" w14:paraId="5C51AD93" w14:textId="77777777" w:rsidTr="0005138B">
        <w:trPr>
          <w:cantSplit/>
          <w:trHeight w:val="1134"/>
          <w:jc w:val="center"/>
        </w:trPr>
        <w:tc>
          <w:tcPr>
            <w:tcW w:w="675" w:type="dxa"/>
            <w:shd w:val="clear" w:color="auto" w:fill="auto"/>
            <w:vAlign w:val="center"/>
          </w:tcPr>
          <w:p w14:paraId="5C51AD8E" w14:textId="27AA8F88" w:rsidR="00660AD0" w:rsidRPr="00237364" w:rsidRDefault="0005138B" w:rsidP="0005138B">
            <w:pPr>
              <w:spacing w:after="0" w:line="240" w:lineRule="auto"/>
              <w:jc w:val="center"/>
              <w:rPr>
                <w:rFonts w:ascii="Garamond" w:eastAsia="Times New Roman" w:hAnsi="Garamond" w:cs="Times New Roman"/>
                <w:sz w:val="20"/>
                <w:szCs w:val="20"/>
              </w:rPr>
            </w:pPr>
            <w:r w:rsidRPr="00237364">
              <w:rPr>
                <w:rFonts w:ascii="Garamond" w:eastAsia="Times New Roman" w:hAnsi="Garamond" w:cs="Times New Roman"/>
                <w:sz w:val="20"/>
                <w:szCs w:val="20"/>
              </w:rPr>
              <w:t>Ndikimi</w:t>
            </w:r>
          </w:p>
        </w:tc>
        <w:tc>
          <w:tcPr>
            <w:tcW w:w="1863" w:type="dxa"/>
            <w:shd w:val="clear" w:color="auto" w:fill="auto"/>
            <w:vAlign w:val="center"/>
          </w:tcPr>
          <w:p w14:paraId="3F626BF2" w14:textId="77777777" w:rsidR="0005138B" w:rsidRDefault="00660AD0" w:rsidP="0005138B">
            <w:pPr>
              <w:spacing w:after="0" w:line="240" w:lineRule="auto"/>
              <w:jc w:val="center"/>
              <w:rPr>
                <w:rFonts w:ascii="Garamond" w:eastAsia="Times New Roman" w:hAnsi="Garamond" w:cs="Times New Roman"/>
                <w:sz w:val="20"/>
                <w:szCs w:val="20"/>
              </w:rPr>
            </w:pPr>
            <w:r w:rsidRPr="00237364">
              <w:rPr>
                <w:rFonts w:ascii="Garamond" w:eastAsia="Times New Roman" w:hAnsi="Garamond" w:cs="Times New Roman"/>
                <w:sz w:val="20"/>
                <w:szCs w:val="20"/>
              </w:rPr>
              <w:t xml:space="preserve">Ndikimi </w:t>
            </w:r>
          </w:p>
          <w:p w14:paraId="5C51AD8F" w14:textId="3DD402AC" w:rsidR="00660AD0" w:rsidRPr="00237364" w:rsidRDefault="00660AD0" w:rsidP="0005138B">
            <w:pPr>
              <w:spacing w:after="0" w:line="240" w:lineRule="auto"/>
              <w:jc w:val="center"/>
              <w:rPr>
                <w:rFonts w:ascii="Garamond" w:eastAsia="Times New Roman" w:hAnsi="Garamond" w:cs="Times New Roman"/>
                <w:sz w:val="20"/>
                <w:szCs w:val="20"/>
              </w:rPr>
            </w:pPr>
            <w:r w:rsidRPr="00237364">
              <w:rPr>
                <w:rFonts w:ascii="Garamond" w:eastAsia="Times New Roman" w:hAnsi="Garamond" w:cs="Times New Roman"/>
                <w:sz w:val="20"/>
                <w:szCs w:val="20"/>
              </w:rPr>
              <w:t>(objektivi i përgjithshëm)</w:t>
            </w:r>
          </w:p>
        </w:tc>
        <w:tc>
          <w:tcPr>
            <w:tcW w:w="2970" w:type="dxa"/>
            <w:shd w:val="clear" w:color="auto" w:fill="auto"/>
            <w:vAlign w:val="center"/>
          </w:tcPr>
          <w:p w14:paraId="5C51AD90" w14:textId="0B8287D2" w:rsidR="00660AD0" w:rsidRPr="00237364" w:rsidRDefault="00660AD0" w:rsidP="0005138B">
            <w:pPr>
              <w:spacing w:after="0" w:line="240" w:lineRule="auto"/>
              <w:rPr>
                <w:rFonts w:ascii="Garamond" w:eastAsia="Times New Roman" w:hAnsi="Garamond" w:cs="Times New Roman"/>
                <w:sz w:val="20"/>
                <w:szCs w:val="20"/>
              </w:rPr>
            </w:pPr>
            <w:r w:rsidRPr="00237364">
              <w:rPr>
                <w:rFonts w:ascii="Garamond" w:eastAsia="Times New Roman" w:hAnsi="Garamond" w:cs="Times New Roman"/>
                <w:sz w:val="20"/>
                <w:szCs w:val="20"/>
              </w:rPr>
              <w:t>Zbutja e ndikimit të krizës së COVID-19 në Shqipëri</w:t>
            </w:r>
            <w:r w:rsidR="0091721E">
              <w:rPr>
                <w:rFonts w:ascii="Garamond" w:eastAsia="Times New Roman" w:hAnsi="Garamond" w:cs="Times New Roman"/>
                <w:sz w:val="20"/>
                <w:szCs w:val="20"/>
              </w:rPr>
              <w:t>.</w:t>
            </w:r>
          </w:p>
        </w:tc>
        <w:tc>
          <w:tcPr>
            <w:tcW w:w="2420" w:type="dxa"/>
            <w:shd w:val="clear" w:color="auto" w:fill="auto"/>
            <w:vAlign w:val="center"/>
          </w:tcPr>
          <w:p w14:paraId="5C51AD91" w14:textId="0C67B364" w:rsidR="00660AD0" w:rsidRPr="00237364" w:rsidRDefault="00660AD0" w:rsidP="0005138B">
            <w:pPr>
              <w:spacing w:after="0" w:line="240" w:lineRule="auto"/>
              <w:rPr>
                <w:rFonts w:ascii="Garamond" w:eastAsia="Times New Roman" w:hAnsi="Garamond" w:cs="Times New Roman"/>
                <w:sz w:val="20"/>
                <w:szCs w:val="20"/>
              </w:rPr>
            </w:pPr>
            <w:r w:rsidRPr="00237364">
              <w:rPr>
                <w:rFonts w:ascii="Garamond" w:eastAsia="Times New Roman" w:hAnsi="Garamond" w:cs="Times New Roman"/>
                <w:sz w:val="20"/>
                <w:szCs w:val="20"/>
              </w:rPr>
              <w:t>Rritja e PBB-së</w:t>
            </w:r>
            <w:r w:rsidR="0005138B">
              <w:rPr>
                <w:rFonts w:ascii="Garamond" w:eastAsia="Times New Roman" w:hAnsi="Garamond" w:cs="Times New Roman"/>
                <w:sz w:val="20"/>
                <w:szCs w:val="20"/>
              </w:rPr>
              <w:t>.</w:t>
            </w:r>
          </w:p>
        </w:tc>
        <w:tc>
          <w:tcPr>
            <w:tcW w:w="1358" w:type="dxa"/>
            <w:shd w:val="clear" w:color="auto" w:fill="auto"/>
            <w:vAlign w:val="center"/>
          </w:tcPr>
          <w:p w14:paraId="5C51AD92" w14:textId="0A8FD34D" w:rsidR="00660AD0" w:rsidRPr="00237364" w:rsidRDefault="00660AD0" w:rsidP="0005138B">
            <w:pPr>
              <w:spacing w:after="0" w:line="240" w:lineRule="auto"/>
              <w:rPr>
                <w:rFonts w:ascii="Garamond" w:eastAsia="Times New Roman" w:hAnsi="Garamond" w:cs="Times New Roman"/>
                <w:sz w:val="20"/>
                <w:szCs w:val="20"/>
              </w:rPr>
            </w:pPr>
            <w:r w:rsidRPr="00237364">
              <w:rPr>
                <w:rFonts w:ascii="Garamond" w:eastAsia="Times New Roman" w:hAnsi="Garamond" w:cs="Times New Roman"/>
                <w:sz w:val="20"/>
                <w:szCs w:val="20"/>
              </w:rPr>
              <w:t>MFE</w:t>
            </w:r>
            <w:r w:rsidR="0005138B">
              <w:rPr>
                <w:rFonts w:ascii="Garamond" w:eastAsia="Times New Roman" w:hAnsi="Garamond" w:cs="Times New Roman"/>
                <w:sz w:val="20"/>
                <w:szCs w:val="20"/>
              </w:rPr>
              <w:t>-ja</w:t>
            </w:r>
            <w:r w:rsidRPr="00237364">
              <w:rPr>
                <w:rFonts w:ascii="Garamond" w:eastAsia="Times New Roman" w:hAnsi="Garamond" w:cs="Times New Roman"/>
                <w:sz w:val="20"/>
                <w:szCs w:val="20"/>
              </w:rPr>
              <w:t>, INSTAT</w:t>
            </w:r>
            <w:r w:rsidR="0005138B">
              <w:rPr>
                <w:rFonts w:ascii="Garamond" w:eastAsia="Times New Roman" w:hAnsi="Garamond" w:cs="Times New Roman"/>
                <w:sz w:val="20"/>
                <w:szCs w:val="20"/>
              </w:rPr>
              <w:t>-i</w:t>
            </w:r>
            <w:r w:rsidRPr="00237364">
              <w:rPr>
                <w:rFonts w:ascii="Garamond" w:eastAsia="Times New Roman" w:hAnsi="Garamond" w:cs="Times New Roman"/>
                <w:sz w:val="20"/>
                <w:szCs w:val="20"/>
              </w:rPr>
              <w:t>, BSh</w:t>
            </w:r>
            <w:r w:rsidR="0005138B">
              <w:rPr>
                <w:rFonts w:ascii="Garamond" w:eastAsia="Times New Roman" w:hAnsi="Garamond" w:cs="Times New Roman"/>
                <w:sz w:val="20"/>
                <w:szCs w:val="20"/>
              </w:rPr>
              <w:t>-ja.</w:t>
            </w:r>
          </w:p>
        </w:tc>
      </w:tr>
      <w:tr w:rsidR="00660AD0" w:rsidRPr="00237364" w14:paraId="5C51AD9A" w14:textId="77777777" w:rsidTr="0005138B">
        <w:trPr>
          <w:jc w:val="center"/>
        </w:trPr>
        <w:tc>
          <w:tcPr>
            <w:tcW w:w="675" w:type="dxa"/>
            <w:vMerge w:val="restart"/>
            <w:shd w:val="clear" w:color="auto" w:fill="auto"/>
            <w:vAlign w:val="center"/>
          </w:tcPr>
          <w:p w14:paraId="5C51AD94" w14:textId="25346666" w:rsidR="00660AD0" w:rsidRPr="00237364" w:rsidRDefault="0005138B" w:rsidP="0005138B">
            <w:pPr>
              <w:spacing w:after="0" w:line="240" w:lineRule="auto"/>
              <w:jc w:val="center"/>
              <w:rPr>
                <w:rFonts w:ascii="Garamond" w:eastAsia="Times New Roman" w:hAnsi="Garamond" w:cs="Times New Roman"/>
                <w:sz w:val="20"/>
                <w:szCs w:val="20"/>
              </w:rPr>
            </w:pPr>
            <w:r w:rsidRPr="00237364">
              <w:rPr>
                <w:rFonts w:ascii="Garamond" w:eastAsia="Times New Roman" w:hAnsi="Garamond" w:cs="Times New Roman"/>
                <w:sz w:val="20"/>
                <w:szCs w:val="20"/>
              </w:rPr>
              <w:t>Rezultate(t)</w:t>
            </w:r>
          </w:p>
        </w:tc>
        <w:tc>
          <w:tcPr>
            <w:tcW w:w="1863" w:type="dxa"/>
            <w:shd w:val="clear" w:color="auto" w:fill="auto"/>
            <w:vAlign w:val="center"/>
          </w:tcPr>
          <w:p w14:paraId="7B5C64A5" w14:textId="77777777" w:rsidR="0005138B" w:rsidRDefault="00660AD0" w:rsidP="0005138B">
            <w:pPr>
              <w:spacing w:after="0" w:line="240" w:lineRule="auto"/>
              <w:jc w:val="center"/>
              <w:rPr>
                <w:rFonts w:ascii="Garamond" w:eastAsia="Times New Roman" w:hAnsi="Garamond" w:cs="Times New Roman"/>
                <w:sz w:val="20"/>
                <w:szCs w:val="20"/>
              </w:rPr>
            </w:pPr>
            <w:r w:rsidRPr="00237364">
              <w:rPr>
                <w:rFonts w:ascii="Garamond" w:eastAsia="Times New Roman" w:hAnsi="Garamond" w:cs="Times New Roman"/>
                <w:sz w:val="20"/>
                <w:szCs w:val="20"/>
              </w:rPr>
              <w:t xml:space="preserve">Rezultati 1 </w:t>
            </w:r>
          </w:p>
          <w:p w14:paraId="5C51AD95" w14:textId="09775F92" w:rsidR="00660AD0" w:rsidRPr="00237364" w:rsidRDefault="00660AD0" w:rsidP="0005138B">
            <w:pPr>
              <w:spacing w:after="0" w:line="240" w:lineRule="auto"/>
              <w:jc w:val="center"/>
              <w:rPr>
                <w:rFonts w:ascii="Garamond" w:eastAsia="Times New Roman" w:hAnsi="Garamond" w:cs="Times New Roman"/>
                <w:sz w:val="20"/>
                <w:szCs w:val="20"/>
              </w:rPr>
            </w:pPr>
            <w:r w:rsidRPr="00237364">
              <w:rPr>
                <w:rFonts w:ascii="Garamond" w:eastAsia="Times New Roman" w:hAnsi="Garamond" w:cs="Times New Roman"/>
                <w:sz w:val="20"/>
                <w:szCs w:val="20"/>
              </w:rPr>
              <w:t>(objektiv</w:t>
            </w:r>
            <w:r w:rsidR="0005138B">
              <w:rPr>
                <w:rFonts w:ascii="Garamond" w:eastAsia="Times New Roman" w:hAnsi="Garamond" w:cs="Times New Roman"/>
                <w:sz w:val="20"/>
                <w:szCs w:val="20"/>
              </w:rPr>
              <w:t>i</w:t>
            </w:r>
            <w:r w:rsidRPr="00237364">
              <w:rPr>
                <w:rFonts w:ascii="Garamond" w:eastAsia="Times New Roman" w:hAnsi="Garamond" w:cs="Times New Roman"/>
                <w:sz w:val="20"/>
                <w:szCs w:val="20"/>
              </w:rPr>
              <w:t xml:space="preserve"> specifik)</w:t>
            </w:r>
          </w:p>
        </w:tc>
        <w:tc>
          <w:tcPr>
            <w:tcW w:w="2970" w:type="dxa"/>
            <w:shd w:val="clear" w:color="auto" w:fill="auto"/>
            <w:vAlign w:val="center"/>
          </w:tcPr>
          <w:p w14:paraId="5C51AD96" w14:textId="6AEFB963" w:rsidR="00660AD0" w:rsidRPr="00237364" w:rsidRDefault="00660AD0" w:rsidP="0005138B">
            <w:pPr>
              <w:spacing w:after="0" w:line="240" w:lineRule="auto"/>
              <w:rPr>
                <w:rFonts w:ascii="Garamond" w:eastAsia="Times New Roman" w:hAnsi="Garamond" w:cs="Times New Roman"/>
                <w:sz w:val="20"/>
                <w:szCs w:val="20"/>
              </w:rPr>
            </w:pPr>
            <w:r w:rsidRPr="00237364">
              <w:rPr>
                <w:rFonts w:ascii="Garamond" w:eastAsia="Times New Roman" w:hAnsi="Garamond" w:cs="Times New Roman"/>
                <w:sz w:val="20"/>
                <w:szCs w:val="20"/>
              </w:rPr>
              <w:t>1. Reduktimi i efekteve makroekonomike dhe përçarjeve të ekonomisë</w:t>
            </w:r>
            <w:r w:rsidR="0091721E">
              <w:rPr>
                <w:rFonts w:ascii="Garamond" w:eastAsia="Times New Roman" w:hAnsi="Garamond" w:cs="Times New Roman"/>
                <w:sz w:val="20"/>
                <w:szCs w:val="20"/>
              </w:rPr>
              <w:t>.</w:t>
            </w:r>
          </w:p>
        </w:tc>
        <w:tc>
          <w:tcPr>
            <w:tcW w:w="2420" w:type="dxa"/>
            <w:shd w:val="clear" w:color="auto" w:fill="auto"/>
            <w:vAlign w:val="center"/>
          </w:tcPr>
          <w:p w14:paraId="5C51AD97" w14:textId="05574978" w:rsidR="00660AD0" w:rsidRPr="00237364" w:rsidRDefault="00660AD0" w:rsidP="0005138B">
            <w:pPr>
              <w:spacing w:after="0" w:line="240" w:lineRule="auto"/>
              <w:rPr>
                <w:rFonts w:ascii="Garamond" w:eastAsia="Times New Roman" w:hAnsi="Garamond" w:cs="Times New Roman"/>
                <w:sz w:val="20"/>
                <w:szCs w:val="20"/>
              </w:rPr>
            </w:pPr>
            <w:r w:rsidRPr="00237364">
              <w:rPr>
                <w:rFonts w:ascii="Garamond" w:eastAsia="Times New Roman" w:hAnsi="Garamond" w:cs="Times New Roman"/>
                <w:sz w:val="20"/>
                <w:szCs w:val="20"/>
              </w:rPr>
              <w:t>a) Të ardhurat si % e PBB-së</w:t>
            </w:r>
            <w:r w:rsidR="0091721E">
              <w:rPr>
                <w:rFonts w:ascii="Garamond" w:eastAsia="Times New Roman" w:hAnsi="Garamond" w:cs="Times New Roman"/>
                <w:sz w:val="20"/>
                <w:szCs w:val="20"/>
              </w:rPr>
              <w:t>;</w:t>
            </w:r>
          </w:p>
          <w:p w14:paraId="5C51AD98" w14:textId="00AA277C" w:rsidR="00660AD0" w:rsidRPr="00237364" w:rsidRDefault="00660AD0" w:rsidP="0005138B">
            <w:pPr>
              <w:spacing w:after="0" w:line="240" w:lineRule="auto"/>
              <w:rPr>
                <w:rFonts w:ascii="Garamond" w:eastAsia="Times New Roman" w:hAnsi="Garamond" w:cs="Times New Roman"/>
                <w:sz w:val="20"/>
                <w:szCs w:val="20"/>
              </w:rPr>
            </w:pPr>
            <w:r w:rsidRPr="00237364">
              <w:rPr>
                <w:rFonts w:ascii="Garamond" w:eastAsia="Times New Roman" w:hAnsi="Garamond" w:cs="Times New Roman"/>
                <w:sz w:val="20"/>
                <w:szCs w:val="20"/>
              </w:rPr>
              <w:t>b) Konsumi privat si % e PBB-së</w:t>
            </w:r>
            <w:r w:rsidR="0091721E">
              <w:rPr>
                <w:rFonts w:ascii="Garamond" w:eastAsia="Times New Roman" w:hAnsi="Garamond" w:cs="Times New Roman"/>
                <w:sz w:val="20"/>
                <w:szCs w:val="20"/>
              </w:rPr>
              <w:t>.</w:t>
            </w:r>
          </w:p>
        </w:tc>
        <w:tc>
          <w:tcPr>
            <w:tcW w:w="1358" w:type="dxa"/>
            <w:shd w:val="clear" w:color="auto" w:fill="auto"/>
            <w:vAlign w:val="center"/>
          </w:tcPr>
          <w:p w14:paraId="5C51AD99" w14:textId="346AE502" w:rsidR="00660AD0" w:rsidRPr="00237364" w:rsidRDefault="00660AD0" w:rsidP="0005138B">
            <w:pPr>
              <w:spacing w:after="0" w:line="240" w:lineRule="auto"/>
              <w:rPr>
                <w:rFonts w:ascii="Garamond" w:eastAsia="Times New Roman" w:hAnsi="Garamond" w:cs="Times New Roman"/>
                <w:sz w:val="20"/>
                <w:szCs w:val="20"/>
              </w:rPr>
            </w:pPr>
            <w:r w:rsidRPr="00237364">
              <w:rPr>
                <w:rFonts w:ascii="Garamond" w:eastAsia="Times New Roman" w:hAnsi="Garamond" w:cs="Times New Roman"/>
                <w:sz w:val="20"/>
                <w:szCs w:val="20"/>
              </w:rPr>
              <w:t>MFE</w:t>
            </w:r>
            <w:r w:rsidR="0005138B">
              <w:rPr>
                <w:rFonts w:ascii="Garamond" w:eastAsia="Times New Roman" w:hAnsi="Garamond" w:cs="Times New Roman"/>
                <w:sz w:val="20"/>
                <w:szCs w:val="20"/>
              </w:rPr>
              <w:t>-ja</w:t>
            </w:r>
            <w:r w:rsidRPr="00237364">
              <w:rPr>
                <w:rFonts w:ascii="Garamond" w:eastAsia="Times New Roman" w:hAnsi="Garamond" w:cs="Times New Roman"/>
                <w:sz w:val="20"/>
                <w:szCs w:val="20"/>
              </w:rPr>
              <w:t>, INSTAT</w:t>
            </w:r>
            <w:r w:rsidR="0005138B">
              <w:rPr>
                <w:rFonts w:ascii="Garamond" w:eastAsia="Times New Roman" w:hAnsi="Garamond" w:cs="Times New Roman"/>
                <w:sz w:val="20"/>
                <w:szCs w:val="20"/>
              </w:rPr>
              <w:t>-i</w:t>
            </w:r>
            <w:r w:rsidRPr="00237364">
              <w:rPr>
                <w:rFonts w:ascii="Garamond" w:eastAsia="Times New Roman" w:hAnsi="Garamond" w:cs="Times New Roman"/>
                <w:sz w:val="20"/>
                <w:szCs w:val="20"/>
              </w:rPr>
              <w:t>, DPT</w:t>
            </w:r>
            <w:r w:rsidR="0005138B">
              <w:rPr>
                <w:rFonts w:ascii="Garamond" w:eastAsia="Times New Roman" w:hAnsi="Garamond" w:cs="Times New Roman"/>
                <w:sz w:val="20"/>
                <w:szCs w:val="20"/>
              </w:rPr>
              <w:t>-ja.</w:t>
            </w:r>
          </w:p>
        </w:tc>
      </w:tr>
      <w:tr w:rsidR="00660AD0" w:rsidRPr="00237364" w14:paraId="5C51ADA2" w14:textId="77777777" w:rsidTr="0005138B">
        <w:trPr>
          <w:jc w:val="center"/>
        </w:trPr>
        <w:tc>
          <w:tcPr>
            <w:tcW w:w="675" w:type="dxa"/>
            <w:vMerge/>
            <w:shd w:val="clear" w:color="auto" w:fill="auto"/>
            <w:vAlign w:val="center"/>
          </w:tcPr>
          <w:p w14:paraId="5C51AD9B" w14:textId="77777777" w:rsidR="00660AD0" w:rsidRPr="00237364" w:rsidRDefault="00660AD0" w:rsidP="0005138B">
            <w:pPr>
              <w:spacing w:after="0" w:line="240" w:lineRule="auto"/>
              <w:jc w:val="center"/>
              <w:rPr>
                <w:rFonts w:ascii="Garamond" w:eastAsia="Times New Roman" w:hAnsi="Garamond" w:cs="Times New Roman"/>
                <w:sz w:val="20"/>
                <w:szCs w:val="20"/>
              </w:rPr>
            </w:pPr>
          </w:p>
        </w:tc>
        <w:tc>
          <w:tcPr>
            <w:tcW w:w="1863" w:type="dxa"/>
            <w:shd w:val="clear" w:color="auto" w:fill="auto"/>
            <w:vAlign w:val="center"/>
          </w:tcPr>
          <w:p w14:paraId="5C51AD9C" w14:textId="439A2AC5" w:rsidR="00660AD0" w:rsidRPr="00237364" w:rsidRDefault="00660AD0" w:rsidP="0005138B">
            <w:pPr>
              <w:spacing w:after="0" w:line="240" w:lineRule="auto"/>
              <w:jc w:val="center"/>
              <w:rPr>
                <w:rFonts w:ascii="Garamond" w:eastAsia="Times New Roman" w:hAnsi="Garamond" w:cs="Times New Roman"/>
                <w:sz w:val="20"/>
                <w:szCs w:val="20"/>
              </w:rPr>
            </w:pPr>
            <w:r w:rsidRPr="00237364">
              <w:rPr>
                <w:rFonts w:ascii="Garamond" w:eastAsia="Times New Roman" w:hAnsi="Garamond" w:cs="Times New Roman"/>
                <w:sz w:val="20"/>
                <w:szCs w:val="20"/>
              </w:rPr>
              <w:t>Rezultati 2 (objektiv</w:t>
            </w:r>
            <w:r w:rsidR="0005138B">
              <w:rPr>
                <w:rFonts w:ascii="Garamond" w:eastAsia="Times New Roman" w:hAnsi="Garamond" w:cs="Times New Roman"/>
                <w:sz w:val="20"/>
                <w:szCs w:val="20"/>
              </w:rPr>
              <w:t>i</w:t>
            </w:r>
            <w:r w:rsidRPr="00237364">
              <w:rPr>
                <w:rFonts w:ascii="Garamond" w:eastAsia="Times New Roman" w:hAnsi="Garamond" w:cs="Times New Roman"/>
                <w:sz w:val="20"/>
                <w:szCs w:val="20"/>
              </w:rPr>
              <w:t xml:space="preserve"> specifik)</w:t>
            </w:r>
          </w:p>
        </w:tc>
        <w:tc>
          <w:tcPr>
            <w:tcW w:w="2970" w:type="dxa"/>
            <w:shd w:val="clear" w:color="auto" w:fill="auto"/>
            <w:vAlign w:val="center"/>
          </w:tcPr>
          <w:p w14:paraId="5C51AD9D" w14:textId="09A7F584" w:rsidR="00660AD0" w:rsidRPr="00237364" w:rsidRDefault="00660AD0" w:rsidP="0005138B">
            <w:pPr>
              <w:spacing w:after="0" w:line="240" w:lineRule="auto"/>
              <w:rPr>
                <w:rFonts w:ascii="Garamond" w:eastAsia="Times New Roman" w:hAnsi="Garamond" w:cs="Times New Roman"/>
                <w:i/>
                <w:sz w:val="20"/>
                <w:szCs w:val="20"/>
              </w:rPr>
            </w:pPr>
            <w:r w:rsidRPr="00237364">
              <w:rPr>
                <w:rFonts w:ascii="Garamond" w:eastAsia="Times New Roman" w:hAnsi="Garamond" w:cs="Times New Roman"/>
                <w:iCs/>
                <w:sz w:val="20"/>
                <w:szCs w:val="20"/>
              </w:rPr>
              <w:t>2</w:t>
            </w:r>
            <w:r w:rsidRPr="00237364">
              <w:rPr>
                <w:rFonts w:ascii="Garamond" w:eastAsia="Times New Roman" w:hAnsi="Garamond" w:cs="Times New Roman"/>
                <w:i/>
                <w:sz w:val="20"/>
                <w:szCs w:val="20"/>
              </w:rPr>
              <w:t xml:space="preserve">. </w:t>
            </w:r>
            <w:r w:rsidRPr="00237364">
              <w:rPr>
                <w:rFonts w:ascii="Garamond" w:eastAsia="Times New Roman" w:hAnsi="Garamond" w:cs="Times New Roman"/>
                <w:iCs/>
                <w:sz w:val="20"/>
                <w:szCs w:val="20"/>
              </w:rPr>
              <w:t>Forcimi i q</w:t>
            </w:r>
            <w:r w:rsidRPr="00237364">
              <w:rPr>
                <w:rFonts w:ascii="Garamond" w:eastAsia="Times New Roman" w:hAnsi="Garamond" w:cs="Times New Roman"/>
                <w:sz w:val="20"/>
                <w:szCs w:val="20"/>
              </w:rPr>
              <w:t xml:space="preserve">ëndrueshmërisë së bizneseve dhe </w:t>
            </w:r>
            <w:r w:rsidR="009305ED">
              <w:rPr>
                <w:rFonts w:ascii="Garamond" w:eastAsia="Times New Roman" w:hAnsi="Garamond" w:cs="Times New Roman"/>
                <w:sz w:val="20"/>
                <w:szCs w:val="20"/>
              </w:rPr>
              <w:t>‘</w:t>
            </w:r>
            <w:r w:rsidRPr="00237364">
              <w:rPr>
                <w:rFonts w:ascii="Garamond" w:eastAsia="Times New Roman" w:hAnsi="Garamond" w:cs="Times New Roman"/>
                <w:sz w:val="20"/>
                <w:szCs w:val="20"/>
              </w:rPr>
              <w:t>rrjetës së sigurisë</w:t>
            </w:r>
            <w:r w:rsidR="009305ED">
              <w:rPr>
                <w:rFonts w:ascii="Garamond" w:eastAsia="Times New Roman" w:hAnsi="Garamond" w:cs="Times New Roman"/>
                <w:sz w:val="20"/>
                <w:szCs w:val="20"/>
              </w:rPr>
              <w:t>’</w:t>
            </w:r>
            <w:r w:rsidRPr="00237364">
              <w:rPr>
                <w:rFonts w:ascii="Garamond" w:eastAsia="Times New Roman" w:hAnsi="Garamond" w:cs="Times New Roman"/>
                <w:sz w:val="20"/>
                <w:szCs w:val="20"/>
              </w:rPr>
              <w:t xml:space="preserve"> për personat e papunë në planin afatshkurtër deri afatgjatë</w:t>
            </w:r>
            <w:r w:rsidR="0091721E">
              <w:rPr>
                <w:rFonts w:ascii="Garamond" w:eastAsia="Times New Roman" w:hAnsi="Garamond" w:cs="Times New Roman"/>
                <w:sz w:val="20"/>
                <w:szCs w:val="20"/>
              </w:rPr>
              <w:t>.</w:t>
            </w:r>
          </w:p>
        </w:tc>
        <w:tc>
          <w:tcPr>
            <w:tcW w:w="2420" w:type="dxa"/>
            <w:shd w:val="clear" w:color="auto" w:fill="auto"/>
            <w:vAlign w:val="center"/>
          </w:tcPr>
          <w:p w14:paraId="5C51AD9E" w14:textId="1AB97DF1" w:rsidR="00660AD0" w:rsidRPr="00237364" w:rsidRDefault="00660AD0" w:rsidP="0005138B">
            <w:pPr>
              <w:spacing w:after="0" w:line="240" w:lineRule="auto"/>
              <w:rPr>
                <w:rFonts w:ascii="Garamond" w:eastAsia="Times New Roman" w:hAnsi="Garamond" w:cs="Times New Roman"/>
                <w:sz w:val="20"/>
                <w:szCs w:val="20"/>
              </w:rPr>
            </w:pPr>
            <w:r w:rsidRPr="00237364">
              <w:rPr>
                <w:rFonts w:ascii="Garamond" w:eastAsia="Times New Roman" w:hAnsi="Garamond" w:cs="Times New Roman"/>
                <w:sz w:val="20"/>
                <w:szCs w:val="20"/>
              </w:rPr>
              <w:t>a) Shkalla e papunësisë</w:t>
            </w:r>
            <w:r w:rsidR="0091721E">
              <w:rPr>
                <w:rFonts w:ascii="Garamond" w:eastAsia="Times New Roman" w:hAnsi="Garamond" w:cs="Times New Roman"/>
                <w:sz w:val="20"/>
                <w:szCs w:val="20"/>
              </w:rPr>
              <w:t>;</w:t>
            </w:r>
          </w:p>
          <w:p w14:paraId="5C51AD9F" w14:textId="59213B60" w:rsidR="00660AD0" w:rsidRPr="00237364" w:rsidRDefault="00660AD0" w:rsidP="0005138B">
            <w:pPr>
              <w:spacing w:after="0" w:line="240" w:lineRule="auto"/>
              <w:rPr>
                <w:rFonts w:ascii="Garamond" w:eastAsia="Times New Roman" w:hAnsi="Garamond" w:cs="Times New Roman"/>
                <w:sz w:val="20"/>
                <w:szCs w:val="20"/>
              </w:rPr>
            </w:pPr>
            <w:r w:rsidRPr="00237364">
              <w:rPr>
                <w:rFonts w:ascii="Garamond" w:eastAsia="Times New Roman" w:hAnsi="Garamond" w:cs="Times New Roman"/>
                <w:sz w:val="20"/>
                <w:szCs w:val="20"/>
              </w:rPr>
              <w:t>b) Numri i bizneseve aktive</w:t>
            </w:r>
            <w:r w:rsidR="0091721E">
              <w:rPr>
                <w:rFonts w:ascii="Garamond" w:eastAsia="Times New Roman" w:hAnsi="Garamond" w:cs="Times New Roman"/>
                <w:sz w:val="20"/>
                <w:szCs w:val="20"/>
              </w:rPr>
              <w:t>.</w:t>
            </w:r>
          </w:p>
        </w:tc>
        <w:tc>
          <w:tcPr>
            <w:tcW w:w="1358" w:type="dxa"/>
            <w:shd w:val="clear" w:color="auto" w:fill="auto"/>
            <w:vAlign w:val="center"/>
          </w:tcPr>
          <w:p w14:paraId="5C51ADA0" w14:textId="6970790D" w:rsidR="00660AD0" w:rsidRPr="00237364" w:rsidRDefault="00660AD0" w:rsidP="0005138B">
            <w:pPr>
              <w:spacing w:after="0" w:line="240" w:lineRule="auto"/>
              <w:rPr>
                <w:rFonts w:ascii="Garamond" w:eastAsia="Times New Roman" w:hAnsi="Garamond" w:cs="Times New Roman"/>
                <w:sz w:val="20"/>
                <w:szCs w:val="20"/>
              </w:rPr>
            </w:pPr>
            <w:r w:rsidRPr="00237364">
              <w:rPr>
                <w:rFonts w:ascii="Garamond" w:eastAsia="Times New Roman" w:hAnsi="Garamond" w:cs="Times New Roman"/>
                <w:sz w:val="20"/>
                <w:szCs w:val="20"/>
              </w:rPr>
              <w:t>MFE</w:t>
            </w:r>
            <w:r w:rsidR="0005138B">
              <w:rPr>
                <w:rFonts w:ascii="Garamond" w:eastAsia="Times New Roman" w:hAnsi="Garamond" w:cs="Times New Roman"/>
                <w:sz w:val="20"/>
                <w:szCs w:val="20"/>
              </w:rPr>
              <w:t>-ja</w:t>
            </w:r>
            <w:r w:rsidRPr="00237364">
              <w:rPr>
                <w:rFonts w:ascii="Garamond" w:eastAsia="Times New Roman" w:hAnsi="Garamond" w:cs="Times New Roman"/>
                <w:sz w:val="20"/>
                <w:szCs w:val="20"/>
              </w:rPr>
              <w:t>, INSTAT</w:t>
            </w:r>
            <w:r w:rsidR="0005138B">
              <w:rPr>
                <w:rFonts w:ascii="Garamond" w:eastAsia="Times New Roman" w:hAnsi="Garamond" w:cs="Times New Roman"/>
                <w:sz w:val="20"/>
                <w:szCs w:val="20"/>
              </w:rPr>
              <w:t>-i</w:t>
            </w:r>
            <w:r w:rsidRPr="00237364">
              <w:rPr>
                <w:rFonts w:ascii="Garamond" w:eastAsia="Times New Roman" w:hAnsi="Garamond" w:cs="Times New Roman"/>
                <w:sz w:val="20"/>
                <w:szCs w:val="20"/>
              </w:rPr>
              <w:t>, DPT</w:t>
            </w:r>
            <w:r w:rsidR="0005138B">
              <w:rPr>
                <w:rFonts w:ascii="Garamond" w:eastAsia="Times New Roman" w:hAnsi="Garamond" w:cs="Times New Roman"/>
                <w:sz w:val="20"/>
                <w:szCs w:val="20"/>
              </w:rPr>
              <w:t>-ja,</w:t>
            </w:r>
          </w:p>
          <w:p w14:paraId="5C51ADA1" w14:textId="1AE0D9C4" w:rsidR="00660AD0" w:rsidRPr="00237364" w:rsidRDefault="00660AD0" w:rsidP="0005138B">
            <w:pPr>
              <w:spacing w:after="0" w:line="240" w:lineRule="auto"/>
              <w:rPr>
                <w:rFonts w:ascii="Garamond" w:eastAsia="Times New Roman" w:hAnsi="Garamond" w:cs="Times New Roman"/>
                <w:sz w:val="20"/>
                <w:szCs w:val="20"/>
              </w:rPr>
            </w:pPr>
            <w:r w:rsidRPr="00237364">
              <w:rPr>
                <w:rFonts w:ascii="Garamond" w:eastAsia="Times New Roman" w:hAnsi="Garamond" w:cs="Times New Roman"/>
                <w:sz w:val="20"/>
                <w:szCs w:val="20"/>
              </w:rPr>
              <w:t>Bizneset vendase</w:t>
            </w:r>
            <w:r w:rsidR="0005138B">
              <w:rPr>
                <w:rFonts w:ascii="Garamond" w:eastAsia="Times New Roman" w:hAnsi="Garamond" w:cs="Times New Roman"/>
                <w:sz w:val="20"/>
                <w:szCs w:val="20"/>
              </w:rPr>
              <w:t>.</w:t>
            </w:r>
          </w:p>
        </w:tc>
      </w:tr>
      <w:tr w:rsidR="00660AD0" w:rsidRPr="00237364" w14:paraId="5C51ADA9" w14:textId="77777777" w:rsidTr="0005138B">
        <w:trPr>
          <w:jc w:val="center"/>
        </w:trPr>
        <w:tc>
          <w:tcPr>
            <w:tcW w:w="675" w:type="dxa"/>
            <w:vMerge w:val="restart"/>
            <w:shd w:val="clear" w:color="auto" w:fill="auto"/>
            <w:vAlign w:val="center"/>
          </w:tcPr>
          <w:p w14:paraId="5C51ADA3" w14:textId="1DEBD523" w:rsidR="00660AD0" w:rsidRPr="00237364" w:rsidRDefault="0005138B" w:rsidP="0005138B">
            <w:pPr>
              <w:spacing w:after="0" w:line="240" w:lineRule="auto"/>
              <w:jc w:val="center"/>
              <w:rPr>
                <w:rFonts w:ascii="Garamond" w:eastAsia="Times New Roman" w:hAnsi="Garamond" w:cs="Times New Roman"/>
                <w:sz w:val="20"/>
                <w:szCs w:val="20"/>
              </w:rPr>
            </w:pPr>
            <w:r w:rsidRPr="00237364">
              <w:rPr>
                <w:rFonts w:ascii="Garamond" w:eastAsia="Times New Roman" w:hAnsi="Garamond" w:cs="Times New Roman"/>
                <w:sz w:val="20"/>
                <w:szCs w:val="20"/>
              </w:rPr>
              <w:t>Rezultate(t) të induktuara</w:t>
            </w:r>
          </w:p>
        </w:tc>
        <w:tc>
          <w:tcPr>
            <w:tcW w:w="1863" w:type="dxa"/>
            <w:shd w:val="clear" w:color="auto" w:fill="auto"/>
            <w:vAlign w:val="center"/>
          </w:tcPr>
          <w:p w14:paraId="5C51ADA4" w14:textId="77777777" w:rsidR="00660AD0" w:rsidRPr="00237364" w:rsidRDefault="00660AD0" w:rsidP="0005138B">
            <w:pPr>
              <w:spacing w:after="0" w:line="240" w:lineRule="auto"/>
              <w:jc w:val="center"/>
              <w:rPr>
                <w:rFonts w:ascii="Garamond" w:eastAsia="Times New Roman" w:hAnsi="Garamond" w:cs="Times New Roman"/>
                <w:sz w:val="20"/>
                <w:szCs w:val="20"/>
              </w:rPr>
            </w:pPr>
            <w:r w:rsidRPr="00237364">
              <w:rPr>
                <w:rFonts w:ascii="Garamond" w:eastAsia="Times New Roman" w:hAnsi="Garamond" w:cs="Times New Roman"/>
                <w:sz w:val="20"/>
                <w:szCs w:val="20"/>
              </w:rPr>
              <w:t>Rezultati i induktuar lidhur me Rezultatin 1</w:t>
            </w:r>
          </w:p>
        </w:tc>
        <w:tc>
          <w:tcPr>
            <w:tcW w:w="2970" w:type="dxa"/>
            <w:shd w:val="clear" w:color="auto" w:fill="auto"/>
            <w:vAlign w:val="center"/>
          </w:tcPr>
          <w:p w14:paraId="5C51ADA5" w14:textId="3667F826" w:rsidR="00660AD0" w:rsidRPr="00237364" w:rsidRDefault="00660AD0" w:rsidP="0005138B">
            <w:pPr>
              <w:spacing w:after="0" w:line="240" w:lineRule="auto"/>
              <w:rPr>
                <w:rFonts w:ascii="Garamond" w:eastAsia="Times New Roman" w:hAnsi="Garamond" w:cs="Times New Roman"/>
                <w:sz w:val="20"/>
                <w:szCs w:val="20"/>
              </w:rPr>
            </w:pPr>
            <w:r w:rsidRPr="00237364">
              <w:rPr>
                <w:rFonts w:ascii="Garamond" w:eastAsia="Times New Roman" w:hAnsi="Garamond" w:cs="Times New Roman"/>
                <w:sz w:val="20"/>
                <w:szCs w:val="20"/>
              </w:rPr>
              <w:t>1.1</w:t>
            </w:r>
            <w:r w:rsidRPr="00237364">
              <w:rPr>
                <w:rFonts w:ascii="Garamond" w:hAnsi="Garamond"/>
                <w:sz w:val="20"/>
                <w:szCs w:val="20"/>
              </w:rPr>
              <w:t xml:space="preserve"> </w:t>
            </w:r>
            <w:r w:rsidR="007F6E10">
              <w:rPr>
                <w:rFonts w:ascii="Garamond" w:eastAsia="Times New Roman" w:hAnsi="Garamond" w:cs="Times New Roman"/>
                <w:sz w:val="20"/>
                <w:szCs w:val="20"/>
              </w:rPr>
              <w:t>Reduktohet ekonomia informale/</w:t>
            </w:r>
            <w:r w:rsidRPr="00237364">
              <w:rPr>
                <w:rFonts w:ascii="Garamond" w:eastAsia="Times New Roman" w:hAnsi="Garamond" w:cs="Times New Roman"/>
                <w:i/>
                <w:iCs/>
                <w:sz w:val="20"/>
                <w:szCs w:val="20"/>
              </w:rPr>
              <w:t>cash</w:t>
            </w:r>
            <w:r w:rsidRPr="00237364">
              <w:rPr>
                <w:rFonts w:ascii="Garamond" w:eastAsia="Times New Roman" w:hAnsi="Garamond" w:cs="Times New Roman"/>
                <w:sz w:val="20"/>
                <w:szCs w:val="20"/>
              </w:rPr>
              <w:t>-i</w:t>
            </w:r>
          </w:p>
        </w:tc>
        <w:tc>
          <w:tcPr>
            <w:tcW w:w="2420" w:type="dxa"/>
            <w:shd w:val="clear" w:color="auto" w:fill="auto"/>
            <w:vAlign w:val="center"/>
          </w:tcPr>
          <w:p w14:paraId="5C51ADA6" w14:textId="0A2C0698" w:rsidR="00660AD0" w:rsidRPr="00237364" w:rsidRDefault="00660AD0" w:rsidP="0005138B">
            <w:pPr>
              <w:spacing w:after="0" w:line="240" w:lineRule="auto"/>
              <w:rPr>
                <w:rFonts w:ascii="Garamond" w:eastAsia="Times New Roman" w:hAnsi="Garamond" w:cs="Times New Roman"/>
                <w:sz w:val="20"/>
                <w:szCs w:val="20"/>
              </w:rPr>
            </w:pPr>
            <w:r w:rsidRPr="00237364">
              <w:rPr>
                <w:rFonts w:ascii="Garamond" w:eastAsia="Times New Roman" w:hAnsi="Garamond" w:cs="Times New Roman"/>
                <w:sz w:val="20"/>
                <w:szCs w:val="20"/>
              </w:rPr>
              <w:t>a) Numri i pagesave me kartë në blerjet me pakicë</w:t>
            </w:r>
            <w:r w:rsidR="0091721E">
              <w:rPr>
                <w:rFonts w:ascii="Garamond" w:eastAsia="Times New Roman" w:hAnsi="Garamond" w:cs="Times New Roman"/>
                <w:sz w:val="20"/>
                <w:szCs w:val="20"/>
              </w:rPr>
              <w:t>;</w:t>
            </w:r>
          </w:p>
          <w:p w14:paraId="5C51ADA7" w14:textId="5605A89E" w:rsidR="00660AD0" w:rsidRPr="00237364" w:rsidRDefault="00660AD0" w:rsidP="0005138B">
            <w:pPr>
              <w:spacing w:after="0" w:line="240" w:lineRule="auto"/>
              <w:rPr>
                <w:rFonts w:ascii="Garamond" w:eastAsia="Times New Roman" w:hAnsi="Garamond" w:cs="Times New Roman"/>
                <w:sz w:val="20"/>
                <w:szCs w:val="20"/>
              </w:rPr>
            </w:pPr>
            <w:r w:rsidRPr="00237364">
              <w:rPr>
                <w:rFonts w:ascii="Garamond" w:eastAsia="Times New Roman" w:hAnsi="Garamond" w:cs="Times New Roman"/>
                <w:sz w:val="20"/>
                <w:szCs w:val="20"/>
              </w:rPr>
              <w:t>b) Bizneset që zbatojnë sistemin e ri të faturimit elektronik</w:t>
            </w:r>
            <w:r w:rsidR="0091721E">
              <w:rPr>
                <w:rFonts w:ascii="Garamond" w:eastAsia="Times New Roman" w:hAnsi="Garamond" w:cs="Times New Roman"/>
                <w:sz w:val="20"/>
                <w:szCs w:val="20"/>
              </w:rPr>
              <w:t>.</w:t>
            </w:r>
          </w:p>
        </w:tc>
        <w:tc>
          <w:tcPr>
            <w:tcW w:w="1358" w:type="dxa"/>
            <w:shd w:val="clear" w:color="auto" w:fill="auto"/>
            <w:vAlign w:val="center"/>
          </w:tcPr>
          <w:p w14:paraId="5C51ADA8" w14:textId="467B5219" w:rsidR="00660AD0" w:rsidRPr="00237364" w:rsidRDefault="00660AD0" w:rsidP="0005138B">
            <w:pPr>
              <w:spacing w:after="0" w:line="240" w:lineRule="auto"/>
              <w:rPr>
                <w:rFonts w:ascii="Garamond" w:eastAsia="Times New Roman" w:hAnsi="Garamond" w:cs="Times New Roman"/>
                <w:sz w:val="20"/>
                <w:szCs w:val="20"/>
              </w:rPr>
            </w:pPr>
            <w:r w:rsidRPr="00237364">
              <w:rPr>
                <w:rFonts w:ascii="Garamond" w:eastAsia="Times New Roman" w:hAnsi="Garamond" w:cs="Times New Roman"/>
                <w:sz w:val="20"/>
                <w:szCs w:val="20"/>
              </w:rPr>
              <w:t>MFE</w:t>
            </w:r>
            <w:r w:rsidR="0005138B">
              <w:rPr>
                <w:rFonts w:ascii="Garamond" w:eastAsia="Times New Roman" w:hAnsi="Garamond" w:cs="Times New Roman"/>
                <w:sz w:val="20"/>
                <w:szCs w:val="20"/>
              </w:rPr>
              <w:t>-ja</w:t>
            </w:r>
            <w:r w:rsidRPr="00237364">
              <w:rPr>
                <w:rFonts w:ascii="Garamond" w:eastAsia="Times New Roman" w:hAnsi="Garamond" w:cs="Times New Roman"/>
                <w:sz w:val="20"/>
                <w:szCs w:val="20"/>
              </w:rPr>
              <w:t>, DPT</w:t>
            </w:r>
            <w:r w:rsidR="0005138B">
              <w:rPr>
                <w:rFonts w:ascii="Garamond" w:eastAsia="Times New Roman" w:hAnsi="Garamond" w:cs="Times New Roman"/>
                <w:sz w:val="20"/>
                <w:szCs w:val="20"/>
              </w:rPr>
              <w:t>-ja</w:t>
            </w:r>
            <w:r w:rsidRPr="00237364">
              <w:rPr>
                <w:rFonts w:ascii="Garamond" w:eastAsia="Times New Roman" w:hAnsi="Garamond" w:cs="Times New Roman"/>
                <w:sz w:val="20"/>
                <w:szCs w:val="20"/>
              </w:rPr>
              <w:t>, BSh</w:t>
            </w:r>
            <w:r w:rsidR="0005138B">
              <w:rPr>
                <w:rFonts w:ascii="Garamond" w:eastAsia="Times New Roman" w:hAnsi="Garamond" w:cs="Times New Roman"/>
                <w:sz w:val="20"/>
                <w:szCs w:val="20"/>
              </w:rPr>
              <w:t>-ja</w:t>
            </w:r>
            <w:r w:rsidRPr="00237364">
              <w:rPr>
                <w:rFonts w:ascii="Garamond" w:eastAsia="Times New Roman" w:hAnsi="Garamond" w:cs="Times New Roman"/>
                <w:sz w:val="20"/>
                <w:szCs w:val="20"/>
              </w:rPr>
              <w:t>, Shoqata Shqiptare e Bankave, INSTAT</w:t>
            </w:r>
            <w:r w:rsidR="0005138B">
              <w:rPr>
                <w:rFonts w:ascii="Garamond" w:eastAsia="Times New Roman" w:hAnsi="Garamond" w:cs="Times New Roman"/>
                <w:sz w:val="20"/>
                <w:szCs w:val="20"/>
              </w:rPr>
              <w:t>-i</w:t>
            </w:r>
            <w:r w:rsidRPr="00237364">
              <w:rPr>
                <w:rFonts w:ascii="Garamond" w:eastAsia="Times New Roman" w:hAnsi="Garamond" w:cs="Times New Roman"/>
                <w:sz w:val="20"/>
                <w:szCs w:val="20"/>
              </w:rPr>
              <w:t>, AKShI</w:t>
            </w:r>
            <w:r w:rsidR="0005138B">
              <w:rPr>
                <w:rFonts w:ascii="Garamond" w:eastAsia="Times New Roman" w:hAnsi="Garamond" w:cs="Times New Roman"/>
                <w:sz w:val="20"/>
                <w:szCs w:val="20"/>
              </w:rPr>
              <w:t>.</w:t>
            </w:r>
          </w:p>
        </w:tc>
      </w:tr>
      <w:tr w:rsidR="00660AD0" w:rsidRPr="00237364" w14:paraId="5C51ADB1" w14:textId="77777777" w:rsidTr="0005138B">
        <w:trPr>
          <w:jc w:val="center"/>
        </w:trPr>
        <w:tc>
          <w:tcPr>
            <w:tcW w:w="675" w:type="dxa"/>
            <w:vMerge/>
            <w:shd w:val="clear" w:color="auto" w:fill="auto"/>
            <w:textDirection w:val="btLr"/>
          </w:tcPr>
          <w:p w14:paraId="5C51ADAA" w14:textId="77777777" w:rsidR="00660AD0" w:rsidRPr="00237364" w:rsidRDefault="00660AD0" w:rsidP="00660AD0">
            <w:pPr>
              <w:spacing w:after="0" w:line="240" w:lineRule="auto"/>
              <w:jc w:val="center"/>
              <w:rPr>
                <w:rFonts w:ascii="Garamond" w:eastAsia="Times New Roman" w:hAnsi="Garamond" w:cs="Times New Roman"/>
                <w:sz w:val="20"/>
                <w:szCs w:val="20"/>
              </w:rPr>
            </w:pPr>
          </w:p>
        </w:tc>
        <w:tc>
          <w:tcPr>
            <w:tcW w:w="1863" w:type="dxa"/>
            <w:shd w:val="clear" w:color="auto" w:fill="auto"/>
          </w:tcPr>
          <w:p w14:paraId="5C51ADAB" w14:textId="77777777" w:rsidR="00660AD0" w:rsidRPr="00237364" w:rsidRDefault="00660AD0" w:rsidP="00660AD0">
            <w:pPr>
              <w:spacing w:after="0" w:line="240" w:lineRule="auto"/>
              <w:rPr>
                <w:rFonts w:ascii="Garamond" w:eastAsia="Times New Roman" w:hAnsi="Garamond" w:cs="Times New Roman"/>
                <w:sz w:val="20"/>
                <w:szCs w:val="20"/>
              </w:rPr>
            </w:pPr>
            <w:r w:rsidRPr="00237364">
              <w:rPr>
                <w:rFonts w:ascii="Garamond" w:eastAsia="Times New Roman" w:hAnsi="Garamond" w:cs="Times New Roman"/>
                <w:sz w:val="20"/>
                <w:szCs w:val="20"/>
              </w:rPr>
              <w:t>Rezultati i induktuar lidhur me Rezultatin 1</w:t>
            </w:r>
          </w:p>
        </w:tc>
        <w:tc>
          <w:tcPr>
            <w:tcW w:w="2970" w:type="dxa"/>
            <w:shd w:val="clear" w:color="auto" w:fill="auto"/>
          </w:tcPr>
          <w:p w14:paraId="5C51ADAC" w14:textId="77777777" w:rsidR="00660AD0" w:rsidRPr="00237364" w:rsidRDefault="00660AD0" w:rsidP="00660AD0">
            <w:pPr>
              <w:spacing w:after="0" w:line="240" w:lineRule="auto"/>
              <w:rPr>
                <w:rFonts w:ascii="Garamond" w:eastAsia="Times New Roman" w:hAnsi="Garamond" w:cs="Times New Roman"/>
                <w:sz w:val="20"/>
                <w:szCs w:val="20"/>
              </w:rPr>
            </w:pPr>
            <w:r w:rsidRPr="00237364">
              <w:rPr>
                <w:rFonts w:ascii="Garamond" w:eastAsia="Times New Roman" w:hAnsi="Garamond" w:cs="Times New Roman"/>
                <w:sz w:val="20"/>
                <w:szCs w:val="20"/>
              </w:rPr>
              <w:t>1.2 Mobilizimi i të ardhurave të brendshme rritet</w:t>
            </w:r>
          </w:p>
        </w:tc>
        <w:tc>
          <w:tcPr>
            <w:tcW w:w="2420" w:type="dxa"/>
            <w:shd w:val="clear" w:color="auto" w:fill="auto"/>
            <w:vAlign w:val="center"/>
          </w:tcPr>
          <w:p w14:paraId="5C51ADAD" w14:textId="29A145FA" w:rsidR="00660AD0" w:rsidRPr="00237364" w:rsidRDefault="00660AD0" w:rsidP="0005138B">
            <w:pPr>
              <w:spacing w:after="0" w:line="240" w:lineRule="auto"/>
              <w:rPr>
                <w:rFonts w:ascii="Garamond" w:eastAsia="Times New Roman" w:hAnsi="Garamond" w:cs="Times New Roman"/>
                <w:sz w:val="20"/>
                <w:szCs w:val="20"/>
              </w:rPr>
            </w:pPr>
            <w:r w:rsidRPr="00237364">
              <w:rPr>
                <w:rFonts w:ascii="Garamond" w:eastAsia="Times New Roman" w:hAnsi="Garamond" w:cs="Times New Roman"/>
                <w:sz w:val="20"/>
                <w:szCs w:val="20"/>
              </w:rPr>
              <w:t>a) Konsultimi publik i Strategjisë afatmesme për të ardhurat (SAA)</w:t>
            </w:r>
            <w:r w:rsidR="0091721E">
              <w:rPr>
                <w:rFonts w:ascii="Garamond" w:eastAsia="Times New Roman" w:hAnsi="Garamond" w:cs="Times New Roman"/>
                <w:sz w:val="20"/>
                <w:szCs w:val="20"/>
              </w:rPr>
              <w:t>;</w:t>
            </w:r>
          </w:p>
          <w:p w14:paraId="5C51ADAE" w14:textId="2B0654A0" w:rsidR="00660AD0" w:rsidRPr="00237364" w:rsidRDefault="00660AD0" w:rsidP="0005138B">
            <w:pPr>
              <w:spacing w:after="0" w:line="240" w:lineRule="auto"/>
              <w:rPr>
                <w:rFonts w:ascii="Garamond" w:eastAsia="Times New Roman" w:hAnsi="Garamond" w:cs="Times New Roman"/>
                <w:sz w:val="20"/>
                <w:szCs w:val="20"/>
              </w:rPr>
            </w:pPr>
            <w:r w:rsidRPr="00237364">
              <w:rPr>
                <w:rFonts w:ascii="Garamond" w:eastAsia="Times New Roman" w:hAnsi="Garamond" w:cs="Times New Roman"/>
                <w:sz w:val="20"/>
                <w:szCs w:val="20"/>
              </w:rPr>
              <w:t>b) Detyrimet e prapambetura kundrejt shpenzimeve</w:t>
            </w:r>
            <w:r w:rsidR="0091721E">
              <w:rPr>
                <w:rFonts w:ascii="Garamond" w:eastAsia="Times New Roman" w:hAnsi="Garamond" w:cs="Times New Roman"/>
                <w:sz w:val="20"/>
                <w:szCs w:val="20"/>
              </w:rPr>
              <w:t>;</w:t>
            </w:r>
          </w:p>
          <w:p w14:paraId="5C51ADAF" w14:textId="2CE93892" w:rsidR="00660AD0" w:rsidRPr="00237364" w:rsidRDefault="00660AD0" w:rsidP="0005138B">
            <w:pPr>
              <w:spacing w:after="0" w:line="240" w:lineRule="auto"/>
              <w:rPr>
                <w:rFonts w:ascii="Garamond" w:eastAsia="Times New Roman" w:hAnsi="Garamond" w:cs="Times New Roman"/>
                <w:sz w:val="20"/>
                <w:szCs w:val="20"/>
              </w:rPr>
            </w:pPr>
            <w:r w:rsidRPr="00237364">
              <w:rPr>
                <w:rFonts w:ascii="Garamond" w:eastAsia="Times New Roman" w:hAnsi="Garamond" w:cs="Times New Roman"/>
                <w:sz w:val="20"/>
                <w:szCs w:val="20"/>
              </w:rPr>
              <w:t>c) Detyrimet rimbursim TVSH-je</w:t>
            </w:r>
            <w:r w:rsidR="0091721E">
              <w:rPr>
                <w:rFonts w:ascii="Garamond" w:eastAsia="Times New Roman" w:hAnsi="Garamond" w:cs="Times New Roman"/>
                <w:sz w:val="20"/>
                <w:szCs w:val="20"/>
              </w:rPr>
              <w:t>.</w:t>
            </w:r>
          </w:p>
        </w:tc>
        <w:tc>
          <w:tcPr>
            <w:tcW w:w="1358" w:type="dxa"/>
            <w:shd w:val="clear" w:color="auto" w:fill="auto"/>
            <w:vAlign w:val="center"/>
          </w:tcPr>
          <w:p w14:paraId="5C51ADB0" w14:textId="70FBF0AF" w:rsidR="00660AD0" w:rsidRPr="00237364" w:rsidRDefault="00660AD0" w:rsidP="0005138B">
            <w:pPr>
              <w:spacing w:after="0" w:line="240" w:lineRule="auto"/>
              <w:rPr>
                <w:rFonts w:ascii="Garamond" w:eastAsia="Times New Roman" w:hAnsi="Garamond" w:cs="Times New Roman"/>
                <w:sz w:val="20"/>
                <w:szCs w:val="20"/>
              </w:rPr>
            </w:pPr>
            <w:r w:rsidRPr="00237364">
              <w:rPr>
                <w:rFonts w:ascii="Garamond" w:eastAsia="Times New Roman" w:hAnsi="Garamond" w:cs="Times New Roman"/>
                <w:sz w:val="20"/>
                <w:szCs w:val="20"/>
              </w:rPr>
              <w:t>MFE</w:t>
            </w:r>
            <w:r w:rsidR="0005138B">
              <w:rPr>
                <w:rFonts w:ascii="Garamond" w:eastAsia="Times New Roman" w:hAnsi="Garamond" w:cs="Times New Roman"/>
                <w:sz w:val="20"/>
                <w:szCs w:val="20"/>
              </w:rPr>
              <w:t>-ja</w:t>
            </w:r>
            <w:r w:rsidRPr="00237364">
              <w:rPr>
                <w:rFonts w:ascii="Garamond" w:eastAsia="Times New Roman" w:hAnsi="Garamond" w:cs="Times New Roman"/>
                <w:sz w:val="20"/>
                <w:szCs w:val="20"/>
              </w:rPr>
              <w:t>, DPT</w:t>
            </w:r>
            <w:r w:rsidR="0005138B">
              <w:rPr>
                <w:rFonts w:ascii="Garamond" w:eastAsia="Times New Roman" w:hAnsi="Garamond" w:cs="Times New Roman"/>
                <w:sz w:val="20"/>
                <w:szCs w:val="20"/>
              </w:rPr>
              <w:t>-ja</w:t>
            </w:r>
            <w:r w:rsidRPr="00237364">
              <w:rPr>
                <w:rFonts w:ascii="Garamond" w:eastAsia="Times New Roman" w:hAnsi="Garamond" w:cs="Times New Roman"/>
                <w:sz w:val="20"/>
                <w:szCs w:val="20"/>
              </w:rPr>
              <w:t>, Thesari</w:t>
            </w:r>
            <w:r w:rsidR="0005138B">
              <w:rPr>
                <w:rFonts w:ascii="Garamond" w:eastAsia="Times New Roman" w:hAnsi="Garamond" w:cs="Times New Roman"/>
                <w:sz w:val="20"/>
                <w:szCs w:val="20"/>
              </w:rPr>
              <w:t>.</w:t>
            </w:r>
          </w:p>
        </w:tc>
      </w:tr>
      <w:tr w:rsidR="00660AD0" w:rsidRPr="00237364" w14:paraId="5C51ADB7" w14:textId="77777777" w:rsidTr="0005138B">
        <w:trPr>
          <w:jc w:val="center"/>
        </w:trPr>
        <w:tc>
          <w:tcPr>
            <w:tcW w:w="675" w:type="dxa"/>
            <w:vMerge/>
            <w:shd w:val="clear" w:color="auto" w:fill="auto"/>
          </w:tcPr>
          <w:p w14:paraId="5C51ADB2" w14:textId="77777777" w:rsidR="00660AD0" w:rsidRPr="00237364" w:rsidRDefault="00660AD0" w:rsidP="00660AD0">
            <w:pPr>
              <w:spacing w:after="0" w:line="240" w:lineRule="auto"/>
              <w:rPr>
                <w:rFonts w:ascii="Garamond" w:eastAsia="Times New Roman" w:hAnsi="Garamond" w:cs="Times New Roman"/>
                <w:sz w:val="20"/>
                <w:szCs w:val="20"/>
              </w:rPr>
            </w:pPr>
          </w:p>
        </w:tc>
        <w:tc>
          <w:tcPr>
            <w:tcW w:w="1863" w:type="dxa"/>
            <w:shd w:val="clear" w:color="auto" w:fill="auto"/>
          </w:tcPr>
          <w:p w14:paraId="5C51ADB3" w14:textId="77777777" w:rsidR="00660AD0" w:rsidRPr="00237364" w:rsidRDefault="00660AD0" w:rsidP="00660AD0">
            <w:pPr>
              <w:spacing w:after="0" w:line="240" w:lineRule="auto"/>
              <w:rPr>
                <w:rFonts w:ascii="Garamond" w:eastAsia="Times New Roman" w:hAnsi="Garamond" w:cs="Times New Roman"/>
                <w:sz w:val="20"/>
                <w:szCs w:val="20"/>
              </w:rPr>
            </w:pPr>
            <w:r w:rsidRPr="00237364">
              <w:rPr>
                <w:rFonts w:ascii="Garamond" w:eastAsia="Times New Roman" w:hAnsi="Garamond" w:cs="Times New Roman"/>
                <w:sz w:val="20"/>
                <w:szCs w:val="20"/>
              </w:rPr>
              <w:t>Rezultati i induktuar lidhur me Rezultatin 2</w:t>
            </w:r>
          </w:p>
        </w:tc>
        <w:tc>
          <w:tcPr>
            <w:tcW w:w="2970" w:type="dxa"/>
            <w:shd w:val="clear" w:color="auto" w:fill="auto"/>
          </w:tcPr>
          <w:p w14:paraId="5C51ADB4" w14:textId="77777777" w:rsidR="00660AD0" w:rsidRPr="00237364" w:rsidRDefault="00660AD0" w:rsidP="00660AD0">
            <w:pPr>
              <w:spacing w:after="0" w:line="240" w:lineRule="auto"/>
              <w:rPr>
                <w:rFonts w:ascii="Garamond" w:eastAsia="Times New Roman" w:hAnsi="Garamond" w:cs="Times New Roman"/>
                <w:sz w:val="20"/>
                <w:szCs w:val="20"/>
              </w:rPr>
            </w:pPr>
            <w:r w:rsidRPr="00237364">
              <w:rPr>
                <w:rFonts w:ascii="Garamond" w:eastAsia="Times New Roman" w:hAnsi="Garamond" w:cs="Times New Roman"/>
                <w:sz w:val="20"/>
                <w:szCs w:val="20"/>
              </w:rPr>
              <w:t>2.1 Programi për tregun aktiv të punës (PTAP) miratohet për të mbështetur të vetëpunësuarit dhe të papunët</w:t>
            </w:r>
          </w:p>
        </w:tc>
        <w:tc>
          <w:tcPr>
            <w:tcW w:w="2420" w:type="dxa"/>
            <w:shd w:val="clear" w:color="auto" w:fill="auto"/>
          </w:tcPr>
          <w:p w14:paraId="5C51ADB5" w14:textId="3222A677" w:rsidR="00660AD0" w:rsidRPr="00237364" w:rsidRDefault="00660AD0" w:rsidP="00660AD0">
            <w:pPr>
              <w:spacing w:after="0" w:line="240" w:lineRule="auto"/>
              <w:rPr>
                <w:rFonts w:ascii="Garamond" w:eastAsia="Times New Roman" w:hAnsi="Garamond" w:cs="Times New Roman"/>
                <w:sz w:val="20"/>
                <w:szCs w:val="20"/>
              </w:rPr>
            </w:pPr>
            <w:r w:rsidRPr="00237364">
              <w:rPr>
                <w:rFonts w:ascii="Garamond" w:eastAsia="Times New Roman" w:hAnsi="Garamond" w:cs="Times New Roman"/>
                <w:sz w:val="20"/>
                <w:szCs w:val="20"/>
              </w:rPr>
              <w:t>Numri i të papunëve të punësuar nëpërmjet Programit për Tregun Aktiv të</w:t>
            </w:r>
            <w:r w:rsidR="00830C7C" w:rsidRPr="00237364">
              <w:rPr>
                <w:rFonts w:ascii="Garamond" w:eastAsia="Times New Roman" w:hAnsi="Garamond" w:cs="Times New Roman"/>
                <w:sz w:val="20"/>
                <w:szCs w:val="20"/>
              </w:rPr>
              <w:t xml:space="preserve"> </w:t>
            </w:r>
            <w:r w:rsidRPr="00237364">
              <w:rPr>
                <w:rFonts w:ascii="Garamond" w:eastAsia="Times New Roman" w:hAnsi="Garamond" w:cs="Times New Roman"/>
                <w:sz w:val="20"/>
                <w:szCs w:val="20"/>
              </w:rPr>
              <w:t>Punës</w:t>
            </w:r>
            <w:r w:rsidR="0091721E">
              <w:rPr>
                <w:rFonts w:ascii="Garamond" w:eastAsia="Times New Roman" w:hAnsi="Garamond" w:cs="Times New Roman"/>
                <w:sz w:val="20"/>
                <w:szCs w:val="20"/>
              </w:rPr>
              <w:t>.</w:t>
            </w:r>
          </w:p>
        </w:tc>
        <w:tc>
          <w:tcPr>
            <w:tcW w:w="1358" w:type="dxa"/>
            <w:shd w:val="clear" w:color="auto" w:fill="auto"/>
            <w:vAlign w:val="center"/>
          </w:tcPr>
          <w:p w14:paraId="5C51ADB6" w14:textId="0DDD6BB4" w:rsidR="00660AD0" w:rsidRPr="00237364" w:rsidRDefault="00660AD0" w:rsidP="0005138B">
            <w:pPr>
              <w:spacing w:after="0" w:line="240" w:lineRule="auto"/>
              <w:rPr>
                <w:rFonts w:ascii="Garamond" w:eastAsia="Times New Roman" w:hAnsi="Garamond" w:cs="Times New Roman"/>
                <w:sz w:val="20"/>
                <w:szCs w:val="20"/>
              </w:rPr>
            </w:pPr>
            <w:r w:rsidRPr="00237364">
              <w:rPr>
                <w:rFonts w:ascii="Garamond" w:eastAsia="Times New Roman" w:hAnsi="Garamond" w:cs="Times New Roman"/>
                <w:sz w:val="20"/>
                <w:szCs w:val="20"/>
              </w:rPr>
              <w:t>Agjencia Kombëtare e Punësimit dhe Aftësive,</w:t>
            </w:r>
            <w:r w:rsidR="00830C7C" w:rsidRPr="00237364">
              <w:rPr>
                <w:rFonts w:ascii="Garamond" w:eastAsia="Times New Roman" w:hAnsi="Garamond" w:cs="Times New Roman"/>
                <w:sz w:val="20"/>
                <w:szCs w:val="20"/>
              </w:rPr>
              <w:t xml:space="preserve"> </w:t>
            </w:r>
            <w:r w:rsidRPr="00237364">
              <w:rPr>
                <w:rFonts w:ascii="Garamond" w:eastAsia="Times New Roman" w:hAnsi="Garamond" w:cs="Times New Roman"/>
                <w:sz w:val="20"/>
                <w:szCs w:val="20"/>
              </w:rPr>
              <w:t>MFE</w:t>
            </w:r>
            <w:r w:rsidR="0005138B">
              <w:rPr>
                <w:rFonts w:ascii="Garamond" w:eastAsia="Times New Roman" w:hAnsi="Garamond" w:cs="Times New Roman"/>
                <w:sz w:val="20"/>
                <w:szCs w:val="20"/>
              </w:rPr>
              <w:t>-ja</w:t>
            </w:r>
            <w:r w:rsidRPr="00237364">
              <w:rPr>
                <w:rFonts w:ascii="Garamond" w:eastAsia="Times New Roman" w:hAnsi="Garamond" w:cs="Times New Roman"/>
                <w:sz w:val="20"/>
                <w:szCs w:val="20"/>
              </w:rPr>
              <w:t>, DPT</w:t>
            </w:r>
            <w:r w:rsidR="0005138B">
              <w:rPr>
                <w:rFonts w:ascii="Garamond" w:eastAsia="Times New Roman" w:hAnsi="Garamond" w:cs="Times New Roman"/>
                <w:sz w:val="20"/>
                <w:szCs w:val="20"/>
              </w:rPr>
              <w:t>-ja.</w:t>
            </w:r>
          </w:p>
        </w:tc>
      </w:tr>
      <w:tr w:rsidR="00660AD0" w:rsidRPr="00237364" w14:paraId="5C51ADBD" w14:textId="77777777" w:rsidTr="0005138B">
        <w:trPr>
          <w:jc w:val="center"/>
        </w:trPr>
        <w:tc>
          <w:tcPr>
            <w:tcW w:w="675" w:type="dxa"/>
            <w:vMerge/>
            <w:shd w:val="clear" w:color="auto" w:fill="auto"/>
          </w:tcPr>
          <w:p w14:paraId="5C51ADB8" w14:textId="77777777" w:rsidR="00660AD0" w:rsidRPr="00237364" w:rsidRDefault="00660AD0" w:rsidP="00660AD0">
            <w:pPr>
              <w:spacing w:after="0" w:line="240" w:lineRule="auto"/>
              <w:rPr>
                <w:rFonts w:ascii="Garamond" w:eastAsia="Times New Roman" w:hAnsi="Garamond" w:cs="Times New Roman"/>
                <w:sz w:val="20"/>
                <w:szCs w:val="20"/>
              </w:rPr>
            </w:pPr>
          </w:p>
        </w:tc>
        <w:tc>
          <w:tcPr>
            <w:tcW w:w="1863" w:type="dxa"/>
            <w:shd w:val="clear" w:color="auto" w:fill="auto"/>
          </w:tcPr>
          <w:p w14:paraId="5C51ADB9" w14:textId="77777777" w:rsidR="00660AD0" w:rsidRPr="00237364" w:rsidRDefault="00660AD0" w:rsidP="00660AD0">
            <w:pPr>
              <w:spacing w:after="0" w:line="240" w:lineRule="auto"/>
              <w:rPr>
                <w:rFonts w:ascii="Garamond" w:eastAsia="Times New Roman" w:hAnsi="Garamond" w:cs="Times New Roman"/>
                <w:sz w:val="20"/>
                <w:szCs w:val="20"/>
              </w:rPr>
            </w:pPr>
            <w:r w:rsidRPr="00237364">
              <w:rPr>
                <w:rFonts w:ascii="Garamond" w:eastAsia="Times New Roman" w:hAnsi="Garamond" w:cs="Times New Roman"/>
                <w:sz w:val="20"/>
                <w:szCs w:val="20"/>
              </w:rPr>
              <w:t>Rezultati i induktuar lidhur me Rezultatin 2</w:t>
            </w:r>
          </w:p>
        </w:tc>
        <w:tc>
          <w:tcPr>
            <w:tcW w:w="2970" w:type="dxa"/>
            <w:shd w:val="clear" w:color="auto" w:fill="auto"/>
          </w:tcPr>
          <w:p w14:paraId="5C51ADBA" w14:textId="32FE8576" w:rsidR="00660AD0" w:rsidRPr="00237364" w:rsidRDefault="00660AD0" w:rsidP="00660AD0">
            <w:pPr>
              <w:spacing w:after="0" w:line="240" w:lineRule="auto"/>
              <w:rPr>
                <w:rFonts w:ascii="Garamond" w:eastAsia="Times New Roman" w:hAnsi="Garamond" w:cs="Times New Roman"/>
                <w:sz w:val="20"/>
                <w:szCs w:val="20"/>
              </w:rPr>
            </w:pPr>
            <w:r w:rsidRPr="00237364">
              <w:rPr>
                <w:rFonts w:ascii="Garamond" w:eastAsia="Times New Roman" w:hAnsi="Garamond" w:cs="Times New Roman"/>
                <w:sz w:val="20"/>
                <w:szCs w:val="20"/>
              </w:rPr>
              <w:t>2.2 Bi</w:t>
            </w:r>
            <w:r w:rsidR="007F6E10">
              <w:rPr>
                <w:rFonts w:ascii="Garamond" w:eastAsia="Times New Roman" w:hAnsi="Garamond" w:cs="Times New Roman"/>
                <w:sz w:val="20"/>
                <w:szCs w:val="20"/>
              </w:rPr>
              <w:t>zneset mbështeten me likuiditet</w:t>
            </w:r>
            <w:r w:rsidRPr="00237364">
              <w:rPr>
                <w:rFonts w:ascii="Garamond" w:eastAsia="Times New Roman" w:hAnsi="Garamond" w:cs="Times New Roman"/>
                <w:sz w:val="20"/>
                <w:szCs w:val="20"/>
              </w:rPr>
              <w:t>/akses në financim</w:t>
            </w:r>
          </w:p>
        </w:tc>
        <w:tc>
          <w:tcPr>
            <w:tcW w:w="2420" w:type="dxa"/>
            <w:shd w:val="clear" w:color="auto" w:fill="auto"/>
          </w:tcPr>
          <w:p w14:paraId="5C51ADBB" w14:textId="765900BD" w:rsidR="00660AD0" w:rsidRPr="00237364" w:rsidRDefault="00660AD0" w:rsidP="00660AD0">
            <w:pPr>
              <w:spacing w:after="0" w:line="240" w:lineRule="auto"/>
              <w:rPr>
                <w:rFonts w:ascii="Garamond" w:eastAsia="Times New Roman" w:hAnsi="Garamond" w:cs="Times New Roman"/>
                <w:sz w:val="20"/>
                <w:szCs w:val="20"/>
              </w:rPr>
            </w:pPr>
            <w:r w:rsidRPr="00237364">
              <w:rPr>
                <w:rFonts w:ascii="Garamond" w:eastAsia="Times New Roman" w:hAnsi="Garamond" w:cs="Times New Roman"/>
                <w:sz w:val="20"/>
                <w:szCs w:val="20"/>
              </w:rPr>
              <w:t>a) Numri i bizneseve që përfitojnë nga rimbursimi i shpenzimeve për zbatimin e protokollit të kuq të masave shëndetësore kundër COVID-19</w:t>
            </w:r>
            <w:r w:rsidR="0091721E">
              <w:rPr>
                <w:rFonts w:ascii="Garamond" w:eastAsia="Times New Roman" w:hAnsi="Garamond" w:cs="Times New Roman"/>
                <w:sz w:val="20"/>
                <w:szCs w:val="20"/>
              </w:rPr>
              <w:t>.</w:t>
            </w:r>
          </w:p>
        </w:tc>
        <w:tc>
          <w:tcPr>
            <w:tcW w:w="1358" w:type="dxa"/>
            <w:shd w:val="clear" w:color="auto" w:fill="auto"/>
            <w:vAlign w:val="center"/>
          </w:tcPr>
          <w:p w14:paraId="5C51ADBC" w14:textId="0BBB380A" w:rsidR="00660AD0" w:rsidRPr="00237364" w:rsidRDefault="00660AD0" w:rsidP="0005138B">
            <w:pPr>
              <w:spacing w:after="0" w:line="240" w:lineRule="auto"/>
              <w:rPr>
                <w:rFonts w:ascii="Garamond" w:eastAsia="Times New Roman" w:hAnsi="Garamond" w:cs="Times New Roman"/>
                <w:sz w:val="20"/>
                <w:szCs w:val="20"/>
              </w:rPr>
            </w:pPr>
            <w:r w:rsidRPr="00237364">
              <w:rPr>
                <w:rFonts w:ascii="Garamond" w:eastAsia="Times New Roman" w:hAnsi="Garamond" w:cs="Times New Roman"/>
                <w:sz w:val="20"/>
                <w:szCs w:val="20"/>
              </w:rPr>
              <w:t>MFE</w:t>
            </w:r>
            <w:r w:rsidR="0005138B">
              <w:rPr>
                <w:rFonts w:ascii="Garamond" w:eastAsia="Times New Roman" w:hAnsi="Garamond" w:cs="Times New Roman"/>
                <w:sz w:val="20"/>
                <w:szCs w:val="20"/>
              </w:rPr>
              <w:t>-ja</w:t>
            </w:r>
            <w:r w:rsidRPr="00237364">
              <w:rPr>
                <w:rFonts w:ascii="Garamond" w:eastAsia="Times New Roman" w:hAnsi="Garamond" w:cs="Times New Roman"/>
                <w:sz w:val="20"/>
                <w:szCs w:val="20"/>
              </w:rPr>
              <w:t>, BSh</w:t>
            </w:r>
            <w:r w:rsidR="0005138B">
              <w:rPr>
                <w:rFonts w:ascii="Garamond" w:eastAsia="Times New Roman" w:hAnsi="Garamond" w:cs="Times New Roman"/>
                <w:sz w:val="20"/>
                <w:szCs w:val="20"/>
              </w:rPr>
              <w:t>-js</w:t>
            </w:r>
            <w:r w:rsidRPr="00237364">
              <w:rPr>
                <w:rFonts w:ascii="Garamond" w:eastAsia="Times New Roman" w:hAnsi="Garamond" w:cs="Times New Roman"/>
                <w:sz w:val="20"/>
                <w:szCs w:val="20"/>
              </w:rPr>
              <w:t>,</w:t>
            </w:r>
          </w:p>
        </w:tc>
      </w:tr>
    </w:tbl>
    <w:p w14:paraId="5C51ADBE" w14:textId="77777777" w:rsidR="00660AD0" w:rsidRPr="00237364" w:rsidRDefault="00660AD0" w:rsidP="00BC268D">
      <w:pPr>
        <w:pStyle w:val="AAATEXXX"/>
      </w:pPr>
    </w:p>
    <w:p w14:paraId="5C51ADBF" w14:textId="77777777" w:rsidR="00BC268D" w:rsidRPr="00237364" w:rsidRDefault="00BC268D" w:rsidP="00BC268D">
      <w:pPr>
        <w:pStyle w:val="AAATEXXX"/>
        <w:rPr>
          <w:b/>
        </w:rPr>
      </w:pPr>
      <w:r w:rsidRPr="00237364">
        <w:rPr>
          <w:b/>
        </w:rPr>
        <w:t>Aktivitetet kryesore</w:t>
      </w:r>
    </w:p>
    <w:p w14:paraId="5C51ADC0" w14:textId="77777777" w:rsidR="00BC268D" w:rsidRPr="00237364" w:rsidRDefault="00BC268D" w:rsidP="00BC268D">
      <w:pPr>
        <w:pStyle w:val="AAATEXXX"/>
        <w:rPr>
          <w:b/>
        </w:rPr>
      </w:pPr>
      <w:r w:rsidRPr="00237364">
        <w:rPr>
          <w:b/>
        </w:rPr>
        <w:t>Mbështetja buxhetore</w:t>
      </w:r>
    </w:p>
    <w:p w14:paraId="5C51ADC1" w14:textId="04FEFD5A" w:rsidR="00BC268D" w:rsidRPr="00237364" w:rsidRDefault="00BC268D" w:rsidP="00BC268D">
      <w:pPr>
        <w:pStyle w:val="AAATEXXX"/>
      </w:pPr>
      <w:r w:rsidRPr="00237364">
        <w:t>Inputet e nevojshme për të mundësuar rezultate direkte janë financimi, dialogu i politikave ndërmjet institucioneve</w:t>
      </w:r>
      <w:r w:rsidR="00830C7C" w:rsidRPr="00237364">
        <w:t xml:space="preserve"> </w:t>
      </w:r>
      <w:r w:rsidRPr="00237364">
        <w:t>publike shqiptare dhe BE-së, si edhe kushtet e disbursimit. Transferimi i fondeve të mbështetjes buxhetore do t</w:t>
      </w:r>
      <w:r w:rsidR="009305ED">
        <w:t>’</w:t>
      </w:r>
      <w:r w:rsidRPr="00237364">
        <w:t>i mundësojë qeverisë që të reduktojë përçarjet e ekonomisë dhe efektet që pandemia shkaktoi në kushtet makroekonomike.</w:t>
      </w:r>
    </w:p>
    <w:p w14:paraId="5C51ADC2" w14:textId="2861947B" w:rsidR="00BC268D" w:rsidRPr="00237364" w:rsidRDefault="00BC268D" w:rsidP="00BC268D">
      <w:pPr>
        <w:pStyle w:val="AAATEXXX"/>
      </w:pPr>
      <w:r w:rsidRPr="00237364">
        <w:t>Mundësitë që pritet t</w:t>
      </w:r>
      <w:r w:rsidR="009305ED">
        <w:t>’</w:t>
      </w:r>
      <w:r w:rsidRPr="00237364">
        <w:t>i përmirësohen Shqipërisë si pasojë direkte e fondeve të mbështetjes buxhetore janë krijimi i hapësirës fiskale në situatën e krizës së COVID-19</w:t>
      </w:r>
      <w:r w:rsidR="0005138B">
        <w:t>,</w:t>
      </w:r>
      <w:r w:rsidRPr="00237364">
        <w:t xml:space="preserve"> nëpërmjet transferimit të fondeve, rritje të parashikueshmërisë së fondeve, reduktim të kostove të transaksioneve, dialog politikash të koordinuar, si edhe përmirësim të monitorimit të reformave.</w:t>
      </w:r>
    </w:p>
    <w:p w14:paraId="5C51ADC3" w14:textId="77777777" w:rsidR="00BC268D" w:rsidRPr="0005138B" w:rsidRDefault="00BC268D" w:rsidP="00BC268D">
      <w:pPr>
        <w:pStyle w:val="AAATEXXX"/>
        <w:rPr>
          <w:b/>
        </w:rPr>
      </w:pPr>
      <w:r w:rsidRPr="0005138B">
        <w:rPr>
          <w:b/>
        </w:rPr>
        <w:t xml:space="preserve">Mbështetja plotësuese </w:t>
      </w:r>
    </w:p>
    <w:p w14:paraId="5C51ADC4" w14:textId="77777777" w:rsidR="00BC268D" w:rsidRPr="00237364" w:rsidRDefault="00BC268D" w:rsidP="00BC268D">
      <w:pPr>
        <w:pStyle w:val="AAATEXXX"/>
      </w:pPr>
      <w:r w:rsidRPr="00237364">
        <w:t>Për shkak të natyrës afatshkurtër të programit, nuk parashikohet mbështetje plotësuese për mbështetjen buxhetore të propozuar.</w:t>
      </w:r>
    </w:p>
    <w:p w14:paraId="5C51ADC5" w14:textId="77777777" w:rsidR="00BC268D" w:rsidRPr="00237364" w:rsidRDefault="00BC268D" w:rsidP="00BC268D">
      <w:pPr>
        <w:pStyle w:val="AAATEXXX"/>
        <w:rPr>
          <w:b/>
        </w:rPr>
      </w:pPr>
      <w:r w:rsidRPr="00237364">
        <w:rPr>
          <w:b/>
        </w:rPr>
        <w:t>Logjika e ndërhyrjes</w:t>
      </w:r>
    </w:p>
    <w:p w14:paraId="5C51ADC6" w14:textId="133024BE" w:rsidR="00BC268D" w:rsidRPr="00237364" w:rsidRDefault="00BC268D" w:rsidP="00BC268D">
      <w:pPr>
        <w:pStyle w:val="AAATEXXX"/>
      </w:pPr>
      <w:r w:rsidRPr="00237364">
        <w:t>Kriza e COVID-19 pati ndikim negativ te PBB</w:t>
      </w:r>
      <w:r w:rsidR="00F148E4">
        <w:t>-ja</w:t>
      </w:r>
      <w:r w:rsidRPr="00237364">
        <w:t xml:space="preserve"> dhe shkaktoi rritje të papunësisë dhe humbje të të ardhurave informale. Sektorët më të goditur janë turizmi dhe manifaktura që priteshin të gjeneronin rritje dhe më shumë mundësi punësimi. Konsumi privat shënoi rënie drastike, ku të vetëpunësuarit, të punësuarit dhe punësuarit informalë iu shtuan numrit të shqiptarëve pa përfitime të përshtatshme papunësie dhe me mbrojtje sociale të kufizuar. </w:t>
      </w:r>
    </w:p>
    <w:p w14:paraId="5C51ADC7" w14:textId="77777777" w:rsidR="00BC268D" w:rsidRPr="00237364" w:rsidRDefault="00BC268D" w:rsidP="00BC268D">
      <w:pPr>
        <w:pStyle w:val="AAATEXXX"/>
      </w:pPr>
      <w:r w:rsidRPr="00237364">
        <w:t>Qeveria shqiptare e përballoi krizën e COVID-19 me një përqasje të përshkallëzuar: me një paketë fillestare që fokusohej te nevojat imediate të grupeve vulnerabël, nevojat mjekësore të sektorit shëndetësor, disa kategori të punësuarish në sektorin privat dhe të vetëpunësuar, si edhe një hua sovrane për bizneset e mëdha që kishin nevojë për likuiditet që të paguanin pagat e punëtorëve. Paketa e dytë trajtoi një kategori më të madhe punëtorësh të sektorit privat dhe nevojat për likuiditet për operacionet e biznesit.</w:t>
      </w:r>
    </w:p>
    <w:p w14:paraId="5C51ADC8" w14:textId="2E124586" w:rsidR="00BC268D" w:rsidRPr="00237364" w:rsidRDefault="00BC268D" w:rsidP="00BC268D">
      <w:pPr>
        <w:pStyle w:val="AAATEXXX"/>
      </w:pPr>
      <w:r w:rsidRPr="00237364">
        <w:t xml:space="preserve">Në këtë kontekst, masat në nivelin e inputeve synuan reduktimin e ekonomisë informale dhe </w:t>
      </w:r>
      <w:r w:rsidRPr="0005138B">
        <w:rPr>
          <w:i/>
        </w:rPr>
        <w:t>cash</w:t>
      </w:r>
      <w:r w:rsidRPr="00237364">
        <w:t>-it, mbështetjen e të vetëpunësuarve dhe të papunëve, si edhe injektimin e likuiditetit</w:t>
      </w:r>
      <w:r w:rsidR="00830C7C" w:rsidRPr="00237364">
        <w:t xml:space="preserve"> </w:t>
      </w:r>
      <w:r w:rsidRPr="00237364">
        <w:t xml:space="preserve">te bizneset e prekura, të cilat do të çojnë në rezultatin e forcimit të </w:t>
      </w:r>
      <w:r w:rsidR="00920E8A">
        <w:t>“</w:t>
      </w:r>
      <w:r w:rsidRPr="00237364">
        <w:t xml:space="preserve">qëndrueshmërisë së bizneseve dhe </w:t>
      </w:r>
      <w:r w:rsidR="009305ED">
        <w:t>‘</w:t>
      </w:r>
      <w:r w:rsidRPr="00237364">
        <w:t>rrjetës së sigurisë</w:t>
      </w:r>
      <w:r w:rsidR="009305ED">
        <w:t>’</w:t>
      </w:r>
      <w:r w:rsidRPr="00237364">
        <w:t xml:space="preserve"> për të papunët në planin afatshkurtër deri afatgjatë</w:t>
      </w:r>
      <w:r w:rsidR="00920E8A">
        <w:t>”</w:t>
      </w:r>
      <w:r w:rsidRPr="00237364">
        <w:t xml:space="preserve">. Ky rezultat do të ketë ndikim në zbutjen e përçarjeve ekonomike dhe sociale që shkaktoi pandemia COVID-19. Gjithashtu, reduktimi i detyrimeve të prapambetura të rimbursimit të TVSH-së do të përmirësojë jo vetëm klimën e biznesit dhe besimin te qeveria, por edhe fluksin e parasë </w:t>
      </w:r>
      <w:r w:rsidR="0005138B">
        <w:t>s</w:t>
      </w:r>
      <w:r w:rsidRPr="00237364">
        <w:t>ë bizneseve në këtë periudhë tronditjesh.</w:t>
      </w:r>
    </w:p>
    <w:p w14:paraId="5C51ADC9" w14:textId="0E01E5BF" w:rsidR="00BC268D" w:rsidRPr="00237364" w:rsidRDefault="00BC268D" w:rsidP="00BC268D">
      <w:pPr>
        <w:pStyle w:val="AAATEXXX"/>
      </w:pPr>
      <w:r w:rsidRPr="00237364">
        <w:t>Në nivelin makroekonomik, tërmeti i viti 2019, kriza e COVID-19 dhe masat përballuese të Qeverisë shkaktuan përçarje në rritjen ekonomike dhe në konsolidimin fiskal. Defiçiti fiskal pritet të rritet, për shkak të rishikimeve të buxhetit dhe huave ndërkombëtare për të përballuar nevojën urgjente për balancën e pagesave. Supozimi është që masat për të përmirësuar klimën e biznesit dhe të investimeve</w:t>
      </w:r>
      <w:r w:rsidR="00554417">
        <w:t>,</w:t>
      </w:r>
      <w:r w:rsidRPr="00237364">
        <w:t xml:space="preserve"> si dhe për të stabilizuar mobilizimin e të ardhurave të brendshme do të mbështetin stabilitetin makroekonomik në planin afatmesëm. Në veçanti, publikimi i SAA</w:t>
      </w:r>
      <w:r w:rsidR="0005138B">
        <w:t>-së</w:t>
      </w:r>
      <w:r w:rsidRPr="00237364">
        <w:t xml:space="preserve"> për konsultim publik dhe reduktimi i detyrimeve të prapambetura do të kontribuojnë në zbutjen e efekteve negative makroekonomike të shkaktuara nga COVID-19.</w:t>
      </w:r>
    </w:p>
    <w:p w14:paraId="5C51ADCA" w14:textId="1194FBEE" w:rsidR="00BC268D" w:rsidRPr="00237364" w:rsidRDefault="00BC268D" w:rsidP="00BC268D">
      <w:pPr>
        <w:pStyle w:val="AAATEXXX"/>
      </w:pPr>
      <w:r w:rsidRPr="00237364">
        <w:t>Logjika e ndërhyrjes bazo</w:t>
      </w:r>
      <w:r w:rsidR="0091721E">
        <w:t>het në këto supozime kryesore: i.</w:t>
      </w:r>
      <w:r w:rsidRPr="00237364">
        <w:t xml:space="preserve"> s</w:t>
      </w:r>
      <w:r w:rsidR="0005138B">
        <w:t>’</w:t>
      </w:r>
      <w:r w:rsidRPr="00237364">
        <w:t>ka më pake</w:t>
      </w:r>
      <w:r w:rsidR="0091721E">
        <w:t>ta reformash gjatë vitit 2020; ii.</w:t>
      </w:r>
      <w:r w:rsidR="0005138B">
        <w:t xml:space="preserve"> finalizimi</w:t>
      </w:r>
      <w:r w:rsidRPr="00237364">
        <w:t xml:space="preserve"> </w:t>
      </w:r>
      <w:r w:rsidR="0005138B">
        <w:t>i</w:t>
      </w:r>
      <w:r w:rsidRPr="00237364">
        <w:t xml:space="preserve"> SAA</w:t>
      </w:r>
      <w:r w:rsidR="0005138B">
        <w:t>-së</w:t>
      </w:r>
      <w:r w:rsidRPr="00237364">
        <w:t xml:space="preserve"> do të rritë parashikueshmër</w:t>
      </w:r>
      <w:r w:rsidR="0091721E">
        <w:t>inë e politikave tatimore; dhe iii.</w:t>
      </w:r>
      <w:r w:rsidRPr="00237364">
        <w:t xml:space="preserve"> publikimin e likuidimit të detyrimeve ekzistuese dhe të reja në nivel qendror dhe vendor në kohën e duhur brenda tremujorit pasues.</w:t>
      </w:r>
    </w:p>
    <w:p w14:paraId="5C51ADCB" w14:textId="77777777" w:rsidR="00BC268D" w:rsidRPr="0091721E" w:rsidRDefault="00BC268D" w:rsidP="00BC268D">
      <w:pPr>
        <w:pStyle w:val="AAATEXXX"/>
        <w:rPr>
          <w:b/>
        </w:rPr>
      </w:pPr>
      <w:r w:rsidRPr="0091721E">
        <w:rPr>
          <w:b/>
        </w:rPr>
        <w:t xml:space="preserve">Zbatimi </w:t>
      </w:r>
    </w:p>
    <w:p w14:paraId="5C51ADCC" w14:textId="77777777" w:rsidR="00BC268D" w:rsidRPr="00237364" w:rsidRDefault="00BC268D" w:rsidP="00BC268D">
      <w:pPr>
        <w:pStyle w:val="AAATEXXX"/>
      </w:pPr>
      <w:r w:rsidRPr="00237364">
        <w:t>Arsyetimi për fondet e alokuara si mbështetje buxhetore</w:t>
      </w:r>
    </w:p>
    <w:p w14:paraId="5C51ADCD" w14:textId="17D3A50C" w:rsidR="00BC268D" w:rsidRPr="00237364" w:rsidRDefault="00BC268D" w:rsidP="00BC268D">
      <w:pPr>
        <w:pStyle w:val="AAATEXXX"/>
      </w:pPr>
      <w:r w:rsidRPr="00237364">
        <w:t xml:space="preserve">Fondet e alokuara për komponentin </w:t>
      </w:r>
      <w:r w:rsidR="009305ED">
        <w:t>‘</w:t>
      </w:r>
      <w:r w:rsidRPr="00237364">
        <w:t>mbështetja buxhetore</w:t>
      </w:r>
      <w:r w:rsidR="009305ED">
        <w:t>’</w:t>
      </w:r>
      <w:r w:rsidRPr="00237364">
        <w:t xml:space="preserve"> janë 26 milionë </w:t>
      </w:r>
      <w:r w:rsidR="00554417">
        <w:t>e</w:t>
      </w:r>
      <w:r w:rsidRPr="00237364">
        <w:t xml:space="preserve">uro. Kjo shumë bazohet në parashikimet më të fundit të ndikimit fiskal që pati kriza, edhe pse në rrethana shumë të paparashikueshme që mund të rezultojë në tkurrje të të ardhurave dhe shpenzime shtesë. Në pesë muajt e parë të vitit 2020, të ardhurat e realizuara ishin 7% (ose 67 milionë </w:t>
      </w:r>
      <w:r w:rsidR="00554417">
        <w:t>e</w:t>
      </w:r>
      <w:r w:rsidRPr="00237364">
        <w:t>uro) poshtë planit. Premisat për pjesën tjetër të vitit 2020 janë për një recesion të përgjithshëm në marzhin 5% të PBB-së.</w:t>
      </w:r>
    </w:p>
    <w:p w14:paraId="5C51ADCE" w14:textId="77777777" w:rsidR="00BC268D" w:rsidRPr="00237364" w:rsidRDefault="00BC268D" w:rsidP="00BC268D">
      <w:pPr>
        <w:pStyle w:val="AAATEXXX"/>
        <w:rPr>
          <w:b/>
        </w:rPr>
      </w:pPr>
      <w:r w:rsidRPr="00237364">
        <w:rPr>
          <w:b/>
        </w:rPr>
        <w:t>Kriteret për disbursimin e mbështetjes buxhetore</w:t>
      </w:r>
    </w:p>
    <w:p w14:paraId="5C51ADCF" w14:textId="77777777" w:rsidR="00BC268D" w:rsidRPr="00237364" w:rsidRDefault="00BC268D" w:rsidP="00BC268D">
      <w:pPr>
        <w:pStyle w:val="AAATEXXX"/>
      </w:pPr>
      <w:r w:rsidRPr="00237364">
        <w:t xml:space="preserve">a) Kushtet e përgjithshme për disbursimin e të gjitha transheve janë si vijon: </w:t>
      </w:r>
    </w:p>
    <w:p w14:paraId="5C51ADD0" w14:textId="410106D4" w:rsidR="00BC268D" w:rsidRPr="00237364" w:rsidRDefault="00BC268D" w:rsidP="00BC268D">
      <w:pPr>
        <w:pStyle w:val="AAATEXXX"/>
      </w:pPr>
      <w:r w:rsidRPr="00237364">
        <w:t xml:space="preserve">- Progresi i kënaqshëm në zbatimin e paketës </w:t>
      </w:r>
      <w:r w:rsidRPr="00230D11">
        <w:t>anti-COVID</w:t>
      </w:r>
      <w:r w:rsidR="0091721E" w:rsidRPr="00230D11">
        <w:t>-</w:t>
      </w:r>
      <w:r w:rsidRPr="00230D11">
        <w:rPr>
          <w:vertAlign w:val="superscript"/>
        </w:rPr>
        <w:footnoteReference w:id="12"/>
      </w:r>
      <w:r w:rsidRPr="00230D11">
        <w:t xml:space="preserve"> dhe rekomandimeve të politikës së Programit të Reformave Ekonomike (PRE) posaçërisht për</w:t>
      </w:r>
      <w:r w:rsidRPr="00237364">
        <w:t xml:space="preserve"> përballimin e COVID-19 dhe vijimësia e besueshmërisë dhe relevancës së saj;</w:t>
      </w:r>
    </w:p>
    <w:p w14:paraId="5C51ADD1" w14:textId="77777777" w:rsidR="00BC268D" w:rsidRPr="00237364" w:rsidRDefault="00BC268D" w:rsidP="00BC268D">
      <w:pPr>
        <w:pStyle w:val="AAATEXXX"/>
      </w:pPr>
      <w:r w:rsidRPr="00237364">
        <w:t>- Ruajtja e një politike makroekonomike të besueshme, relevante dhe të orientuar drejt stabilitetit ose progresi i bërë drejt rivendosjes së balancave kyçe;</w:t>
      </w:r>
    </w:p>
    <w:p w14:paraId="5C51ADD2" w14:textId="2AA4E297" w:rsidR="00BC268D" w:rsidRPr="00237364" w:rsidRDefault="00BC268D" w:rsidP="00BC268D">
      <w:pPr>
        <w:pStyle w:val="AAATEXXX"/>
      </w:pPr>
      <w:r w:rsidRPr="00237364">
        <w:t>- Progresi i kënaqshëm në zbatimin e reformave për përmirësimin e menaxhimit financiar publik, duke përfshirë mobilizimin e të ardhurave të brendshme, si edhe vijimin e relevancës dhe besueshmë</w:t>
      </w:r>
      <w:r w:rsidR="0005138B">
        <w:t>risë së programit të reformave;</w:t>
      </w:r>
    </w:p>
    <w:p w14:paraId="5C51ADD3" w14:textId="0D6B19E0" w:rsidR="00BC268D" w:rsidRPr="00237364" w:rsidRDefault="00BC268D" w:rsidP="00BC268D">
      <w:pPr>
        <w:pStyle w:val="AAATEXXX"/>
      </w:pPr>
      <w:bookmarkStart w:id="56" w:name="_Hlk60660510"/>
      <w:r w:rsidRPr="00237364">
        <w:t>Progresi i kënaqshëm për sa i përket ofrimit për publikun të informacionit buxhetor të qëndrueshëm, tërësor dhe në koh</w:t>
      </w:r>
      <w:r w:rsidR="0005138B">
        <w:t>ë;</w:t>
      </w:r>
    </w:p>
    <w:bookmarkEnd w:id="56"/>
    <w:p w14:paraId="5C51ADD4" w14:textId="51E59964" w:rsidR="00BC268D" w:rsidRPr="00237364" w:rsidRDefault="00BC268D" w:rsidP="00BC268D">
      <w:pPr>
        <w:pStyle w:val="AAATEXXX"/>
        <w:widowControl w:val="0"/>
      </w:pPr>
      <w:r w:rsidRPr="00237364">
        <w:t xml:space="preserve">b) Disbursimi i transhit variabël bazohet në kriteret e përcaktuara në </w:t>
      </w:r>
      <w:r w:rsidR="0091721E" w:rsidRPr="00237364">
        <w:t>s</w:t>
      </w:r>
      <w:r w:rsidRPr="00237364">
        <w:t xml:space="preserve">htojcën 2 </w:t>
      </w:r>
      <w:r w:rsidR="00554417">
        <w:t>“M</w:t>
      </w:r>
      <w:r w:rsidR="00554417" w:rsidRPr="00237364">
        <w:t>odalitetet dhe kalendari i disbursimit</w:t>
      </w:r>
      <w:r w:rsidR="00554417">
        <w:t>”</w:t>
      </w:r>
      <w:r w:rsidRPr="00237364">
        <w:t>.</w:t>
      </w:r>
    </w:p>
    <w:p w14:paraId="5C51ADD5" w14:textId="1DB92E2D" w:rsidR="00BC268D" w:rsidRPr="00237364" w:rsidRDefault="00BC268D" w:rsidP="00BC268D">
      <w:pPr>
        <w:pStyle w:val="AAATEXXX"/>
        <w:widowControl w:val="0"/>
      </w:pPr>
      <w:bookmarkStart w:id="57" w:name="_Hlk60660629"/>
      <w:r w:rsidRPr="00237364">
        <w:t>Objektivat dhe treguesit e performancës që zbatohen për këtë transh zbatohen për të gjithë kohëzgjatjen e programit. Megjithatë, në rrethana të justifikuara siç duhet, Koordinatori Kombëtar IPA (KKIPA) mund t</w:t>
      </w:r>
      <w:r w:rsidR="009305ED">
        <w:t>’</w:t>
      </w:r>
      <w:r w:rsidRPr="00237364">
        <w:t>i dorëzojë Komisionit një kërkesë për ndryshimin e objektivave dhe treguesve. Ndryshimet e miratuara për këto objektiva dhe tregues mund të autorizohen me shkëmbim letrash nd</w:t>
      </w:r>
      <w:r w:rsidR="0005138B">
        <w:t>ërmjet dy palëve.</w:t>
      </w:r>
    </w:p>
    <w:p w14:paraId="5C51ADD6" w14:textId="642D34DC" w:rsidR="00BC268D" w:rsidRPr="00237364" w:rsidRDefault="00BC268D" w:rsidP="00BC268D">
      <w:pPr>
        <w:pStyle w:val="AAATEXXX"/>
        <w:widowControl w:val="0"/>
        <w:rPr>
          <w:highlight w:val="yellow"/>
        </w:rPr>
      </w:pPr>
      <w:r w:rsidRPr="00237364">
        <w:t>Në rast përkeqësimi thelbësor të vlerave bazë, disbursimet e mbështetjes buxhetore mund të pezullohen formalisht, të pezullohen përkohësisht, të reduktohen ose të anulohen sipas dispozitave përkatëse të marrëveshjes së financimit</w:t>
      </w:r>
      <w:bookmarkEnd w:id="57"/>
      <w:r w:rsidRPr="00237364">
        <w:t>.</w:t>
      </w:r>
    </w:p>
    <w:p w14:paraId="5C51ADD7" w14:textId="77777777" w:rsidR="00BC268D" w:rsidRPr="00237364" w:rsidRDefault="00BC268D" w:rsidP="00BC268D">
      <w:pPr>
        <w:pStyle w:val="AAATEXXX"/>
        <w:widowControl w:val="0"/>
        <w:rPr>
          <w:b/>
        </w:rPr>
      </w:pPr>
      <w:r w:rsidRPr="00237364">
        <w:rPr>
          <w:b/>
        </w:rPr>
        <w:t>Detajet e mbështetjes buxhetore</w:t>
      </w:r>
    </w:p>
    <w:p w14:paraId="5C51ADD8" w14:textId="1E544111" w:rsidR="00BC268D" w:rsidRPr="00237364" w:rsidRDefault="00BC268D" w:rsidP="00BC268D">
      <w:pPr>
        <w:pStyle w:val="AAATEXXX"/>
        <w:widowControl w:val="0"/>
      </w:pPr>
      <w:r w:rsidRPr="00237364">
        <w:t xml:space="preserve">Komponenti </w:t>
      </w:r>
      <w:r w:rsidR="009305ED">
        <w:t>‘</w:t>
      </w:r>
      <w:r w:rsidRPr="00237364">
        <w:t>mbështetja buxhetore</w:t>
      </w:r>
      <w:r w:rsidR="009305ED">
        <w:t>’</w:t>
      </w:r>
      <w:r w:rsidRPr="00237364">
        <w:t xml:space="preserve"> konsiston në një trans fiks (10 milionë </w:t>
      </w:r>
      <w:r w:rsidR="0091721E">
        <w:t>e</w:t>
      </w:r>
      <w:r w:rsidRPr="00237364">
        <w:t>uro) që pritet të disbursohet në tremujorin IV</w:t>
      </w:r>
      <w:r w:rsidR="0005138B">
        <w:t>,</w:t>
      </w:r>
      <w:r w:rsidRPr="00237364">
        <w:t xml:space="preserve"> të vitit 2020</w:t>
      </w:r>
      <w:r w:rsidR="0005138B">
        <w:t>,</w:t>
      </w:r>
      <w:r w:rsidRPr="00237364">
        <w:t xml:space="preserve"> sapo të nënshkruhet marrëveshja e financimit, me kusht që të përmbushen kriteret; ndërsa në gjysmën e dytë të vitit 2021 do të disbursohet një trans fiks (3 milionë </w:t>
      </w:r>
      <w:r w:rsidR="0091721E">
        <w:t>e</w:t>
      </w:r>
      <w:r w:rsidRPr="00237364">
        <w:t xml:space="preserve">uro) dhe një trans variabël (13 milionë </w:t>
      </w:r>
      <w:r w:rsidR="0091721E">
        <w:t>e</w:t>
      </w:r>
      <w:r w:rsidR="0005138B">
        <w:t>uro).</w:t>
      </w:r>
    </w:p>
    <w:p w14:paraId="5C51ADD9" w14:textId="3A161756" w:rsidR="00BC268D" w:rsidRPr="00237364" w:rsidRDefault="00BC268D" w:rsidP="00BC268D">
      <w:pPr>
        <w:pStyle w:val="AAATEXXX"/>
      </w:pPr>
      <w:r w:rsidRPr="00237364">
        <w:t xml:space="preserve">Mbështetja buxhetore është mbështetje direkte e pasynuar që i jepet Thesarit </w:t>
      </w:r>
      <w:r w:rsidR="0005138B">
        <w:t>K</w:t>
      </w:r>
      <w:r w:rsidRPr="00237364">
        <w:t xml:space="preserve">ombëtar. Kreditimi i transfertave në </w:t>
      </w:r>
      <w:r w:rsidR="00554417">
        <w:t>e</w:t>
      </w:r>
      <w:r w:rsidRPr="00237364">
        <w:t>uro që disbursohen në lekun shqiptar (LEK) do të bëhet sipas kursit të këmbimit që përcaktojnë dispozitat përkatëse të Marrëveshjes së Financimit.</w:t>
      </w:r>
    </w:p>
    <w:p w14:paraId="5C51ADDA" w14:textId="77777777" w:rsidR="00BC268D" w:rsidRPr="00237364" w:rsidRDefault="00BC268D" w:rsidP="00BC268D">
      <w:pPr>
        <w:pStyle w:val="AAATEXXX"/>
        <w:rPr>
          <w:b/>
        </w:rPr>
      </w:pPr>
      <w:r w:rsidRPr="00237364">
        <w:rPr>
          <w:b/>
        </w:rPr>
        <w:t>Struktura organizative dhe përgjegjësitë</w:t>
      </w:r>
    </w:p>
    <w:p w14:paraId="5C51ADDB" w14:textId="703F8762" w:rsidR="00BC268D" w:rsidRPr="00237364" w:rsidRDefault="00BC268D" w:rsidP="00BC268D">
      <w:pPr>
        <w:pStyle w:val="AAATEXXX"/>
      </w:pPr>
      <w:r w:rsidRPr="00237364">
        <w:t>Për qëllimet e këtij programi, Ministria e Financave dhe Ekonomisë do të jetë përgjegjëse për raportin periodik</w:t>
      </w:r>
      <w:r w:rsidR="00F8257E">
        <w:t>,</w:t>
      </w:r>
      <w:r w:rsidRPr="00237364">
        <w:t xml:space="preserve"> lidhur me treguesit e përcaktuar në logjikën e ndërhyrjes. Po kjo Ministri është përgjegjëse për raportimin</w:t>
      </w:r>
      <w:r w:rsidR="00F8257E">
        <w:t>,</w:t>
      </w:r>
      <w:r w:rsidRPr="00237364">
        <w:t xml:space="preserve"> lidhur me paketat e tjera të ndihmës si p.sh. Asistenca Makrofinanciare.</w:t>
      </w:r>
    </w:p>
    <w:p w14:paraId="5C51ADDC" w14:textId="5039BDBA" w:rsidR="00BC268D" w:rsidRPr="00237364" w:rsidRDefault="00BC268D" w:rsidP="00BC268D">
      <w:pPr>
        <w:pStyle w:val="AAATEXXX"/>
      </w:pPr>
      <w:r w:rsidRPr="00237364">
        <w:t>Ministri i Shtetit për Rindërtimin, post ky i krijuar pas tërmetit të nëntorit 2019, është i ngarkuar me koordinimin e masave të përballimit të COVID-19</w:t>
      </w:r>
      <w:r w:rsidR="00F8257E">
        <w:t>,</w:t>
      </w:r>
      <w:r w:rsidRPr="00237364">
        <w:t xml:space="preserve"> në bashkëpunim të ngushtë me Ministrinë e Financave dhe Ekonomisë dhe palët e tjera të interesuara.</w:t>
      </w:r>
    </w:p>
    <w:p w14:paraId="5C51ADDD" w14:textId="77777777" w:rsidR="00BC268D" w:rsidRPr="00237364" w:rsidRDefault="00BC268D" w:rsidP="00BC268D">
      <w:pPr>
        <w:pStyle w:val="AAATEXXX"/>
        <w:rPr>
          <w:b/>
        </w:rPr>
      </w:pPr>
      <w:r w:rsidRPr="00237364">
        <w:rPr>
          <w:b/>
        </w:rPr>
        <w:t>Monitorimi dhe raportimi i performancës</w:t>
      </w:r>
    </w:p>
    <w:p w14:paraId="5C51ADDE" w14:textId="737822AC" w:rsidR="00BC268D" w:rsidRPr="00237364" w:rsidRDefault="00BC268D" w:rsidP="00BC268D">
      <w:pPr>
        <w:pStyle w:val="AAATEXXX"/>
      </w:pPr>
      <w:r w:rsidRPr="00237364">
        <w:t>Monitorimi i përditshëm teknik dhe financiar i zbatimit të këtij veprimi do të jetë një proces i vazhdueshëm dhe pjesë e përgjegjësive të partnerit zbatues. Për këtë qëllim, partneri zbatues do të ngrejë një sistem monitorimi permanent të brendshëm, teknik dhe financiar për veprimin, si edhe do të përgatitë raporte progresi periodike (të paktën vjetore) dhe raporte përfundimtare. Secili raport do të japë një panoramë të qartë të zbatimit të masës, vështirësive të hasura, ndryshimeve të bëra, si edhe masën e arritjes së rezultateve, të matur sipas treguesve përkatës</w:t>
      </w:r>
      <w:r w:rsidR="00F8257E">
        <w:t>,</w:t>
      </w:r>
      <w:r w:rsidRPr="00237364">
        <w:t xml:space="preserve"> duke përdorur si referencë listën e treguesve të rezultateve. Raporti do të shtjellohet në mënyrë që të lejojë monitorim të mjeteve të parashikuara dhe të përdorura</w:t>
      </w:r>
      <w:r w:rsidR="00F8257E">
        <w:t>, si e</w:t>
      </w:r>
      <w:r w:rsidRPr="00237364">
        <w:t>dhe të detajeve të buxhetit për veprimin. Raporti përfundimtar në formë përshkruese dhe financiare do të përfshijë të gjithë periudhën e zbatimit të masës.</w:t>
      </w:r>
    </w:p>
    <w:p w14:paraId="5C51ADDF" w14:textId="77777777" w:rsidR="00BC268D" w:rsidRPr="00237364" w:rsidRDefault="00BC268D" w:rsidP="00BC268D">
      <w:pPr>
        <w:pStyle w:val="AAATEXXX"/>
      </w:pPr>
      <w:bookmarkStart w:id="58" w:name="_Toc391992327"/>
      <w:bookmarkStart w:id="59" w:name="_Toc391999077"/>
      <w:r w:rsidRPr="00237364">
        <w:t>Ministria e Financave dhe Ekonomisë do të ofrojë të gjitha të dhënat e nevojshme për të vlerësuar progresin kundrejt treguesve, siç përcaktohet në logjikën e ndërhyrjes, çdo tremujor nga nënshkrimi i Marrëveshjes së Financimit. Këto të dhëna do të shërbejnë për rishikimet e programit dhe do të përdoren si bazë për të vlerësuar kushtet e disbursimit. Komisioni mundet që me nismë të vet të realizojë misione të pavarura për shqyrtimin e përputhshmërisë, në mënyrë që të vlerësojë besueshmërinë e informacionit të përdorur për disbursimin.</w:t>
      </w:r>
    </w:p>
    <w:bookmarkEnd w:id="58"/>
    <w:bookmarkEnd w:id="59"/>
    <w:p w14:paraId="5C51ADE0" w14:textId="62D70DCE" w:rsidR="00BC268D" w:rsidRPr="00237364" w:rsidRDefault="00BC268D" w:rsidP="00BC268D">
      <w:pPr>
        <w:pStyle w:val="AAATEXXX"/>
        <w:widowControl w:val="0"/>
      </w:pPr>
      <w:r w:rsidRPr="00237364">
        <w:t>Komisioni mund të realizojë vizita monitorimi shtesë të projektit, qoftë nëpërmjet personelit të vet, ashtu edhe nëpërmjet konsulentëve të pavarur</w:t>
      </w:r>
      <w:r w:rsidR="00F8257E">
        <w:t>,</w:t>
      </w:r>
      <w:r w:rsidRPr="00237364">
        <w:t xml:space="preserve"> të pajtuar drejtpërdrejt nga Komisioni për monitorim të pavarur (apo të rekrutuar nga agjenti përgjegjës i kontraktuar nga Komisioni për zbatimin e monitorimeve të tilla). </w:t>
      </w:r>
    </w:p>
    <w:p w14:paraId="5C51ADE1" w14:textId="77777777" w:rsidR="00BC268D" w:rsidRPr="00237364" w:rsidRDefault="00BC268D" w:rsidP="00BC268D">
      <w:pPr>
        <w:pStyle w:val="AAATEXXX"/>
        <w:widowControl w:val="0"/>
        <w:rPr>
          <w:b/>
        </w:rPr>
      </w:pPr>
      <w:r w:rsidRPr="00237364">
        <w:rPr>
          <w:b/>
        </w:rPr>
        <w:t>Vlerësimi dhe auditimi</w:t>
      </w:r>
    </w:p>
    <w:p w14:paraId="5C51ADE2" w14:textId="77777777" w:rsidR="00BC268D" w:rsidRPr="00237364" w:rsidRDefault="00BC268D" w:rsidP="00BC268D">
      <w:pPr>
        <w:pStyle w:val="AAATEXXX"/>
        <w:widowControl w:val="0"/>
      </w:pPr>
      <w:r w:rsidRPr="00237364">
        <w:t>Bazuar në natyrën e veprimit, nuk do të kryhen vlerësime të ndara për këtë veprim apo për komponentët e tij.</w:t>
      </w:r>
    </w:p>
    <w:p w14:paraId="5C51ADE3" w14:textId="77777777" w:rsidR="00BC268D" w:rsidRPr="00237364" w:rsidRDefault="00BC268D" w:rsidP="00BC268D">
      <w:pPr>
        <w:pStyle w:val="AAATEXXX"/>
        <w:widowControl w:val="0"/>
      </w:pPr>
      <w:r w:rsidRPr="00237364">
        <w:t>Në rast se nuk parashikohet realizimi i një vlerësimi, Komisioni mundet që gjatë zbatimit të ndërmarrë një vlerësim të tillë për arsye të justifikuara siç duhet, ose me vendim të vet ose me nismën e partnerit.</w:t>
      </w:r>
    </w:p>
    <w:p w14:paraId="5C51ADE4" w14:textId="3621D5FB" w:rsidR="00BC268D" w:rsidRPr="00237364" w:rsidRDefault="00BC268D" w:rsidP="00BC268D">
      <w:pPr>
        <w:pStyle w:val="AAATEXXX"/>
        <w:widowControl w:val="0"/>
      </w:pPr>
      <w:r w:rsidRPr="00237364">
        <w:t>Komisioni duhet të informojë partnerin zbatues të paktën 2 muaj para nga data e parashikuar për misionet e vlerësimit. Partneri zbatues duhet të bashkëpunojë me efektivitet dhe efikasitet me ekspertët vlerësues, si edhe t</w:t>
      </w:r>
      <w:r w:rsidR="009305ED">
        <w:t>’</w:t>
      </w:r>
      <w:r w:rsidRPr="00237364">
        <w:t>u vërë në dispozicion, ndër të tjera, të gjithë informacionin dhe dokumentacionin e nevojshëm</w:t>
      </w:r>
      <w:r w:rsidR="00F8257E">
        <w:t>,</w:t>
      </w:r>
      <w:r w:rsidRPr="00237364">
        <w:t xml:space="preserve"> dhe akses në mjediset dhe aktivitetet e projektit.</w:t>
      </w:r>
    </w:p>
    <w:p w14:paraId="5C51ADE5" w14:textId="4B1ADD58" w:rsidR="00BC268D" w:rsidRPr="00237364" w:rsidRDefault="00BC268D" w:rsidP="00BC268D">
      <w:pPr>
        <w:pStyle w:val="AAATEXXX"/>
        <w:widowControl w:val="0"/>
      </w:pPr>
      <w:r w:rsidRPr="00237364">
        <w:t>Raportet e vlerësimit duhet t</w:t>
      </w:r>
      <w:r w:rsidR="009305ED">
        <w:t>’</w:t>
      </w:r>
      <w:r w:rsidRPr="00237364">
        <w:t>i vihen në dispozicion përfituesit IPA dhe grupeve kyçe të interesit. Partneri zbatues dhe Komisioni duhet të analizojnë përfundimet dhe rekomandimet e vlerësimeve dhe, sipas rastit, në mirëkuptim me përfituesin IPA II, vendosin bashkërisht masat ndjekëse që duhen marrë dhe ndonjë modifikim të nevojshëm, duke përfshirë edhe riorientimin e projektit nëse është e nevojshme.</w:t>
      </w:r>
    </w:p>
    <w:p w14:paraId="5C51ADE6" w14:textId="62A22785" w:rsidR="00BC268D" w:rsidRPr="00237364" w:rsidRDefault="00BC268D" w:rsidP="00BC268D">
      <w:pPr>
        <w:pStyle w:val="AAATEXXX"/>
        <w:widowControl w:val="0"/>
        <w:rPr>
          <w:b/>
          <w:sz w:val="20"/>
          <w:szCs w:val="20"/>
        </w:rPr>
      </w:pPr>
      <w:r w:rsidRPr="00237364">
        <w:rPr>
          <w:b/>
        </w:rPr>
        <w:t xml:space="preserve">Lista e </w:t>
      </w:r>
      <w:r w:rsidR="0091721E">
        <w:rPr>
          <w:b/>
        </w:rPr>
        <w:t>s</w:t>
      </w:r>
      <w:r w:rsidRPr="00237364">
        <w:rPr>
          <w:b/>
        </w:rPr>
        <w:t>htojcave</w:t>
      </w:r>
    </w:p>
    <w:p w14:paraId="5C51ADE7" w14:textId="722AA9D6" w:rsidR="00BC268D" w:rsidRPr="00F8257E" w:rsidRDefault="00BC268D" w:rsidP="00BC268D">
      <w:pPr>
        <w:pStyle w:val="AAATEXXX"/>
        <w:widowControl w:val="0"/>
        <w:rPr>
          <w:rFonts w:ascii="Times New Roman" w:hAnsi="Times New Roman" w:cs="Times New Roman"/>
        </w:rPr>
      </w:pPr>
      <w:r w:rsidRPr="00F8257E">
        <w:rPr>
          <w:rFonts w:ascii="Times New Roman" w:hAnsi="Times New Roman" w:cs="Times New Roman"/>
        </w:rPr>
        <w:t>1. Treguesit e performan</w:t>
      </w:r>
      <w:r w:rsidR="0091721E" w:rsidRPr="00F8257E">
        <w:rPr>
          <w:rFonts w:ascii="Times New Roman" w:hAnsi="Times New Roman" w:cs="Times New Roman"/>
        </w:rPr>
        <w:t>cës që përdoren për disbursimet</w:t>
      </w:r>
    </w:p>
    <w:p w14:paraId="5C51ADE9" w14:textId="6A447FAB" w:rsidR="00BC268D" w:rsidRPr="00F8257E" w:rsidRDefault="0091721E" w:rsidP="0091721E">
      <w:pPr>
        <w:pStyle w:val="AAATEXXX"/>
        <w:widowControl w:val="0"/>
        <w:jc w:val="left"/>
        <w:rPr>
          <w:rFonts w:ascii="Times New Roman" w:hAnsi="Times New Roman" w:cs="Times New Roman"/>
        </w:rPr>
        <w:sectPr w:rsidR="00BC268D" w:rsidRPr="00F8257E" w:rsidSect="003D545B">
          <w:pgSz w:w="11907" w:h="16840" w:code="9"/>
          <w:pgMar w:top="1418" w:right="1418" w:bottom="1418" w:left="1418" w:header="1304" w:footer="1134" w:gutter="0"/>
          <w:cols w:space="720"/>
          <w:noEndnote/>
        </w:sectPr>
      </w:pPr>
      <w:r w:rsidRPr="00F8257E">
        <w:rPr>
          <w:rFonts w:ascii="Times New Roman" w:hAnsi="Times New Roman" w:cs="Times New Roman"/>
        </w:rPr>
        <w:t>2. Modalitetet dhe kalendari i disbursimit</w:t>
      </w:r>
    </w:p>
    <w:p w14:paraId="5C51ADEA" w14:textId="77777777" w:rsidR="00660AD0" w:rsidRPr="00237364" w:rsidRDefault="00BC268D" w:rsidP="00BC268D">
      <w:pPr>
        <w:pStyle w:val="AAATEXXX"/>
        <w:widowControl w:val="0"/>
        <w:rPr>
          <w:b/>
        </w:rPr>
      </w:pPr>
      <w:r w:rsidRPr="00237364">
        <w:rPr>
          <w:b/>
          <w:noProof/>
          <w:lang w:val="en-US"/>
        </w:rPr>
        <w:drawing>
          <wp:inline distT="0" distB="0" distL="0" distR="0" wp14:anchorId="5C51AEA6" wp14:editId="5C51AEA7">
            <wp:extent cx="8892540" cy="5361305"/>
            <wp:effectExtent l="0" t="0" r="381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A bis Rimekembja ekonomike22222_Page_01.jpg"/>
                    <pic:cNvPicPr/>
                  </pic:nvPicPr>
                  <pic:blipFill>
                    <a:blip r:embed="rId43">
                      <a:extLst>
                        <a:ext uri="{28A0092B-C50C-407E-A947-70E740481C1C}">
                          <a14:useLocalDpi xmlns:a14="http://schemas.microsoft.com/office/drawing/2010/main" val="0"/>
                        </a:ext>
                      </a:extLst>
                    </a:blip>
                    <a:stretch>
                      <a:fillRect/>
                    </a:stretch>
                  </pic:blipFill>
                  <pic:spPr>
                    <a:xfrm>
                      <a:off x="0" y="0"/>
                      <a:ext cx="8892540" cy="5361305"/>
                    </a:xfrm>
                    <a:prstGeom prst="rect">
                      <a:avLst/>
                    </a:prstGeom>
                  </pic:spPr>
                </pic:pic>
              </a:graphicData>
            </a:graphic>
          </wp:inline>
        </w:drawing>
      </w:r>
      <w:r w:rsidRPr="00237364">
        <w:rPr>
          <w:b/>
          <w:noProof/>
          <w:lang w:val="en-US"/>
        </w:rPr>
        <w:drawing>
          <wp:inline distT="0" distB="0" distL="0" distR="0" wp14:anchorId="5C51AEA8" wp14:editId="5C51AEA9">
            <wp:extent cx="8892540" cy="4984750"/>
            <wp:effectExtent l="0" t="0" r="3810" b="635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A bis Rimekembja ekonomike22222_Page_02.jpg"/>
                    <pic:cNvPicPr/>
                  </pic:nvPicPr>
                  <pic:blipFill>
                    <a:blip r:embed="rId44">
                      <a:extLst>
                        <a:ext uri="{28A0092B-C50C-407E-A947-70E740481C1C}">
                          <a14:useLocalDpi xmlns:a14="http://schemas.microsoft.com/office/drawing/2010/main" val="0"/>
                        </a:ext>
                      </a:extLst>
                    </a:blip>
                    <a:stretch>
                      <a:fillRect/>
                    </a:stretch>
                  </pic:blipFill>
                  <pic:spPr>
                    <a:xfrm>
                      <a:off x="0" y="0"/>
                      <a:ext cx="8892540" cy="4984750"/>
                    </a:xfrm>
                    <a:prstGeom prst="rect">
                      <a:avLst/>
                    </a:prstGeom>
                  </pic:spPr>
                </pic:pic>
              </a:graphicData>
            </a:graphic>
          </wp:inline>
        </w:drawing>
      </w:r>
      <w:r w:rsidRPr="00237364">
        <w:rPr>
          <w:b/>
          <w:noProof/>
          <w:lang w:val="en-US"/>
        </w:rPr>
        <w:drawing>
          <wp:inline distT="0" distB="0" distL="0" distR="0" wp14:anchorId="5C51AEAA" wp14:editId="5C51AEAB">
            <wp:extent cx="8892540" cy="5074920"/>
            <wp:effectExtent l="0" t="0" r="381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A bis Rimekembja ekonomike22222_Page_03.jpg"/>
                    <pic:cNvPicPr/>
                  </pic:nvPicPr>
                  <pic:blipFill>
                    <a:blip r:embed="rId45">
                      <a:extLst>
                        <a:ext uri="{28A0092B-C50C-407E-A947-70E740481C1C}">
                          <a14:useLocalDpi xmlns:a14="http://schemas.microsoft.com/office/drawing/2010/main" val="0"/>
                        </a:ext>
                      </a:extLst>
                    </a:blip>
                    <a:stretch>
                      <a:fillRect/>
                    </a:stretch>
                  </pic:blipFill>
                  <pic:spPr>
                    <a:xfrm>
                      <a:off x="0" y="0"/>
                      <a:ext cx="8892540" cy="5074920"/>
                    </a:xfrm>
                    <a:prstGeom prst="rect">
                      <a:avLst/>
                    </a:prstGeom>
                  </pic:spPr>
                </pic:pic>
              </a:graphicData>
            </a:graphic>
          </wp:inline>
        </w:drawing>
      </w:r>
      <w:r w:rsidRPr="00237364">
        <w:rPr>
          <w:b/>
          <w:noProof/>
          <w:lang w:val="en-US"/>
        </w:rPr>
        <w:drawing>
          <wp:inline distT="0" distB="0" distL="0" distR="0" wp14:anchorId="5C51AEAC" wp14:editId="5C51AEAD">
            <wp:extent cx="8892540" cy="4865370"/>
            <wp:effectExtent l="0" t="0" r="381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A bis Rimekembja ekonomike22222_Page_04.jpg"/>
                    <pic:cNvPicPr/>
                  </pic:nvPicPr>
                  <pic:blipFill>
                    <a:blip r:embed="rId46">
                      <a:extLst>
                        <a:ext uri="{28A0092B-C50C-407E-A947-70E740481C1C}">
                          <a14:useLocalDpi xmlns:a14="http://schemas.microsoft.com/office/drawing/2010/main" val="0"/>
                        </a:ext>
                      </a:extLst>
                    </a:blip>
                    <a:stretch>
                      <a:fillRect/>
                    </a:stretch>
                  </pic:blipFill>
                  <pic:spPr>
                    <a:xfrm>
                      <a:off x="0" y="0"/>
                      <a:ext cx="8892540" cy="4865370"/>
                    </a:xfrm>
                    <a:prstGeom prst="rect">
                      <a:avLst/>
                    </a:prstGeom>
                  </pic:spPr>
                </pic:pic>
              </a:graphicData>
            </a:graphic>
          </wp:inline>
        </w:drawing>
      </w:r>
      <w:r w:rsidRPr="00237364">
        <w:rPr>
          <w:b/>
          <w:noProof/>
          <w:lang w:val="en-US"/>
        </w:rPr>
        <w:drawing>
          <wp:inline distT="0" distB="0" distL="0" distR="0" wp14:anchorId="5C51AEAE" wp14:editId="5C51AEAF">
            <wp:extent cx="8892540" cy="5030470"/>
            <wp:effectExtent l="0" t="0" r="381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A bis Rimekembja ekonomike22222_Page_05.jpg"/>
                    <pic:cNvPicPr/>
                  </pic:nvPicPr>
                  <pic:blipFill>
                    <a:blip r:embed="rId47">
                      <a:extLst>
                        <a:ext uri="{28A0092B-C50C-407E-A947-70E740481C1C}">
                          <a14:useLocalDpi xmlns:a14="http://schemas.microsoft.com/office/drawing/2010/main" val="0"/>
                        </a:ext>
                      </a:extLst>
                    </a:blip>
                    <a:stretch>
                      <a:fillRect/>
                    </a:stretch>
                  </pic:blipFill>
                  <pic:spPr>
                    <a:xfrm>
                      <a:off x="0" y="0"/>
                      <a:ext cx="8892540" cy="5030470"/>
                    </a:xfrm>
                    <a:prstGeom prst="rect">
                      <a:avLst/>
                    </a:prstGeom>
                  </pic:spPr>
                </pic:pic>
              </a:graphicData>
            </a:graphic>
          </wp:inline>
        </w:drawing>
      </w:r>
      <w:r w:rsidRPr="00237364">
        <w:rPr>
          <w:b/>
          <w:noProof/>
          <w:lang w:val="en-US"/>
        </w:rPr>
        <w:drawing>
          <wp:inline distT="0" distB="0" distL="0" distR="0" wp14:anchorId="5C51AEB0" wp14:editId="5C51AEB1">
            <wp:extent cx="8892540" cy="4825365"/>
            <wp:effectExtent l="0" t="0" r="381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A bis Rimekembja ekonomike22222_Page_06.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8892540" cy="4825365"/>
                    </a:xfrm>
                    <a:prstGeom prst="rect">
                      <a:avLst/>
                    </a:prstGeom>
                  </pic:spPr>
                </pic:pic>
              </a:graphicData>
            </a:graphic>
          </wp:inline>
        </w:drawing>
      </w:r>
      <w:r w:rsidRPr="00237364">
        <w:rPr>
          <w:b/>
          <w:noProof/>
          <w:lang w:val="en-US"/>
        </w:rPr>
        <w:drawing>
          <wp:inline distT="0" distB="0" distL="0" distR="0" wp14:anchorId="5C51AEB2" wp14:editId="5C51AEB3">
            <wp:extent cx="8892540" cy="5394325"/>
            <wp:effectExtent l="0" t="0" r="381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A bis Rimekembja ekonomike22222_Page_07.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8892540" cy="5394325"/>
                    </a:xfrm>
                    <a:prstGeom prst="rect">
                      <a:avLst/>
                    </a:prstGeom>
                  </pic:spPr>
                </pic:pic>
              </a:graphicData>
            </a:graphic>
          </wp:inline>
        </w:drawing>
      </w:r>
      <w:r w:rsidRPr="00237364">
        <w:rPr>
          <w:b/>
          <w:noProof/>
          <w:lang w:val="en-US"/>
        </w:rPr>
        <w:drawing>
          <wp:inline distT="0" distB="0" distL="0" distR="0" wp14:anchorId="5C51AEB4" wp14:editId="5C51AEB5">
            <wp:extent cx="8892540" cy="4225925"/>
            <wp:effectExtent l="0" t="0" r="3810" b="317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A bis Rimekembja ekonomike22222_Page_08.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8892540" cy="4225925"/>
                    </a:xfrm>
                    <a:prstGeom prst="rect">
                      <a:avLst/>
                    </a:prstGeom>
                  </pic:spPr>
                </pic:pic>
              </a:graphicData>
            </a:graphic>
          </wp:inline>
        </w:drawing>
      </w:r>
      <w:r w:rsidRPr="00237364">
        <w:rPr>
          <w:b/>
          <w:noProof/>
          <w:lang w:val="en-US"/>
        </w:rPr>
        <w:drawing>
          <wp:inline distT="0" distB="0" distL="0" distR="0" wp14:anchorId="5C51AEB6" wp14:editId="5C51AEB7">
            <wp:extent cx="8829675" cy="5760085"/>
            <wp:effectExtent l="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A bis Rimekembja ekonomike22222_Page_09.jpg"/>
                    <pic:cNvPicPr/>
                  </pic:nvPicPr>
                  <pic:blipFill>
                    <a:blip r:embed="rId51">
                      <a:extLst>
                        <a:ext uri="{28A0092B-C50C-407E-A947-70E740481C1C}">
                          <a14:useLocalDpi xmlns:a14="http://schemas.microsoft.com/office/drawing/2010/main" val="0"/>
                        </a:ext>
                      </a:extLst>
                    </a:blip>
                    <a:stretch>
                      <a:fillRect/>
                    </a:stretch>
                  </pic:blipFill>
                  <pic:spPr>
                    <a:xfrm>
                      <a:off x="0" y="0"/>
                      <a:ext cx="8829675" cy="5760085"/>
                    </a:xfrm>
                    <a:prstGeom prst="rect">
                      <a:avLst/>
                    </a:prstGeom>
                  </pic:spPr>
                </pic:pic>
              </a:graphicData>
            </a:graphic>
          </wp:inline>
        </w:drawing>
      </w:r>
      <w:r w:rsidRPr="00237364">
        <w:rPr>
          <w:b/>
          <w:noProof/>
          <w:lang w:val="en-US"/>
        </w:rPr>
        <w:drawing>
          <wp:inline distT="0" distB="0" distL="0" distR="0" wp14:anchorId="5C51AEB8" wp14:editId="5C51AEB9">
            <wp:extent cx="8892540" cy="3625215"/>
            <wp:effectExtent l="0" t="0" r="381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A bis Rimekembja ekonomike22222_Page_10.jpg"/>
                    <pic:cNvPicPr/>
                  </pic:nvPicPr>
                  <pic:blipFill>
                    <a:blip r:embed="rId52">
                      <a:extLst>
                        <a:ext uri="{28A0092B-C50C-407E-A947-70E740481C1C}">
                          <a14:useLocalDpi xmlns:a14="http://schemas.microsoft.com/office/drawing/2010/main" val="0"/>
                        </a:ext>
                      </a:extLst>
                    </a:blip>
                    <a:stretch>
                      <a:fillRect/>
                    </a:stretch>
                  </pic:blipFill>
                  <pic:spPr>
                    <a:xfrm>
                      <a:off x="0" y="0"/>
                      <a:ext cx="8892540" cy="3625215"/>
                    </a:xfrm>
                    <a:prstGeom prst="rect">
                      <a:avLst/>
                    </a:prstGeom>
                  </pic:spPr>
                </pic:pic>
              </a:graphicData>
            </a:graphic>
          </wp:inline>
        </w:drawing>
      </w:r>
    </w:p>
    <w:p w14:paraId="5C51ADEB" w14:textId="77777777" w:rsidR="00660AD0" w:rsidRPr="00237364" w:rsidRDefault="00660AD0" w:rsidP="00BC268D">
      <w:pPr>
        <w:pStyle w:val="AAATEXXX"/>
        <w:widowControl w:val="0"/>
      </w:pPr>
    </w:p>
    <w:p w14:paraId="5C51ADEC" w14:textId="77777777" w:rsidR="005D0F40" w:rsidRPr="00237364" w:rsidRDefault="005D0F40" w:rsidP="00BC268D">
      <w:pPr>
        <w:pStyle w:val="AAATEXXX"/>
        <w:widowControl w:val="0"/>
      </w:pPr>
    </w:p>
    <w:p w14:paraId="5C51ADED" w14:textId="77777777" w:rsidR="005D0F40" w:rsidRPr="00237364" w:rsidRDefault="005D0F40" w:rsidP="00BC268D">
      <w:pPr>
        <w:pStyle w:val="AAATEXXX"/>
        <w:widowControl w:val="0"/>
        <w:sectPr w:rsidR="005D0F40" w:rsidRPr="00237364" w:rsidSect="00BC268D">
          <w:pgSz w:w="16840" w:h="11907" w:orient="landscape" w:code="9"/>
          <w:pgMar w:top="1418" w:right="1418" w:bottom="1418" w:left="1418" w:header="1304" w:footer="1134" w:gutter="0"/>
          <w:cols w:space="720"/>
          <w:noEndnote/>
        </w:sectPr>
      </w:pPr>
    </w:p>
    <w:p w14:paraId="637B8E5F" w14:textId="1AA53C3D" w:rsidR="00F148E4" w:rsidRPr="00F148E4" w:rsidRDefault="00F148E4" w:rsidP="00F148E4">
      <w:pPr>
        <w:pStyle w:val="AAATEXXX"/>
        <w:jc w:val="center"/>
      </w:pPr>
      <w:r w:rsidRPr="00F148E4">
        <w:t>SHTOJCA III</w:t>
      </w:r>
    </w:p>
    <w:p w14:paraId="5C51ADEE" w14:textId="4415FD5A" w:rsidR="005D0F40" w:rsidRPr="00F148E4" w:rsidRDefault="00F148E4" w:rsidP="00F148E4">
      <w:pPr>
        <w:pStyle w:val="AAATEXXX"/>
        <w:jc w:val="center"/>
      </w:pPr>
      <w:r w:rsidRPr="00F148E4">
        <w:t>MODELI I RAPORTIT VJETOR</w:t>
      </w:r>
    </w:p>
    <w:p w14:paraId="5C51ADEF" w14:textId="77777777" w:rsidR="005D0F40" w:rsidRPr="00237364" w:rsidRDefault="005D0F40" w:rsidP="005D0F40">
      <w:pPr>
        <w:pStyle w:val="AAATEXXX"/>
        <w:rPr>
          <w:b/>
        </w:rPr>
      </w:pPr>
    </w:p>
    <w:p w14:paraId="5C51ADF0" w14:textId="77777777" w:rsidR="005D0F40" w:rsidRPr="0091721E" w:rsidRDefault="005D0F40" w:rsidP="005D0F40">
      <w:pPr>
        <w:pStyle w:val="AAATEXXX"/>
        <w:jc w:val="right"/>
        <w:rPr>
          <w:b/>
        </w:rPr>
      </w:pPr>
      <w:r w:rsidRPr="0091721E">
        <w:rPr>
          <w:b/>
        </w:rPr>
        <w:t>Periudha e mbuluar nga raporti:</w:t>
      </w:r>
    </w:p>
    <w:p w14:paraId="5C51ADF1" w14:textId="4DAAB138" w:rsidR="005D0F40" w:rsidRPr="0091721E" w:rsidRDefault="0091721E" w:rsidP="005D0F40">
      <w:pPr>
        <w:pStyle w:val="AAATEXXX"/>
        <w:jc w:val="right"/>
        <w:rPr>
          <w:b/>
        </w:rPr>
      </w:pPr>
      <w:r>
        <w:rPr>
          <w:b/>
        </w:rPr>
        <w:t>1/</w:t>
      </w:r>
      <w:r w:rsidR="005D0F40" w:rsidRPr="0091721E">
        <w:rPr>
          <w:b/>
        </w:rPr>
        <w:t>1/20XX-31/12/20XX</w:t>
      </w:r>
    </w:p>
    <w:p w14:paraId="5C51ADF2" w14:textId="77777777" w:rsidR="005D0F40" w:rsidRPr="0091721E" w:rsidRDefault="005D0F40" w:rsidP="005D0F40">
      <w:pPr>
        <w:pStyle w:val="AAATEXXX"/>
        <w:jc w:val="right"/>
        <w:rPr>
          <w:b/>
        </w:rPr>
      </w:pPr>
      <w:r w:rsidRPr="0091721E">
        <w:rPr>
          <w:b/>
        </w:rPr>
        <w:t>Raporti i publikuar më XX/XX/20XX</w:t>
      </w:r>
    </w:p>
    <w:p w14:paraId="5C51ADF3" w14:textId="77777777" w:rsidR="005D0F40" w:rsidRPr="00237364" w:rsidRDefault="005D0F40" w:rsidP="005D0F40">
      <w:pPr>
        <w:pStyle w:val="AAATEXXX"/>
      </w:pPr>
    </w:p>
    <w:p w14:paraId="5C51ADF4" w14:textId="77777777" w:rsidR="005D0F40" w:rsidRDefault="005D0F40" w:rsidP="00F8257E">
      <w:pPr>
        <w:pStyle w:val="AAATEXXX"/>
        <w:jc w:val="center"/>
        <w:rPr>
          <w:b/>
        </w:rPr>
      </w:pPr>
      <w:r w:rsidRPr="00237364">
        <w:rPr>
          <w:b/>
        </w:rPr>
        <w:t>Raport vjetor mbi zbatimin e asistencës IPA II nën menaxhimin e drejtpërdrejtë dhe të tërthortë nga [</w:t>
      </w:r>
      <w:r w:rsidRPr="00237364">
        <w:rPr>
          <w:b/>
          <w:i/>
        </w:rPr>
        <w:t>vendi</w:t>
      </w:r>
      <w:r w:rsidRPr="00237364">
        <w:rPr>
          <w:b/>
        </w:rPr>
        <w:t>] të paraqitur nga Koordinatori Kombëtar IPA</w:t>
      </w:r>
    </w:p>
    <w:p w14:paraId="60AA46AB" w14:textId="77777777" w:rsidR="00F8257E" w:rsidRPr="00237364" w:rsidRDefault="00F8257E" w:rsidP="00F8257E">
      <w:pPr>
        <w:pStyle w:val="AAATEXXX"/>
        <w:jc w:val="center"/>
        <w:rPr>
          <w:b/>
        </w:rPr>
      </w:pPr>
    </w:p>
    <w:p w14:paraId="5C51ADF5" w14:textId="77777777" w:rsidR="005D0F40" w:rsidRPr="00237364" w:rsidRDefault="005D0F40" w:rsidP="005D0F40">
      <w:pPr>
        <w:pStyle w:val="AAATEXXX"/>
        <w:rPr>
          <w:b/>
        </w:rPr>
      </w:pPr>
      <w:r w:rsidRPr="00237364">
        <w:rPr>
          <w:b/>
        </w:rPr>
        <w:t>I.</w:t>
      </w:r>
      <w:r w:rsidRPr="00237364">
        <w:rPr>
          <w:b/>
        </w:rPr>
        <w:tab/>
        <w:t>Përmbledhje Ekzekutive</w:t>
      </w:r>
    </w:p>
    <w:p w14:paraId="5C51ADF6" w14:textId="2897D2B7" w:rsidR="005D0F40" w:rsidRPr="00237364" w:rsidRDefault="005D0F40" w:rsidP="005D0F40">
      <w:pPr>
        <w:pStyle w:val="AAATEXXX"/>
      </w:pPr>
      <w:r w:rsidRPr="00237364">
        <w:t xml:space="preserve">1. Referenca për objektivat e </w:t>
      </w:r>
      <w:r w:rsidR="00F148E4" w:rsidRPr="00237364">
        <w:t xml:space="preserve">dokumenteve strategjike të vendit </w:t>
      </w:r>
      <w:r w:rsidRPr="00237364">
        <w:t>dhe një pasqyrë e përmbledhur e sfidave në sektorë.</w:t>
      </w:r>
    </w:p>
    <w:p w14:paraId="5C51ADF7" w14:textId="77777777" w:rsidR="005D0F40" w:rsidRPr="00237364" w:rsidRDefault="005D0F40" w:rsidP="005D0F40">
      <w:pPr>
        <w:pStyle w:val="AAATEXXX"/>
      </w:pPr>
      <w:r w:rsidRPr="00237364">
        <w:t>2.</w:t>
      </w:r>
      <w:r w:rsidR="00514327" w:rsidRPr="00237364">
        <w:t xml:space="preserve"> </w:t>
      </w:r>
      <w:r w:rsidRPr="00237364">
        <w:t>Përfshirja në programim.</w:t>
      </w:r>
    </w:p>
    <w:p w14:paraId="5C51ADF8" w14:textId="77777777" w:rsidR="005D0F40" w:rsidRPr="00237364" w:rsidRDefault="005D0F40" w:rsidP="005D0F40">
      <w:pPr>
        <w:pStyle w:val="AAATEXXX"/>
      </w:pPr>
      <w:r w:rsidRPr="00237364">
        <w:t>3.</w:t>
      </w:r>
      <w:r w:rsidR="00514327" w:rsidRPr="00237364">
        <w:t xml:space="preserve"> </w:t>
      </w:r>
      <w:r w:rsidRPr="00237364">
        <w:t>Marrëdhëniet me Komisionin Evropian.</w:t>
      </w:r>
    </w:p>
    <w:p w14:paraId="5C51ADF9" w14:textId="77777777" w:rsidR="005D0F40" w:rsidRPr="00237364" w:rsidRDefault="005D0F40" w:rsidP="005D0F40">
      <w:pPr>
        <w:pStyle w:val="AAATEXXX"/>
      </w:pPr>
      <w:r w:rsidRPr="00237364">
        <w:t>4.</w:t>
      </w:r>
      <w:r w:rsidR="00514327" w:rsidRPr="00237364">
        <w:t xml:space="preserve"> </w:t>
      </w:r>
      <w:r w:rsidRPr="00237364">
        <w:t>Problemet e hasura në përmbushjen e kushteve të kërkuara për zbatim dhe në sigurimin e qëndrueshmërisë, masat e ngjashme të marra/planifikuara, rekomandimet për veprime të mëtejshme.</w:t>
      </w:r>
    </w:p>
    <w:p w14:paraId="5C51ADFA" w14:textId="7F65F5D1" w:rsidR="005D0F40" w:rsidRPr="00237364" w:rsidRDefault="005D0F40" w:rsidP="005D0F40">
      <w:pPr>
        <w:pStyle w:val="AAATEXXX"/>
      </w:pPr>
      <w:r w:rsidRPr="00237364">
        <w:t>5.</w:t>
      </w:r>
      <w:r w:rsidR="00514327" w:rsidRPr="00237364">
        <w:t xml:space="preserve"> </w:t>
      </w:r>
      <w:r w:rsidRPr="00237364">
        <w:t>Çështjet përkatëse që rrjedhin nga pjesëmarrja e përfituesit nga IPA II në komitetin monitorues të IPA</w:t>
      </w:r>
      <w:r w:rsidR="00F8257E">
        <w:t>-s</w:t>
      </w:r>
      <w:r w:rsidRPr="00237364">
        <w:t xml:space="preserve"> dhe në komitetet monitoruese sektoriale (përfshirë Komitetin e Përbashkët Monitorues për CBC/BNK (bashkëpunimi ndërkufitar), nëse ka.</w:t>
      </w:r>
    </w:p>
    <w:p w14:paraId="5C51ADFB" w14:textId="77777777" w:rsidR="005D0F40" w:rsidRPr="00237364" w:rsidRDefault="005D0F40" w:rsidP="005D0F40">
      <w:pPr>
        <w:pStyle w:val="AAATEXXX"/>
      </w:pPr>
      <w:r w:rsidRPr="00237364">
        <w:t>6.</w:t>
      </w:r>
      <w:r w:rsidR="00514327" w:rsidRPr="00237364">
        <w:t xml:space="preserve"> </w:t>
      </w:r>
      <w:r w:rsidRPr="00237364">
        <w:t>Përfshirja në aksionet Shumëvendëshe dhe çështjet që lidhen me to.</w:t>
      </w:r>
    </w:p>
    <w:p w14:paraId="5C51ADFC" w14:textId="77777777" w:rsidR="005D0F40" w:rsidRPr="00237364" w:rsidRDefault="005D0F40" w:rsidP="005D0F40">
      <w:pPr>
        <w:pStyle w:val="AAATEXXX"/>
      </w:pPr>
      <w:r w:rsidRPr="00237364">
        <w:t>7.</w:t>
      </w:r>
      <w:r w:rsidR="00514327" w:rsidRPr="00237364">
        <w:t xml:space="preserve"> </w:t>
      </w:r>
      <w:r w:rsidRPr="00237364">
        <w:t>Aktivitetet e monitorimit dhe vlerësimit, mësimet e nxjerra &amp; ndjekja e rekomandimeve.</w:t>
      </w:r>
    </w:p>
    <w:p w14:paraId="5C51ADFD" w14:textId="77777777" w:rsidR="005D0F40" w:rsidRPr="00237364" w:rsidRDefault="005D0F40" w:rsidP="005D0F40">
      <w:pPr>
        <w:pStyle w:val="AAATEXXX"/>
      </w:pPr>
      <w:r w:rsidRPr="00237364">
        <w:t>8.</w:t>
      </w:r>
      <w:r w:rsidR="00514327" w:rsidRPr="00237364">
        <w:t xml:space="preserve"> </w:t>
      </w:r>
      <w:r w:rsidRPr="00237364">
        <w:t>Aktivitetet e komunikimit dhe vizibilitetit.</w:t>
      </w:r>
    </w:p>
    <w:p w14:paraId="5C51ADFE" w14:textId="77777777" w:rsidR="005D0F40" w:rsidRPr="00237364" w:rsidRDefault="005D0F40" w:rsidP="005D0F40">
      <w:pPr>
        <w:pStyle w:val="AAATEXXX"/>
      </w:pPr>
      <w:r w:rsidRPr="00237364">
        <w:t>9.</w:t>
      </w:r>
      <w:r w:rsidR="00514327" w:rsidRPr="00237364">
        <w:t xml:space="preserve"> </w:t>
      </w:r>
      <w:r w:rsidRPr="00237364">
        <w:t>Koordinimi i donatorëve.</w:t>
      </w:r>
    </w:p>
    <w:p w14:paraId="5C51ADFF" w14:textId="77777777" w:rsidR="005D0F40" w:rsidRPr="00A7417A" w:rsidRDefault="005D0F40" w:rsidP="005D0F40">
      <w:pPr>
        <w:pStyle w:val="AAATEXXX"/>
      </w:pPr>
      <w:r w:rsidRPr="00A7417A">
        <w:t>Në rastin e menaxhimit e tërthortë, përmbledhja ekzekutive duhet të mbulojë gjithashtu:</w:t>
      </w:r>
    </w:p>
    <w:p w14:paraId="5C51AE00" w14:textId="77777777" w:rsidR="005D0F40" w:rsidRPr="00237364" w:rsidRDefault="005D0F40" w:rsidP="005D0F40">
      <w:pPr>
        <w:pStyle w:val="AAATEXXX"/>
      </w:pPr>
      <w:r w:rsidRPr="00237364">
        <w:t>10.</w:t>
      </w:r>
      <w:r w:rsidR="00514327" w:rsidRPr="00237364">
        <w:t xml:space="preserve"> </w:t>
      </w:r>
      <w:r w:rsidRPr="00237364">
        <w:t>Zbatimin e përgjithshëm të asistencës IPA nën menaxhimin e tërthortë (maks. një faqe).</w:t>
      </w:r>
    </w:p>
    <w:p w14:paraId="5C51AE01" w14:textId="77777777" w:rsidR="005D0F40" w:rsidRPr="00237364" w:rsidRDefault="005D0F40" w:rsidP="005D0F40">
      <w:pPr>
        <w:pStyle w:val="AAATEXXX"/>
      </w:pPr>
      <w:r w:rsidRPr="00237364">
        <w:t>11.</w:t>
      </w:r>
      <w:r w:rsidR="00514327" w:rsidRPr="00237364">
        <w:t xml:space="preserve"> </w:t>
      </w:r>
      <w:r w:rsidRPr="00237364">
        <w:t>Problemet kryesore horizontale të ndeshura gjatë zbatimit të asistencës IPA dhe masat vijuese të marra/planifikuara (maks. gjysmë faqe).</w:t>
      </w:r>
    </w:p>
    <w:p w14:paraId="5C51AE02" w14:textId="77777777" w:rsidR="005D0F40" w:rsidRPr="00237364" w:rsidRDefault="005D0F40" w:rsidP="005D0F40">
      <w:pPr>
        <w:pStyle w:val="AAATEXXX"/>
      </w:pPr>
      <w:r w:rsidRPr="00237364">
        <w:t>12.</w:t>
      </w:r>
      <w:r w:rsidR="00514327" w:rsidRPr="00237364">
        <w:t xml:space="preserve"> </w:t>
      </w:r>
      <w:r w:rsidRPr="00237364">
        <w:t>Rekomandimet për veprime të mëtejshme (maks. gjysmë faqe).</w:t>
      </w:r>
    </w:p>
    <w:p w14:paraId="5C51AE03" w14:textId="77777777" w:rsidR="005D0F40" w:rsidRPr="00237364" w:rsidRDefault="005D0F40" w:rsidP="005D0F40">
      <w:pPr>
        <w:pStyle w:val="AAATEXXX"/>
      </w:pPr>
      <w:r w:rsidRPr="00237364">
        <w:t>13.</w:t>
      </w:r>
      <w:r w:rsidR="00514327" w:rsidRPr="00237364">
        <w:t xml:space="preserve"> </w:t>
      </w:r>
      <w:r w:rsidRPr="00237364">
        <w:t xml:space="preserve">Auditimet - konstatimet kryesore dhe rekomandimet, si dhe masat korrigjuese të marra. </w:t>
      </w:r>
    </w:p>
    <w:p w14:paraId="5C51AE04" w14:textId="651CB5B0" w:rsidR="005D0F40" w:rsidRPr="00237364" w:rsidRDefault="005D0F40" w:rsidP="005D0F40">
      <w:pPr>
        <w:pStyle w:val="AAATEXXX"/>
        <w:rPr>
          <w:b/>
        </w:rPr>
      </w:pPr>
      <w:r w:rsidRPr="00237364">
        <w:rPr>
          <w:b/>
        </w:rPr>
        <w:t xml:space="preserve">II. Të </w:t>
      </w:r>
      <w:r w:rsidR="00F8257E">
        <w:rPr>
          <w:b/>
        </w:rPr>
        <w:t>d</w:t>
      </w:r>
      <w:r w:rsidRPr="00237364">
        <w:rPr>
          <w:b/>
        </w:rPr>
        <w:t xml:space="preserve">hënat për </w:t>
      </w:r>
      <w:r w:rsidR="00F8257E">
        <w:rPr>
          <w:b/>
        </w:rPr>
        <w:t>s</w:t>
      </w:r>
      <w:r w:rsidRPr="00237364">
        <w:rPr>
          <w:b/>
        </w:rPr>
        <w:t>ektor</w:t>
      </w:r>
    </w:p>
    <w:p w14:paraId="5C51AE05" w14:textId="77777777" w:rsidR="005D0F40" w:rsidRPr="00237364" w:rsidRDefault="005D0F40" w:rsidP="005D0F40">
      <w:pPr>
        <w:pStyle w:val="AAATEXXX"/>
      </w:pPr>
      <w:r w:rsidRPr="00237364">
        <w:rPr>
          <w:b/>
        </w:rPr>
        <w:t>Titulli i sektorit</w:t>
      </w:r>
      <w:r w:rsidRPr="00237364">
        <w:rPr>
          <w:rStyle w:val="FootnoteReference"/>
          <w:b/>
        </w:rPr>
        <w:footnoteReference w:id="13"/>
      </w:r>
      <w:r w:rsidRPr="00237364">
        <w:rPr>
          <w:b/>
        </w:rPr>
        <w:t>:</w:t>
      </w:r>
      <w:r w:rsidRPr="00237364">
        <w:t xml:space="preserve"> [</w:t>
      </w:r>
      <w:r w:rsidRPr="00237364">
        <w:rPr>
          <w:i/>
        </w:rPr>
        <w:t>Transporti</w:t>
      </w:r>
      <w:r w:rsidRPr="00237364">
        <w:t>]</w:t>
      </w:r>
    </w:p>
    <w:p w14:paraId="5C51AE06" w14:textId="77777777" w:rsidR="005D0F40" w:rsidRPr="00F8257E" w:rsidRDefault="005D0F40" w:rsidP="005D0F40">
      <w:pPr>
        <w:pStyle w:val="AAATEXXX"/>
      </w:pPr>
      <w:r w:rsidRPr="00F8257E">
        <w:t>Pjesa narrative/treguese: përmbledhja për sektor, duke përfshirë informacionin e mëposhtëm:</w:t>
      </w:r>
    </w:p>
    <w:p w14:paraId="5C51AE07" w14:textId="54CBBCDD" w:rsidR="005D0F40" w:rsidRPr="00237364" w:rsidRDefault="005D0F40" w:rsidP="005D0F40">
      <w:pPr>
        <w:pStyle w:val="AAATEXXX"/>
      </w:pPr>
      <w:r w:rsidRPr="00237364">
        <w:t>1.</w:t>
      </w:r>
      <w:r w:rsidR="00514327" w:rsidRPr="00237364">
        <w:t xml:space="preserve"> </w:t>
      </w:r>
      <w:r w:rsidR="00A7417A">
        <w:t>Përfshirja në programim.</w:t>
      </w:r>
    </w:p>
    <w:p w14:paraId="5C51AE08" w14:textId="3DFD6FDA" w:rsidR="005D0F40" w:rsidRPr="00237364" w:rsidRDefault="005D0F40" w:rsidP="005D0F40">
      <w:pPr>
        <w:pStyle w:val="AAATEXXX"/>
      </w:pPr>
      <w:r w:rsidRPr="00237364">
        <w:t>2. Përmbledhje e rezultateve në lëvizjen drejt një qasjeje të përsosur sektoriale (d.m.th. objektivat e arritura sipas udhëzuesit të sektorit në dokumentin e planifikimit të Sektorit)</w:t>
      </w:r>
      <w:r w:rsidR="00A7417A">
        <w:t>.</w:t>
      </w:r>
    </w:p>
    <w:p w14:paraId="5C51AE09" w14:textId="3AF19C89" w:rsidR="005D0F40" w:rsidRPr="00237364" w:rsidRDefault="005D0F40" w:rsidP="005D0F40">
      <w:pPr>
        <w:pStyle w:val="AAATEXXX"/>
      </w:pPr>
      <w:r w:rsidRPr="00237364">
        <w:t>3.</w:t>
      </w:r>
      <w:r w:rsidR="00514327" w:rsidRPr="00237364">
        <w:t xml:space="preserve"> </w:t>
      </w:r>
      <w:r w:rsidRPr="00237364">
        <w:t>Koordinimi me instrumente të tjera dhe/ose donatorë/IFN në sektor</w:t>
      </w:r>
      <w:r w:rsidR="00A7417A">
        <w:t>.</w:t>
      </w:r>
    </w:p>
    <w:p w14:paraId="5C51AE0A" w14:textId="77777777" w:rsidR="005D0F40" w:rsidRPr="00237364" w:rsidRDefault="005D0F40" w:rsidP="005D0F40">
      <w:pPr>
        <w:pStyle w:val="AAATEXXX"/>
      </w:pPr>
      <w:r w:rsidRPr="00237364">
        <w:t>4.</w:t>
      </w:r>
      <w:r w:rsidR="00514327" w:rsidRPr="00237364">
        <w:t xml:space="preserve"> </w:t>
      </w:r>
      <w:r w:rsidRPr="00237364">
        <w:t>Ndikimi i veprimeve të IPA II brenda sektorit për zhvillimin e kapaciteteve përkatëse kombëtare administrative në sektor, planifikim strategjik dhe buxhetim.</w:t>
      </w:r>
    </w:p>
    <w:p w14:paraId="5C51AE0B" w14:textId="50A7AB4B" w:rsidR="005D0F40" w:rsidRPr="00A7417A" w:rsidRDefault="005D0F40" w:rsidP="005D0F40">
      <w:pPr>
        <w:pStyle w:val="AAATEXXX"/>
      </w:pPr>
      <w:r w:rsidRPr="00A7417A">
        <w:t>Në menaxhimin e tërthortë duhet të përfshihet gjithashtu informacioni i</w:t>
      </w:r>
      <w:r w:rsidR="00830C7C" w:rsidRPr="00A7417A">
        <w:t xml:space="preserve"> </w:t>
      </w:r>
      <w:r w:rsidRPr="00A7417A">
        <w:t>mëposhtëm:</w:t>
      </w:r>
    </w:p>
    <w:p w14:paraId="5C51AE0C" w14:textId="1D564E41" w:rsidR="005D0F40" w:rsidRPr="00237364" w:rsidRDefault="005D0F40" w:rsidP="005D0F40">
      <w:pPr>
        <w:pStyle w:val="AAATEXXX"/>
      </w:pPr>
      <w:r w:rsidRPr="00237364">
        <w:t>5. Struktura(t) operuese në funksionim dhe ndryshimet që lidhen me to, nëse është e nevojshme: [</w:t>
      </w:r>
      <w:r w:rsidRPr="00A7417A">
        <w:t>Ministria e Transportit</w:t>
      </w:r>
      <w:r w:rsidRPr="00237364">
        <w:t>]</w:t>
      </w:r>
      <w:r w:rsidR="00A7417A">
        <w:t>.</w:t>
      </w:r>
    </w:p>
    <w:p w14:paraId="5C51AE0D" w14:textId="123B9203" w:rsidR="005D0F40" w:rsidRPr="00237364" w:rsidRDefault="005D0F40" w:rsidP="005D0F40">
      <w:pPr>
        <w:pStyle w:val="AAATEXXX"/>
      </w:pPr>
      <w:r w:rsidRPr="00237364">
        <w:t>6.</w:t>
      </w:r>
      <w:r w:rsidR="00514327" w:rsidRPr="00237364">
        <w:t xml:space="preserve"> </w:t>
      </w:r>
      <w:r w:rsidRPr="00237364">
        <w:t>Të dhëna mbi zbatimin e programeve në sektor</w:t>
      </w:r>
      <w:r w:rsidR="00A7417A">
        <w:t>.</w:t>
      </w:r>
    </w:p>
    <w:p w14:paraId="5C51AE0E" w14:textId="7C60B610" w:rsidR="005D0F40" w:rsidRPr="00237364" w:rsidRDefault="005D0F40" w:rsidP="005D0F40">
      <w:pPr>
        <w:pStyle w:val="AAATEXXX"/>
      </w:pPr>
      <w:r w:rsidRPr="00237364">
        <w:t>7.</w:t>
      </w:r>
      <w:r w:rsidR="00514327" w:rsidRPr="00237364">
        <w:t xml:space="preserve"> </w:t>
      </w:r>
      <w:r w:rsidRPr="00237364">
        <w:t>Arritjet kryesore në sektor</w:t>
      </w:r>
      <w:r w:rsidR="00A7417A">
        <w:t>.</w:t>
      </w:r>
    </w:p>
    <w:p w14:paraId="5C51AE0F" w14:textId="3023A7DC" w:rsidR="005D0F40" w:rsidRPr="00237364" w:rsidRDefault="005D0F40" w:rsidP="005D0F40">
      <w:pPr>
        <w:pStyle w:val="AAATEXXX"/>
      </w:pPr>
      <w:r w:rsidRPr="00237364">
        <w:t>8.</w:t>
      </w:r>
      <w:r w:rsidR="00514327" w:rsidRPr="00237364">
        <w:t xml:space="preserve"> </w:t>
      </w:r>
      <w:r w:rsidRPr="00237364">
        <w:t>Çdo problem i rëndësishëm që haset në zbatimin e detyrave të besuara p.sh. vonesat në kontrakt</w:t>
      </w:r>
      <w:r w:rsidR="00F8257E">
        <w:t>im, dhe masat vijuese të marra/</w:t>
      </w:r>
      <w:r w:rsidRPr="00237364">
        <w:t>planifikuara</w:t>
      </w:r>
      <w:r w:rsidR="00A7417A">
        <w:t>.</w:t>
      </w:r>
    </w:p>
    <w:p w14:paraId="5C51AE10" w14:textId="433FE301" w:rsidR="005D0F40" w:rsidRPr="00237364" w:rsidRDefault="005D0F40" w:rsidP="005D0F40">
      <w:pPr>
        <w:pStyle w:val="AAATEXXX"/>
      </w:pPr>
      <w:r w:rsidRPr="00237364">
        <w:t>9.</w:t>
      </w:r>
      <w:r w:rsidR="00514327" w:rsidRPr="00237364">
        <w:t xml:space="preserve"> </w:t>
      </w:r>
      <w:r w:rsidRPr="00237364">
        <w:t>Rekomandime për masat e mëtejshme</w:t>
      </w:r>
      <w:r w:rsidR="00A7417A">
        <w:t>.</w:t>
      </w:r>
    </w:p>
    <w:p w14:paraId="5C51AE11" w14:textId="77777777" w:rsidR="005D0F40" w:rsidRPr="00237364" w:rsidRDefault="005D0F40" w:rsidP="005D0F40">
      <w:pPr>
        <w:pStyle w:val="AAATEXXX"/>
      </w:pPr>
      <w:r w:rsidRPr="00237364">
        <w:t>10.</w:t>
      </w:r>
      <w:r w:rsidR="00514327" w:rsidRPr="00237364">
        <w:t xml:space="preserve"> </w:t>
      </w:r>
      <w:r w:rsidRPr="00237364">
        <w:t xml:space="preserve">Aktivitetet e zbatuara për monitorimin dhe vlerësimin, auditimet – konstatimet kryesore &amp; mësimet e nxjerra, rekomandimet, ndjekja dhe masat korrigjuese të marra. </w:t>
      </w:r>
    </w:p>
    <w:p w14:paraId="5C51AE12" w14:textId="77777777" w:rsidR="005D0F40" w:rsidRPr="00237364" w:rsidRDefault="005D0F40" w:rsidP="005D0F40">
      <w:pPr>
        <w:pStyle w:val="AAATEXXX"/>
        <w:rPr>
          <w:b/>
        </w:rPr>
      </w:pPr>
      <w:r w:rsidRPr="00237364">
        <w:rPr>
          <w:b/>
        </w:rPr>
        <w:t>Titulli i sektorit: Bashkëpunimi Ndër-Kufitar</w:t>
      </w:r>
      <w:r w:rsidRPr="00237364">
        <w:rPr>
          <w:rStyle w:val="FootnoteReference"/>
          <w:b/>
        </w:rPr>
        <w:footnoteReference w:id="14"/>
      </w:r>
    </w:p>
    <w:p w14:paraId="5C51AE13" w14:textId="77777777" w:rsidR="005D0F40" w:rsidRPr="00237364" w:rsidRDefault="005D0F40" w:rsidP="005D0F40">
      <w:pPr>
        <w:pStyle w:val="AAATEXXX"/>
      </w:pPr>
      <w:r w:rsidRPr="00237364">
        <w:t>1.</w:t>
      </w:r>
      <w:r w:rsidR="00514327" w:rsidRPr="00237364">
        <w:t xml:space="preserve"> </w:t>
      </w:r>
      <w:r w:rsidRPr="00237364">
        <w:t>Përfshirja në programim sipas rastit.</w:t>
      </w:r>
    </w:p>
    <w:p w14:paraId="5C51AE14" w14:textId="0EFE354F" w:rsidR="005D0F40" w:rsidRPr="00237364" w:rsidRDefault="005D0F40" w:rsidP="005D0F40">
      <w:pPr>
        <w:pStyle w:val="AAATEXXX"/>
      </w:pPr>
      <w:r w:rsidRPr="00237364">
        <w:t>2.</w:t>
      </w:r>
      <w:r w:rsidR="00514327" w:rsidRPr="00237364">
        <w:t xml:space="preserve"> </w:t>
      </w:r>
      <w:r w:rsidRPr="00237364">
        <w:t xml:space="preserve">Progresi i bërë në zbatimin e programit të CBC/BNK-së dhe veçanërisht në </w:t>
      </w:r>
      <w:r w:rsidR="00A7417A">
        <w:t>arritjen e objektivave specifikë</w:t>
      </w:r>
      <w:r w:rsidRPr="00237364">
        <w:t xml:space="preserve"> për prioritetet tematike (duke përfshirë elementet cilësore dhe sasiore që tregojnë progresin në lidhje me objektivat).</w:t>
      </w:r>
    </w:p>
    <w:p w14:paraId="5C51AE15" w14:textId="77777777" w:rsidR="005D0F40" w:rsidRPr="00237364" w:rsidRDefault="005D0F40" w:rsidP="005D0F40">
      <w:pPr>
        <w:pStyle w:val="AAATEXXX"/>
      </w:pPr>
      <w:r w:rsidRPr="00237364">
        <w:t>3.</w:t>
      </w:r>
      <w:r w:rsidR="00514327" w:rsidRPr="00237364">
        <w:t xml:space="preserve"> </w:t>
      </w:r>
      <w:r w:rsidRPr="00237364">
        <w:t>Një përmbledhje e problemeve të hasura në zbatimin e programit të BNK-së dhe të gjitha masat korrigjuese të marra, si dhe rekomandimet për masa të mëtejshme korrigjuese.</w:t>
      </w:r>
    </w:p>
    <w:p w14:paraId="5C51AE16" w14:textId="77777777" w:rsidR="005D0F40" w:rsidRPr="00237364" w:rsidRDefault="005D0F40" w:rsidP="005D0F40">
      <w:pPr>
        <w:pStyle w:val="AAATEXXX"/>
      </w:pPr>
      <w:r w:rsidRPr="00237364">
        <w:t>4.</w:t>
      </w:r>
      <w:r w:rsidR="00514327" w:rsidRPr="00237364">
        <w:t xml:space="preserve"> </w:t>
      </w:r>
      <w:r w:rsidRPr="00237364">
        <w:t>Monitorimi, duke përfshirë marrëveshjet për mbledhjen e të dhënave dhe kur është e zbatueshme, aktivitetet e vlerësimit.</w:t>
      </w:r>
    </w:p>
    <w:p w14:paraId="5C51AE17" w14:textId="77777777" w:rsidR="005D0F40" w:rsidRPr="00237364" w:rsidRDefault="005D0F40" w:rsidP="005D0F40">
      <w:pPr>
        <w:pStyle w:val="AAATEXXX"/>
      </w:pPr>
      <w:r w:rsidRPr="00237364">
        <w:t>5.</w:t>
      </w:r>
      <w:r w:rsidR="00514327" w:rsidRPr="00237364">
        <w:t xml:space="preserve"> </w:t>
      </w:r>
      <w:r w:rsidRPr="00237364">
        <w:t>Aktivitetet e komunikimit dhe vizibilitetit.</w:t>
      </w:r>
    </w:p>
    <w:p w14:paraId="5C51AE18" w14:textId="77777777" w:rsidR="005D0F40" w:rsidRPr="00237364" w:rsidRDefault="005D0F40" w:rsidP="005D0F40">
      <w:pPr>
        <w:pStyle w:val="AAATEXXX"/>
      </w:pPr>
      <w:r w:rsidRPr="00237364">
        <w:t>6.</w:t>
      </w:r>
      <w:r w:rsidR="00514327" w:rsidRPr="00237364">
        <w:t xml:space="preserve"> </w:t>
      </w:r>
      <w:r w:rsidRPr="00237364">
        <w:t>Koordinimi me vendin partner.</w:t>
      </w:r>
    </w:p>
    <w:p w14:paraId="5C51AE19" w14:textId="77777777" w:rsidR="005D0F40" w:rsidRPr="00237364" w:rsidRDefault="005D0F40" w:rsidP="005D0F40">
      <w:pPr>
        <w:pStyle w:val="AAATEXXX"/>
        <w:rPr>
          <w:i/>
        </w:rPr>
      </w:pPr>
      <w:r w:rsidRPr="00237364">
        <w:t>Në menaxhimin e tërthortë duhet të përfshihet edhe informacioni i mëposhtëm</w:t>
      </w:r>
      <w:r w:rsidRPr="00237364">
        <w:rPr>
          <w:i/>
        </w:rPr>
        <w:t>:</w:t>
      </w:r>
    </w:p>
    <w:p w14:paraId="5C51AE1A" w14:textId="77777777" w:rsidR="005D0F40" w:rsidRPr="00237364" w:rsidRDefault="005D0F40" w:rsidP="005D0F40">
      <w:pPr>
        <w:pStyle w:val="AAATEXXX"/>
      </w:pPr>
      <w:r w:rsidRPr="00237364">
        <w:t>1.</w:t>
      </w:r>
      <w:r w:rsidR="00514327" w:rsidRPr="00237364">
        <w:t xml:space="preserve"> </w:t>
      </w:r>
      <w:r w:rsidRPr="00237364">
        <w:t>Strukturat operuese në funksion dhe ndryshimet që lidhen me to, nëse është e rëndësishme.</w:t>
      </w:r>
    </w:p>
    <w:p w14:paraId="5C51AE1B" w14:textId="77777777" w:rsidR="005D0F40" w:rsidRPr="00237364" w:rsidRDefault="005D0F40" w:rsidP="005D0F40">
      <w:pPr>
        <w:pStyle w:val="AAATEXXX"/>
      </w:pPr>
      <w:r w:rsidRPr="00237364">
        <w:t>2.</w:t>
      </w:r>
      <w:r w:rsidR="00514327" w:rsidRPr="00237364">
        <w:t xml:space="preserve"> </w:t>
      </w:r>
      <w:r w:rsidRPr="00237364">
        <w:t>Çdo problem i rëndësishëm i hasur në zbatimin e detyrave të besuara, p.sh. vonesat në kontraktim dhe masat vijuese të marra/planifikuara.</w:t>
      </w:r>
    </w:p>
    <w:p w14:paraId="5C51AE1C" w14:textId="494FD763" w:rsidR="005D0F40" w:rsidRPr="00237364" w:rsidRDefault="005D0F40" w:rsidP="005D0F40">
      <w:pPr>
        <w:pStyle w:val="AAATEXXX"/>
      </w:pPr>
      <w:r w:rsidRPr="00237364">
        <w:t>3.</w:t>
      </w:r>
      <w:r w:rsidR="00514327" w:rsidRPr="00237364">
        <w:t xml:space="preserve"> </w:t>
      </w:r>
      <w:r w:rsidRPr="00237364">
        <w:t>Rekomandimet për veprime të mëtejshme</w:t>
      </w:r>
      <w:r w:rsidR="00A7417A">
        <w:t>.</w:t>
      </w:r>
    </w:p>
    <w:p w14:paraId="5C51AE1D" w14:textId="77777777" w:rsidR="005D0F40" w:rsidRPr="00237364" w:rsidRDefault="005D0F40" w:rsidP="005D0F40">
      <w:pPr>
        <w:pStyle w:val="AAATEXXX"/>
      </w:pPr>
      <w:r w:rsidRPr="00237364">
        <w:t>4.</w:t>
      </w:r>
      <w:r w:rsidR="00514327" w:rsidRPr="00237364">
        <w:t xml:space="preserve"> </w:t>
      </w:r>
      <w:r w:rsidRPr="00237364">
        <w:t>Auditimet e zbatuara – konstatimet kryesore &amp; rekomandime dhe masat korrigjuese të marra.</w:t>
      </w:r>
    </w:p>
    <w:p w14:paraId="5C51AE1E" w14:textId="7CE3B861" w:rsidR="005D0F40" w:rsidRPr="00237364" w:rsidRDefault="00A7417A" w:rsidP="005D0F40">
      <w:pPr>
        <w:jc w:val="both"/>
        <w:rPr>
          <w:rFonts w:ascii="Garamond" w:hAnsi="Garamond" w:cs="Times New Roman"/>
          <w:b/>
          <w:sz w:val="24"/>
          <w:szCs w:val="24"/>
        </w:rPr>
      </w:pPr>
      <w:r>
        <w:rPr>
          <w:rFonts w:ascii="Garamond" w:hAnsi="Garamond" w:cs="Times New Roman"/>
          <w:b/>
          <w:sz w:val="24"/>
          <w:szCs w:val="24"/>
        </w:rPr>
        <w:t xml:space="preserve">II </w:t>
      </w:r>
      <w:r w:rsidR="005D0F40" w:rsidRPr="00237364">
        <w:rPr>
          <w:rFonts w:ascii="Garamond" w:hAnsi="Garamond" w:cs="Times New Roman"/>
          <w:b/>
          <w:sz w:val="24"/>
          <w:szCs w:val="24"/>
        </w:rPr>
        <w:t>a. Treguesit e performancës në [</w:t>
      </w:r>
      <w:r w:rsidR="005D0F40" w:rsidRPr="00A7417A">
        <w:rPr>
          <w:rFonts w:ascii="Garamond" w:hAnsi="Garamond" w:cs="Times New Roman"/>
          <w:b/>
          <w:i/>
          <w:sz w:val="24"/>
          <w:szCs w:val="24"/>
        </w:rPr>
        <w:t>p.sh. Transport</w:t>
      </w:r>
      <w:r w:rsidR="005D0F40" w:rsidRPr="00237364">
        <w:rPr>
          <w:rFonts w:ascii="Garamond" w:hAnsi="Garamond" w:cs="Times New Roman"/>
          <w:b/>
          <w:sz w:val="24"/>
          <w:szCs w:val="24"/>
        </w:rPr>
        <w:t>] sektorin që mbulon menaxhimin e drejtpërdrejtë dhe të tërthortë:</w:t>
      </w:r>
    </w:p>
    <w:p w14:paraId="5C51AE1F" w14:textId="77777777" w:rsidR="005D0F40" w:rsidRPr="00237364" w:rsidRDefault="005D0F40" w:rsidP="005D0F40">
      <w:pPr>
        <w:jc w:val="both"/>
        <w:rPr>
          <w:rFonts w:ascii="Garamond" w:hAnsi="Garamond" w:cs="Times New Roman"/>
          <w:b/>
          <w:sz w:val="24"/>
          <w:szCs w:val="24"/>
        </w:rPr>
      </w:pPr>
      <w:r w:rsidRPr="00237364">
        <w:rPr>
          <w:rFonts w:ascii="Garamond" w:hAnsi="Garamond" w:cs="Times New Roman"/>
          <w:b/>
          <w:sz w:val="24"/>
          <w:szCs w:val="24"/>
        </w:rPr>
        <w:t>Treguesit</w:t>
      </w:r>
      <w:r w:rsidRPr="00237364">
        <w:rPr>
          <w:rStyle w:val="FootnoteReference"/>
          <w:rFonts w:ascii="Garamond" w:hAnsi="Garamond"/>
          <w:b/>
          <w:sz w:val="24"/>
          <w:szCs w:val="24"/>
        </w:rPr>
        <w:footnoteReference w:id="15"/>
      </w:r>
      <w:r w:rsidRPr="00237364">
        <w:rPr>
          <w:rFonts w:ascii="Garamond" w:hAnsi="Garamond" w:cs="Times New Roman"/>
          <w:b/>
          <w:sz w:val="24"/>
          <w:szCs w:val="24"/>
        </w:rPr>
        <w:t xml:space="preserve"> për program</w:t>
      </w:r>
    </w:p>
    <w:tbl>
      <w:tblPr>
        <w:tblStyle w:val="TableGrid"/>
        <w:tblW w:w="5000" w:type="pct"/>
        <w:tblLook w:val="04A0" w:firstRow="1" w:lastRow="0" w:firstColumn="1" w:lastColumn="0" w:noHBand="0" w:noVBand="1"/>
      </w:tblPr>
      <w:tblGrid>
        <w:gridCol w:w="2215"/>
        <w:gridCol w:w="1973"/>
        <w:gridCol w:w="870"/>
        <w:gridCol w:w="1130"/>
        <w:gridCol w:w="1348"/>
        <w:gridCol w:w="1084"/>
        <w:gridCol w:w="956"/>
      </w:tblGrid>
      <w:tr w:rsidR="005D0F40" w:rsidRPr="00237364" w14:paraId="5C51AE28" w14:textId="77777777" w:rsidTr="00A7417A">
        <w:tc>
          <w:tcPr>
            <w:tcW w:w="1157" w:type="pct"/>
            <w:vAlign w:val="center"/>
          </w:tcPr>
          <w:p w14:paraId="5C51AE20" w14:textId="77777777" w:rsidR="005D0F40" w:rsidRPr="00237364" w:rsidRDefault="005D0F40" w:rsidP="00A7417A">
            <w:pPr>
              <w:jc w:val="center"/>
              <w:rPr>
                <w:rFonts w:ascii="Garamond" w:hAnsi="Garamond"/>
                <w:b/>
                <w:szCs w:val="24"/>
                <w:lang w:val="sq-AL"/>
              </w:rPr>
            </w:pPr>
            <w:r w:rsidRPr="00237364">
              <w:rPr>
                <w:rFonts w:ascii="Garamond" w:hAnsi="Garamond"/>
                <w:b/>
                <w:szCs w:val="24"/>
                <w:lang w:val="sq-AL"/>
              </w:rPr>
              <w:t>Marrëveshja e Financimit/referenca</w:t>
            </w:r>
            <w:r w:rsidRPr="00237364">
              <w:rPr>
                <w:rStyle w:val="FootnoteReference"/>
                <w:rFonts w:ascii="Garamond" w:hAnsi="Garamond"/>
                <w:b/>
                <w:szCs w:val="24"/>
                <w:lang w:val="sq-AL"/>
              </w:rPr>
              <w:footnoteReference w:id="16"/>
            </w:r>
            <w:r w:rsidRPr="00237364">
              <w:rPr>
                <w:rFonts w:ascii="Garamond" w:hAnsi="Garamond"/>
                <w:b/>
                <w:szCs w:val="24"/>
                <w:lang w:val="sq-AL"/>
              </w:rPr>
              <w:t xml:space="preserve"> e Programit</w:t>
            </w:r>
          </w:p>
        </w:tc>
        <w:tc>
          <w:tcPr>
            <w:tcW w:w="1030" w:type="pct"/>
            <w:vAlign w:val="center"/>
          </w:tcPr>
          <w:p w14:paraId="5C51AE21" w14:textId="77777777" w:rsidR="005D0F40" w:rsidRPr="00237364" w:rsidRDefault="005D0F40" w:rsidP="00A7417A">
            <w:pPr>
              <w:jc w:val="center"/>
              <w:rPr>
                <w:rFonts w:ascii="Garamond" w:hAnsi="Garamond"/>
                <w:b/>
                <w:szCs w:val="24"/>
                <w:lang w:val="sq-AL"/>
              </w:rPr>
            </w:pPr>
            <w:r w:rsidRPr="00237364">
              <w:rPr>
                <w:rFonts w:ascii="Garamond" w:hAnsi="Garamond"/>
                <w:b/>
                <w:szCs w:val="24"/>
                <w:lang w:val="sq-AL"/>
              </w:rPr>
              <w:t>Treguesi për sektor</w:t>
            </w:r>
          </w:p>
          <w:p w14:paraId="5C51AE22" w14:textId="77777777" w:rsidR="005D0F40" w:rsidRPr="00237364" w:rsidRDefault="005D0F40" w:rsidP="00A7417A">
            <w:pPr>
              <w:jc w:val="center"/>
              <w:rPr>
                <w:rFonts w:ascii="Garamond" w:hAnsi="Garamond"/>
                <w:b/>
                <w:szCs w:val="24"/>
                <w:lang w:val="sq-AL"/>
              </w:rPr>
            </w:pPr>
            <w:r w:rsidRPr="00237364">
              <w:rPr>
                <w:rFonts w:ascii="Garamond" w:hAnsi="Garamond"/>
                <w:b/>
                <w:szCs w:val="24"/>
                <w:lang w:val="sq-AL"/>
              </w:rPr>
              <w:t>[</w:t>
            </w:r>
            <w:r w:rsidRPr="00237364">
              <w:rPr>
                <w:rFonts w:ascii="Garamond" w:hAnsi="Garamond"/>
                <w:b/>
                <w:i/>
                <w:szCs w:val="24"/>
                <w:lang w:val="sq-AL"/>
              </w:rPr>
              <w:t>Transport</w:t>
            </w:r>
            <w:r w:rsidRPr="00237364">
              <w:rPr>
                <w:rFonts w:ascii="Garamond" w:hAnsi="Garamond"/>
                <w:b/>
                <w:szCs w:val="24"/>
                <w:lang w:val="sq-AL"/>
              </w:rPr>
              <w:t>]</w:t>
            </w:r>
          </w:p>
        </w:tc>
        <w:tc>
          <w:tcPr>
            <w:tcW w:w="454" w:type="pct"/>
            <w:vAlign w:val="center"/>
          </w:tcPr>
          <w:p w14:paraId="5C51AE23" w14:textId="77777777" w:rsidR="005D0F40" w:rsidRPr="00237364" w:rsidRDefault="005D0F40" w:rsidP="00A7417A">
            <w:pPr>
              <w:jc w:val="center"/>
              <w:rPr>
                <w:rFonts w:ascii="Garamond" w:hAnsi="Garamond"/>
                <w:b/>
                <w:szCs w:val="24"/>
                <w:lang w:val="sq-AL"/>
              </w:rPr>
            </w:pPr>
            <w:r w:rsidRPr="00237364">
              <w:rPr>
                <w:rFonts w:ascii="Garamond" w:hAnsi="Garamond"/>
                <w:b/>
                <w:szCs w:val="24"/>
                <w:lang w:val="sq-AL"/>
              </w:rPr>
              <w:t>Burimi</w:t>
            </w:r>
          </w:p>
        </w:tc>
        <w:tc>
          <w:tcPr>
            <w:tcW w:w="590" w:type="pct"/>
            <w:vAlign w:val="center"/>
          </w:tcPr>
          <w:p w14:paraId="5C51AE24" w14:textId="77777777" w:rsidR="005D0F40" w:rsidRPr="00237364" w:rsidRDefault="005D0F40" w:rsidP="00A7417A">
            <w:pPr>
              <w:jc w:val="center"/>
              <w:rPr>
                <w:rFonts w:ascii="Garamond" w:hAnsi="Garamond"/>
                <w:b/>
                <w:szCs w:val="24"/>
                <w:lang w:val="sq-AL"/>
              </w:rPr>
            </w:pPr>
            <w:r w:rsidRPr="00237364">
              <w:rPr>
                <w:rFonts w:ascii="Garamond" w:hAnsi="Garamond"/>
                <w:b/>
                <w:szCs w:val="24"/>
                <w:lang w:val="sq-AL"/>
              </w:rPr>
              <w:t>Pikënisja</w:t>
            </w:r>
          </w:p>
        </w:tc>
        <w:tc>
          <w:tcPr>
            <w:tcW w:w="704" w:type="pct"/>
            <w:vAlign w:val="center"/>
          </w:tcPr>
          <w:p w14:paraId="5C51AE25" w14:textId="77777777" w:rsidR="005D0F40" w:rsidRPr="00237364" w:rsidRDefault="005D0F40" w:rsidP="00A7417A">
            <w:pPr>
              <w:jc w:val="center"/>
              <w:rPr>
                <w:rFonts w:ascii="Garamond" w:hAnsi="Garamond"/>
                <w:b/>
                <w:szCs w:val="24"/>
                <w:lang w:val="sq-AL"/>
              </w:rPr>
            </w:pPr>
            <w:r w:rsidRPr="00237364">
              <w:rPr>
                <w:rFonts w:ascii="Garamond" w:hAnsi="Garamond"/>
                <w:b/>
                <w:szCs w:val="24"/>
                <w:lang w:val="sq-AL"/>
              </w:rPr>
              <w:t>Arritjet e rëndësishme (2017)</w:t>
            </w:r>
          </w:p>
        </w:tc>
        <w:tc>
          <w:tcPr>
            <w:tcW w:w="566" w:type="pct"/>
            <w:vAlign w:val="center"/>
          </w:tcPr>
          <w:p w14:paraId="5C51AE26" w14:textId="77777777" w:rsidR="005D0F40" w:rsidRPr="00237364" w:rsidRDefault="005D0F40" w:rsidP="00A7417A">
            <w:pPr>
              <w:jc w:val="center"/>
              <w:rPr>
                <w:rFonts w:ascii="Garamond" w:hAnsi="Garamond"/>
                <w:b/>
                <w:szCs w:val="24"/>
                <w:lang w:val="sq-AL"/>
              </w:rPr>
            </w:pPr>
            <w:r w:rsidRPr="00237364">
              <w:rPr>
                <w:rFonts w:ascii="Garamond" w:hAnsi="Garamond"/>
                <w:b/>
                <w:szCs w:val="24"/>
                <w:lang w:val="sq-AL"/>
              </w:rPr>
              <w:t>Objektivi (2020)</w:t>
            </w:r>
          </w:p>
        </w:tc>
        <w:tc>
          <w:tcPr>
            <w:tcW w:w="499" w:type="pct"/>
            <w:vAlign w:val="center"/>
          </w:tcPr>
          <w:p w14:paraId="5C51AE27" w14:textId="77777777" w:rsidR="005D0F40" w:rsidRPr="00237364" w:rsidRDefault="005D0F40" w:rsidP="00A7417A">
            <w:pPr>
              <w:jc w:val="center"/>
              <w:rPr>
                <w:rFonts w:ascii="Garamond" w:hAnsi="Garamond"/>
                <w:b/>
                <w:szCs w:val="24"/>
                <w:lang w:val="sq-AL"/>
              </w:rPr>
            </w:pPr>
            <w:r w:rsidRPr="00237364">
              <w:rPr>
                <w:rFonts w:ascii="Garamond" w:hAnsi="Garamond"/>
                <w:b/>
                <w:szCs w:val="24"/>
                <w:lang w:val="sq-AL"/>
              </w:rPr>
              <w:t>Vlera (2014</w:t>
            </w:r>
            <w:r w:rsidRPr="00237364">
              <w:rPr>
                <w:rStyle w:val="FootnoteReference"/>
                <w:rFonts w:ascii="Garamond" w:hAnsi="Garamond"/>
                <w:b/>
                <w:szCs w:val="24"/>
                <w:lang w:val="sq-AL"/>
              </w:rPr>
              <w:footnoteReference w:id="17"/>
            </w:r>
            <w:r w:rsidRPr="00237364">
              <w:rPr>
                <w:rFonts w:ascii="Garamond" w:hAnsi="Garamond"/>
                <w:b/>
                <w:szCs w:val="24"/>
                <w:lang w:val="sq-AL"/>
              </w:rPr>
              <w:t>)</w:t>
            </w:r>
          </w:p>
        </w:tc>
      </w:tr>
      <w:tr w:rsidR="005D0F40" w:rsidRPr="00237364" w14:paraId="5C51AE30" w14:textId="77777777" w:rsidTr="005D0F40">
        <w:tc>
          <w:tcPr>
            <w:tcW w:w="1157" w:type="pct"/>
          </w:tcPr>
          <w:p w14:paraId="5C51AE29" w14:textId="77777777" w:rsidR="005D0F40" w:rsidRPr="00237364" w:rsidRDefault="005D0F40" w:rsidP="005D0F40">
            <w:pPr>
              <w:rPr>
                <w:rFonts w:ascii="Garamond" w:hAnsi="Garamond"/>
                <w:i/>
                <w:szCs w:val="24"/>
                <w:lang w:val="sq-AL"/>
              </w:rPr>
            </w:pPr>
            <w:r w:rsidRPr="00237364">
              <w:rPr>
                <w:rFonts w:ascii="Garamond" w:hAnsi="Garamond"/>
                <w:i/>
                <w:szCs w:val="24"/>
                <w:lang w:val="sq-AL"/>
              </w:rPr>
              <w:t>Programi i vendit 2014</w:t>
            </w:r>
          </w:p>
        </w:tc>
        <w:tc>
          <w:tcPr>
            <w:tcW w:w="1030" w:type="pct"/>
          </w:tcPr>
          <w:p w14:paraId="5C51AE2A" w14:textId="01C16AA9" w:rsidR="005D0F40" w:rsidRPr="00237364" w:rsidRDefault="005D0F40" w:rsidP="005D0F40">
            <w:pPr>
              <w:rPr>
                <w:rFonts w:ascii="Garamond" w:hAnsi="Garamond"/>
                <w:i/>
                <w:szCs w:val="24"/>
                <w:lang w:val="sq-AL"/>
              </w:rPr>
            </w:pPr>
            <w:r w:rsidRPr="00237364">
              <w:rPr>
                <w:rFonts w:ascii="Garamond" w:hAnsi="Garamond"/>
                <w:i/>
                <w:szCs w:val="24"/>
                <w:lang w:val="sq-AL"/>
              </w:rPr>
              <w:t>Shkurtimi i kohës mesatare të udhëtimit të pasagjerëve ndërmjet qendrave të mëdha urbane me anë të mënyrës së transportit</w:t>
            </w:r>
            <w:r w:rsidR="00A7417A">
              <w:rPr>
                <w:rFonts w:ascii="Garamond" w:hAnsi="Garamond"/>
                <w:i/>
                <w:szCs w:val="24"/>
                <w:lang w:val="sq-AL"/>
              </w:rPr>
              <w:t>.</w:t>
            </w:r>
          </w:p>
        </w:tc>
        <w:tc>
          <w:tcPr>
            <w:tcW w:w="454" w:type="pct"/>
          </w:tcPr>
          <w:p w14:paraId="5C51AE2B" w14:textId="77777777" w:rsidR="005D0F40" w:rsidRPr="00237364" w:rsidRDefault="005D0F40" w:rsidP="005D0F40">
            <w:pPr>
              <w:jc w:val="both"/>
              <w:rPr>
                <w:rFonts w:ascii="Garamond" w:hAnsi="Garamond"/>
                <w:szCs w:val="24"/>
                <w:lang w:val="sq-AL"/>
              </w:rPr>
            </w:pPr>
          </w:p>
        </w:tc>
        <w:tc>
          <w:tcPr>
            <w:tcW w:w="590" w:type="pct"/>
          </w:tcPr>
          <w:p w14:paraId="5C51AE2C" w14:textId="77777777" w:rsidR="005D0F40" w:rsidRPr="00237364" w:rsidRDefault="005D0F40" w:rsidP="005D0F40">
            <w:pPr>
              <w:jc w:val="both"/>
              <w:rPr>
                <w:rFonts w:ascii="Garamond" w:hAnsi="Garamond"/>
                <w:szCs w:val="24"/>
                <w:lang w:val="sq-AL"/>
              </w:rPr>
            </w:pPr>
          </w:p>
        </w:tc>
        <w:tc>
          <w:tcPr>
            <w:tcW w:w="704" w:type="pct"/>
          </w:tcPr>
          <w:p w14:paraId="5C51AE2D" w14:textId="77777777" w:rsidR="005D0F40" w:rsidRPr="00237364" w:rsidRDefault="005D0F40" w:rsidP="005D0F40">
            <w:pPr>
              <w:jc w:val="both"/>
              <w:rPr>
                <w:rFonts w:ascii="Garamond" w:hAnsi="Garamond"/>
                <w:szCs w:val="24"/>
                <w:lang w:val="sq-AL"/>
              </w:rPr>
            </w:pPr>
          </w:p>
        </w:tc>
        <w:tc>
          <w:tcPr>
            <w:tcW w:w="566" w:type="pct"/>
          </w:tcPr>
          <w:p w14:paraId="5C51AE2E" w14:textId="77777777" w:rsidR="005D0F40" w:rsidRPr="00237364" w:rsidRDefault="005D0F40" w:rsidP="005D0F40">
            <w:pPr>
              <w:jc w:val="both"/>
              <w:rPr>
                <w:rFonts w:ascii="Garamond" w:hAnsi="Garamond"/>
                <w:szCs w:val="24"/>
                <w:lang w:val="sq-AL"/>
              </w:rPr>
            </w:pPr>
          </w:p>
        </w:tc>
        <w:tc>
          <w:tcPr>
            <w:tcW w:w="499" w:type="pct"/>
          </w:tcPr>
          <w:p w14:paraId="5C51AE2F" w14:textId="77777777" w:rsidR="005D0F40" w:rsidRPr="00237364" w:rsidRDefault="005D0F40" w:rsidP="005D0F40">
            <w:pPr>
              <w:jc w:val="both"/>
              <w:rPr>
                <w:rFonts w:ascii="Garamond" w:hAnsi="Garamond"/>
                <w:szCs w:val="24"/>
                <w:lang w:val="sq-AL"/>
              </w:rPr>
            </w:pPr>
          </w:p>
        </w:tc>
      </w:tr>
      <w:tr w:rsidR="005D0F40" w:rsidRPr="00237364" w14:paraId="5C51AE38" w14:textId="77777777" w:rsidTr="005D0F40">
        <w:tc>
          <w:tcPr>
            <w:tcW w:w="1157" w:type="pct"/>
          </w:tcPr>
          <w:p w14:paraId="5C51AE31" w14:textId="77777777" w:rsidR="005D0F40" w:rsidRPr="00237364" w:rsidRDefault="005D0F40" w:rsidP="005D0F40">
            <w:pPr>
              <w:rPr>
                <w:rFonts w:ascii="Garamond" w:hAnsi="Garamond"/>
                <w:i/>
                <w:szCs w:val="24"/>
                <w:lang w:val="sq-AL"/>
              </w:rPr>
            </w:pPr>
            <w:r w:rsidRPr="00237364">
              <w:rPr>
                <w:rFonts w:ascii="Garamond" w:hAnsi="Garamond"/>
                <w:i/>
                <w:szCs w:val="24"/>
                <w:lang w:val="sq-AL"/>
              </w:rPr>
              <w:t>Programi shumëvjeçar 2014-20xx</w:t>
            </w:r>
          </w:p>
        </w:tc>
        <w:tc>
          <w:tcPr>
            <w:tcW w:w="1030" w:type="pct"/>
          </w:tcPr>
          <w:p w14:paraId="5C51AE32" w14:textId="47256C88" w:rsidR="005D0F40" w:rsidRPr="00237364" w:rsidRDefault="005D0F40" w:rsidP="005D0F40">
            <w:pPr>
              <w:rPr>
                <w:rFonts w:ascii="Garamond" w:hAnsi="Garamond"/>
                <w:i/>
                <w:szCs w:val="24"/>
                <w:lang w:val="sq-AL"/>
              </w:rPr>
            </w:pPr>
            <w:r w:rsidRPr="00237364">
              <w:rPr>
                <w:rFonts w:ascii="Garamond" w:hAnsi="Garamond"/>
                <w:i/>
                <w:szCs w:val="24"/>
                <w:lang w:val="sq-AL"/>
              </w:rPr>
              <w:t>Kosto të reduktuara transporti për njësi prodhimi</w:t>
            </w:r>
            <w:r w:rsidR="00A7417A">
              <w:rPr>
                <w:rFonts w:ascii="Garamond" w:hAnsi="Garamond"/>
                <w:i/>
                <w:szCs w:val="24"/>
                <w:lang w:val="sq-AL"/>
              </w:rPr>
              <w:t>.</w:t>
            </w:r>
          </w:p>
        </w:tc>
        <w:tc>
          <w:tcPr>
            <w:tcW w:w="454" w:type="pct"/>
          </w:tcPr>
          <w:p w14:paraId="5C51AE33" w14:textId="77777777" w:rsidR="005D0F40" w:rsidRPr="00237364" w:rsidRDefault="005D0F40" w:rsidP="005D0F40">
            <w:pPr>
              <w:jc w:val="both"/>
              <w:rPr>
                <w:rFonts w:ascii="Garamond" w:hAnsi="Garamond"/>
                <w:szCs w:val="24"/>
                <w:lang w:val="sq-AL"/>
              </w:rPr>
            </w:pPr>
          </w:p>
        </w:tc>
        <w:tc>
          <w:tcPr>
            <w:tcW w:w="590" w:type="pct"/>
          </w:tcPr>
          <w:p w14:paraId="5C51AE34" w14:textId="77777777" w:rsidR="005D0F40" w:rsidRPr="00237364" w:rsidRDefault="005D0F40" w:rsidP="005D0F40">
            <w:pPr>
              <w:jc w:val="both"/>
              <w:rPr>
                <w:rFonts w:ascii="Garamond" w:hAnsi="Garamond"/>
                <w:szCs w:val="24"/>
                <w:lang w:val="sq-AL"/>
              </w:rPr>
            </w:pPr>
          </w:p>
        </w:tc>
        <w:tc>
          <w:tcPr>
            <w:tcW w:w="704" w:type="pct"/>
          </w:tcPr>
          <w:p w14:paraId="5C51AE35" w14:textId="77777777" w:rsidR="005D0F40" w:rsidRPr="00237364" w:rsidRDefault="005D0F40" w:rsidP="005D0F40">
            <w:pPr>
              <w:jc w:val="both"/>
              <w:rPr>
                <w:rFonts w:ascii="Garamond" w:hAnsi="Garamond"/>
                <w:szCs w:val="24"/>
                <w:lang w:val="sq-AL"/>
              </w:rPr>
            </w:pPr>
          </w:p>
        </w:tc>
        <w:tc>
          <w:tcPr>
            <w:tcW w:w="566" w:type="pct"/>
          </w:tcPr>
          <w:p w14:paraId="5C51AE36" w14:textId="77777777" w:rsidR="005D0F40" w:rsidRPr="00237364" w:rsidRDefault="005D0F40" w:rsidP="005D0F40">
            <w:pPr>
              <w:jc w:val="both"/>
              <w:rPr>
                <w:rFonts w:ascii="Garamond" w:hAnsi="Garamond"/>
                <w:szCs w:val="24"/>
                <w:lang w:val="sq-AL"/>
              </w:rPr>
            </w:pPr>
          </w:p>
        </w:tc>
        <w:tc>
          <w:tcPr>
            <w:tcW w:w="499" w:type="pct"/>
          </w:tcPr>
          <w:p w14:paraId="5C51AE37" w14:textId="77777777" w:rsidR="005D0F40" w:rsidRPr="00237364" w:rsidRDefault="005D0F40" w:rsidP="005D0F40">
            <w:pPr>
              <w:jc w:val="both"/>
              <w:rPr>
                <w:rFonts w:ascii="Garamond" w:hAnsi="Garamond"/>
                <w:szCs w:val="24"/>
                <w:lang w:val="sq-AL"/>
              </w:rPr>
            </w:pPr>
          </w:p>
        </w:tc>
      </w:tr>
    </w:tbl>
    <w:p w14:paraId="5C51AE39" w14:textId="77777777" w:rsidR="005D0F40" w:rsidRPr="00237364" w:rsidRDefault="005D0F40" w:rsidP="005D0F40">
      <w:pPr>
        <w:jc w:val="both"/>
        <w:rPr>
          <w:rFonts w:ascii="Garamond" w:hAnsi="Garamond" w:cs="Times New Roman"/>
          <w:sz w:val="24"/>
          <w:szCs w:val="24"/>
        </w:rPr>
      </w:pPr>
    </w:p>
    <w:p w14:paraId="5C51AE3A" w14:textId="77777777" w:rsidR="005D0F40" w:rsidRPr="00237364" w:rsidRDefault="005D0F40" w:rsidP="005D0F40">
      <w:pPr>
        <w:jc w:val="both"/>
        <w:rPr>
          <w:rFonts w:ascii="Garamond" w:hAnsi="Garamond" w:cs="Times New Roman"/>
          <w:b/>
          <w:sz w:val="24"/>
          <w:szCs w:val="24"/>
        </w:rPr>
      </w:pPr>
      <w:r w:rsidRPr="00237364">
        <w:rPr>
          <w:rFonts w:ascii="Garamond" w:hAnsi="Garamond" w:cs="Times New Roman"/>
          <w:b/>
          <w:sz w:val="24"/>
          <w:szCs w:val="24"/>
        </w:rPr>
        <w:t>II b. Përmbledhje e nivelit të aksionit për sektor [</w:t>
      </w:r>
      <w:r w:rsidRPr="00237364">
        <w:rPr>
          <w:rFonts w:ascii="Garamond" w:hAnsi="Garamond" w:cs="Times New Roman"/>
          <w:b/>
          <w:i/>
          <w:sz w:val="24"/>
          <w:szCs w:val="24"/>
        </w:rPr>
        <w:t>p.sh. Transport</w:t>
      </w:r>
      <w:r w:rsidRPr="00237364">
        <w:rPr>
          <w:rFonts w:ascii="Garamond" w:hAnsi="Garamond" w:cs="Times New Roman"/>
          <w:b/>
          <w:sz w:val="24"/>
          <w:szCs w:val="24"/>
        </w:rPr>
        <w:t>]</w:t>
      </w:r>
    </w:p>
    <w:tbl>
      <w:tblPr>
        <w:tblStyle w:val="TableGrid"/>
        <w:tblW w:w="0" w:type="auto"/>
        <w:tblLook w:val="04A0" w:firstRow="1" w:lastRow="0" w:firstColumn="1" w:lastColumn="0" w:noHBand="0" w:noVBand="1"/>
      </w:tblPr>
      <w:tblGrid>
        <w:gridCol w:w="1203"/>
        <w:gridCol w:w="1583"/>
        <w:gridCol w:w="1572"/>
        <w:gridCol w:w="939"/>
        <w:gridCol w:w="1755"/>
        <w:gridCol w:w="1128"/>
        <w:gridCol w:w="1396"/>
      </w:tblGrid>
      <w:tr w:rsidR="005D0F40" w:rsidRPr="00237364" w14:paraId="5C51AE43" w14:textId="77777777" w:rsidTr="00A7417A">
        <w:tc>
          <w:tcPr>
            <w:tcW w:w="0" w:type="auto"/>
            <w:vAlign w:val="center"/>
          </w:tcPr>
          <w:p w14:paraId="5C51AE3B" w14:textId="77777777" w:rsidR="005D0F40" w:rsidRPr="00237364" w:rsidRDefault="005D0F40" w:rsidP="00A7417A">
            <w:pPr>
              <w:jc w:val="center"/>
              <w:rPr>
                <w:rFonts w:ascii="Garamond" w:hAnsi="Garamond"/>
                <w:b/>
                <w:szCs w:val="24"/>
                <w:lang w:val="sq-AL"/>
              </w:rPr>
            </w:pPr>
            <w:r w:rsidRPr="00237364">
              <w:rPr>
                <w:rFonts w:ascii="Garamond" w:hAnsi="Garamond"/>
                <w:b/>
                <w:szCs w:val="24"/>
                <w:lang w:val="sq-AL"/>
              </w:rPr>
              <w:t>Marrëveshja e Financimit/</w:t>
            </w:r>
          </w:p>
          <w:p w14:paraId="5C51AE3C" w14:textId="77777777" w:rsidR="005D0F40" w:rsidRPr="00237364" w:rsidRDefault="005D0F40" w:rsidP="00A7417A">
            <w:pPr>
              <w:jc w:val="center"/>
              <w:rPr>
                <w:rFonts w:ascii="Garamond" w:hAnsi="Garamond"/>
                <w:szCs w:val="24"/>
                <w:lang w:val="sq-AL"/>
              </w:rPr>
            </w:pPr>
            <w:r w:rsidRPr="00237364">
              <w:rPr>
                <w:rFonts w:ascii="Garamond" w:hAnsi="Garamond"/>
                <w:b/>
                <w:szCs w:val="24"/>
                <w:lang w:val="sq-AL"/>
              </w:rPr>
              <w:t>referenca e Programit</w:t>
            </w:r>
          </w:p>
        </w:tc>
        <w:tc>
          <w:tcPr>
            <w:tcW w:w="0" w:type="auto"/>
            <w:vAlign w:val="center"/>
          </w:tcPr>
          <w:p w14:paraId="5C51AE3D" w14:textId="77777777" w:rsidR="005D0F40" w:rsidRPr="00237364" w:rsidRDefault="005D0F40" w:rsidP="00A7417A">
            <w:pPr>
              <w:jc w:val="center"/>
              <w:rPr>
                <w:rFonts w:ascii="Garamond" w:hAnsi="Garamond"/>
                <w:b/>
                <w:szCs w:val="24"/>
                <w:lang w:val="sq-AL"/>
              </w:rPr>
            </w:pPr>
            <w:r w:rsidRPr="00237364">
              <w:rPr>
                <w:rFonts w:ascii="Garamond" w:hAnsi="Garamond"/>
                <w:b/>
                <w:szCs w:val="24"/>
                <w:lang w:val="sq-AL"/>
              </w:rPr>
              <w:t>Aksioni/Veprimi</w:t>
            </w:r>
          </w:p>
        </w:tc>
        <w:tc>
          <w:tcPr>
            <w:tcW w:w="0" w:type="auto"/>
            <w:vAlign w:val="center"/>
          </w:tcPr>
          <w:p w14:paraId="5C51AE3E" w14:textId="10E7DC1B" w:rsidR="005D0F40" w:rsidRPr="00237364" w:rsidRDefault="005859B5" w:rsidP="00A7417A">
            <w:pPr>
              <w:jc w:val="center"/>
              <w:rPr>
                <w:rFonts w:ascii="Garamond" w:hAnsi="Garamond"/>
                <w:b/>
                <w:szCs w:val="24"/>
                <w:lang w:val="sq-AL"/>
              </w:rPr>
            </w:pPr>
            <w:r>
              <w:rPr>
                <w:rFonts w:ascii="Garamond" w:hAnsi="Garamond"/>
                <w:b/>
                <w:szCs w:val="24"/>
                <w:lang w:val="sq-AL"/>
              </w:rPr>
              <w:t>Gjendja aktuale/</w:t>
            </w:r>
            <w:r w:rsidR="005D0F40" w:rsidRPr="00237364">
              <w:rPr>
                <w:rFonts w:ascii="Garamond" w:hAnsi="Garamond"/>
                <w:b/>
                <w:szCs w:val="24"/>
                <w:lang w:val="sq-AL"/>
              </w:rPr>
              <w:t>Progresi për aksion të veçantë (p.sh. Termat e Referencës në përgatit</w:t>
            </w:r>
            <w:r w:rsidR="00A7417A">
              <w:rPr>
                <w:rFonts w:ascii="Garamond" w:hAnsi="Garamond"/>
                <w:b/>
                <w:szCs w:val="24"/>
                <w:lang w:val="sq-AL"/>
              </w:rPr>
              <w:t>je, tenderi i nisur, kontraktuar</w:t>
            </w:r>
            <w:r w:rsidR="005D0F40" w:rsidRPr="00237364">
              <w:rPr>
                <w:rFonts w:ascii="Garamond" w:hAnsi="Garamond"/>
                <w:b/>
                <w:szCs w:val="24"/>
                <w:lang w:val="sq-AL"/>
              </w:rPr>
              <w:t>, në zbatim, i përfunduar)</w:t>
            </w:r>
          </w:p>
        </w:tc>
        <w:tc>
          <w:tcPr>
            <w:tcW w:w="0" w:type="auto"/>
            <w:vAlign w:val="center"/>
          </w:tcPr>
          <w:p w14:paraId="5C51AE3F" w14:textId="77777777" w:rsidR="005D0F40" w:rsidRPr="00237364" w:rsidRDefault="005D0F40" w:rsidP="00A7417A">
            <w:pPr>
              <w:jc w:val="center"/>
              <w:rPr>
                <w:rFonts w:ascii="Garamond" w:hAnsi="Garamond"/>
                <w:b/>
                <w:szCs w:val="24"/>
                <w:lang w:val="sq-AL"/>
              </w:rPr>
            </w:pPr>
            <w:r w:rsidRPr="00237364">
              <w:rPr>
                <w:rFonts w:ascii="Garamond" w:hAnsi="Garamond"/>
                <w:b/>
                <w:szCs w:val="24"/>
                <w:lang w:val="sq-AL"/>
              </w:rPr>
              <w:t>Arritjet kryesore dhe vlerësimi i tyre</w:t>
            </w:r>
          </w:p>
        </w:tc>
        <w:tc>
          <w:tcPr>
            <w:tcW w:w="0" w:type="auto"/>
            <w:vAlign w:val="center"/>
          </w:tcPr>
          <w:p w14:paraId="5C51AE40" w14:textId="77777777" w:rsidR="005D0F40" w:rsidRPr="00237364" w:rsidRDefault="005D0F40" w:rsidP="00A7417A">
            <w:pPr>
              <w:jc w:val="center"/>
              <w:rPr>
                <w:rFonts w:ascii="Garamond" w:hAnsi="Garamond"/>
                <w:b/>
                <w:szCs w:val="24"/>
                <w:lang w:val="sq-AL"/>
              </w:rPr>
            </w:pPr>
            <w:r w:rsidRPr="00237364">
              <w:rPr>
                <w:rFonts w:ascii="Garamond" w:hAnsi="Garamond"/>
                <w:b/>
                <w:szCs w:val="24"/>
                <w:lang w:val="sq-AL"/>
              </w:rPr>
              <w:t>Probleme të rëndësishme të hasura në zbatimin e detyrave të besuara dhe masat e marra/planifikuara për kapërcimin e tyre</w:t>
            </w:r>
          </w:p>
        </w:tc>
        <w:tc>
          <w:tcPr>
            <w:tcW w:w="0" w:type="auto"/>
            <w:vAlign w:val="center"/>
          </w:tcPr>
          <w:p w14:paraId="5C51AE41" w14:textId="77777777" w:rsidR="005D0F40" w:rsidRPr="00237364" w:rsidRDefault="005D0F40" w:rsidP="00A7417A">
            <w:pPr>
              <w:jc w:val="center"/>
              <w:rPr>
                <w:rFonts w:ascii="Garamond" w:hAnsi="Garamond"/>
                <w:b/>
                <w:szCs w:val="24"/>
                <w:lang w:val="sq-AL"/>
              </w:rPr>
            </w:pPr>
            <w:r w:rsidRPr="00237364">
              <w:rPr>
                <w:rFonts w:ascii="Garamond" w:hAnsi="Garamond"/>
                <w:b/>
                <w:szCs w:val="24"/>
                <w:lang w:val="sq-AL"/>
              </w:rPr>
              <w:t>Zhvillimet që ndikojnë në procesin e zbatimit në të ardhmen</w:t>
            </w:r>
          </w:p>
        </w:tc>
        <w:tc>
          <w:tcPr>
            <w:tcW w:w="0" w:type="auto"/>
            <w:vAlign w:val="center"/>
          </w:tcPr>
          <w:p w14:paraId="5C51AE42" w14:textId="77777777" w:rsidR="005D0F40" w:rsidRPr="00237364" w:rsidRDefault="005D0F40" w:rsidP="00A7417A">
            <w:pPr>
              <w:jc w:val="center"/>
              <w:rPr>
                <w:rFonts w:ascii="Garamond" w:hAnsi="Garamond"/>
                <w:b/>
                <w:szCs w:val="24"/>
                <w:lang w:val="sq-AL"/>
              </w:rPr>
            </w:pPr>
            <w:r w:rsidRPr="00237364">
              <w:rPr>
                <w:rFonts w:ascii="Garamond" w:hAnsi="Garamond"/>
                <w:b/>
                <w:szCs w:val="24"/>
                <w:lang w:val="sq-AL"/>
              </w:rPr>
              <w:t>Rekomandime për masa të mëtejshme korrigjuese</w:t>
            </w:r>
          </w:p>
        </w:tc>
      </w:tr>
      <w:tr w:rsidR="005D0F40" w:rsidRPr="00237364" w14:paraId="5C51AE4B" w14:textId="77777777" w:rsidTr="00A7417A">
        <w:tc>
          <w:tcPr>
            <w:tcW w:w="0" w:type="auto"/>
          </w:tcPr>
          <w:p w14:paraId="5C51AE44" w14:textId="77777777" w:rsidR="005D0F40" w:rsidRPr="00237364" w:rsidRDefault="005D0F40" w:rsidP="00830C7C">
            <w:pPr>
              <w:rPr>
                <w:rFonts w:ascii="Garamond" w:hAnsi="Garamond"/>
                <w:szCs w:val="24"/>
                <w:lang w:val="sq-AL"/>
              </w:rPr>
            </w:pPr>
            <w:r w:rsidRPr="00237364">
              <w:rPr>
                <w:rFonts w:ascii="Garamond" w:hAnsi="Garamond"/>
                <w:i/>
                <w:szCs w:val="24"/>
                <w:lang w:val="sq-AL"/>
              </w:rPr>
              <w:t>[programi i vendit 2014]</w:t>
            </w:r>
          </w:p>
        </w:tc>
        <w:tc>
          <w:tcPr>
            <w:tcW w:w="0" w:type="auto"/>
          </w:tcPr>
          <w:p w14:paraId="5C51AE45" w14:textId="77777777" w:rsidR="005D0F40" w:rsidRPr="00237364" w:rsidRDefault="005D0F40" w:rsidP="00830C7C">
            <w:pPr>
              <w:rPr>
                <w:rFonts w:ascii="Garamond" w:hAnsi="Garamond"/>
                <w:i/>
                <w:szCs w:val="24"/>
                <w:lang w:val="sq-AL"/>
              </w:rPr>
            </w:pPr>
            <w:r w:rsidRPr="00237364">
              <w:rPr>
                <w:rFonts w:ascii="Garamond" w:hAnsi="Garamond"/>
                <w:i/>
                <w:szCs w:val="24"/>
                <w:lang w:val="sq-AL"/>
              </w:rPr>
              <w:t>Elektrifikimi i linjës hekurudhore nga xxx në kufirin me xxx</w:t>
            </w:r>
          </w:p>
        </w:tc>
        <w:tc>
          <w:tcPr>
            <w:tcW w:w="0" w:type="auto"/>
          </w:tcPr>
          <w:p w14:paraId="5C51AE46" w14:textId="7415AB2A" w:rsidR="005D0F40" w:rsidRPr="00237364" w:rsidRDefault="00A7417A" w:rsidP="00830C7C">
            <w:pPr>
              <w:rPr>
                <w:rFonts w:ascii="Garamond" w:hAnsi="Garamond"/>
                <w:i/>
                <w:szCs w:val="24"/>
                <w:lang w:val="sq-AL"/>
              </w:rPr>
            </w:pPr>
            <w:r>
              <w:rPr>
                <w:rFonts w:ascii="Garamond" w:hAnsi="Garamond"/>
                <w:i/>
                <w:szCs w:val="24"/>
                <w:lang w:val="sq-AL"/>
              </w:rPr>
              <w:t>P</w:t>
            </w:r>
            <w:r w:rsidR="005D0F40" w:rsidRPr="00237364">
              <w:rPr>
                <w:rFonts w:ascii="Garamond" w:hAnsi="Garamond"/>
                <w:i/>
                <w:szCs w:val="24"/>
                <w:lang w:val="sq-AL"/>
              </w:rPr>
              <w:t>.sh. Kontratë Shërbimi për përgatitjen e Termave të Referencës për kontratën e punimeve të nënshkruar dhe në zbatim, tender për kontratën e punimeve që do të fillojnë në tremujorin e dytë të vitit 2015</w:t>
            </w:r>
            <w:r>
              <w:rPr>
                <w:rFonts w:ascii="Garamond" w:hAnsi="Garamond"/>
                <w:i/>
                <w:szCs w:val="24"/>
                <w:lang w:val="sq-AL"/>
              </w:rPr>
              <w:t>.</w:t>
            </w:r>
          </w:p>
        </w:tc>
        <w:tc>
          <w:tcPr>
            <w:tcW w:w="0" w:type="auto"/>
          </w:tcPr>
          <w:p w14:paraId="5C51AE47" w14:textId="77777777" w:rsidR="005D0F40" w:rsidRPr="00237364" w:rsidRDefault="005D0F40" w:rsidP="00830C7C">
            <w:pPr>
              <w:rPr>
                <w:rFonts w:ascii="Garamond" w:hAnsi="Garamond"/>
                <w:szCs w:val="24"/>
                <w:lang w:val="sq-AL"/>
              </w:rPr>
            </w:pPr>
          </w:p>
        </w:tc>
        <w:tc>
          <w:tcPr>
            <w:tcW w:w="0" w:type="auto"/>
          </w:tcPr>
          <w:p w14:paraId="5C51AE48" w14:textId="170B45FF" w:rsidR="005D0F40" w:rsidRPr="00237364" w:rsidRDefault="00A7417A" w:rsidP="00830C7C">
            <w:pPr>
              <w:rPr>
                <w:rFonts w:ascii="Garamond" w:hAnsi="Garamond"/>
                <w:i/>
                <w:szCs w:val="24"/>
                <w:lang w:val="sq-AL"/>
              </w:rPr>
            </w:pPr>
            <w:r>
              <w:rPr>
                <w:rFonts w:ascii="Garamond" w:hAnsi="Garamond"/>
                <w:i/>
                <w:szCs w:val="24"/>
                <w:lang w:val="sq-AL"/>
              </w:rPr>
              <w:t>P</w:t>
            </w:r>
            <w:r w:rsidR="005D0F40" w:rsidRPr="00237364">
              <w:rPr>
                <w:rFonts w:ascii="Garamond" w:hAnsi="Garamond"/>
                <w:i/>
                <w:szCs w:val="24"/>
                <w:lang w:val="sq-AL"/>
              </w:rPr>
              <w:t>.sh. Kontratë Shërbimi për përgatitjen e Termave të Referencës sepse kontrata e punimeve u vonua, ndërsa procedura e negocimit dështoi dhe duhet të rifillonte</w:t>
            </w:r>
            <w:r>
              <w:rPr>
                <w:rFonts w:ascii="Garamond" w:hAnsi="Garamond"/>
                <w:i/>
                <w:szCs w:val="24"/>
                <w:lang w:val="sq-AL"/>
              </w:rPr>
              <w:t>.</w:t>
            </w:r>
          </w:p>
        </w:tc>
        <w:tc>
          <w:tcPr>
            <w:tcW w:w="0" w:type="auto"/>
          </w:tcPr>
          <w:p w14:paraId="5C51AE49" w14:textId="060F536E" w:rsidR="005D0F40" w:rsidRPr="00237364" w:rsidRDefault="00A7417A" w:rsidP="00830C7C">
            <w:pPr>
              <w:rPr>
                <w:rFonts w:ascii="Garamond" w:hAnsi="Garamond"/>
                <w:i/>
                <w:szCs w:val="24"/>
                <w:lang w:val="sq-AL"/>
              </w:rPr>
            </w:pPr>
            <w:r>
              <w:rPr>
                <w:rFonts w:ascii="Garamond" w:hAnsi="Garamond"/>
                <w:i/>
                <w:szCs w:val="24"/>
                <w:lang w:val="sq-AL"/>
              </w:rPr>
              <w:t>P</w:t>
            </w:r>
            <w:r w:rsidR="005D0F40" w:rsidRPr="00237364">
              <w:rPr>
                <w:rFonts w:ascii="Garamond" w:hAnsi="Garamond"/>
                <w:i/>
                <w:szCs w:val="24"/>
                <w:lang w:val="sq-AL"/>
              </w:rPr>
              <w:t>.sh. ndryshimi i të drejtës vendase, si dhe qasja me zbatimin e paketës së katërt të Hekurudhave</w:t>
            </w:r>
            <w:r>
              <w:rPr>
                <w:rFonts w:ascii="Garamond" w:hAnsi="Garamond"/>
                <w:i/>
                <w:szCs w:val="24"/>
                <w:lang w:val="sq-AL"/>
              </w:rPr>
              <w:t>.</w:t>
            </w:r>
          </w:p>
        </w:tc>
        <w:tc>
          <w:tcPr>
            <w:tcW w:w="0" w:type="auto"/>
          </w:tcPr>
          <w:p w14:paraId="5C51AE4A" w14:textId="77777777" w:rsidR="005D0F40" w:rsidRPr="00237364" w:rsidRDefault="005D0F40" w:rsidP="00830C7C">
            <w:pPr>
              <w:jc w:val="both"/>
              <w:rPr>
                <w:rFonts w:ascii="Garamond" w:hAnsi="Garamond"/>
                <w:szCs w:val="24"/>
                <w:lang w:val="sq-AL"/>
              </w:rPr>
            </w:pPr>
          </w:p>
        </w:tc>
      </w:tr>
    </w:tbl>
    <w:p w14:paraId="5C51AE4C" w14:textId="77777777" w:rsidR="005D0F40" w:rsidRPr="00237364" w:rsidRDefault="005D0F40" w:rsidP="005D0F40">
      <w:pPr>
        <w:pStyle w:val="AAATEXXX"/>
      </w:pPr>
      <w:r w:rsidRPr="00237364">
        <w:t>Në menaxhimin e tërthortë duhet të parashikohen edhe shtojcat e mëposhtme:</w:t>
      </w:r>
    </w:p>
    <w:p w14:paraId="5C51AE4D" w14:textId="77777777" w:rsidR="005D0F40" w:rsidRPr="0091721E" w:rsidRDefault="005D0F40" w:rsidP="005D0F40">
      <w:pPr>
        <w:pStyle w:val="AAATEXXX"/>
        <w:rPr>
          <w:b/>
        </w:rPr>
      </w:pPr>
      <w:r w:rsidRPr="0091721E">
        <w:rPr>
          <w:b/>
        </w:rPr>
        <w:t>Shtojca 1</w:t>
      </w:r>
    </w:p>
    <w:p w14:paraId="5C51AE4E" w14:textId="77777777" w:rsidR="005D0F40" w:rsidRPr="00237364" w:rsidRDefault="005D0F40" w:rsidP="005D0F40">
      <w:pPr>
        <w:pStyle w:val="AAATEXXX"/>
      </w:pPr>
      <w:r w:rsidRPr="00237364">
        <w:t>Përmbledhje e funksionimit të sistemeve të menaxhimit dhe kontrollit (duke përfshirë ndryshimet në strukturën institucionale) (maks. një faqe).</w:t>
      </w:r>
    </w:p>
    <w:p w14:paraId="5C51AE4F" w14:textId="3E5CD3F7" w:rsidR="005D0F40" w:rsidRPr="00237364" w:rsidRDefault="005D0F40" w:rsidP="005D0F40">
      <w:pPr>
        <w:pStyle w:val="AAATEXXX"/>
      </w:pPr>
      <w:r w:rsidRPr="00237364">
        <w:t>Transparenca, vizibiliteti, aktivitetet e informimit dhe komunikimit në përputhje me MK</w:t>
      </w:r>
      <w:r w:rsidR="00A7417A">
        <w:t>-në</w:t>
      </w:r>
      <w:r w:rsidRPr="00237364">
        <w:t xml:space="preserve"> (marrëveshja kuadër, maks. një faqe).</w:t>
      </w:r>
    </w:p>
    <w:p w14:paraId="5C51AE50" w14:textId="77777777" w:rsidR="005D0F40" w:rsidRPr="0091721E" w:rsidRDefault="005D0F40" w:rsidP="005D0F40">
      <w:pPr>
        <w:pStyle w:val="AAATEXXX"/>
        <w:rPr>
          <w:b/>
        </w:rPr>
      </w:pPr>
      <w:r w:rsidRPr="0091721E">
        <w:rPr>
          <w:b/>
        </w:rPr>
        <w:t>Shtojca 2</w:t>
      </w:r>
    </w:p>
    <w:p w14:paraId="5C51AE51" w14:textId="6F8A87E8" w:rsidR="005D0F40" w:rsidRPr="00237364" w:rsidRDefault="005D0F40" w:rsidP="005D0F40">
      <w:pPr>
        <w:pStyle w:val="AAATEXXX"/>
      </w:pPr>
      <w:r w:rsidRPr="00237364">
        <w:t>Hist</w:t>
      </w:r>
      <w:r w:rsidR="00F148E4">
        <w:t>ori suksesi (Shënim.</w:t>
      </w:r>
      <w:r w:rsidRPr="00237364">
        <w:t xml:space="preserve"> kjo pjesë mund të përdoret për raportin vjetor t</w:t>
      </w:r>
      <w:r w:rsidR="00F148E4">
        <w:t>ë</w:t>
      </w:r>
      <w:r w:rsidRPr="00237364">
        <w:t xml:space="preserve"> asistencës financiare të përgatitur nga Komisioni Evropian).</w:t>
      </w:r>
    </w:p>
    <w:p w14:paraId="5C51AE52" w14:textId="77777777" w:rsidR="005D0F40" w:rsidRPr="0091721E" w:rsidRDefault="005D0F40" w:rsidP="005D0F40">
      <w:pPr>
        <w:pStyle w:val="AAATEXXX"/>
        <w:rPr>
          <w:b/>
        </w:rPr>
      </w:pPr>
      <w:r w:rsidRPr="0091721E">
        <w:rPr>
          <w:b/>
        </w:rPr>
        <w:t>Shtojca 3</w:t>
      </w:r>
    </w:p>
    <w:p w14:paraId="5C51AE53" w14:textId="77777777" w:rsidR="005D0F40" w:rsidRPr="00237364" w:rsidRDefault="005D0F40" w:rsidP="005D0F40">
      <w:pPr>
        <w:pStyle w:val="AAATEXXX"/>
      </w:pPr>
      <w:r w:rsidRPr="00237364">
        <w:t>Plani vjetor i prokurimit.</w:t>
      </w:r>
    </w:p>
    <w:p w14:paraId="5C51AE54" w14:textId="6497FE25" w:rsidR="005D0F40" w:rsidRPr="00237364" w:rsidRDefault="005D0F40" w:rsidP="005D0F40">
      <w:pPr>
        <w:pStyle w:val="AAATEXXX"/>
      </w:pPr>
      <w:r w:rsidRPr="00237364">
        <w:t xml:space="preserve">Për menaxhimin e drejtpërdrejtë dhe të tërthortë duhet të parashikohen gjithashtu </w:t>
      </w:r>
      <w:r w:rsidR="00D312DE">
        <w:t>s</w:t>
      </w:r>
      <w:r w:rsidRPr="00237364">
        <w:t xml:space="preserve">htojcat e mëposhtme: </w:t>
      </w:r>
    </w:p>
    <w:p w14:paraId="5C51AE55" w14:textId="77777777" w:rsidR="005D0F40" w:rsidRPr="0091721E" w:rsidRDefault="005D0F40" w:rsidP="005D0F40">
      <w:pPr>
        <w:pStyle w:val="AAATEXXX"/>
        <w:rPr>
          <w:b/>
        </w:rPr>
      </w:pPr>
      <w:r w:rsidRPr="0091721E">
        <w:rPr>
          <w:b/>
        </w:rPr>
        <w:t>Shtojca 4</w:t>
      </w:r>
    </w:p>
    <w:p w14:paraId="5C51AE56" w14:textId="77777777" w:rsidR="005D0F40" w:rsidRPr="00237364" w:rsidRDefault="005D0F40" w:rsidP="005D0F40">
      <w:pPr>
        <w:pStyle w:val="AAATEXXX"/>
      </w:pPr>
      <w:r w:rsidRPr="00237364">
        <w:t>Udhëzuesi për qasjen e sektorit – arritjet (duke theksuar nëse janë përmbushur apo jo objektivat e planifikuara).</w:t>
      </w:r>
    </w:p>
    <w:p w14:paraId="5C51AE57" w14:textId="77777777" w:rsidR="005D0F40" w:rsidRPr="00237364" w:rsidRDefault="005D0F40" w:rsidP="005D0F40">
      <w:pPr>
        <w:pStyle w:val="AAATEXXX"/>
      </w:pPr>
    </w:p>
    <w:p w14:paraId="5C51AE58" w14:textId="77777777" w:rsidR="009E157D" w:rsidRPr="00237364" w:rsidRDefault="009E157D" w:rsidP="005D0F40">
      <w:pPr>
        <w:pStyle w:val="AAATEXXX"/>
        <w:sectPr w:rsidR="009E157D" w:rsidRPr="00237364" w:rsidSect="00830C7C">
          <w:pgSz w:w="12240" w:h="15840"/>
          <w:pgMar w:top="990" w:right="1440" w:bottom="1440" w:left="1440" w:header="720" w:footer="720" w:gutter="0"/>
          <w:cols w:space="720"/>
          <w:docGrid w:linePitch="360"/>
        </w:sectPr>
      </w:pPr>
    </w:p>
    <w:p w14:paraId="5C51AE59" w14:textId="77777777" w:rsidR="005D0F40" w:rsidRPr="00237364" w:rsidRDefault="009E157D" w:rsidP="009E157D">
      <w:pPr>
        <w:pStyle w:val="AAATEXXX"/>
        <w:ind w:firstLine="0"/>
        <w:jc w:val="center"/>
      </w:pPr>
      <w:r w:rsidRPr="00237364">
        <w:rPr>
          <w:noProof/>
          <w:lang w:val="en-US"/>
        </w:rPr>
        <w:drawing>
          <wp:inline distT="0" distB="0" distL="0" distR="0" wp14:anchorId="5C51AEBA" wp14:editId="5C51AEBB">
            <wp:extent cx="8489646" cy="1550504"/>
            <wp:effectExtent l="0" t="0" r="698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 - Financial  Report IPA II333333333333333_Page_1.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8514080" cy="1554967"/>
                    </a:xfrm>
                    <a:prstGeom prst="rect">
                      <a:avLst/>
                    </a:prstGeom>
                  </pic:spPr>
                </pic:pic>
              </a:graphicData>
            </a:graphic>
          </wp:inline>
        </w:drawing>
      </w:r>
      <w:r w:rsidRPr="00237364">
        <w:rPr>
          <w:noProof/>
          <w:lang w:val="en-US"/>
        </w:rPr>
        <w:drawing>
          <wp:inline distT="0" distB="0" distL="0" distR="0" wp14:anchorId="5C51AEBC" wp14:editId="5C51AEBD">
            <wp:extent cx="8515839" cy="1995777"/>
            <wp:effectExtent l="0" t="0" r="0" b="508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 - Financial  Report IPA II333333333333333_Page_3.jpg"/>
                    <pic:cNvPicPr/>
                  </pic:nvPicPr>
                  <pic:blipFill rotWithShape="1">
                    <a:blip r:embed="rId54" cstate="print">
                      <a:extLst>
                        <a:ext uri="{28A0092B-C50C-407E-A947-70E740481C1C}">
                          <a14:useLocalDpi xmlns:a14="http://schemas.microsoft.com/office/drawing/2010/main" val="0"/>
                        </a:ext>
                      </a:extLst>
                    </a:blip>
                    <a:srcRect t="7144" b="9524"/>
                    <a:stretch/>
                  </pic:blipFill>
                  <pic:spPr bwMode="auto">
                    <a:xfrm>
                      <a:off x="0" y="0"/>
                      <a:ext cx="8514080" cy="1995365"/>
                    </a:xfrm>
                    <a:prstGeom prst="rect">
                      <a:avLst/>
                    </a:prstGeom>
                    <a:ln>
                      <a:noFill/>
                    </a:ln>
                    <a:extLst>
                      <a:ext uri="{53640926-AAD7-44D8-BBD7-CCE9431645EC}">
                        <a14:shadowObscured xmlns:a14="http://schemas.microsoft.com/office/drawing/2010/main"/>
                      </a:ext>
                    </a:extLst>
                  </pic:spPr>
                </pic:pic>
              </a:graphicData>
            </a:graphic>
          </wp:inline>
        </w:drawing>
      </w:r>
      <w:r w:rsidRPr="00237364">
        <w:rPr>
          <w:noProof/>
          <w:lang w:val="en-US"/>
        </w:rPr>
        <w:drawing>
          <wp:inline distT="0" distB="0" distL="0" distR="0" wp14:anchorId="5C51AEBE" wp14:editId="67470FCF">
            <wp:extent cx="8511114" cy="1812898"/>
            <wp:effectExtent l="0" t="0" r="444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 - Financial  Report IPA II333333333333333_Page_2.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8514080" cy="1813530"/>
                    </a:xfrm>
                    <a:prstGeom prst="rect">
                      <a:avLst/>
                    </a:prstGeom>
                  </pic:spPr>
                </pic:pic>
              </a:graphicData>
            </a:graphic>
          </wp:inline>
        </w:drawing>
      </w:r>
      <w:r w:rsidRPr="00237364">
        <w:rPr>
          <w:noProof/>
          <w:lang w:val="en-US"/>
        </w:rPr>
        <w:drawing>
          <wp:inline distT="0" distB="0" distL="0" distR="0" wp14:anchorId="5C51AEC0" wp14:editId="5C51AEC1">
            <wp:extent cx="8514080" cy="1481455"/>
            <wp:effectExtent l="0" t="0" r="1270" b="444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 - Financial  Report IPA II333333333333333_Page_4.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8514080" cy="1481455"/>
                    </a:xfrm>
                    <a:prstGeom prst="rect">
                      <a:avLst/>
                    </a:prstGeom>
                  </pic:spPr>
                </pic:pic>
              </a:graphicData>
            </a:graphic>
          </wp:inline>
        </w:drawing>
      </w:r>
    </w:p>
    <w:p w14:paraId="5C51AE5A" w14:textId="77777777" w:rsidR="005D0F40" w:rsidRPr="00237364" w:rsidRDefault="005D0F40" w:rsidP="00BC268D">
      <w:pPr>
        <w:pStyle w:val="AAATEXXX"/>
        <w:widowControl w:val="0"/>
      </w:pPr>
    </w:p>
    <w:p w14:paraId="5C51AE5B" w14:textId="77777777" w:rsidR="009E157D" w:rsidRPr="00237364" w:rsidRDefault="009E157D" w:rsidP="00BC268D">
      <w:pPr>
        <w:pStyle w:val="AAATEXXX"/>
        <w:widowControl w:val="0"/>
      </w:pPr>
    </w:p>
    <w:p w14:paraId="5C51AE5C" w14:textId="77777777" w:rsidR="009E157D" w:rsidRPr="00237364" w:rsidRDefault="009E157D" w:rsidP="00BC268D">
      <w:pPr>
        <w:pStyle w:val="AAATEXXX"/>
        <w:widowControl w:val="0"/>
        <w:sectPr w:rsidR="009E157D" w:rsidRPr="00237364" w:rsidSect="009E157D">
          <w:pgSz w:w="16840" w:h="11907" w:orient="landscape" w:code="9"/>
          <w:pgMar w:top="1418" w:right="1418" w:bottom="1418" w:left="1418" w:header="1304" w:footer="1134" w:gutter="0"/>
          <w:cols w:space="720"/>
          <w:docGrid w:linePitch="360"/>
        </w:sectPr>
      </w:pPr>
    </w:p>
    <w:p w14:paraId="5C51AE5D" w14:textId="77777777" w:rsidR="009E157D" w:rsidRPr="00F148E4" w:rsidRDefault="009E157D" w:rsidP="00F148E4">
      <w:pPr>
        <w:pStyle w:val="AAATEXXX"/>
        <w:jc w:val="center"/>
      </w:pPr>
      <w:r w:rsidRPr="00F148E4">
        <w:t>SHTOJCA V E MARRËVESHJES SË FINANCIMIT</w:t>
      </w:r>
    </w:p>
    <w:p w14:paraId="5C51AE5E" w14:textId="61986140" w:rsidR="009E157D" w:rsidRDefault="00F148E4" w:rsidP="00F148E4">
      <w:pPr>
        <w:pStyle w:val="AAATEXXX"/>
        <w:jc w:val="center"/>
      </w:pPr>
      <w:r w:rsidRPr="00F148E4">
        <w:t>SPECIFIKIMET MINIMALE TË SISTEMIT TË KONTABILITETIT RRITËS</w:t>
      </w:r>
    </w:p>
    <w:p w14:paraId="2DD7B85B" w14:textId="77777777" w:rsidR="00F148E4" w:rsidRPr="00F148E4" w:rsidRDefault="00F148E4" w:rsidP="00F148E4">
      <w:pPr>
        <w:pStyle w:val="AAATEXXX"/>
        <w:jc w:val="center"/>
      </w:pPr>
    </w:p>
    <w:p w14:paraId="5C51AE5F" w14:textId="77777777" w:rsidR="009E157D" w:rsidRPr="00237364" w:rsidRDefault="009E157D" w:rsidP="009E157D">
      <w:pPr>
        <w:pStyle w:val="AAATEXXX"/>
      </w:pPr>
      <w:r w:rsidRPr="00237364">
        <w:t>Sistemi i kontabilitetit të përfituesit IPA II duhet të plotësojë kërkesat e mëposhtme:</w:t>
      </w:r>
    </w:p>
    <w:p w14:paraId="5C51AE60" w14:textId="311C2AA4" w:rsidR="009E157D" w:rsidRPr="00237364" w:rsidRDefault="009E157D" w:rsidP="009E157D">
      <w:pPr>
        <w:pStyle w:val="AAATEXXX"/>
      </w:pPr>
      <w:r w:rsidRPr="00237364">
        <w:t>1. Të pasqyrojë strukturën organizative të vënë në funksionim për sistemet e kontrollit të brendshëm</w:t>
      </w:r>
      <w:r w:rsidR="00A7417A">
        <w:t>,</w:t>
      </w:r>
      <w:r w:rsidRPr="00237364">
        <w:t xml:space="preserve"> të përshtatura për kryerjen e detyrave. Në veçanti, para autorizimit të një operacioni, të gjitha aspektet (si ato operacionale dhe financiare) e operacionit duhet të verifikohen nga anëtarë të stafit dhe jo nga personi që ka nisur operacionin. Personi që merret me procesin e verifikimit nuk mund të jetë nën varësinë e iniciuesit të transaksionit.</w:t>
      </w:r>
    </w:p>
    <w:p w14:paraId="5C51AE61" w14:textId="77777777" w:rsidR="009E157D" w:rsidRPr="00237364" w:rsidRDefault="009E157D" w:rsidP="009E157D">
      <w:pPr>
        <w:pStyle w:val="AAATEXXX"/>
      </w:pPr>
      <w:r w:rsidRPr="00237364">
        <w:t>2. Të përfshijë gjurmën e auditimit për të gjitha transaksionet dhe ndryshimet (amendimet).</w:t>
      </w:r>
    </w:p>
    <w:p w14:paraId="5C51AE62" w14:textId="77777777" w:rsidR="009E157D" w:rsidRPr="00237364" w:rsidRDefault="009E157D" w:rsidP="009E157D">
      <w:pPr>
        <w:pStyle w:val="AAATEXXX"/>
      </w:pPr>
      <w:r w:rsidRPr="00237364">
        <w:t>3. Të ketë sigurinë e duhur fizike dhe elektronike, duke përfshirë sistemet mbështetëse dhe ato të rikuperimit.</w:t>
      </w:r>
    </w:p>
    <w:p w14:paraId="5C51AE63" w14:textId="77777777" w:rsidR="009E157D" w:rsidRPr="00237364" w:rsidRDefault="009E157D" w:rsidP="009E157D">
      <w:pPr>
        <w:pStyle w:val="AAATEXXX"/>
      </w:pPr>
      <w:r w:rsidRPr="00237364">
        <w:t>4. Sistemi i kontabilitetit duhet të mbajë të paktën informacionet e mëposhtme për kontratat lokale të menaxhuara sipas secilit program:</w:t>
      </w:r>
    </w:p>
    <w:p w14:paraId="5C51AE64" w14:textId="0A597B1D" w:rsidR="009E157D" w:rsidRPr="00237364" w:rsidRDefault="009E157D" w:rsidP="009E157D">
      <w:pPr>
        <w:pStyle w:val="AAATEXXX"/>
      </w:pPr>
      <w:r w:rsidRPr="00237364">
        <w:t>a) Referenca e kontratës;</w:t>
      </w:r>
    </w:p>
    <w:p w14:paraId="5C51AE65" w14:textId="25D4C6ED" w:rsidR="009E157D" w:rsidRPr="00237364" w:rsidRDefault="009E157D" w:rsidP="009E157D">
      <w:pPr>
        <w:pStyle w:val="AAATEXXX"/>
      </w:pPr>
      <w:r w:rsidRPr="00237364">
        <w:t>b) Vlera e kontratës, duke përfshirë çdo ndryshim;</w:t>
      </w:r>
    </w:p>
    <w:p w14:paraId="5C51AE66" w14:textId="6EE03F32" w:rsidR="009E157D" w:rsidRPr="00237364" w:rsidRDefault="009E157D" w:rsidP="009E157D">
      <w:pPr>
        <w:pStyle w:val="AAATEXXX"/>
      </w:pPr>
      <w:r w:rsidRPr="00237364">
        <w:t>c) Datat e nënshkrimit të kontratës (nga të dyja palët);</w:t>
      </w:r>
    </w:p>
    <w:p w14:paraId="5C51AE67" w14:textId="1686D12A" w:rsidR="009E157D" w:rsidRPr="00237364" w:rsidRDefault="009E157D" w:rsidP="009E157D">
      <w:pPr>
        <w:pStyle w:val="AAATEXXX"/>
      </w:pPr>
      <w:r w:rsidRPr="00237364">
        <w:t>d) Data për f</w:t>
      </w:r>
      <w:r w:rsidR="00D26FDE">
        <w:t>illimin e zbatimit të kontratës.</w:t>
      </w:r>
    </w:p>
    <w:p w14:paraId="5C51AE68" w14:textId="6E2EABD3" w:rsidR="009E157D" w:rsidRPr="00237364" w:rsidRDefault="009E157D" w:rsidP="009E157D">
      <w:pPr>
        <w:pStyle w:val="AAATEXXX"/>
      </w:pPr>
      <w:r w:rsidRPr="00237364">
        <w:t>Kjo datë</w:t>
      </w:r>
      <w:r w:rsidR="00830C7C" w:rsidRPr="00237364">
        <w:t xml:space="preserve"> </w:t>
      </w:r>
      <w:r w:rsidRPr="00237364">
        <w:t xml:space="preserve">jepet përveç datës së nënshkrimit të kontratës dhe mund të ndryshojë prej saj, si në rastin kur data për fillimin e punimeve të kontratës jepet pas nënshkrimit të kontratës me anë të një </w:t>
      </w:r>
      <w:r w:rsidR="00D26FDE">
        <w:t>Urdhri Administrativ;</w:t>
      </w:r>
    </w:p>
    <w:p w14:paraId="5C51AE69" w14:textId="20F1C367" w:rsidR="009E157D" w:rsidRPr="00237364" w:rsidRDefault="009E157D" w:rsidP="009E157D">
      <w:pPr>
        <w:pStyle w:val="AAATEXXX"/>
      </w:pPr>
      <w:r w:rsidRPr="00237364">
        <w:t>e) Data për përfundimin e zbatimit të kontratë</w:t>
      </w:r>
      <w:r w:rsidR="00D26FDE">
        <w:t>s, duke përfshirë çdo ndryshim;</w:t>
      </w:r>
    </w:p>
    <w:p w14:paraId="5C51AE6A" w14:textId="78D7FC63" w:rsidR="009E157D" w:rsidRPr="00237364" w:rsidRDefault="009E157D" w:rsidP="009E157D">
      <w:pPr>
        <w:pStyle w:val="AAATEXXX"/>
      </w:pPr>
      <w:r w:rsidRPr="00237364">
        <w:t>Kjo është data e fundit kur mund të krijohen kosto të pranueshme. Kjo datë nuk përfshin asnjë periudhë garancie apo kohën e lejuar për përgatitjen e rapor</w:t>
      </w:r>
      <w:r w:rsidR="00D26FDE">
        <w:t>tit nga kontraktuesi;</w:t>
      </w:r>
    </w:p>
    <w:p w14:paraId="5C51AE6B" w14:textId="6F24EDEB" w:rsidR="009E157D" w:rsidRPr="00237364" w:rsidRDefault="009E157D" w:rsidP="009E157D">
      <w:pPr>
        <w:pStyle w:val="AAATEXXX"/>
      </w:pPr>
      <w:r w:rsidRPr="00237364">
        <w:t>f) Totali i paguar</w:t>
      </w:r>
      <w:r w:rsidR="00D26FDE">
        <w:t xml:space="preserve"> (me para në dorë) me kontratë;</w:t>
      </w:r>
    </w:p>
    <w:p w14:paraId="5C51AE6C" w14:textId="7D520E86" w:rsidR="009E157D" w:rsidRPr="00237364" w:rsidRDefault="009E157D" w:rsidP="009E157D">
      <w:pPr>
        <w:pStyle w:val="AAATEXXX"/>
      </w:pPr>
      <w:r w:rsidRPr="00237364">
        <w:t>g) Par</w:t>
      </w:r>
      <w:r w:rsidR="00D26FDE">
        <w:t>afinancimi i paguar me kontratë.</w:t>
      </w:r>
    </w:p>
    <w:p w14:paraId="5C51AE6D" w14:textId="498981E2" w:rsidR="009E157D" w:rsidRPr="00237364" w:rsidRDefault="009E157D" w:rsidP="009E157D">
      <w:pPr>
        <w:pStyle w:val="AAATEXXX"/>
      </w:pPr>
      <w:r w:rsidRPr="00237364">
        <w:t>Njohja e shprehur dhe regjistrimi në pasqyrën financiare të parafinancimit të kërkuar me kontratë</w:t>
      </w:r>
      <w:r w:rsidR="00D26FDE">
        <w:t>;</w:t>
      </w:r>
      <w:r w:rsidR="00514327" w:rsidRPr="00237364">
        <w:t xml:space="preserve"> </w:t>
      </w:r>
    </w:p>
    <w:p w14:paraId="5C51AE6E" w14:textId="6D5832C2" w:rsidR="009E157D" w:rsidRPr="00237364" w:rsidRDefault="009E157D" w:rsidP="009E157D">
      <w:pPr>
        <w:pStyle w:val="AAATEXXX"/>
      </w:pPr>
      <w:r w:rsidRPr="00237364">
        <w:t>h) Kostot e pranuara – të drejtpërdrejta (me</w:t>
      </w:r>
      <w:r w:rsidR="00D26FDE">
        <w:t xml:space="preserve"> kontratë).</w:t>
      </w:r>
    </w:p>
    <w:p w14:paraId="5C51AE6F" w14:textId="7D6A0F33" w:rsidR="009E157D" w:rsidRPr="00237364" w:rsidRDefault="009E157D" w:rsidP="009E157D">
      <w:pPr>
        <w:pStyle w:val="AAATEXXX"/>
      </w:pPr>
      <w:r w:rsidRPr="00237364">
        <w:t>Njohja e qartë e kostos si pagesë e shpenzimeve të vitit. Disa pagesa do të mbulojnë direkt shpenzimet që janë kryer. Nuk përfshihet parafinancimi. Pagesat mund të jenë përfundimtare kur parafinancimi është shlyer ose mund të jenë pagesa të përkohshme kur parafinancimi është shlyer ose kur kontrata nuk përfsh</w:t>
      </w:r>
      <w:r w:rsidR="00D26FDE">
        <w:t>in dispozitën e parafinancimit;</w:t>
      </w:r>
    </w:p>
    <w:p w14:paraId="5C51AE70" w14:textId="6E566070" w:rsidR="009E157D" w:rsidRPr="00237364" w:rsidRDefault="009E157D" w:rsidP="009E157D">
      <w:pPr>
        <w:pStyle w:val="AAATEXXX"/>
      </w:pPr>
      <w:r w:rsidRPr="00237364">
        <w:t>i) Kostot e pra</w:t>
      </w:r>
      <w:r w:rsidR="00D312DE">
        <w:t>nuara – indirekte (me kontratë).</w:t>
      </w:r>
    </w:p>
    <w:p w14:paraId="5C51AE71" w14:textId="76034D94" w:rsidR="009E157D" w:rsidRPr="00237364" w:rsidRDefault="009E157D" w:rsidP="009E157D">
      <w:pPr>
        <w:pStyle w:val="AAATEXXX"/>
      </w:pPr>
      <w:r w:rsidRPr="00237364">
        <w:t>Njohja e qartë e kostos si pagesë e shpenzimeve të vitit. Disa fatura apo pasqyra shpenzimesh të paraqitura nga kontraktuesi apo përfituesi i grantit do të kenë lidhje me kostot që janë mbuluar nga parafinancimi i paguar më parë gjatë periudhës së zbatimit të kontratës apo marrëveshjes së grantit. Në këto raste pagesa e kryer do të jetë më e vogël se kostoja e raportuar. Ajo mund të jetë edhe zero, nëse e gjithë kos</w:t>
      </w:r>
      <w:r w:rsidR="00D26FDE">
        <w:t>toja mbulohet nga parafinancimi</w:t>
      </w:r>
      <w:r w:rsidRPr="00237364">
        <w:t xml:space="preserve"> (me siguri ajo do të jetë zero nëse kostot e raportuara janë të pamjaftueshme për të thithur parafinancimin dhe për bilancin e pashfrytëzuar të parafinancimit nxirret një urdhër rikuperimi). Në të gjitha këto raste, sistemi duhet të regjistrojë vlerën e plotë të kostos së pranueshme të raportuar si shpenzime për vitin dhe të reduktojë bilancin e parafinancimit nga shuma e kostos së kompensuar kundrejt parafinancimit, kur përcakton shumën që do t</w:t>
      </w:r>
      <w:r w:rsidR="00D312DE">
        <w:t>ë paguhet;</w:t>
      </w:r>
    </w:p>
    <w:p w14:paraId="5C51AE72" w14:textId="384C0A1E" w:rsidR="009E157D" w:rsidRPr="00237364" w:rsidRDefault="009E157D" w:rsidP="009E157D">
      <w:pPr>
        <w:pStyle w:val="AAATEXXX"/>
      </w:pPr>
      <w:r w:rsidRPr="00237364">
        <w:t>j) Urdhra rikuperimi për të reduktua</w:t>
      </w:r>
      <w:r w:rsidR="00D26FDE">
        <w:t>r parafinancimin (me kontratë);</w:t>
      </w:r>
    </w:p>
    <w:p w14:paraId="5C51AE73" w14:textId="77777777" w:rsidR="009E157D" w:rsidRPr="00237364" w:rsidRDefault="009E157D" w:rsidP="009E157D">
      <w:pPr>
        <w:pStyle w:val="AAATEXXX"/>
      </w:pPr>
      <w:r w:rsidRPr="00237364">
        <w:t>Pranimi i reduktimit të parafinancimit në pasqyrën financiare pas rikuperimit të parafinancimit të pashfrytëzuar.</w:t>
      </w:r>
    </w:p>
    <w:p w14:paraId="5C51AE74" w14:textId="45BE415C" w:rsidR="009E157D" w:rsidRPr="00237364" w:rsidRDefault="009E157D" w:rsidP="009E157D">
      <w:pPr>
        <w:pStyle w:val="AAATEXXX"/>
      </w:pPr>
      <w:r w:rsidRPr="00237364">
        <w:t>k) Urdhra rikuperimi për të</w:t>
      </w:r>
      <w:r w:rsidR="007A17B7">
        <w:t xml:space="preserve"> reduktuar koston (me kontratë).</w:t>
      </w:r>
    </w:p>
    <w:p w14:paraId="5C51AE75" w14:textId="51316F9B" w:rsidR="009E157D" w:rsidRPr="00237364" w:rsidRDefault="009E157D" w:rsidP="009E157D">
      <w:pPr>
        <w:pStyle w:val="AAATEXXX"/>
      </w:pPr>
      <w:r w:rsidRPr="00237364">
        <w:t>Kur një rikuperim është bërë kundrejt kostos së pranuar më parë – mundësisht pas një hetimi për mashtrim. Në raste të tilla kostot e regjistruara për vitin duhet të ulen, nëse kostoja është pranuar në të njëjtin vit si rikuperim pasue</w:t>
      </w:r>
      <w:r w:rsidR="00D26FDE">
        <w:t>s,</w:t>
      </w:r>
      <w:r w:rsidRPr="00237364">
        <w:t xml:space="preserve"> ose të ardhurat duhet të regjistrohen kur kostoja është pranuar në një vit </w:t>
      </w:r>
      <w:r w:rsidR="007A17B7">
        <w:t>më herët se ato të rikuperimit;</w:t>
      </w:r>
    </w:p>
    <w:p w14:paraId="5C51AE76" w14:textId="5614200B" w:rsidR="009E157D" w:rsidRPr="00237364" w:rsidRDefault="009E157D" w:rsidP="009E157D">
      <w:pPr>
        <w:pStyle w:val="AAATEXXX"/>
      </w:pPr>
      <w:r w:rsidRPr="00237364">
        <w:t>l) Data e faturës së furnizuesit për çdo faturë apo dokument tjetër të shoqëruar me një raport financiar që mundësojnë kostot e pranuara;</w:t>
      </w:r>
    </w:p>
    <w:p w14:paraId="5C51AE77" w14:textId="5D1E253A" w:rsidR="009E157D" w:rsidRPr="00237364" w:rsidRDefault="009E157D" w:rsidP="009E157D">
      <w:pPr>
        <w:pStyle w:val="AAATEXXX"/>
      </w:pPr>
      <w:r w:rsidRPr="00237364">
        <w:t>m) Të dhëna në kontekstin e rikuperimit për kostot e papranueshme dhe rikuperimet.</w:t>
      </w:r>
    </w:p>
    <w:sectPr w:rsidR="009E157D" w:rsidRPr="00237364" w:rsidSect="00830C7C">
      <w:footerReference w:type="default" r:id="rId5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601951" w14:textId="77777777" w:rsidR="00C95318" w:rsidRDefault="00C95318" w:rsidP="00420682">
      <w:pPr>
        <w:spacing w:after="0" w:line="240" w:lineRule="auto"/>
      </w:pPr>
      <w:r>
        <w:separator/>
      </w:r>
    </w:p>
  </w:endnote>
  <w:endnote w:type="continuationSeparator" w:id="0">
    <w:p w14:paraId="4C10CDDB" w14:textId="77777777" w:rsidR="00C95318" w:rsidRDefault="00C95318" w:rsidP="00420682">
      <w:pPr>
        <w:spacing w:after="0" w:line="240" w:lineRule="auto"/>
      </w:pPr>
      <w:r>
        <w:continuationSeparator/>
      </w:r>
    </w:p>
  </w:endnote>
  <w:endnote w:type="continuationNotice" w:id="1">
    <w:p w14:paraId="56A4C2F5" w14:textId="77777777" w:rsidR="00C95318" w:rsidRDefault="00C953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Tunga">
    <w:altName w:val="Courier New"/>
    <w:panose1 w:val="00000400000000000000"/>
    <w:charset w:val="01"/>
    <w:family w:val="roman"/>
    <w:notTrueType/>
    <w:pitch w:val="variable"/>
  </w:font>
  <w:font w:name="SimSun">
    <w:altName w:val="宋体"/>
    <w:panose1 w:val="02010600030101010101"/>
    <w:charset w:val="86"/>
    <w:family w:val="auto"/>
    <w:pitch w:val="variable"/>
    <w:sig w:usb0="00000003" w:usb1="288F0000" w:usb2="00000016" w:usb3="00000000" w:csb0="00040001" w:csb1="00000000"/>
  </w:font>
  <w:font w:name="ヒラギノ角ゴ Pro W3">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51AEC6" w14:textId="77777777" w:rsidR="00C95318" w:rsidRDefault="00C95318" w:rsidP="00EC37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51AEC7" w14:textId="77777777" w:rsidR="00C95318" w:rsidRDefault="00C95318" w:rsidP="00EC37C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D9776" w14:textId="77777777" w:rsidR="00C95318" w:rsidRDefault="00C9531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51AEC8" w14:textId="77777777" w:rsidR="00C95318" w:rsidRDefault="00C95318" w:rsidP="00830C7C">
    <w:pPr>
      <w:pStyle w:val="Footer"/>
    </w:pPr>
  </w:p>
  <w:p w14:paraId="5C51AEC9" w14:textId="77777777" w:rsidR="00C95318" w:rsidRDefault="00C95318" w:rsidP="00830C7C">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398459" w14:textId="77777777" w:rsidR="00C95318" w:rsidRDefault="00C95318" w:rsidP="00420682">
      <w:pPr>
        <w:spacing w:after="0" w:line="240" w:lineRule="auto"/>
      </w:pPr>
      <w:r>
        <w:separator/>
      </w:r>
    </w:p>
  </w:footnote>
  <w:footnote w:type="continuationSeparator" w:id="0">
    <w:p w14:paraId="480A9BD4" w14:textId="77777777" w:rsidR="00C95318" w:rsidRDefault="00C95318" w:rsidP="00420682">
      <w:pPr>
        <w:spacing w:after="0" w:line="240" w:lineRule="auto"/>
      </w:pPr>
      <w:r>
        <w:continuationSeparator/>
      </w:r>
    </w:p>
  </w:footnote>
  <w:footnote w:type="continuationNotice" w:id="1">
    <w:p w14:paraId="2565A78A" w14:textId="77777777" w:rsidR="00C95318" w:rsidRDefault="00C95318">
      <w:pPr>
        <w:spacing w:after="0" w:line="240" w:lineRule="auto"/>
      </w:pPr>
    </w:p>
  </w:footnote>
  <w:footnote w:id="2">
    <w:p w14:paraId="5C51AECA" w14:textId="1ED288CA" w:rsidR="00C95318" w:rsidRPr="001C3B59" w:rsidRDefault="00C95318" w:rsidP="00B32BA3">
      <w:pPr>
        <w:autoSpaceDE w:val="0"/>
        <w:autoSpaceDN w:val="0"/>
        <w:adjustRightInd w:val="0"/>
        <w:spacing w:after="0" w:line="240" w:lineRule="auto"/>
        <w:jc w:val="both"/>
        <w:rPr>
          <w:rFonts w:ascii="Garamond" w:hAnsi="Garamond"/>
          <w:sz w:val="20"/>
          <w:szCs w:val="20"/>
        </w:rPr>
      </w:pPr>
      <w:r w:rsidRPr="001C3B59">
        <w:rPr>
          <w:rStyle w:val="FootnoteReference"/>
          <w:rFonts w:ascii="Garamond" w:hAnsi="Garamond"/>
          <w:sz w:val="20"/>
          <w:szCs w:val="20"/>
        </w:rPr>
        <w:footnoteRef/>
      </w:r>
      <w:r w:rsidRPr="001C3B59">
        <w:rPr>
          <w:rFonts w:ascii="Garamond" w:hAnsi="Garamond"/>
          <w:sz w:val="20"/>
          <w:szCs w:val="20"/>
        </w:rPr>
        <w:t>Rregullorja (BE) nr. 231/2014, e Parlamentit Evropian dhe Këshillit, e datës 11 mars 2014, mbi krijimin e Instrumentit për Asistencën e Paraanëtarësimit (IPA II), GZ L 77, 15.3.2014, faqe 11.</w:t>
      </w:r>
    </w:p>
  </w:footnote>
  <w:footnote w:id="3">
    <w:p w14:paraId="5C51AECB" w14:textId="6DEFE3C7" w:rsidR="00C95318" w:rsidRPr="001C3B59" w:rsidRDefault="00C95318" w:rsidP="00B32BA3">
      <w:pPr>
        <w:pStyle w:val="FootnoteText"/>
        <w:rPr>
          <w:rFonts w:ascii="Garamond" w:hAnsi="Garamond"/>
          <w:lang w:val="sq-AL"/>
        </w:rPr>
      </w:pPr>
      <w:r w:rsidRPr="001C3B59">
        <w:rPr>
          <w:rStyle w:val="FootnoteReference"/>
          <w:rFonts w:ascii="Garamond" w:hAnsi="Garamond"/>
          <w:lang w:val="sq-AL"/>
        </w:rPr>
        <w:footnoteRef/>
      </w:r>
      <w:r w:rsidRPr="001C3B59">
        <w:rPr>
          <w:rFonts w:ascii="Garamond" w:hAnsi="Garamond"/>
          <w:lang w:val="sq-AL"/>
        </w:rPr>
        <w:t xml:space="preserve"> Eliminimi i ofertave të pasuksesshme pesë vjet pas përfundimit të procedurës së prokurimit.</w:t>
      </w:r>
    </w:p>
  </w:footnote>
  <w:footnote w:id="4">
    <w:p w14:paraId="5C51AECC" w14:textId="7CE4BF94" w:rsidR="00C95318" w:rsidRPr="001C3B59" w:rsidRDefault="00C95318" w:rsidP="00B32BA3">
      <w:pPr>
        <w:pStyle w:val="FootnoteText"/>
        <w:rPr>
          <w:rFonts w:ascii="Garamond" w:hAnsi="Garamond"/>
          <w:lang w:val="sq-AL"/>
        </w:rPr>
      </w:pPr>
      <w:r w:rsidRPr="001C3B59">
        <w:rPr>
          <w:rStyle w:val="FootnoteReference"/>
          <w:rFonts w:ascii="Garamond" w:hAnsi="Garamond"/>
          <w:lang w:val="sq-AL"/>
        </w:rPr>
        <w:footnoteRef/>
      </w:r>
      <w:r>
        <w:rPr>
          <w:rFonts w:ascii="Garamond" w:hAnsi="Garamond"/>
          <w:lang w:val="sq-AL"/>
        </w:rPr>
        <w:t xml:space="preserve"> </w:t>
      </w:r>
      <w:r w:rsidRPr="001C3B59">
        <w:rPr>
          <w:rFonts w:ascii="Garamond" w:hAnsi="Garamond"/>
          <w:lang w:val="sq-AL"/>
        </w:rPr>
        <w:t>Eliminimi i aplikimeve të pasuksesshme tre vjet pas përfundimit të procedurës së grantit.</w:t>
      </w:r>
    </w:p>
  </w:footnote>
  <w:footnote w:id="5">
    <w:p w14:paraId="5C51AECD" w14:textId="6097FB66" w:rsidR="00C95318" w:rsidRPr="001C3B59" w:rsidRDefault="00C95318" w:rsidP="00B32BA3">
      <w:pPr>
        <w:pStyle w:val="FootnoteText"/>
        <w:rPr>
          <w:rFonts w:ascii="Garamond" w:hAnsi="Garamond"/>
          <w:lang w:val="sq-AL"/>
        </w:rPr>
      </w:pPr>
      <w:r w:rsidRPr="001C3B59">
        <w:rPr>
          <w:rStyle w:val="FootnoteReference"/>
          <w:rFonts w:ascii="Garamond" w:hAnsi="Garamond"/>
          <w:lang w:val="sq-AL"/>
        </w:rPr>
        <w:footnoteRef/>
      </w:r>
      <w:r>
        <w:rPr>
          <w:rFonts w:ascii="Garamond" w:hAnsi="Garamond"/>
          <w:lang w:val="sq-AL"/>
        </w:rPr>
        <w:t xml:space="preserve"> </w:t>
      </w:r>
      <w:r w:rsidRPr="001C3B59">
        <w:rPr>
          <w:rFonts w:ascii="Garamond" w:hAnsi="Garamond"/>
          <w:lang w:val="sq-AL"/>
        </w:rPr>
        <w:t xml:space="preserve">Për kontratat e shërbimit ky hap përfshin kontrolle </w:t>
      </w:r>
      <w:r w:rsidRPr="001C3B59">
        <w:rPr>
          <w:rFonts w:ascii="Garamond" w:hAnsi="Garamond"/>
          <w:i/>
          <w:lang w:val="sq-AL"/>
        </w:rPr>
        <w:t xml:space="preserve">ex-ante </w:t>
      </w:r>
      <w:r w:rsidRPr="001C3B59">
        <w:rPr>
          <w:rFonts w:ascii="Garamond" w:hAnsi="Garamond"/>
          <w:lang w:val="sq-AL"/>
        </w:rPr>
        <w:t xml:space="preserve">në lidhje me miratimin e </w:t>
      </w:r>
      <w:r w:rsidRPr="001C3B59">
        <w:rPr>
          <w:rFonts w:ascii="Garamond" w:hAnsi="Garamond"/>
          <w:spacing w:val="-2"/>
          <w:lang w:val="sq-AL"/>
        </w:rPr>
        <w:t>listës përfundimtare</w:t>
      </w:r>
      <w:r w:rsidRPr="001C3B59">
        <w:rPr>
          <w:rFonts w:ascii="Garamond" w:hAnsi="Garamond"/>
          <w:lang w:val="sq-AL"/>
        </w:rPr>
        <w:t>.</w:t>
      </w:r>
    </w:p>
  </w:footnote>
  <w:footnote w:id="6">
    <w:p w14:paraId="5C51AECE" w14:textId="4C794248" w:rsidR="00C95318" w:rsidRPr="001C3B59" w:rsidRDefault="00C95318" w:rsidP="00B32BA3">
      <w:pPr>
        <w:pStyle w:val="FootnoteText"/>
        <w:jc w:val="both"/>
        <w:rPr>
          <w:rFonts w:ascii="Garamond" w:hAnsi="Garamond"/>
          <w:lang w:val="sq-AL"/>
        </w:rPr>
      </w:pPr>
      <w:r w:rsidRPr="001C3B59">
        <w:rPr>
          <w:rStyle w:val="FootnoteReference"/>
          <w:rFonts w:ascii="Garamond" w:hAnsi="Garamond"/>
          <w:lang w:val="sq-AL"/>
        </w:rPr>
        <w:footnoteRef/>
      </w:r>
      <w:r w:rsidRPr="001C3B59">
        <w:rPr>
          <w:rFonts w:ascii="Garamond" w:hAnsi="Garamond"/>
          <w:lang w:val="sq-AL"/>
        </w:rPr>
        <w:t xml:space="preserve"> www.sanctionsmap.eu</w:t>
      </w:r>
      <w:r>
        <w:rPr>
          <w:rFonts w:ascii="Garamond" w:hAnsi="Garamond"/>
          <w:lang w:val="sq-AL"/>
        </w:rPr>
        <w:t>.</w:t>
      </w:r>
      <w:r w:rsidRPr="001C3B59">
        <w:rPr>
          <w:rFonts w:ascii="Garamond" w:hAnsi="Garamond"/>
          <w:lang w:val="sq-AL"/>
        </w:rPr>
        <w:t xml:space="preserve"> Ju lutem, vini re se harta e sanksioneve është mjet TI për të identifikuar regjimet e sanksioneve. Burimi i sanksioneve buron nga aktet juridike të publikuara në Fletoren Zyrtare. Në rast mospërputhjeje midis akteve ligjore të </w:t>
      </w:r>
      <w:r w:rsidRPr="008A1F3D">
        <w:rPr>
          <w:rFonts w:ascii="Garamond" w:hAnsi="Garamond"/>
          <w:lang w:val="sq-AL"/>
        </w:rPr>
        <w:t>publikuara dhe përditësimeve</w:t>
      </w:r>
      <w:r w:rsidRPr="001C3B59">
        <w:rPr>
          <w:rFonts w:ascii="Garamond" w:hAnsi="Garamond"/>
          <w:lang w:val="sq-AL"/>
        </w:rPr>
        <w:t xml:space="preserve"> në faqen e internetit, versi</w:t>
      </w:r>
      <w:r>
        <w:rPr>
          <w:rFonts w:ascii="Garamond" w:hAnsi="Garamond"/>
          <w:lang w:val="sq-AL"/>
        </w:rPr>
        <w:t>oni në GZ do të ketë përparësi.</w:t>
      </w:r>
    </w:p>
  </w:footnote>
  <w:footnote w:id="7">
    <w:p w14:paraId="40640558" w14:textId="77777777" w:rsidR="00C95318" w:rsidRPr="001C3B59" w:rsidRDefault="00C95318" w:rsidP="009B3609">
      <w:pPr>
        <w:pStyle w:val="FootnoteText"/>
        <w:jc w:val="both"/>
        <w:rPr>
          <w:rFonts w:ascii="Garamond" w:hAnsi="Garamond"/>
          <w:lang w:val="sq-AL"/>
        </w:rPr>
      </w:pPr>
      <w:r w:rsidRPr="001C3B59">
        <w:rPr>
          <w:rStyle w:val="FootnoteReference"/>
          <w:rFonts w:ascii="Garamond" w:hAnsi="Garamond"/>
          <w:lang w:val="sq-AL"/>
        </w:rPr>
        <w:footnoteRef/>
      </w:r>
      <w:r w:rsidRPr="001C3B59">
        <w:rPr>
          <w:rFonts w:ascii="Garamond" w:hAnsi="Garamond"/>
          <w:lang w:val="sq-AL"/>
        </w:rPr>
        <w:t xml:space="preserve"> Këto rezultate lidhen me objektivin specifik të përmirësimit të administratës publike që të bëhet më efikase, llogaridhënëse, transparente, përfshirëse dhe efektive në nivel kombëtar dhe vendor.</w:t>
      </w:r>
    </w:p>
  </w:footnote>
  <w:footnote w:id="8">
    <w:p w14:paraId="5C51AED0" w14:textId="24CD71DC" w:rsidR="00C95318" w:rsidRPr="001C3B59" w:rsidRDefault="00C95318" w:rsidP="00B32BA3">
      <w:pPr>
        <w:pStyle w:val="FootnoteText"/>
        <w:rPr>
          <w:rFonts w:ascii="Garamond" w:hAnsi="Garamond"/>
          <w:lang w:val="sq-AL"/>
        </w:rPr>
      </w:pPr>
      <w:r w:rsidRPr="001C3B59">
        <w:rPr>
          <w:rStyle w:val="FootnoteReference"/>
          <w:rFonts w:ascii="Garamond" w:hAnsi="Garamond"/>
          <w:lang w:val="sq-AL"/>
        </w:rPr>
        <w:footnoteRef/>
      </w:r>
      <w:r w:rsidRPr="001C3B59">
        <w:rPr>
          <w:rFonts w:ascii="Garamond" w:hAnsi="Garamond"/>
          <w:lang w:val="sq-AL"/>
        </w:rPr>
        <w:t xml:space="preserve"> Siç rekomandohet në udhëzimet e </w:t>
      </w:r>
      <w:hyperlink r:id="rId1" w:tgtFrame="_blank" w:history="1">
        <w:r w:rsidRPr="001C3B59">
          <w:rPr>
            <w:rFonts w:ascii="Garamond" w:hAnsi="Garamond"/>
            <w:lang w:val="sq-AL"/>
          </w:rPr>
          <w:t>DG NEAR për lidhjen e Planifikimit/Programimit, Monitorimit dhe Vlerësimit</w:t>
        </w:r>
      </w:hyperlink>
      <w:r w:rsidRPr="001C3B59">
        <w:rPr>
          <w:rFonts w:ascii="Garamond" w:hAnsi="Garamond"/>
          <w:lang w:val="sq-AL"/>
        </w:rPr>
        <w:t>.</w:t>
      </w:r>
    </w:p>
  </w:footnote>
  <w:footnote w:id="9">
    <w:p w14:paraId="5C51AED1" w14:textId="385DF019" w:rsidR="00C95318" w:rsidRPr="001C3B59" w:rsidRDefault="00C95318" w:rsidP="00B32BA3">
      <w:pPr>
        <w:pStyle w:val="FootnoteText"/>
        <w:rPr>
          <w:rFonts w:ascii="Garamond" w:hAnsi="Garamond"/>
          <w:lang w:val="sq-AL"/>
        </w:rPr>
      </w:pPr>
      <w:r w:rsidRPr="001C3B59">
        <w:rPr>
          <w:rStyle w:val="FootnoteReference"/>
          <w:rFonts w:ascii="Garamond" w:hAnsi="Garamond"/>
          <w:lang w:val="sq-AL"/>
        </w:rPr>
        <w:footnoteRef/>
      </w:r>
      <w:r w:rsidRPr="001C3B59">
        <w:rPr>
          <w:rFonts w:ascii="Garamond" w:hAnsi="Garamond"/>
          <w:lang w:val="sq-AL"/>
        </w:rPr>
        <w:t xml:space="preserve"> Vendimi (BE) 2020/701</w:t>
      </w:r>
      <w:r>
        <w:rPr>
          <w:rFonts w:ascii="Garamond" w:hAnsi="Garamond"/>
          <w:lang w:val="sq-AL"/>
        </w:rPr>
        <w:t>,</w:t>
      </w:r>
      <w:r w:rsidRPr="001C3B59">
        <w:rPr>
          <w:rFonts w:ascii="Garamond" w:hAnsi="Garamond"/>
          <w:lang w:val="sq-AL"/>
        </w:rPr>
        <w:t xml:space="preserve"> i Parlamentit Evropian dhe Këshillit</w:t>
      </w:r>
      <w:r>
        <w:rPr>
          <w:rFonts w:ascii="Garamond" w:hAnsi="Garamond"/>
          <w:lang w:val="sq-AL"/>
        </w:rPr>
        <w:t>,</w:t>
      </w:r>
      <w:r w:rsidRPr="001C3B59">
        <w:rPr>
          <w:rFonts w:ascii="Garamond" w:hAnsi="Garamond"/>
          <w:lang w:val="sq-AL"/>
        </w:rPr>
        <w:t xml:space="preserve"> datë 25 maj 2020</w:t>
      </w:r>
      <w:r>
        <w:rPr>
          <w:rFonts w:ascii="Garamond" w:hAnsi="Garamond"/>
          <w:lang w:val="sq-AL"/>
        </w:rPr>
        <w:t>,</w:t>
      </w:r>
      <w:r w:rsidRPr="001C3B59">
        <w:rPr>
          <w:rFonts w:ascii="Garamond" w:hAnsi="Garamond"/>
          <w:lang w:val="sq-AL"/>
        </w:rPr>
        <w:t xml:space="preserve"> për dhënien e asistencës financiare për partnerët e zgjerimit dhe fqinjësisë në kontekstin e pandemisë COVID-19.</w:t>
      </w:r>
    </w:p>
  </w:footnote>
  <w:footnote w:id="10">
    <w:p w14:paraId="5C51AED2" w14:textId="7E59B0D9" w:rsidR="00C95318" w:rsidRPr="00D123B0" w:rsidRDefault="00C95318" w:rsidP="00242B42">
      <w:pPr>
        <w:pStyle w:val="FootnoteText"/>
        <w:rPr>
          <w:rFonts w:ascii="Garamond" w:hAnsi="Garamond"/>
          <w:lang w:val="sq-AL"/>
        </w:rPr>
      </w:pPr>
      <w:r w:rsidRPr="001C3B59">
        <w:rPr>
          <w:rStyle w:val="FootnoteReference"/>
          <w:rFonts w:ascii="Garamond" w:hAnsi="Garamond"/>
          <w:lang w:val="sq-AL"/>
        </w:rPr>
        <w:footnoteRef/>
      </w:r>
      <w:r w:rsidRPr="001C3B59">
        <w:rPr>
          <w:rFonts w:ascii="Garamond" w:hAnsi="Garamond"/>
          <w:lang w:val="sq-AL"/>
        </w:rPr>
        <w:t xml:space="preserve"> </w:t>
      </w:r>
      <w:hyperlink r:id="rId2" w:history="1">
        <w:r w:rsidRPr="00D123B0">
          <w:rPr>
            <w:rStyle w:val="Hyperlink"/>
            <w:rFonts w:ascii="Garamond" w:hAnsi="Garamond"/>
            <w:color w:val="auto"/>
            <w:u w:val="none"/>
            <w:lang w:val="sq-AL"/>
          </w:rPr>
          <w:t>http://www.bpe.al/al/publikime</w:t>
        </w:r>
      </w:hyperlink>
      <w:r>
        <w:rPr>
          <w:rStyle w:val="Hyperlink"/>
          <w:rFonts w:ascii="Garamond" w:hAnsi="Garamond"/>
          <w:color w:val="auto"/>
          <w:u w:val="none"/>
          <w:lang w:val="sq-AL"/>
        </w:rPr>
        <w:t>.</w:t>
      </w:r>
    </w:p>
  </w:footnote>
  <w:footnote w:id="11">
    <w:p w14:paraId="5C51AED3" w14:textId="51E270B0" w:rsidR="00C95318" w:rsidRPr="00D123B0" w:rsidRDefault="00C95318" w:rsidP="00242B42">
      <w:pPr>
        <w:pStyle w:val="FootnoteText"/>
        <w:rPr>
          <w:rFonts w:ascii="Garamond" w:hAnsi="Garamond"/>
          <w:lang w:val="sq-AL"/>
        </w:rPr>
      </w:pPr>
      <w:r w:rsidRPr="00D123B0">
        <w:rPr>
          <w:rStyle w:val="FootnoteReference"/>
          <w:rFonts w:ascii="Garamond" w:hAnsi="Garamond"/>
          <w:lang w:val="sq-AL"/>
        </w:rPr>
        <w:footnoteRef/>
      </w:r>
      <w:r w:rsidRPr="00D123B0">
        <w:rPr>
          <w:rFonts w:ascii="Garamond" w:hAnsi="Garamond"/>
          <w:lang w:val="sq-AL"/>
        </w:rPr>
        <w:t xml:space="preserve"> </w:t>
      </w:r>
      <w:hyperlink r:id="rId3" w:history="1">
        <w:r w:rsidRPr="00D123B0">
          <w:rPr>
            <w:rStyle w:val="Hyperlink"/>
            <w:rFonts w:ascii="Garamond" w:hAnsi="Garamond"/>
            <w:color w:val="auto"/>
            <w:u w:val="none"/>
            <w:lang w:val="sq-AL"/>
          </w:rPr>
          <w:t>https://ec.europa.eu/neighbourhood-enlargement/tenders/monitoring-and-evaluation_cs</w:t>
        </w:r>
      </w:hyperlink>
      <w:r>
        <w:rPr>
          <w:rStyle w:val="Hyperlink"/>
          <w:rFonts w:ascii="Garamond" w:hAnsi="Garamond"/>
          <w:color w:val="auto"/>
          <w:u w:val="none"/>
          <w:lang w:val="sq-AL"/>
        </w:rPr>
        <w:t>.</w:t>
      </w:r>
    </w:p>
  </w:footnote>
  <w:footnote w:id="12">
    <w:p w14:paraId="5C51AED4" w14:textId="3551C4D3" w:rsidR="00C95318" w:rsidRPr="001C3B59" w:rsidRDefault="00C95318" w:rsidP="0005138B">
      <w:pPr>
        <w:pStyle w:val="FootnoteText"/>
        <w:jc w:val="both"/>
        <w:rPr>
          <w:rFonts w:ascii="Garamond" w:hAnsi="Garamond"/>
          <w:lang w:val="sq-AL"/>
        </w:rPr>
      </w:pPr>
      <w:r w:rsidRPr="001C3B59">
        <w:rPr>
          <w:rStyle w:val="FootnoteReference"/>
          <w:rFonts w:ascii="Garamond" w:hAnsi="Garamond"/>
          <w:lang w:val="sq-AL"/>
        </w:rPr>
        <w:footnoteRef/>
      </w:r>
      <w:r w:rsidRPr="001C3B59">
        <w:rPr>
          <w:rFonts w:ascii="Garamond" w:hAnsi="Garamond"/>
          <w:lang w:val="sq-AL"/>
        </w:rPr>
        <w:t xml:space="preserve"> Nr. 6, datë 21.3.2020, VKM-ja nr. 254, datë 27.3.2020, VKM-ja nr. 277 datë 6.4.2020; akti nr. 15, datë 15.4.2020, VKM-ja nr. 305, datë 16.4.2020 (e ndryshuar me VKM-në nr. 13, datë 22.4.2020 dhe </w:t>
      </w:r>
      <w:r>
        <w:rPr>
          <w:rFonts w:ascii="Garamond" w:hAnsi="Garamond"/>
          <w:lang w:val="sq-AL"/>
        </w:rPr>
        <w:t xml:space="preserve">datë </w:t>
      </w:r>
      <w:r w:rsidRPr="001C3B59">
        <w:rPr>
          <w:rFonts w:ascii="Garamond" w:hAnsi="Garamond"/>
          <w:lang w:val="sq-AL"/>
        </w:rPr>
        <w:t>28.4.2020).</w:t>
      </w:r>
    </w:p>
  </w:footnote>
  <w:footnote w:id="13">
    <w:p w14:paraId="5C51AED5" w14:textId="285D941A" w:rsidR="00C95318" w:rsidRPr="001C3B59" w:rsidRDefault="00C95318" w:rsidP="005D0F40">
      <w:pPr>
        <w:pStyle w:val="FootnoteText"/>
        <w:rPr>
          <w:rFonts w:ascii="Garamond" w:hAnsi="Garamond"/>
          <w:lang w:val="sq-AL"/>
        </w:rPr>
      </w:pPr>
      <w:r w:rsidRPr="001C3B59">
        <w:rPr>
          <w:rStyle w:val="FootnoteReference"/>
          <w:rFonts w:ascii="Garamond" w:hAnsi="Garamond"/>
          <w:lang w:val="sq-AL"/>
        </w:rPr>
        <w:footnoteRef/>
      </w:r>
      <w:r w:rsidRPr="001C3B59">
        <w:rPr>
          <w:rFonts w:ascii="Garamond" w:hAnsi="Garamond"/>
          <w:lang w:val="sq-AL"/>
        </w:rPr>
        <w:t xml:space="preserve"> Sipas sektorëve në Dokumentet Strategjike indikative.</w:t>
      </w:r>
    </w:p>
  </w:footnote>
  <w:footnote w:id="14">
    <w:p w14:paraId="5C51AED6" w14:textId="29076C5C" w:rsidR="00C95318" w:rsidRPr="001C3B59" w:rsidRDefault="00C95318" w:rsidP="005D0F40">
      <w:pPr>
        <w:pStyle w:val="FootnoteText"/>
        <w:rPr>
          <w:rFonts w:ascii="Garamond" w:hAnsi="Garamond"/>
          <w:lang w:val="sq-AL"/>
        </w:rPr>
      </w:pPr>
      <w:r w:rsidRPr="001C3B59">
        <w:rPr>
          <w:rStyle w:val="FootnoteReference"/>
          <w:rFonts w:ascii="Garamond" w:hAnsi="Garamond"/>
          <w:lang w:val="sq-AL"/>
        </w:rPr>
        <w:footnoteRef/>
      </w:r>
      <w:r w:rsidRPr="001C3B59">
        <w:rPr>
          <w:rFonts w:ascii="Garamond" w:hAnsi="Garamond"/>
          <w:lang w:val="sq-AL"/>
        </w:rPr>
        <w:t xml:space="preserve"> Për Bashkëpunimin Ndër-kufitar kërkohet raportim specifik</w:t>
      </w:r>
    </w:p>
  </w:footnote>
  <w:footnote w:id="15">
    <w:p w14:paraId="5C51AED7" w14:textId="1CD4C0C4" w:rsidR="00C95318" w:rsidRPr="001C3B59" w:rsidRDefault="00C95318" w:rsidP="005D0F40">
      <w:pPr>
        <w:pStyle w:val="FootnoteText"/>
        <w:rPr>
          <w:rFonts w:ascii="Garamond" w:hAnsi="Garamond"/>
          <w:lang w:val="sq-AL"/>
        </w:rPr>
      </w:pPr>
      <w:r w:rsidRPr="001C3B59">
        <w:rPr>
          <w:rStyle w:val="FootnoteReference"/>
          <w:rFonts w:ascii="Garamond" w:hAnsi="Garamond"/>
          <w:lang w:val="sq-AL"/>
        </w:rPr>
        <w:footnoteRef/>
      </w:r>
      <w:r w:rsidRPr="001C3B59">
        <w:rPr>
          <w:rFonts w:ascii="Garamond" w:hAnsi="Garamond"/>
          <w:lang w:val="sq-AL"/>
        </w:rPr>
        <w:t xml:space="preserve"> Këta duhet të jenë kryesisht rezultate, si dhe tregues të prodhimit përkatës të përzgjedhur.</w:t>
      </w:r>
    </w:p>
  </w:footnote>
  <w:footnote w:id="16">
    <w:p w14:paraId="5C51AED8" w14:textId="77777777" w:rsidR="00C95318" w:rsidRPr="007016BB" w:rsidRDefault="00C95318" w:rsidP="005D0F40">
      <w:pPr>
        <w:pStyle w:val="FootnoteText"/>
        <w:ind w:left="90" w:hanging="90"/>
        <w:rPr>
          <w:rFonts w:ascii="Garamond" w:hAnsi="Garamond"/>
          <w:lang w:val="sq-AL"/>
        </w:rPr>
      </w:pPr>
      <w:r w:rsidRPr="007016BB">
        <w:rPr>
          <w:rStyle w:val="FootnoteReference"/>
          <w:rFonts w:ascii="Garamond" w:hAnsi="Garamond"/>
          <w:lang w:val="sq-AL"/>
        </w:rPr>
        <w:footnoteRef/>
      </w:r>
    </w:p>
  </w:footnote>
  <w:footnote w:id="17">
    <w:p w14:paraId="5C51AED9" w14:textId="5F3BF1C6" w:rsidR="00C95318" w:rsidRPr="001C3B59" w:rsidRDefault="00C95318" w:rsidP="005D0F40">
      <w:pPr>
        <w:pStyle w:val="FootnoteText"/>
        <w:ind w:left="90" w:hanging="90"/>
        <w:rPr>
          <w:rFonts w:ascii="Garamond" w:hAnsi="Garamond"/>
          <w:lang w:val="sq-AL"/>
        </w:rPr>
      </w:pPr>
      <w:r w:rsidRPr="007016BB">
        <w:rPr>
          <w:rStyle w:val="FootnoteReference"/>
          <w:rFonts w:ascii="Garamond" w:hAnsi="Garamond"/>
          <w:lang w:val="sq-AL"/>
        </w:rPr>
        <w:footnoteRef/>
      </w:r>
      <w:r w:rsidRPr="007016BB">
        <w:rPr>
          <w:rFonts w:ascii="Garamond" w:hAnsi="Garamond"/>
          <w:lang w:val="sq-AL"/>
        </w:rPr>
        <w:t xml:space="preserve"> Numri i kolonave të përshtatshme</w:t>
      </w:r>
      <w:r w:rsidRPr="001C3B59">
        <w:rPr>
          <w:rFonts w:ascii="Garamond" w:hAnsi="Garamond"/>
          <w:lang w:val="sq-AL"/>
        </w:rPr>
        <w:t xml:space="preserve"> për të gjitha vitet</w:t>
      </w:r>
      <w:r>
        <w:rPr>
          <w:rFonts w:ascii="Garamond" w:hAnsi="Garamond"/>
          <w:lang w:val="sq-AL"/>
        </w:rPr>
        <w:t>,</w:t>
      </w:r>
      <w:r w:rsidRPr="001C3B59">
        <w:rPr>
          <w:rFonts w:ascii="Garamond" w:hAnsi="Garamond"/>
          <w:lang w:val="sq-AL"/>
        </w:rPr>
        <w:t xml:space="preserve"> nga 2014</w:t>
      </w:r>
      <w:r>
        <w:rPr>
          <w:rFonts w:ascii="Garamond" w:hAnsi="Garamond"/>
          <w:lang w:val="sq-AL"/>
        </w:rPr>
        <w:t>-ta</w:t>
      </w:r>
      <w:r w:rsidRPr="001C3B59">
        <w:rPr>
          <w:rFonts w:ascii="Garamond" w:hAnsi="Garamond"/>
          <w:lang w:val="sq-AL"/>
        </w:rPr>
        <w:t xml:space="preserve"> deri në vitin e periudhës së raportimit. Vlerat duhet të jenë kumulative.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2E3FB5" w14:textId="77777777" w:rsidR="00C95318" w:rsidRDefault="00C953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8B1075FC"/>
    <w:lvl w:ilvl="0">
      <w:start w:val="1"/>
      <w:numFmt w:val="decimal"/>
      <w:lvlText w:val="%1."/>
      <w:legacy w:legacy="1" w:legacySpace="120" w:legacyIndent="482"/>
      <w:lvlJc w:val="left"/>
      <w:pPr>
        <w:ind w:left="482" w:hanging="482"/>
      </w:pPr>
      <w:rPr>
        <w:rFonts w:cs="Times New Roman"/>
      </w:rPr>
    </w:lvl>
    <w:lvl w:ilvl="1">
      <w:start w:val="1"/>
      <w:numFmt w:val="decimal"/>
      <w:pStyle w:val="Heading2"/>
      <w:lvlText w:val="%1.%2."/>
      <w:legacy w:legacy="1" w:legacySpace="120" w:legacyIndent="238"/>
      <w:lvlJc w:val="left"/>
      <w:pPr>
        <w:ind w:left="1202" w:hanging="238"/>
      </w:pPr>
      <w:rPr>
        <w:rFonts w:cs="Times New Roman"/>
      </w:rPr>
    </w:lvl>
    <w:lvl w:ilvl="2">
      <w:numFmt w:val="none"/>
      <w:pStyle w:val="Heading3"/>
      <w:lvlText w:val=""/>
      <w:lvlJc w:val="left"/>
      <w:pPr>
        <w:tabs>
          <w:tab w:val="num" w:pos="360"/>
        </w:tabs>
      </w:pPr>
      <w:rPr>
        <w:rFonts w:cs="Times New Roman"/>
      </w:rPr>
    </w:lvl>
    <w:lvl w:ilvl="3">
      <w:numFmt w:val="none"/>
      <w:pStyle w:val="Heading4"/>
      <w:lvlText w:val=""/>
      <w:lvlJc w:val="left"/>
      <w:pPr>
        <w:tabs>
          <w:tab w:val="num" w:pos="360"/>
        </w:tabs>
      </w:pPr>
      <w:rPr>
        <w:rFonts w:cs="Times New Roman"/>
      </w:rPr>
    </w:lvl>
    <w:lvl w:ilvl="4">
      <w:start w:val="1"/>
      <w:numFmt w:val="decimal"/>
      <w:pStyle w:val="Heading5"/>
      <w:lvlText w:val="%1.%2.%3.%4.%5"/>
      <w:legacy w:legacy="1" w:legacySpace="120" w:legacyIndent="360"/>
      <w:lvlJc w:val="left"/>
      <w:rPr>
        <w:rFonts w:cs="Times New Roman"/>
      </w:rPr>
    </w:lvl>
    <w:lvl w:ilvl="5">
      <w:start w:val="1"/>
      <w:numFmt w:val="decimal"/>
      <w:pStyle w:val="Heading6"/>
      <w:lvlText w:val="%1.%2.%3.%4.%5.%6"/>
      <w:legacy w:legacy="1" w:legacySpace="120" w:legacyIndent="360"/>
      <w:lvlJc w:val="left"/>
      <w:rPr>
        <w:rFonts w:cs="Times New Roman"/>
      </w:rPr>
    </w:lvl>
    <w:lvl w:ilvl="6">
      <w:start w:val="1"/>
      <w:numFmt w:val="decimal"/>
      <w:pStyle w:val="Heading7"/>
      <w:lvlText w:val="%1.%2.%3.%4.%5.%6.%7"/>
      <w:legacy w:legacy="1" w:legacySpace="120" w:legacyIndent="360"/>
      <w:lvlJc w:val="left"/>
      <w:rPr>
        <w:rFonts w:cs="Times New Roman"/>
      </w:rPr>
    </w:lvl>
    <w:lvl w:ilvl="7">
      <w:start w:val="1"/>
      <w:numFmt w:val="decimal"/>
      <w:pStyle w:val="Heading8"/>
      <w:lvlText w:val="%1.%2.%3.%4.%5.%6.%7.%8"/>
      <w:legacy w:legacy="1" w:legacySpace="120" w:legacyIndent="360"/>
      <w:lvlJc w:val="left"/>
      <w:rPr>
        <w:rFonts w:cs="Times New Roman"/>
      </w:rPr>
    </w:lvl>
    <w:lvl w:ilvl="8">
      <w:start w:val="1"/>
      <w:numFmt w:val="decimal"/>
      <w:lvlText w:val="%1.%2.%3.%4.%5.%6.%7.%8.%9"/>
      <w:legacy w:legacy="1" w:legacySpace="120" w:legacyIndent="360"/>
      <w:lvlJc w:val="left"/>
      <w:rPr>
        <w:rFonts w:cs="Times New Roman"/>
      </w:rPr>
    </w:lvl>
  </w:abstractNum>
  <w:abstractNum w:abstractNumId="1">
    <w:nsid w:val="0000000A"/>
    <w:multiLevelType w:val="multilevel"/>
    <w:tmpl w:val="894EE87C"/>
    <w:styleLink w:val="List15"/>
    <w:lvl w:ilvl="0">
      <w:start w:val="1"/>
      <w:numFmt w:val="lowerLetter"/>
      <w:lvlText w:val="%1)"/>
      <w:lvlJc w:val="left"/>
      <w:pPr>
        <w:tabs>
          <w:tab w:val="num" w:pos="360"/>
        </w:tabs>
        <w:ind w:left="360" w:firstLine="644"/>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2">
    <w:nsid w:val="0344748D"/>
    <w:multiLevelType w:val="hybridMultilevel"/>
    <w:tmpl w:val="5524D046"/>
    <w:lvl w:ilvl="0" w:tplc="837830DA">
      <w:start w:val="1"/>
      <w:numFmt w:val="bullet"/>
      <w:pStyle w:val="IPAPG-Listbullet"/>
      <w:lvlText w:val=""/>
      <w:lvlJc w:val="left"/>
      <w:pPr>
        <w:tabs>
          <w:tab w:val="num" w:pos="644"/>
        </w:tabs>
        <w:ind w:left="644" w:hanging="360"/>
      </w:pPr>
      <w:rPr>
        <w:rFonts w:ascii="Symbol" w:hAnsi="Symbol" w:hint="default"/>
        <w:color w:val="auto"/>
      </w:rPr>
    </w:lvl>
    <w:lvl w:ilvl="1" w:tplc="2B163ABA">
      <w:start w:val="1"/>
      <w:numFmt w:val="decimal"/>
      <w:lvlText w:val="%2."/>
      <w:lvlJc w:val="left"/>
      <w:pPr>
        <w:tabs>
          <w:tab w:val="num" w:pos="1440"/>
        </w:tabs>
        <w:ind w:left="1440" w:hanging="360"/>
      </w:pPr>
      <w:rPr>
        <w:rFonts w:cs="Times New Roman" w:hint="default"/>
        <w:color w:val="auto"/>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4">
    <w:nsid w:val="0C3F6FE0"/>
    <w:multiLevelType w:val="multilevel"/>
    <w:tmpl w:val="AF5CF0EE"/>
    <w:lvl w:ilvl="0">
      <w:start w:val="1"/>
      <w:numFmt w:val="bullet"/>
      <w:pStyle w:val="Bulleted"/>
      <w:lvlText w:val=""/>
      <w:lvlJc w:val="left"/>
      <w:pPr>
        <w:ind w:left="1633" w:hanging="357"/>
      </w:pPr>
      <w:rPr>
        <w:rFonts w:ascii="Symbol" w:hAnsi="Symbol" w:hint="default"/>
        <w:lang w:val="en-GB"/>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2744" w:hanging="360"/>
      </w:pPr>
      <w:rPr>
        <w:rFonts w:ascii="Wingdings" w:hAnsi="Wingdings" w:hint="default"/>
      </w:rPr>
    </w:lvl>
    <w:lvl w:ilvl="3">
      <w:start w:val="1"/>
      <w:numFmt w:val="bullet"/>
      <w:lvlText w:val=""/>
      <w:lvlJc w:val="left"/>
      <w:pPr>
        <w:ind w:left="3464" w:hanging="360"/>
      </w:pPr>
      <w:rPr>
        <w:rFonts w:ascii="Symbol" w:hAnsi="Symbol" w:hint="default"/>
      </w:rPr>
    </w:lvl>
    <w:lvl w:ilvl="4">
      <w:start w:val="1"/>
      <w:numFmt w:val="bullet"/>
      <w:lvlText w:val="o"/>
      <w:lvlJc w:val="left"/>
      <w:pPr>
        <w:ind w:left="4184" w:hanging="360"/>
      </w:pPr>
      <w:rPr>
        <w:rFonts w:ascii="Courier New" w:hAnsi="Courier New" w:cs="Courier New" w:hint="default"/>
      </w:rPr>
    </w:lvl>
    <w:lvl w:ilvl="5">
      <w:start w:val="1"/>
      <w:numFmt w:val="bullet"/>
      <w:lvlText w:val=""/>
      <w:lvlJc w:val="left"/>
      <w:pPr>
        <w:ind w:left="4904" w:hanging="360"/>
      </w:pPr>
      <w:rPr>
        <w:rFonts w:ascii="Wingdings" w:hAnsi="Wingdings" w:hint="default"/>
      </w:rPr>
    </w:lvl>
    <w:lvl w:ilvl="6">
      <w:start w:val="1"/>
      <w:numFmt w:val="bullet"/>
      <w:lvlText w:val=""/>
      <w:lvlJc w:val="left"/>
      <w:pPr>
        <w:ind w:left="5624" w:hanging="360"/>
      </w:pPr>
      <w:rPr>
        <w:rFonts w:ascii="Symbol" w:hAnsi="Symbol" w:hint="default"/>
      </w:rPr>
    </w:lvl>
    <w:lvl w:ilvl="7">
      <w:start w:val="1"/>
      <w:numFmt w:val="bullet"/>
      <w:lvlText w:val="o"/>
      <w:lvlJc w:val="left"/>
      <w:pPr>
        <w:ind w:left="6344" w:hanging="360"/>
      </w:pPr>
      <w:rPr>
        <w:rFonts w:ascii="Courier New" w:hAnsi="Courier New" w:cs="Courier New" w:hint="default"/>
      </w:rPr>
    </w:lvl>
    <w:lvl w:ilvl="8">
      <w:start w:val="1"/>
      <w:numFmt w:val="bullet"/>
      <w:lvlText w:val=""/>
      <w:lvlJc w:val="left"/>
      <w:pPr>
        <w:ind w:left="7064" w:hanging="360"/>
      </w:pPr>
      <w:rPr>
        <w:rFonts w:ascii="Wingdings" w:hAnsi="Wingdings" w:hint="default"/>
      </w:rPr>
    </w:lvl>
  </w:abstractNum>
  <w:abstractNum w:abstractNumId="5">
    <w:nsid w:val="0CDA2F71"/>
    <w:multiLevelType w:val="singleLevel"/>
    <w:tmpl w:val="29C487D4"/>
    <w:name w:val="Tiret 2"/>
    <w:lvl w:ilvl="0">
      <w:start w:val="1"/>
      <w:numFmt w:val="bullet"/>
      <w:lvlRestart w:val="0"/>
      <w:pStyle w:val="Tiret2"/>
      <w:lvlText w:val="–"/>
      <w:lvlJc w:val="left"/>
      <w:pPr>
        <w:tabs>
          <w:tab w:val="num" w:pos="1984"/>
        </w:tabs>
        <w:ind w:left="1984" w:hanging="567"/>
      </w:pPr>
    </w:lvl>
  </w:abstractNum>
  <w:abstractNum w:abstractNumId="6">
    <w:nsid w:val="0F6F51B1"/>
    <w:multiLevelType w:val="hybridMultilevel"/>
    <w:tmpl w:val="0EA0610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128364B0"/>
    <w:multiLevelType w:val="singleLevel"/>
    <w:tmpl w:val="D084FB54"/>
    <w:name w:val="List Dash 3"/>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8">
    <w:nsid w:val="12CB37F1"/>
    <w:multiLevelType w:val="hybridMultilevel"/>
    <w:tmpl w:val="4B40381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13E4330B"/>
    <w:multiLevelType w:val="multilevel"/>
    <w:tmpl w:val="875C4416"/>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1C145FCB"/>
    <w:multiLevelType w:val="singleLevel"/>
    <w:tmpl w:val="BEF68DA6"/>
    <w:name w:val="Tiret 3"/>
    <w:lvl w:ilvl="0">
      <w:start w:val="1"/>
      <w:numFmt w:val="bullet"/>
      <w:lvlRestart w:val="0"/>
      <w:pStyle w:val="Tiret3"/>
      <w:lvlText w:val="–"/>
      <w:lvlJc w:val="left"/>
      <w:pPr>
        <w:tabs>
          <w:tab w:val="num" w:pos="2551"/>
        </w:tabs>
        <w:ind w:left="2551" w:hanging="567"/>
      </w:pPr>
    </w:lvl>
  </w:abstractNum>
  <w:abstractNum w:abstractNumId="11">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2">
    <w:nsid w:val="2F191641"/>
    <w:multiLevelType w:val="multilevel"/>
    <w:tmpl w:val="B67C4E92"/>
    <w:lvl w:ilvl="0">
      <w:start w:val="1"/>
      <w:numFmt w:val="decimal"/>
      <w:lvlRestart w:val="0"/>
      <w:pStyle w:val="ListNumber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31CD398A"/>
    <w:multiLevelType w:val="singleLevel"/>
    <w:tmpl w:val="0276BF00"/>
    <w:name w:val="List Dash 4"/>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14">
    <w:nsid w:val="38485227"/>
    <w:multiLevelType w:val="hybridMultilevel"/>
    <w:tmpl w:val="B0AC31BC"/>
    <w:lvl w:ilvl="0" w:tplc="9D3A45AE">
      <w:start w:val="4"/>
      <w:numFmt w:val="bullet"/>
      <w:lvlText w:val="-"/>
      <w:lvlJc w:val="left"/>
      <w:pPr>
        <w:ind w:left="644" w:hanging="360"/>
      </w:pPr>
      <w:rPr>
        <w:rFonts w:ascii="Garamond" w:eastAsiaTheme="minorHAnsi" w:hAnsi="Garamond" w:cstheme="minorBid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5">
    <w:nsid w:val="398C015E"/>
    <w:multiLevelType w:val="multilevel"/>
    <w:tmpl w:val="027A66BA"/>
    <w:lvl w:ilvl="0">
      <w:start w:val="1"/>
      <w:numFmt w:val="decimal"/>
      <w:lvlRestart w:val="0"/>
      <w:pStyle w:val="ListNumber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DFA628A"/>
    <w:multiLevelType w:val="hybridMultilevel"/>
    <w:tmpl w:val="7C6A8E84"/>
    <w:lvl w:ilvl="0" w:tplc="34DC4354">
      <w:start w:val="1"/>
      <w:numFmt w:val="bullet"/>
      <w:pStyle w:val="Listaszerbekezds1"/>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nsid w:val="415B7EDE"/>
    <w:multiLevelType w:val="singleLevel"/>
    <w:tmpl w:val="92264878"/>
    <w:name w:val="Tiret 4"/>
    <w:lvl w:ilvl="0">
      <w:start w:val="1"/>
      <w:numFmt w:val="bullet"/>
      <w:lvlRestart w:val="0"/>
      <w:pStyle w:val="Tiret4"/>
      <w:lvlText w:val="–"/>
      <w:lvlJc w:val="left"/>
      <w:pPr>
        <w:tabs>
          <w:tab w:val="num" w:pos="3118"/>
        </w:tabs>
        <w:ind w:left="3118" w:hanging="567"/>
      </w:pPr>
    </w:lvl>
  </w:abstractNum>
  <w:abstractNum w:abstractNumId="18">
    <w:nsid w:val="420C0391"/>
    <w:multiLevelType w:val="hybridMultilevel"/>
    <w:tmpl w:val="5B8C602C"/>
    <w:lvl w:ilvl="0" w:tplc="B8065DBC">
      <w:start w:val="2"/>
      <w:numFmt w:val="bullet"/>
      <w:lvlText w:val="-"/>
      <w:lvlJc w:val="left"/>
      <w:pPr>
        <w:ind w:left="644" w:hanging="360"/>
      </w:pPr>
      <w:rPr>
        <w:rFonts w:ascii="Garamond" w:eastAsiaTheme="minorHAnsi" w:hAnsi="Garamond" w:cstheme="minorBid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9">
    <w:nsid w:val="43A85611"/>
    <w:multiLevelType w:val="multilevel"/>
    <w:tmpl w:val="18667D1A"/>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1">
    <w:nsid w:val="4AA6798D"/>
    <w:multiLevelType w:val="hybridMultilevel"/>
    <w:tmpl w:val="BB5C6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3">
    <w:nsid w:val="4F1A5EEB"/>
    <w:multiLevelType w:val="singleLevel"/>
    <w:tmpl w:val="E90C02CE"/>
    <w:name w:val="Tiret 1"/>
    <w:lvl w:ilvl="0">
      <w:start w:val="1"/>
      <w:numFmt w:val="bullet"/>
      <w:lvlRestart w:val="0"/>
      <w:pStyle w:val="Tiret1"/>
      <w:lvlText w:val="–"/>
      <w:lvlJc w:val="left"/>
      <w:pPr>
        <w:tabs>
          <w:tab w:val="num" w:pos="1417"/>
        </w:tabs>
        <w:ind w:left="1417" w:hanging="567"/>
      </w:pPr>
    </w:lvl>
  </w:abstractNum>
  <w:abstractNum w:abstractNumId="24">
    <w:nsid w:val="53897447"/>
    <w:multiLevelType w:val="hybridMultilevel"/>
    <w:tmpl w:val="2AEAD640"/>
    <w:lvl w:ilvl="0" w:tplc="67D49FC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542A1204"/>
    <w:multiLevelType w:val="multilevel"/>
    <w:tmpl w:val="BC1E8404"/>
    <w:lvl w:ilvl="0">
      <w:start w:val="1"/>
      <w:numFmt w:val="decimal"/>
      <w:lvlRestart w:val="0"/>
      <w:pStyle w:val="ListNumber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5AF823DB"/>
    <w:multiLevelType w:val="multilevel"/>
    <w:tmpl w:val="8ABCF822"/>
    <w:lvl w:ilvl="0">
      <w:start w:val="1"/>
      <w:numFmt w:val="decimal"/>
      <w:lvlRestart w:val="0"/>
      <w:lvlText w:val="%1."/>
      <w:lvlJc w:val="left"/>
      <w:pPr>
        <w:tabs>
          <w:tab w:val="num" w:pos="992"/>
        </w:tabs>
        <w:ind w:left="992" w:hanging="850"/>
      </w:pPr>
    </w:lvl>
    <w:lvl w:ilvl="1">
      <w:start w:val="1"/>
      <w:numFmt w:val="decimal"/>
      <w:lvlText w:val="%1.%2."/>
      <w:lvlJc w:val="left"/>
      <w:pPr>
        <w:tabs>
          <w:tab w:val="num" w:pos="1134"/>
        </w:tabs>
        <w:ind w:left="1134" w:hanging="850"/>
      </w:pPr>
    </w:lvl>
    <w:lvl w:ilvl="2">
      <w:start w:val="1"/>
      <w:numFmt w:val="decimal"/>
      <w:lvlText w:val="%1.%2.%3."/>
      <w:lvlJc w:val="left"/>
      <w:pPr>
        <w:tabs>
          <w:tab w:val="num" w:pos="992"/>
        </w:tabs>
        <w:ind w:left="992" w:hanging="850"/>
      </w:pPr>
    </w:lvl>
    <w:lvl w:ilvl="3">
      <w:start w:val="1"/>
      <w:numFmt w:val="decimal"/>
      <w:lvlText w:val="%1.%2.%3.%4."/>
      <w:lvlJc w:val="left"/>
      <w:pPr>
        <w:tabs>
          <w:tab w:val="num" w:pos="992"/>
        </w:tabs>
        <w:ind w:left="992" w:hanging="85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27">
    <w:nsid w:val="5B0B0635"/>
    <w:multiLevelType w:val="singleLevel"/>
    <w:tmpl w:val="017E7CEE"/>
    <w:name w:val="List Bullet 4"/>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8">
    <w:nsid w:val="5D513A36"/>
    <w:multiLevelType w:val="multilevel"/>
    <w:tmpl w:val="DD62A18C"/>
    <w:lvl w:ilvl="0">
      <w:start w:val="2"/>
      <w:numFmt w:val="decimal"/>
      <w:lvlText w:val="%1"/>
      <w:lvlJc w:val="left"/>
      <w:pPr>
        <w:tabs>
          <w:tab w:val="num" w:pos="432"/>
        </w:tabs>
        <w:ind w:left="432" w:hanging="432"/>
      </w:pPr>
      <w:rPr>
        <w:rFonts w:hint="default"/>
      </w:rPr>
    </w:lvl>
    <w:lvl w:ilvl="1">
      <w:start w:val="1"/>
      <w:numFmt w:val="decimal"/>
      <w:pStyle w:val="NormalIndent1"/>
      <w:lvlText w:val="3.%2"/>
      <w:lvlJc w:val="left"/>
      <w:pPr>
        <w:tabs>
          <w:tab w:val="num" w:pos="576"/>
        </w:tabs>
        <w:ind w:left="576" w:hanging="576"/>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5DB94ED2"/>
    <w:multiLevelType w:val="hybridMultilevel"/>
    <w:tmpl w:val="07D2554C"/>
    <w:lvl w:ilvl="0" w:tplc="E384BEA4">
      <w:numFmt w:val="bullet"/>
      <w:lvlText w:val="-"/>
      <w:lvlJc w:val="left"/>
      <w:pPr>
        <w:ind w:left="360" w:hanging="360"/>
      </w:pPr>
      <w:rPr>
        <w:rFonts w:ascii="Times New Roman" w:eastAsia="Arial Unicode M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5DF84969"/>
    <w:multiLevelType w:val="singleLevel"/>
    <w:tmpl w:val="1E12021A"/>
    <w:name w:val="List Bullet"/>
    <w:lvl w:ilvl="0">
      <w:start w:val="1"/>
      <w:numFmt w:val="bullet"/>
      <w:lvlRestart w:val="0"/>
      <w:lvlText w:val=""/>
      <w:lvlJc w:val="left"/>
      <w:pPr>
        <w:tabs>
          <w:tab w:val="num" w:pos="283"/>
        </w:tabs>
        <w:ind w:left="283" w:hanging="283"/>
      </w:pPr>
      <w:rPr>
        <w:rFonts w:ascii="Symbol" w:hAnsi="Symbol" w:hint="default"/>
      </w:rPr>
    </w:lvl>
  </w:abstractNum>
  <w:abstractNum w:abstractNumId="31">
    <w:nsid w:val="653C7006"/>
    <w:multiLevelType w:val="hybridMultilevel"/>
    <w:tmpl w:val="F06ACC82"/>
    <w:lvl w:ilvl="0" w:tplc="C102FCE8">
      <w:start w:val="4"/>
      <w:numFmt w:val="bullet"/>
      <w:lvlText w:val="-"/>
      <w:lvlJc w:val="left"/>
      <w:pPr>
        <w:ind w:left="644" w:hanging="360"/>
      </w:pPr>
      <w:rPr>
        <w:rFonts w:ascii="Garamond" w:eastAsiaTheme="minorHAnsi" w:hAnsi="Garamond" w:cstheme="minorBid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2">
    <w:nsid w:val="696C278A"/>
    <w:multiLevelType w:val="singleLevel"/>
    <w:tmpl w:val="443639EC"/>
    <w:name w:val="Tiret 0"/>
    <w:lvl w:ilvl="0">
      <w:start w:val="1"/>
      <w:numFmt w:val="bullet"/>
      <w:lvlRestart w:val="0"/>
      <w:pStyle w:val="Tiret0"/>
      <w:lvlText w:val="–"/>
      <w:lvlJc w:val="left"/>
      <w:pPr>
        <w:tabs>
          <w:tab w:val="num" w:pos="850"/>
        </w:tabs>
        <w:ind w:left="850" w:hanging="850"/>
      </w:pPr>
    </w:lvl>
  </w:abstractNum>
  <w:abstractNum w:abstractNumId="33">
    <w:nsid w:val="69EA064D"/>
    <w:multiLevelType w:val="hybridMultilevel"/>
    <w:tmpl w:val="EECC9734"/>
    <w:lvl w:ilvl="0" w:tplc="E020D9E8">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FE90705"/>
    <w:multiLevelType w:val="multilevel"/>
    <w:tmpl w:val="F9BE83FE"/>
    <w:styleLink w:val="List31"/>
    <w:lvl w:ilvl="0">
      <w:numFmt w:val="bullet"/>
      <w:lvlText w:val="•"/>
      <w:lvlJc w:val="left"/>
      <w:pPr>
        <w:ind w:left="0" w:firstLine="0"/>
      </w:pPr>
      <w:rPr>
        <w:position w:val="0"/>
      </w:rPr>
    </w:lvl>
    <w:lvl w:ilvl="1">
      <w:start w:val="1"/>
      <w:numFmt w:val="bullet"/>
      <w:lvlText w:val="o"/>
      <w:lvlJc w:val="left"/>
      <w:pPr>
        <w:ind w:left="0" w:firstLine="0"/>
      </w:pPr>
      <w:rPr>
        <w:position w:val="0"/>
      </w:rPr>
    </w:lvl>
    <w:lvl w:ilvl="2">
      <w:start w:val="1"/>
      <w:numFmt w:val="bullet"/>
      <w:lvlText w:val="▪"/>
      <w:lvlJc w:val="left"/>
      <w:pPr>
        <w:ind w:left="0" w:firstLine="0"/>
      </w:pPr>
      <w:rPr>
        <w:position w:val="0"/>
      </w:rPr>
    </w:lvl>
    <w:lvl w:ilvl="3">
      <w:start w:val="1"/>
      <w:numFmt w:val="bullet"/>
      <w:lvlText w:val="•"/>
      <w:lvlJc w:val="left"/>
      <w:pPr>
        <w:ind w:left="0" w:firstLine="0"/>
      </w:pPr>
      <w:rPr>
        <w:position w:val="0"/>
      </w:rPr>
    </w:lvl>
    <w:lvl w:ilvl="4">
      <w:start w:val="1"/>
      <w:numFmt w:val="bullet"/>
      <w:lvlText w:val="o"/>
      <w:lvlJc w:val="left"/>
      <w:pPr>
        <w:ind w:left="0" w:firstLine="0"/>
      </w:pPr>
      <w:rPr>
        <w:position w:val="0"/>
      </w:rPr>
    </w:lvl>
    <w:lvl w:ilvl="5">
      <w:start w:val="1"/>
      <w:numFmt w:val="bullet"/>
      <w:lvlText w:val="▪"/>
      <w:lvlJc w:val="left"/>
      <w:pPr>
        <w:ind w:left="0" w:firstLine="0"/>
      </w:pPr>
      <w:rPr>
        <w:position w:val="0"/>
      </w:rPr>
    </w:lvl>
    <w:lvl w:ilvl="6">
      <w:start w:val="1"/>
      <w:numFmt w:val="bullet"/>
      <w:lvlText w:val="•"/>
      <w:lvlJc w:val="left"/>
      <w:pPr>
        <w:ind w:left="0" w:firstLine="0"/>
      </w:pPr>
      <w:rPr>
        <w:position w:val="0"/>
      </w:rPr>
    </w:lvl>
    <w:lvl w:ilvl="7">
      <w:start w:val="1"/>
      <w:numFmt w:val="bullet"/>
      <w:lvlText w:val="o"/>
      <w:lvlJc w:val="left"/>
      <w:pPr>
        <w:ind w:left="0" w:firstLine="0"/>
      </w:pPr>
      <w:rPr>
        <w:position w:val="0"/>
      </w:rPr>
    </w:lvl>
    <w:lvl w:ilvl="8">
      <w:start w:val="1"/>
      <w:numFmt w:val="bullet"/>
      <w:lvlText w:val="▪"/>
      <w:lvlJc w:val="left"/>
      <w:pPr>
        <w:ind w:left="0" w:firstLine="0"/>
      </w:pPr>
      <w:rPr>
        <w:position w:val="0"/>
      </w:rPr>
    </w:lvl>
  </w:abstractNum>
  <w:abstractNum w:abstractNumId="35">
    <w:nsid w:val="71F06166"/>
    <w:multiLevelType w:val="multilevel"/>
    <w:tmpl w:val="C08066D2"/>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73D73F7A"/>
    <w:multiLevelType w:val="singleLevel"/>
    <w:tmpl w:val="26365734"/>
    <w:name w:val="List Bullet 2"/>
    <w:lvl w:ilvl="0">
      <w:start w:val="1"/>
      <w:numFmt w:val="bullet"/>
      <w:lvlRestart w:val="0"/>
      <w:pStyle w:val="ListBullet2"/>
      <w:lvlText w:val=""/>
      <w:lvlJc w:val="left"/>
      <w:pPr>
        <w:tabs>
          <w:tab w:val="num" w:pos="1134"/>
        </w:tabs>
        <w:ind w:left="1134" w:hanging="283"/>
      </w:pPr>
      <w:rPr>
        <w:rFonts w:ascii="Symbol" w:hAnsi="Symbol" w:hint="default"/>
      </w:rPr>
    </w:lvl>
  </w:abstractNum>
  <w:abstractNum w:abstractNumId="37">
    <w:nsid w:val="76BC5C11"/>
    <w:multiLevelType w:val="singleLevel"/>
    <w:tmpl w:val="E44CE82E"/>
    <w:name w:val="List Bullet 3"/>
    <w:lvl w:ilvl="0">
      <w:start w:val="1"/>
      <w:numFmt w:val="bullet"/>
      <w:lvlRestart w:val="0"/>
      <w:pStyle w:val="ListBullet3"/>
      <w:lvlText w:val=""/>
      <w:lvlJc w:val="left"/>
      <w:pPr>
        <w:tabs>
          <w:tab w:val="num" w:pos="1134"/>
        </w:tabs>
        <w:ind w:left="1134" w:hanging="283"/>
      </w:pPr>
      <w:rPr>
        <w:rFonts w:ascii="Symbol" w:hAnsi="Symbol" w:hint="default"/>
      </w:rPr>
    </w:lvl>
  </w:abstractNum>
  <w:abstractNum w:abstractNumId="38">
    <w:nsid w:val="782B4A43"/>
    <w:multiLevelType w:val="hybridMultilevel"/>
    <w:tmpl w:val="463CD0E6"/>
    <w:lvl w:ilvl="0" w:tplc="3D46F5D0">
      <w:start w:val="1"/>
      <w:numFmt w:val="bullet"/>
      <w:lvlRestart w:val="0"/>
      <w:pStyle w:val="ListBullet"/>
      <w:lvlText w:val=""/>
      <w:lvlJc w:val="left"/>
      <w:pPr>
        <w:tabs>
          <w:tab w:val="num" w:pos="283"/>
        </w:tabs>
        <w:ind w:left="283" w:hanging="283"/>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nsid w:val="7E474D4E"/>
    <w:multiLevelType w:val="singleLevel"/>
    <w:tmpl w:val="1A6608A0"/>
    <w:name w:val="Considérant"/>
    <w:lvl w:ilvl="0">
      <w:start w:val="1"/>
      <w:numFmt w:val="decimal"/>
      <w:lvlRestart w:val="0"/>
      <w:pStyle w:val="Considrant"/>
      <w:lvlText w:val="(%1)"/>
      <w:lvlJc w:val="left"/>
      <w:pPr>
        <w:tabs>
          <w:tab w:val="num" w:pos="709"/>
        </w:tabs>
        <w:ind w:left="709" w:hanging="709"/>
      </w:pPr>
    </w:lvl>
  </w:abstractNum>
  <w:num w:numId="1">
    <w:abstractNumId w:val="0"/>
  </w:num>
  <w:num w:numId="2">
    <w:abstractNumId w:val="2"/>
  </w:num>
  <w:num w:numId="3">
    <w:abstractNumId w:val="38"/>
  </w:num>
  <w:num w:numId="4">
    <w:abstractNumId w:val="13"/>
  </w:num>
  <w:num w:numId="5">
    <w:abstractNumId w:val="34"/>
  </w:num>
  <w:num w:numId="6">
    <w:abstractNumId w:val="6"/>
  </w:num>
  <w:num w:numId="7">
    <w:abstractNumId w:val="4"/>
  </w:num>
  <w:num w:numId="8">
    <w:abstractNumId w:val="1"/>
  </w:num>
  <w:num w:numId="9">
    <w:abstractNumId w:val="16"/>
  </w:num>
  <w:num w:numId="10">
    <w:abstractNumId w:val="26"/>
  </w:num>
  <w:num w:numId="11">
    <w:abstractNumId w:val="39"/>
  </w:num>
  <w:num w:numId="12">
    <w:abstractNumId w:val="3"/>
  </w:num>
  <w:num w:numId="13">
    <w:abstractNumId w:val="36"/>
  </w:num>
  <w:num w:numId="14">
    <w:abstractNumId w:val="37"/>
  </w:num>
  <w:num w:numId="15">
    <w:abstractNumId w:val="27"/>
  </w:num>
  <w:num w:numId="16">
    <w:abstractNumId w:val="11"/>
  </w:num>
  <w:num w:numId="17">
    <w:abstractNumId w:val="22"/>
  </w:num>
  <w:num w:numId="18">
    <w:abstractNumId w:val="20"/>
  </w:num>
  <w:num w:numId="19">
    <w:abstractNumId w:val="7"/>
  </w:num>
  <w:num w:numId="20">
    <w:abstractNumId w:val="35"/>
  </w:num>
  <w:num w:numId="21">
    <w:abstractNumId w:val="9"/>
  </w:num>
  <w:num w:numId="22">
    <w:abstractNumId w:val="15"/>
  </w:num>
  <w:num w:numId="23">
    <w:abstractNumId w:val="12"/>
  </w:num>
  <w:num w:numId="24">
    <w:abstractNumId w:val="25"/>
  </w:num>
  <w:num w:numId="25">
    <w:abstractNumId w:val="19"/>
  </w:num>
  <w:num w:numId="26">
    <w:abstractNumId w:val="32"/>
  </w:num>
  <w:num w:numId="27">
    <w:abstractNumId w:val="23"/>
  </w:num>
  <w:num w:numId="28">
    <w:abstractNumId w:val="5"/>
  </w:num>
  <w:num w:numId="29">
    <w:abstractNumId w:val="10"/>
  </w:num>
  <w:num w:numId="30">
    <w:abstractNumId w:val="17"/>
  </w:num>
  <w:num w:numId="31">
    <w:abstractNumId w:val="28"/>
  </w:num>
  <w:num w:numId="32">
    <w:abstractNumId w:val="29"/>
  </w:num>
  <w:num w:numId="33">
    <w:abstractNumId w:val="21"/>
  </w:num>
  <w:num w:numId="34">
    <w:abstractNumId w:val="33"/>
  </w:num>
  <w:num w:numId="35">
    <w:abstractNumId w:val="8"/>
  </w:num>
  <w:num w:numId="36">
    <w:abstractNumId w:val="24"/>
  </w:num>
  <w:num w:numId="37">
    <w:abstractNumId w:val="14"/>
  </w:num>
  <w:num w:numId="38">
    <w:abstractNumId w:val="18"/>
  </w:num>
  <w:num w:numId="39">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defaultTabStop w:val="340"/>
  <w:characterSpacingControl w:val="doNotCompress"/>
  <w:footnotePr>
    <w:numRestart w:val="eachSect"/>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31138"/>
    <w:rsid w:val="00043C57"/>
    <w:rsid w:val="0005138B"/>
    <w:rsid w:val="00055AB5"/>
    <w:rsid w:val="00060376"/>
    <w:rsid w:val="000622B5"/>
    <w:rsid w:val="000765C2"/>
    <w:rsid w:val="00085C8F"/>
    <w:rsid w:val="00096985"/>
    <w:rsid w:val="000A3B4D"/>
    <w:rsid w:val="000A59C8"/>
    <w:rsid w:val="000D199E"/>
    <w:rsid w:val="000E1446"/>
    <w:rsid w:val="000E1A85"/>
    <w:rsid w:val="000E1D70"/>
    <w:rsid w:val="000E5BA6"/>
    <w:rsid w:val="00106F6D"/>
    <w:rsid w:val="001170AC"/>
    <w:rsid w:val="001214F4"/>
    <w:rsid w:val="0012550D"/>
    <w:rsid w:val="00146D52"/>
    <w:rsid w:val="00153CC5"/>
    <w:rsid w:val="00155BCF"/>
    <w:rsid w:val="00163F9A"/>
    <w:rsid w:val="00166898"/>
    <w:rsid w:val="00172D39"/>
    <w:rsid w:val="00173546"/>
    <w:rsid w:val="00173E0A"/>
    <w:rsid w:val="001816AF"/>
    <w:rsid w:val="00185502"/>
    <w:rsid w:val="001942D4"/>
    <w:rsid w:val="001B796E"/>
    <w:rsid w:val="001C05D1"/>
    <w:rsid w:val="001C0806"/>
    <w:rsid w:val="001C3B59"/>
    <w:rsid w:val="001C445C"/>
    <w:rsid w:val="001C5CDE"/>
    <w:rsid w:val="001C6A0A"/>
    <w:rsid w:val="001C7EC0"/>
    <w:rsid w:val="001D2895"/>
    <w:rsid w:val="001D2A52"/>
    <w:rsid w:val="001F194A"/>
    <w:rsid w:val="001F19B1"/>
    <w:rsid w:val="001F66C2"/>
    <w:rsid w:val="002009A1"/>
    <w:rsid w:val="0020160E"/>
    <w:rsid w:val="0020170B"/>
    <w:rsid w:val="0020507F"/>
    <w:rsid w:val="00213234"/>
    <w:rsid w:val="00213A41"/>
    <w:rsid w:val="00214854"/>
    <w:rsid w:val="0021715D"/>
    <w:rsid w:val="00230D11"/>
    <w:rsid w:val="00233280"/>
    <w:rsid w:val="002362C7"/>
    <w:rsid w:val="00237364"/>
    <w:rsid w:val="0024206A"/>
    <w:rsid w:val="00242B42"/>
    <w:rsid w:val="00243B60"/>
    <w:rsid w:val="00266C06"/>
    <w:rsid w:val="00272D96"/>
    <w:rsid w:val="00277CB7"/>
    <w:rsid w:val="002A47D7"/>
    <w:rsid w:val="002C1C9F"/>
    <w:rsid w:val="002C490C"/>
    <w:rsid w:val="002F5953"/>
    <w:rsid w:val="002F787A"/>
    <w:rsid w:val="003436CC"/>
    <w:rsid w:val="00352F3F"/>
    <w:rsid w:val="00356A39"/>
    <w:rsid w:val="00380A76"/>
    <w:rsid w:val="0038331D"/>
    <w:rsid w:val="003962B8"/>
    <w:rsid w:val="00397541"/>
    <w:rsid w:val="003A38DC"/>
    <w:rsid w:val="003A63A5"/>
    <w:rsid w:val="003B3731"/>
    <w:rsid w:val="003C48FF"/>
    <w:rsid w:val="003D545B"/>
    <w:rsid w:val="003E0C01"/>
    <w:rsid w:val="003F29A8"/>
    <w:rsid w:val="0041300C"/>
    <w:rsid w:val="0041590C"/>
    <w:rsid w:val="00420682"/>
    <w:rsid w:val="00424AEC"/>
    <w:rsid w:val="00433BCD"/>
    <w:rsid w:val="00445610"/>
    <w:rsid w:val="00455BBA"/>
    <w:rsid w:val="00460BC4"/>
    <w:rsid w:val="00463142"/>
    <w:rsid w:val="004647DB"/>
    <w:rsid w:val="00477804"/>
    <w:rsid w:val="004A300E"/>
    <w:rsid w:val="004A5884"/>
    <w:rsid w:val="004B12D2"/>
    <w:rsid w:val="004B6ED9"/>
    <w:rsid w:val="004C2DFD"/>
    <w:rsid w:val="004C6704"/>
    <w:rsid w:val="004E0442"/>
    <w:rsid w:val="004E7290"/>
    <w:rsid w:val="004E7E53"/>
    <w:rsid w:val="004F447A"/>
    <w:rsid w:val="004F7030"/>
    <w:rsid w:val="00514327"/>
    <w:rsid w:val="005201B5"/>
    <w:rsid w:val="00520299"/>
    <w:rsid w:val="00522FFB"/>
    <w:rsid w:val="00531A97"/>
    <w:rsid w:val="00542102"/>
    <w:rsid w:val="00550FA3"/>
    <w:rsid w:val="00554417"/>
    <w:rsid w:val="0055575B"/>
    <w:rsid w:val="00560C51"/>
    <w:rsid w:val="005726F2"/>
    <w:rsid w:val="0057348C"/>
    <w:rsid w:val="00573EE3"/>
    <w:rsid w:val="005767F6"/>
    <w:rsid w:val="00581092"/>
    <w:rsid w:val="005859B5"/>
    <w:rsid w:val="0059342C"/>
    <w:rsid w:val="005957A0"/>
    <w:rsid w:val="00597239"/>
    <w:rsid w:val="005B2776"/>
    <w:rsid w:val="005B5BE8"/>
    <w:rsid w:val="005B6E3F"/>
    <w:rsid w:val="005C594D"/>
    <w:rsid w:val="005D0F40"/>
    <w:rsid w:val="005D2472"/>
    <w:rsid w:val="0060535D"/>
    <w:rsid w:val="0062077A"/>
    <w:rsid w:val="00621A17"/>
    <w:rsid w:val="006465EF"/>
    <w:rsid w:val="00646924"/>
    <w:rsid w:val="00660AD0"/>
    <w:rsid w:val="00663243"/>
    <w:rsid w:val="006679E1"/>
    <w:rsid w:val="00667F50"/>
    <w:rsid w:val="0067406E"/>
    <w:rsid w:val="00677E64"/>
    <w:rsid w:val="00677E6C"/>
    <w:rsid w:val="0068085F"/>
    <w:rsid w:val="006A77BB"/>
    <w:rsid w:val="006B17B3"/>
    <w:rsid w:val="006B2113"/>
    <w:rsid w:val="006E543F"/>
    <w:rsid w:val="006F4D55"/>
    <w:rsid w:val="007016BB"/>
    <w:rsid w:val="007116B5"/>
    <w:rsid w:val="00726525"/>
    <w:rsid w:val="00726848"/>
    <w:rsid w:val="00733AB9"/>
    <w:rsid w:val="00736DC8"/>
    <w:rsid w:val="007403CF"/>
    <w:rsid w:val="00744EA0"/>
    <w:rsid w:val="00762914"/>
    <w:rsid w:val="007654B3"/>
    <w:rsid w:val="00770B58"/>
    <w:rsid w:val="00770FAD"/>
    <w:rsid w:val="00774741"/>
    <w:rsid w:val="00793AB0"/>
    <w:rsid w:val="007A17B7"/>
    <w:rsid w:val="007A2E0E"/>
    <w:rsid w:val="007B6B44"/>
    <w:rsid w:val="007C083E"/>
    <w:rsid w:val="007C43B0"/>
    <w:rsid w:val="007D0E19"/>
    <w:rsid w:val="007D742E"/>
    <w:rsid w:val="007E2515"/>
    <w:rsid w:val="007F6E10"/>
    <w:rsid w:val="007F6FD7"/>
    <w:rsid w:val="00811138"/>
    <w:rsid w:val="00830C7C"/>
    <w:rsid w:val="00836DD7"/>
    <w:rsid w:val="00840462"/>
    <w:rsid w:val="00847D4D"/>
    <w:rsid w:val="0085472C"/>
    <w:rsid w:val="008620E4"/>
    <w:rsid w:val="0086360A"/>
    <w:rsid w:val="008720AB"/>
    <w:rsid w:val="0087264B"/>
    <w:rsid w:val="008914C1"/>
    <w:rsid w:val="00892C77"/>
    <w:rsid w:val="008947A0"/>
    <w:rsid w:val="008A1646"/>
    <w:rsid w:val="008A1F3D"/>
    <w:rsid w:val="008C15C7"/>
    <w:rsid w:val="008D12D7"/>
    <w:rsid w:val="00900D7B"/>
    <w:rsid w:val="00907724"/>
    <w:rsid w:val="0091014E"/>
    <w:rsid w:val="009104DF"/>
    <w:rsid w:val="009166F4"/>
    <w:rsid w:val="0091721E"/>
    <w:rsid w:val="00920E8A"/>
    <w:rsid w:val="009305ED"/>
    <w:rsid w:val="009559A5"/>
    <w:rsid w:val="00970D95"/>
    <w:rsid w:val="00973FAC"/>
    <w:rsid w:val="00974717"/>
    <w:rsid w:val="00976A3C"/>
    <w:rsid w:val="00991D86"/>
    <w:rsid w:val="0099741A"/>
    <w:rsid w:val="009A6F98"/>
    <w:rsid w:val="009B039F"/>
    <w:rsid w:val="009B3609"/>
    <w:rsid w:val="009C1A59"/>
    <w:rsid w:val="009C4A61"/>
    <w:rsid w:val="009E157D"/>
    <w:rsid w:val="009E5DAA"/>
    <w:rsid w:val="00A06D12"/>
    <w:rsid w:val="00A15DE9"/>
    <w:rsid w:val="00A21A38"/>
    <w:rsid w:val="00A34D9D"/>
    <w:rsid w:val="00A431DD"/>
    <w:rsid w:val="00A5327B"/>
    <w:rsid w:val="00A57300"/>
    <w:rsid w:val="00A6281D"/>
    <w:rsid w:val="00A645A6"/>
    <w:rsid w:val="00A7417A"/>
    <w:rsid w:val="00A91BCF"/>
    <w:rsid w:val="00A928D6"/>
    <w:rsid w:val="00A952B6"/>
    <w:rsid w:val="00AA32E0"/>
    <w:rsid w:val="00AC2686"/>
    <w:rsid w:val="00AD38FC"/>
    <w:rsid w:val="00AF0CE9"/>
    <w:rsid w:val="00B03A16"/>
    <w:rsid w:val="00B03F4B"/>
    <w:rsid w:val="00B160EF"/>
    <w:rsid w:val="00B302D4"/>
    <w:rsid w:val="00B32BA3"/>
    <w:rsid w:val="00B44B93"/>
    <w:rsid w:val="00B54D96"/>
    <w:rsid w:val="00B6427E"/>
    <w:rsid w:val="00B64F9B"/>
    <w:rsid w:val="00B6649C"/>
    <w:rsid w:val="00B66CA4"/>
    <w:rsid w:val="00B67778"/>
    <w:rsid w:val="00B7183A"/>
    <w:rsid w:val="00B762FB"/>
    <w:rsid w:val="00B8668D"/>
    <w:rsid w:val="00BA1706"/>
    <w:rsid w:val="00BA5571"/>
    <w:rsid w:val="00BA74FD"/>
    <w:rsid w:val="00BB15C8"/>
    <w:rsid w:val="00BB65C7"/>
    <w:rsid w:val="00BC268D"/>
    <w:rsid w:val="00BD4611"/>
    <w:rsid w:val="00C10624"/>
    <w:rsid w:val="00C140AA"/>
    <w:rsid w:val="00C4191B"/>
    <w:rsid w:val="00C446ED"/>
    <w:rsid w:val="00C60CAD"/>
    <w:rsid w:val="00C652E9"/>
    <w:rsid w:val="00C6573D"/>
    <w:rsid w:val="00C74656"/>
    <w:rsid w:val="00C84DB0"/>
    <w:rsid w:val="00C90FD7"/>
    <w:rsid w:val="00C95318"/>
    <w:rsid w:val="00CA0828"/>
    <w:rsid w:val="00CB474C"/>
    <w:rsid w:val="00CC7CA2"/>
    <w:rsid w:val="00CF5B26"/>
    <w:rsid w:val="00D123B0"/>
    <w:rsid w:val="00D23C4B"/>
    <w:rsid w:val="00D26FDE"/>
    <w:rsid w:val="00D312DE"/>
    <w:rsid w:val="00D45AC2"/>
    <w:rsid w:val="00D51E27"/>
    <w:rsid w:val="00D60C6B"/>
    <w:rsid w:val="00D65D50"/>
    <w:rsid w:val="00DA56D4"/>
    <w:rsid w:val="00DC03DB"/>
    <w:rsid w:val="00DC0BDC"/>
    <w:rsid w:val="00DD212D"/>
    <w:rsid w:val="00DF3506"/>
    <w:rsid w:val="00E24ED2"/>
    <w:rsid w:val="00E25191"/>
    <w:rsid w:val="00E32B8C"/>
    <w:rsid w:val="00E35890"/>
    <w:rsid w:val="00E370B3"/>
    <w:rsid w:val="00E452DA"/>
    <w:rsid w:val="00E45DC5"/>
    <w:rsid w:val="00E6234F"/>
    <w:rsid w:val="00E72BC5"/>
    <w:rsid w:val="00E76B9D"/>
    <w:rsid w:val="00EC37C1"/>
    <w:rsid w:val="00EC55E7"/>
    <w:rsid w:val="00EC57E8"/>
    <w:rsid w:val="00EE5F19"/>
    <w:rsid w:val="00EE6B25"/>
    <w:rsid w:val="00EE7E5D"/>
    <w:rsid w:val="00F07F7F"/>
    <w:rsid w:val="00F148E4"/>
    <w:rsid w:val="00F234B6"/>
    <w:rsid w:val="00F52125"/>
    <w:rsid w:val="00F537D2"/>
    <w:rsid w:val="00F630AC"/>
    <w:rsid w:val="00F8257E"/>
    <w:rsid w:val="00F84F9C"/>
    <w:rsid w:val="00FB57B3"/>
    <w:rsid w:val="00FB5CED"/>
    <w:rsid w:val="00FC484A"/>
    <w:rsid w:val="00FC631E"/>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1A7C6"/>
  <w15:docId w15:val="{6385EA37-055F-400F-83C5-4C1D82121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Text1"/>
    <w:link w:val="Heading1Char"/>
    <w:qFormat/>
    <w:rsid w:val="00EC37C1"/>
    <w:pPr>
      <w:keepNext/>
      <w:spacing w:before="240" w:after="240" w:line="240" w:lineRule="auto"/>
      <w:jc w:val="center"/>
      <w:outlineLvl w:val="0"/>
    </w:pPr>
    <w:rPr>
      <w:rFonts w:ascii="Times New Roman" w:eastAsia="Times New Roman" w:hAnsi="Times New Roman" w:cs="Times New Roman"/>
      <w:b/>
      <w:smallCaps/>
      <w:color w:val="000000"/>
      <w:sz w:val="32"/>
      <w:szCs w:val="20"/>
      <w:lang w:eastAsia="en-GB"/>
    </w:rPr>
  </w:style>
  <w:style w:type="paragraph" w:styleId="Heading2">
    <w:name w:val="heading 2"/>
    <w:aliases w:val="Heading 2 Char1,Heading 2 Char Char,sous-chapitre,T2"/>
    <w:basedOn w:val="Normal"/>
    <w:next w:val="Text2"/>
    <w:link w:val="Heading2Char"/>
    <w:qFormat/>
    <w:rsid w:val="00EC37C1"/>
    <w:pPr>
      <w:keepNext/>
      <w:numPr>
        <w:ilvl w:val="1"/>
        <w:numId w:val="1"/>
      </w:numPr>
      <w:tabs>
        <w:tab w:val="num" w:pos="1276"/>
      </w:tabs>
      <w:spacing w:after="240" w:line="240" w:lineRule="auto"/>
      <w:ind w:left="709" w:hanging="709"/>
      <w:jc w:val="both"/>
      <w:outlineLvl w:val="1"/>
    </w:pPr>
    <w:rPr>
      <w:rFonts w:ascii="Times New Roman" w:eastAsia="Times New Roman" w:hAnsi="Times New Roman" w:cs="Times New Roman"/>
      <w:b/>
      <w:color w:val="000000"/>
      <w:sz w:val="24"/>
      <w:szCs w:val="20"/>
      <w:lang w:eastAsia="en-GB"/>
    </w:rPr>
  </w:style>
  <w:style w:type="paragraph" w:styleId="Heading3">
    <w:name w:val="heading 3"/>
    <w:aliases w:val="Section,T3"/>
    <w:basedOn w:val="Normal"/>
    <w:next w:val="Normal"/>
    <w:link w:val="Heading3Char"/>
    <w:qFormat/>
    <w:rsid w:val="00EC37C1"/>
    <w:pPr>
      <w:keepNext/>
      <w:numPr>
        <w:ilvl w:val="2"/>
        <w:numId w:val="1"/>
      </w:numPr>
      <w:spacing w:after="240" w:line="240" w:lineRule="auto"/>
      <w:ind w:left="1418" w:hanging="709"/>
      <w:jc w:val="both"/>
      <w:outlineLvl w:val="2"/>
    </w:pPr>
    <w:rPr>
      <w:rFonts w:ascii="Times New Roman" w:eastAsia="Times New Roman" w:hAnsi="Times New Roman" w:cs="Times New Roman"/>
      <w:i/>
      <w:color w:val="000000"/>
      <w:sz w:val="24"/>
      <w:szCs w:val="20"/>
      <w:lang w:eastAsia="en-GB"/>
    </w:rPr>
  </w:style>
  <w:style w:type="paragraph" w:styleId="Heading4">
    <w:name w:val="heading 4"/>
    <w:basedOn w:val="Normal"/>
    <w:next w:val="Normal"/>
    <w:link w:val="Heading4Char"/>
    <w:qFormat/>
    <w:rsid w:val="00EC37C1"/>
    <w:pPr>
      <w:keepNext/>
      <w:numPr>
        <w:ilvl w:val="3"/>
        <w:numId w:val="1"/>
      </w:numPr>
      <w:spacing w:after="240" w:line="240" w:lineRule="auto"/>
      <w:ind w:left="1984" w:hanging="782"/>
      <w:jc w:val="both"/>
      <w:outlineLvl w:val="3"/>
    </w:pPr>
    <w:rPr>
      <w:rFonts w:ascii="Times New Roman" w:eastAsia="Times New Roman" w:hAnsi="Times New Roman" w:cs="Times New Roman"/>
      <w:color w:val="000000"/>
      <w:sz w:val="24"/>
      <w:szCs w:val="20"/>
      <w:lang w:eastAsia="en-GB"/>
    </w:rPr>
  </w:style>
  <w:style w:type="paragraph" w:styleId="Heading5">
    <w:name w:val="heading 5"/>
    <w:basedOn w:val="Normal"/>
    <w:next w:val="Normal"/>
    <w:link w:val="Heading5Char"/>
    <w:qFormat/>
    <w:rsid w:val="00EC37C1"/>
    <w:pPr>
      <w:numPr>
        <w:ilvl w:val="4"/>
        <w:numId w:val="1"/>
      </w:numPr>
      <w:tabs>
        <w:tab w:val="num" w:pos="0"/>
      </w:tabs>
      <w:spacing w:before="240" w:after="60" w:line="240" w:lineRule="auto"/>
      <w:jc w:val="both"/>
      <w:outlineLvl w:val="4"/>
    </w:pPr>
    <w:rPr>
      <w:rFonts w:ascii="Arial" w:eastAsia="Times New Roman" w:hAnsi="Arial" w:cs="Times New Roman"/>
      <w:color w:val="000000"/>
      <w:szCs w:val="20"/>
      <w:lang w:eastAsia="en-GB"/>
    </w:rPr>
  </w:style>
  <w:style w:type="paragraph" w:styleId="Heading6">
    <w:name w:val="heading 6"/>
    <w:basedOn w:val="Normal"/>
    <w:next w:val="Normal"/>
    <w:link w:val="Heading6Char"/>
    <w:qFormat/>
    <w:rsid w:val="00EC37C1"/>
    <w:pPr>
      <w:numPr>
        <w:ilvl w:val="5"/>
        <w:numId w:val="1"/>
      </w:numPr>
      <w:tabs>
        <w:tab w:val="num" w:pos="0"/>
      </w:tabs>
      <w:spacing w:before="240" w:after="60" w:line="240" w:lineRule="auto"/>
      <w:jc w:val="both"/>
      <w:outlineLvl w:val="5"/>
    </w:pPr>
    <w:rPr>
      <w:rFonts w:ascii="Arial" w:eastAsia="Times New Roman" w:hAnsi="Arial" w:cs="Times New Roman"/>
      <w:i/>
      <w:color w:val="000000"/>
      <w:szCs w:val="20"/>
      <w:lang w:eastAsia="en-GB"/>
    </w:rPr>
  </w:style>
  <w:style w:type="paragraph" w:styleId="Heading7">
    <w:name w:val="heading 7"/>
    <w:basedOn w:val="Normal"/>
    <w:next w:val="Normal"/>
    <w:link w:val="Heading7Char"/>
    <w:qFormat/>
    <w:rsid w:val="00EC37C1"/>
    <w:pPr>
      <w:numPr>
        <w:ilvl w:val="6"/>
        <w:numId w:val="1"/>
      </w:numPr>
      <w:tabs>
        <w:tab w:val="num" w:pos="0"/>
      </w:tabs>
      <w:spacing w:before="240" w:after="60" w:line="240" w:lineRule="auto"/>
      <w:jc w:val="both"/>
      <w:outlineLvl w:val="6"/>
    </w:pPr>
    <w:rPr>
      <w:rFonts w:ascii="Arial" w:eastAsia="Times New Roman" w:hAnsi="Arial" w:cs="Times New Roman"/>
      <w:color w:val="000000"/>
      <w:sz w:val="20"/>
      <w:szCs w:val="20"/>
      <w:lang w:eastAsia="en-GB"/>
    </w:rPr>
  </w:style>
  <w:style w:type="paragraph" w:styleId="Heading8">
    <w:name w:val="heading 8"/>
    <w:basedOn w:val="Normal"/>
    <w:next w:val="Normal"/>
    <w:link w:val="Heading8Char"/>
    <w:qFormat/>
    <w:rsid w:val="00EC37C1"/>
    <w:pPr>
      <w:numPr>
        <w:ilvl w:val="7"/>
        <w:numId w:val="1"/>
      </w:numPr>
      <w:tabs>
        <w:tab w:val="num" w:pos="0"/>
      </w:tabs>
      <w:spacing w:before="240" w:after="60" w:line="240" w:lineRule="auto"/>
      <w:jc w:val="both"/>
      <w:outlineLvl w:val="7"/>
    </w:pPr>
    <w:rPr>
      <w:rFonts w:ascii="Arial" w:eastAsia="Times New Roman" w:hAnsi="Arial" w:cs="Times New Roman"/>
      <w:i/>
      <w:color w:val="000000"/>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Footnote Text Char Char,Fußnote,Footnote,Footnote Text Char1 Char,Footnote Text Char1 Char Char Char,Footnote Text Char Char Char Char Char,Footnote Text Char1 Char1 Char,FOOTNOTES,fn,ft,f,A,single space"/>
    <w:basedOn w:val="Normal"/>
    <w:link w:val="FootnoteTextChar"/>
    <w:uiPriority w:val="99"/>
    <w:qFormat/>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aliases w:val="Footnote Text Char Char Char Char2,Footnote Text Char Char Char2,Fußnote Char1,Footnote Char2,Footnote Text Char1 Char Char2,Footnote Text Char1 Char Char Char Char2,Footnote Text Char Char Char Char Char Char1,FOOTNOTES Char1,f Char1"/>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aliases w:val="BVI fnr, Char Char, BVI fnr Zchn, BVI fnr Char Zchn,Appel note de bas de p.;BVI fnr Car Car Car Car Zchn,BVI fnr Zchn, BVI fnr Car Car Zchn,BVI fnr Car Zchn, BVI fnr Car Car Car Car Zchn, BVI fnr Car Car Car Car Char Zchn Zchn,Ref"/>
    <w:basedOn w:val="DefaultParagraphFont"/>
    <w:link w:val="BVIfnr1"/>
    <w:uiPriority w:val="99"/>
    <w:qFormat/>
    <w:rsid w:val="00420682"/>
    <w:rPr>
      <w:rFonts w:cs="Times New Roman"/>
      <w:vertAlign w:val="superscript"/>
    </w:rPr>
  </w:style>
  <w:style w:type="paragraph" w:styleId="BalloonText">
    <w:name w:val="Balloon Text"/>
    <w:basedOn w:val="Normal"/>
    <w:link w:val="BalloonTextChar"/>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character" w:styleId="Hyperlink">
    <w:name w:val="Hyperlink"/>
    <w:uiPriority w:val="99"/>
    <w:unhideWhenUsed/>
    <w:rsid w:val="00380A76"/>
    <w:rPr>
      <w:color w:val="0000FF"/>
      <w:u w:val="single"/>
    </w:rPr>
  </w:style>
  <w:style w:type="paragraph" w:styleId="Header">
    <w:name w:val="header"/>
    <w:basedOn w:val="Normal"/>
    <w:link w:val="HeaderChar"/>
    <w:uiPriority w:val="99"/>
    <w:unhideWhenUsed/>
    <w:rsid w:val="00380A76"/>
    <w:pPr>
      <w:tabs>
        <w:tab w:val="center" w:pos="4513"/>
        <w:tab w:val="right" w:pos="9026"/>
      </w:tabs>
      <w:spacing w:after="0" w:line="240" w:lineRule="auto"/>
    </w:pPr>
    <w:rPr>
      <w:rFonts w:eastAsiaTheme="minorEastAsia"/>
      <w:lang w:val="en-GB" w:eastAsia="en-GB"/>
    </w:rPr>
  </w:style>
  <w:style w:type="character" w:customStyle="1" w:styleId="HeaderChar">
    <w:name w:val="Header Char"/>
    <w:basedOn w:val="DefaultParagraphFont"/>
    <w:link w:val="Header"/>
    <w:uiPriority w:val="99"/>
    <w:rsid w:val="00380A76"/>
    <w:rPr>
      <w:rFonts w:eastAsiaTheme="minorEastAsia"/>
      <w:lang w:val="en-GB" w:eastAsia="en-GB"/>
    </w:rPr>
  </w:style>
  <w:style w:type="paragraph" w:styleId="Footer">
    <w:name w:val="footer"/>
    <w:basedOn w:val="Normal"/>
    <w:link w:val="FooterChar"/>
    <w:unhideWhenUsed/>
    <w:rsid w:val="00380A76"/>
    <w:pPr>
      <w:tabs>
        <w:tab w:val="center" w:pos="4513"/>
        <w:tab w:val="right" w:pos="9026"/>
      </w:tabs>
      <w:spacing w:after="0" w:line="240" w:lineRule="auto"/>
    </w:pPr>
    <w:rPr>
      <w:rFonts w:eastAsiaTheme="minorEastAsia"/>
      <w:lang w:val="en-GB" w:eastAsia="en-GB"/>
    </w:rPr>
  </w:style>
  <w:style w:type="character" w:customStyle="1" w:styleId="FooterChar">
    <w:name w:val="Footer Char"/>
    <w:basedOn w:val="DefaultParagraphFont"/>
    <w:link w:val="Footer"/>
    <w:rsid w:val="00380A76"/>
    <w:rPr>
      <w:rFonts w:eastAsiaTheme="minorEastAsia"/>
      <w:lang w:val="en-GB" w:eastAsia="en-GB"/>
    </w:rPr>
  </w:style>
  <w:style w:type="paragraph" w:styleId="ListParagraph">
    <w:name w:val="List Paragraph"/>
    <w:aliases w:val="Akapit z listą BS,List Paragraph1,Bullet1,List Paragraph (numbered (a)),Normal 1,List Paragraph 1,Bullets,NumberedParas,Dot pt,F5 List Paragraph,List Paragraph Char Char Char,Indicator Text,Numbered Para 1,Bullet 1,Bullet Points,Paragraph"/>
    <w:basedOn w:val="Normal"/>
    <w:link w:val="ListParagraphChar"/>
    <w:uiPriority w:val="34"/>
    <w:qFormat/>
    <w:rsid w:val="00380A76"/>
    <w:pPr>
      <w:spacing w:after="200" w:line="276" w:lineRule="auto"/>
      <w:ind w:left="720"/>
      <w:contextualSpacing/>
    </w:pPr>
    <w:rPr>
      <w:rFonts w:eastAsiaTheme="minorEastAsia"/>
      <w:lang w:val="en-GB" w:eastAsia="en-GB"/>
    </w:rPr>
  </w:style>
  <w:style w:type="paragraph" w:customStyle="1" w:styleId="AAATEXXX">
    <w:name w:val="AAATEXXX"/>
    <w:basedOn w:val="Normal"/>
    <w:qFormat/>
    <w:rsid w:val="00380A76"/>
    <w:pPr>
      <w:autoSpaceDE w:val="0"/>
      <w:autoSpaceDN w:val="0"/>
      <w:adjustRightInd w:val="0"/>
      <w:spacing w:after="0" w:line="240" w:lineRule="auto"/>
      <w:ind w:firstLine="284"/>
      <w:jc w:val="both"/>
    </w:pPr>
    <w:rPr>
      <w:rFonts w:ascii="Garamond" w:hAnsi="Garamond"/>
      <w:color w:val="000000"/>
      <w:sz w:val="24"/>
      <w:szCs w:val="24"/>
    </w:rPr>
  </w:style>
  <w:style w:type="character" w:customStyle="1" w:styleId="Heading1Char">
    <w:name w:val="Heading 1 Char"/>
    <w:basedOn w:val="DefaultParagraphFont"/>
    <w:link w:val="Heading1"/>
    <w:rsid w:val="00EC37C1"/>
    <w:rPr>
      <w:rFonts w:ascii="Times New Roman" w:eastAsia="Times New Roman" w:hAnsi="Times New Roman" w:cs="Times New Roman"/>
      <w:b/>
      <w:smallCaps/>
      <w:color w:val="000000"/>
      <w:sz w:val="32"/>
      <w:szCs w:val="20"/>
      <w:lang w:eastAsia="en-GB"/>
    </w:rPr>
  </w:style>
  <w:style w:type="character" w:customStyle="1" w:styleId="Heading2Char">
    <w:name w:val="Heading 2 Char"/>
    <w:aliases w:val="Heading 2 Char1 Char,Heading 2 Char Char Char,sous-chapitre Char,T2 Char"/>
    <w:basedOn w:val="DefaultParagraphFont"/>
    <w:link w:val="Heading2"/>
    <w:rsid w:val="00EC37C1"/>
    <w:rPr>
      <w:rFonts w:ascii="Times New Roman" w:eastAsia="Times New Roman" w:hAnsi="Times New Roman" w:cs="Times New Roman"/>
      <w:b/>
      <w:color w:val="000000"/>
      <w:sz w:val="24"/>
      <w:szCs w:val="20"/>
      <w:lang w:eastAsia="en-GB"/>
    </w:rPr>
  </w:style>
  <w:style w:type="character" w:customStyle="1" w:styleId="Heading3Char">
    <w:name w:val="Heading 3 Char"/>
    <w:aliases w:val="Section Char,T3 Char"/>
    <w:basedOn w:val="DefaultParagraphFont"/>
    <w:link w:val="Heading3"/>
    <w:rsid w:val="00EC37C1"/>
    <w:rPr>
      <w:rFonts w:ascii="Times New Roman" w:eastAsia="Times New Roman" w:hAnsi="Times New Roman" w:cs="Times New Roman"/>
      <w:i/>
      <w:color w:val="000000"/>
      <w:sz w:val="24"/>
      <w:szCs w:val="20"/>
      <w:lang w:eastAsia="en-GB"/>
    </w:rPr>
  </w:style>
  <w:style w:type="character" w:customStyle="1" w:styleId="Heading4Char">
    <w:name w:val="Heading 4 Char"/>
    <w:basedOn w:val="DefaultParagraphFont"/>
    <w:link w:val="Heading4"/>
    <w:rsid w:val="00EC37C1"/>
    <w:rPr>
      <w:rFonts w:ascii="Times New Roman" w:eastAsia="Times New Roman" w:hAnsi="Times New Roman" w:cs="Times New Roman"/>
      <w:color w:val="000000"/>
      <w:sz w:val="24"/>
      <w:szCs w:val="20"/>
      <w:lang w:eastAsia="en-GB"/>
    </w:rPr>
  </w:style>
  <w:style w:type="character" w:customStyle="1" w:styleId="Heading5Char">
    <w:name w:val="Heading 5 Char"/>
    <w:basedOn w:val="DefaultParagraphFont"/>
    <w:link w:val="Heading5"/>
    <w:rsid w:val="00EC37C1"/>
    <w:rPr>
      <w:rFonts w:ascii="Arial" w:eastAsia="Times New Roman" w:hAnsi="Arial" w:cs="Times New Roman"/>
      <w:color w:val="000000"/>
      <w:szCs w:val="20"/>
      <w:lang w:eastAsia="en-GB"/>
    </w:rPr>
  </w:style>
  <w:style w:type="character" w:customStyle="1" w:styleId="Heading6Char">
    <w:name w:val="Heading 6 Char"/>
    <w:basedOn w:val="DefaultParagraphFont"/>
    <w:link w:val="Heading6"/>
    <w:rsid w:val="00EC37C1"/>
    <w:rPr>
      <w:rFonts w:ascii="Arial" w:eastAsia="Times New Roman" w:hAnsi="Arial" w:cs="Times New Roman"/>
      <w:i/>
      <w:color w:val="000000"/>
      <w:szCs w:val="20"/>
      <w:lang w:eastAsia="en-GB"/>
    </w:rPr>
  </w:style>
  <w:style w:type="character" w:customStyle="1" w:styleId="Heading7Char">
    <w:name w:val="Heading 7 Char"/>
    <w:basedOn w:val="DefaultParagraphFont"/>
    <w:link w:val="Heading7"/>
    <w:rsid w:val="00EC37C1"/>
    <w:rPr>
      <w:rFonts w:ascii="Arial" w:eastAsia="Times New Roman" w:hAnsi="Arial" w:cs="Times New Roman"/>
      <w:color w:val="000000"/>
      <w:sz w:val="20"/>
      <w:szCs w:val="20"/>
      <w:lang w:eastAsia="en-GB"/>
    </w:rPr>
  </w:style>
  <w:style w:type="character" w:customStyle="1" w:styleId="Heading8Char">
    <w:name w:val="Heading 8 Char"/>
    <w:basedOn w:val="DefaultParagraphFont"/>
    <w:link w:val="Heading8"/>
    <w:rsid w:val="00EC37C1"/>
    <w:rPr>
      <w:rFonts w:ascii="Arial" w:eastAsia="Times New Roman" w:hAnsi="Arial" w:cs="Times New Roman"/>
      <w:i/>
      <w:color w:val="000000"/>
      <w:sz w:val="20"/>
      <w:szCs w:val="20"/>
      <w:lang w:eastAsia="en-GB"/>
    </w:rPr>
  </w:style>
  <w:style w:type="paragraph" w:customStyle="1" w:styleId="Text1">
    <w:name w:val="Text 1"/>
    <w:basedOn w:val="Normal"/>
    <w:link w:val="Text1Char"/>
    <w:rsid w:val="00EC37C1"/>
    <w:pPr>
      <w:spacing w:after="240" w:line="240" w:lineRule="auto"/>
      <w:ind w:left="482"/>
      <w:jc w:val="both"/>
    </w:pPr>
    <w:rPr>
      <w:rFonts w:ascii="Times New Roman" w:eastAsia="Times New Roman" w:hAnsi="Times New Roman" w:cs="Times New Roman"/>
      <w:color w:val="000000"/>
      <w:sz w:val="24"/>
      <w:szCs w:val="20"/>
      <w:lang w:eastAsia="en-GB"/>
    </w:rPr>
  </w:style>
  <w:style w:type="paragraph" w:customStyle="1" w:styleId="Text2">
    <w:name w:val="Text 2"/>
    <w:basedOn w:val="Normal"/>
    <w:link w:val="Text2Char"/>
    <w:rsid w:val="00EC37C1"/>
    <w:pPr>
      <w:tabs>
        <w:tab w:val="left" w:pos="2161"/>
      </w:tabs>
      <w:spacing w:after="240" w:line="240" w:lineRule="auto"/>
      <w:ind w:left="1202"/>
      <w:jc w:val="both"/>
    </w:pPr>
    <w:rPr>
      <w:rFonts w:ascii="Times New Roman" w:eastAsia="Times New Roman" w:hAnsi="Times New Roman" w:cs="Times New Roman"/>
      <w:color w:val="000000"/>
      <w:sz w:val="24"/>
      <w:szCs w:val="20"/>
      <w:lang w:eastAsia="en-GB"/>
    </w:rPr>
  </w:style>
  <w:style w:type="paragraph" w:styleId="NormalIndent">
    <w:name w:val="Normal Indent"/>
    <w:basedOn w:val="Normal"/>
    <w:rsid w:val="00EC37C1"/>
    <w:pPr>
      <w:spacing w:after="0" w:line="240" w:lineRule="auto"/>
      <w:ind w:left="720"/>
    </w:pPr>
    <w:rPr>
      <w:rFonts w:ascii="Arial" w:eastAsia="Times New Roman" w:hAnsi="Arial" w:cs="Times New Roman"/>
      <w:color w:val="000000"/>
      <w:sz w:val="24"/>
      <w:szCs w:val="20"/>
      <w:lang w:eastAsia="en-GB"/>
    </w:rPr>
  </w:style>
  <w:style w:type="character" w:customStyle="1" w:styleId="Text1Char">
    <w:name w:val="Text 1 Char"/>
    <w:link w:val="Text1"/>
    <w:locked/>
    <w:rsid w:val="00EC37C1"/>
    <w:rPr>
      <w:rFonts w:ascii="Times New Roman" w:eastAsia="Times New Roman" w:hAnsi="Times New Roman" w:cs="Times New Roman"/>
      <w:color w:val="000000"/>
      <w:sz w:val="24"/>
      <w:szCs w:val="20"/>
      <w:lang w:eastAsia="en-GB"/>
    </w:rPr>
  </w:style>
  <w:style w:type="paragraph" w:customStyle="1" w:styleId="IPAPG-Listbullet">
    <w:name w:val="IPA PG - List bullet"/>
    <w:basedOn w:val="Normal"/>
    <w:rsid w:val="00EC37C1"/>
    <w:pPr>
      <w:numPr>
        <w:numId w:val="2"/>
      </w:numPr>
      <w:spacing w:before="120" w:after="120" w:line="240" w:lineRule="auto"/>
      <w:jc w:val="both"/>
    </w:pPr>
    <w:rPr>
      <w:rFonts w:ascii="Times New Roman" w:eastAsia="Times New Roman" w:hAnsi="Times New Roman" w:cs="Times New Roman"/>
      <w:color w:val="000000"/>
      <w:sz w:val="24"/>
      <w:szCs w:val="20"/>
      <w:lang w:eastAsia="en-GB"/>
    </w:rPr>
  </w:style>
  <w:style w:type="character" w:customStyle="1" w:styleId="Text2Char">
    <w:name w:val="Text 2 Char"/>
    <w:link w:val="Text2"/>
    <w:locked/>
    <w:rsid w:val="00EC37C1"/>
    <w:rPr>
      <w:rFonts w:ascii="Times New Roman" w:eastAsia="Times New Roman" w:hAnsi="Times New Roman" w:cs="Times New Roman"/>
      <w:color w:val="000000"/>
      <w:sz w:val="24"/>
      <w:szCs w:val="20"/>
      <w:lang w:eastAsia="en-GB"/>
    </w:rPr>
  </w:style>
  <w:style w:type="paragraph" w:customStyle="1" w:styleId="Statut">
    <w:name w:val="Statut"/>
    <w:basedOn w:val="Normal"/>
    <w:next w:val="Normal"/>
    <w:rsid w:val="00EC37C1"/>
    <w:pPr>
      <w:spacing w:before="360" w:after="0" w:line="240" w:lineRule="auto"/>
      <w:jc w:val="center"/>
    </w:pPr>
    <w:rPr>
      <w:rFonts w:ascii="Times New Roman" w:eastAsia="Times New Roman" w:hAnsi="Times New Roman" w:cs="Times New Roman"/>
      <w:sz w:val="24"/>
      <w:szCs w:val="24"/>
      <w:lang w:eastAsia="en-GB"/>
    </w:rPr>
  </w:style>
  <w:style w:type="paragraph" w:customStyle="1" w:styleId="Char2CharCharCharCharCharCharCharCharChar">
    <w:name w:val="Char2 Char Char Char Char Char Char Char Char Char"/>
    <w:basedOn w:val="Normal"/>
    <w:rsid w:val="00EC37C1"/>
    <w:pPr>
      <w:spacing w:line="240" w:lineRule="exact"/>
    </w:pPr>
    <w:rPr>
      <w:rFonts w:ascii="Tahoma" w:eastAsia="Times New Roman" w:hAnsi="Tahoma" w:cs="Times New Roman"/>
      <w:sz w:val="20"/>
      <w:szCs w:val="20"/>
      <w:lang w:val="en-US"/>
    </w:rPr>
  </w:style>
  <w:style w:type="paragraph" w:styleId="ListBullet">
    <w:name w:val="List Bullet"/>
    <w:basedOn w:val="Normal"/>
    <w:rsid w:val="00EC37C1"/>
    <w:pPr>
      <w:numPr>
        <w:numId w:val="3"/>
      </w:numPr>
      <w:spacing w:before="120" w:after="120" w:line="240" w:lineRule="auto"/>
      <w:jc w:val="both"/>
    </w:pPr>
    <w:rPr>
      <w:rFonts w:ascii="Times New Roman" w:eastAsia="Times New Roman" w:hAnsi="Times New Roman" w:cs="Times New Roman"/>
      <w:sz w:val="24"/>
      <w:szCs w:val="24"/>
      <w:lang w:eastAsia="de-DE"/>
    </w:rPr>
  </w:style>
  <w:style w:type="character" w:styleId="CommentReference">
    <w:name w:val="annotation reference"/>
    <w:uiPriority w:val="99"/>
    <w:rsid w:val="00EC37C1"/>
    <w:rPr>
      <w:sz w:val="16"/>
      <w:szCs w:val="16"/>
    </w:rPr>
  </w:style>
  <w:style w:type="paragraph" w:styleId="CommentText">
    <w:name w:val="annotation text"/>
    <w:basedOn w:val="Normal"/>
    <w:link w:val="CommentTextChar"/>
    <w:uiPriority w:val="99"/>
    <w:rsid w:val="00EC37C1"/>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EC37C1"/>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semiHidden/>
    <w:rsid w:val="00EC37C1"/>
    <w:rPr>
      <w:b/>
      <w:bCs/>
    </w:rPr>
  </w:style>
  <w:style w:type="character" w:customStyle="1" w:styleId="CommentSubjectChar">
    <w:name w:val="Comment Subject Char"/>
    <w:basedOn w:val="CommentTextChar"/>
    <w:link w:val="CommentSubject"/>
    <w:semiHidden/>
    <w:rsid w:val="00EC37C1"/>
    <w:rPr>
      <w:rFonts w:ascii="Times New Roman" w:eastAsia="Times New Roman" w:hAnsi="Times New Roman" w:cs="Times New Roman"/>
      <w:b/>
      <w:bCs/>
      <w:sz w:val="20"/>
      <w:szCs w:val="20"/>
      <w:lang w:eastAsia="en-GB"/>
    </w:rPr>
  </w:style>
  <w:style w:type="paragraph" w:customStyle="1" w:styleId="ManualNumPar3">
    <w:name w:val="Manual NumPar 3"/>
    <w:basedOn w:val="Normal"/>
    <w:next w:val="Normal"/>
    <w:rsid w:val="00EC37C1"/>
    <w:pPr>
      <w:spacing w:before="120" w:after="120" w:line="240" w:lineRule="auto"/>
      <w:ind w:left="850" w:hanging="850"/>
      <w:jc w:val="both"/>
    </w:pPr>
    <w:rPr>
      <w:rFonts w:ascii="Times New Roman" w:eastAsia="Times New Roman" w:hAnsi="Times New Roman" w:cs="Times New Roman"/>
      <w:sz w:val="24"/>
      <w:szCs w:val="24"/>
      <w:lang w:eastAsia="de-DE"/>
    </w:rPr>
  </w:style>
  <w:style w:type="paragraph" w:styleId="Subtitle">
    <w:name w:val="Subtitle"/>
    <w:basedOn w:val="Normal"/>
    <w:link w:val="SubtitleChar"/>
    <w:qFormat/>
    <w:rsid w:val="00EC37C1"/>
    <w:pPr>
      <w:spacing w:before="120" w:after="120" w:line="240" w:lineRule="auto"/>
      <w:jc w:val="center"/>
    </w:pPr>
    <w:rPr>
      <w:rFonts w:ascii="Arial" w:eastAsia="Times New Roman" w:hAnsi="Arial" w:cs="Times New Roman"/>
      <w:b/>
      <w:snapToGrid w:val="0"/>
      <w:sz w:val="28"/>
      <w:szCs w:val="20"/>
      <w:lang w:val="fr-BE"/>
    </w:rPr>
  </w:style>
  <w:style w:type="character" w:customStyle="1" w:styleId="SubtitleChar">
    <w:name w:val="Subtitle Char"/>
    <w:basedOn w:val="DefaultParagraphFont"/>
    <w:link w:val="Subtitle"/>
    <w:rsid w:val="00EC37C1"/>
    <w:rPr>
      <w:rFonts w:ascii="Arial" w:eastAsia="Times New Roman" w:hAnsi="Arial" w:cs="Times New Roman"/>
      <w:b/>
      <w:snapToGrid w:val="0"/>
      <w:sz w:val="28"/>
      <w:szCs w:val="20"/>
      <w:lang w:val="fr-BE"/>
    </w:rPr>
  </w:style>
  <w:style w:type="character" w:styleId="PageNumber">
    <w:name w:val="page number"/>
    <w:basedOn w:val="DefaultParagraphFont"/>
    <w:rsid w:val="00EC37C1"/>
  </w:style>
  <w:style w:type="paragraph" w:customStyle="1" w:styleId="IPAPG-AnnexTitle">
    <w:name w:val="IPA PG - Annex Title"/>
    <w:basedOn w:val="Normal"/>
    <w:rsid w:val="00EC37C1"/>
    <w:pPr>
      <w:pBdr>
        <w:top w:val="single" w:sz="4" w:space="1" w:color="auto"/>
        <w:left w:val="single" w:sz="4" w:space="4" w:color="auto"/>
        <w:bottom w:val="single" w:sz="4" w:space="1" w:color="auto"/>
        <w:right w:val="single" w:sz="4" w:space="4" w:color="auto"/>
      </w:pBdr>
      <w:shd w:val="clear" w:color="auto" w:fill="D9D9D9"/>
      <w:spacing w:after="240" w:line="240" w:lineRule="auto"/>
      <w:jc w:val="both"/>
    </w:pPr>
    <w:rPr>
      <w:rFonts w:ascii="Times New Roman Bold" w:eastAsia="Arial Unicode MS" w:hAnsi="Times New Roman Bold" w:cs="Tunga"/>
      <w:sz w:val="32"/>
      <w:szCs w:val="32"/>
      <w:lang w:eastAsia="en-GB"/>
    </w:rPr>
  </w:style>
  <w:style w:type="paragraph" w:styleId="Revision">
    <w:name w:val="Revision"/>
    <w:hidden/>
    <w:uiPriority w:val="99"/>
    <w:semiHidden/>
    <w:rsid w:val="00EC37C1"/>
    <w:pPr>
      <w:spacing w:after="0" w:line="240" w:lineRule="auto"/>
    </w:pPr>
    <w:rPr>
      <w:rFonts w:ascii="Times New Roman" w:eastAsia="Times New Roman" w:hAnsi="Times New Roman" w:cs="Times New Roman"/>
      <w:sz w:val="24"/>
      <w:szCs w:val="24"/>
      <w:lang w:val="en-GB" w:eastAsia="en-GB"/>
    </w:rPr>
  </w:style>
  <w:style w:type="table" w:styleId="TableGrid">
    <w:name w:val="Table Grid"/>
    <w:basedOn w:val="TableNormal"/>
    <w:uiPriority w:val="59"/>
    <w:rsid w:val="00EC37C1"/>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2">
    <w:name w:val="Footnote Text Char2"/>
    <w:aliases w:val="Footnote Text Char Char1,Footnote Text Char Char Char Char1,Footnote Text Char Char Char1,Fußnote Char,Footnote Char1,Footnote Text Char1 Char Char1,Footnote Text Char1 Char Char Char Char1,Footnote Text Char1 Char1 Char Char1,f Char"/>
    <w:uiPriority w:val="99"/>
    <w:locked/>
    <w:rsid w:val="00EC37C1"/>
    <w:rPr>
      <w:lang w:val="en-US"/>
    </w:rPr>
  </w:style>
  <w:style w:type="character" w:customStyle="1" w:styleId="FootnoteChar">
    <w:name w:val="Footnote Char"/>
    <w:aliases w:val="Footnote Text Char1 Char Char,Footnote Text Char Char Char Char,Footnote Text Char1 Char Char Char Char,Footnote Text Char Char Char Char Char Char,Footnote Text Char1 Char1 Char Char,FOOTNOTES Char,fn Char,ft Char,Footnote Text Char1"/>
    <w:rsid w:val="00EC37C1"/>
    <w:rPr>
      <w:lang w:eastAsia="en-US"/>
    </w:rPr>
  </w:style>
  <w:style w:type="paragraph" w:customStyle="1" w:styleId="BVIfnr1">
    <w:name w:val="BVI fnr1"/>
    <w:aliases w:val=" BVI fnr Char,Appel note de bas de p.;BVI fnr Car Car Car Car, BVI fnr Car Car,BVI fnr Car, BVI fnr Car Car Car Car, BVI fnr Car Car Car Car Char, BVI fnr,Appel note de bas de p..BVI fnr Car Car Car Car"/>
    <w:basedOn w:val="Normal"/>
    <w:link w:val="FootnoteReference"/>
    <w:rsid w:val="00EC37C1"/>
    <w:pPr>
      <w:spacing w:line="240" w:lineRule="exact"/>
    </w:pPr>
    <w:rPr>
      <w:rFonts w:cs="Times New Roman"/>
      <w:vertAlign w:val="superscript"/>
    </w:rPr>
  </w:style>
  <w:style w:type="paragraph" w:styleId="NormalWeb">
    <w:name w:val="Normal (Web)"/>
    <w:basedOn w:val="Normal"/>
    <w:unhideWhenUsed/>
    <w:rsid w:val="00EC37C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EC37C1"/>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customStyle="1" w:styleId="TABLETEXTPROP">
    <w:name w:val="TABLE TEXT PROP"/>
    <w:basedOn w:val="Normal"/>
    <w:rsid w:val="00EC37C1"/>
    <w:pPr>
      <w:spacing w:before="20" w:after="20" w:line="240" w:lineRule="auto"/>
    </w:pPr>
    <w:rPr>
      <w:rFonts w:ascii="Tahoma" w:eastAsia="SimSun" w:hAnsi="Tahoma" w:cs="Tahoma"/>
      <w:sz w:val="18"/>
      <w:szCs w:val="18"/>
      <w:lang w:eastAsia="zh-CN"/>
    </w:rPr>
  </w:style>
  <w:style w:type="paragraph" w:customStyle="1" w:styleId="BVIfnrCarCarCarCarChar">
    <w:name w:val="BVI fnr Car Car Car Car Char"/>
    <w:basedOn w:val="Normal"/>
    <w:rsid w:val="00EC37C1"/>
    <w:pPr>
      <w:spacing w:line="240" w:lineRule="exact"/>
    </w:pPr>
    <w:rPr>
      <w:rFonts w:ascii="Times New Roman" w:eastAsia="Times New Roman" w:hAnsi="Times New Roman" w:cs="Times New Roman"/>
      <w:sz w:val="20"/>
      <w:szCs w:val="20"/>
      <w:vertAlign w:val="superscript"/>
      <w:lang w:eastAsia="en-GB"/>
    </w:rPr>
  </w:style>
  <w:style w:type="paragraph" w:styleId="BodyText">
    <w:name w:val="Body Text"/>
    <w:aliases w:val="Body Text Char1,block Char,Tempo Body Text Char,Body Text - Level 2 Char,bd Char,bt Char,NCDOT Body Text Char,Starbucks Body Text Char,3 indent Char,heading31 Char,body text1 Char,3 indent1 Char,heading32 Char,body text2 Char,b"/>
    <w:basedOn w:val="Normal"/>
    <w:link w:val="BodyTextChar"/>
    <w:rsid w:val="00EC37C1"/>
    <w:pPr>
      <w:spacing w:after="0" w:line="240" w:lineRule="auto"/>
    </w:pPr>
    <w:rPr>
      <w:rFonts w:ascii="Tunga" w:eastAsia="Arial Unicode MS" w:hAnsi="Tunga" w:cs="Tunga"/>
      <w:b/>
      <w:szCs w:val="20"/>
      <w:lang w:val="en-US" w:eastAsia="en-GB"/>
    </w:rPr>
  </w:style>
  <w:style w:type="character" w:customStyle="1" w:styleId="BodyTextChar">
    <w:name w:val="Body Text Char"/>
    <w:aliases w:val="Body Text Char1 Char,block Char Char,Tempo Body Text Char Char,Body Text - Level 2 Char Char,bd Char Char,bt Char Char,NCDOT Body Text Char Char,Starbucks Body Text Char Char,3 indent Char Char,heading31 Char Char,body text1 Char Char"/>
    <w:basedOn w:val="DefaultParagraphFont"/>
    <w:link w:val="BodyText"/>
    <w:rsid w:val="00EC37C1"/>
    <w:rPr>
      <w:rFonts w:ascii="Tunga" w:eastAsia="Arial Unicode MS" w:hAnsi="Tunga" w:cs="Tunga"/>
      <w:b/>
      <w:szCs w:val="20"/>
      <w:lang w:val="en-US" w:eastAsia="en-GB"/>
    </w:rPr>
  </w:style>
  <w:style w:type="character" w:customStyle="1" w:styleId="ListParagraphChar">
    <w:name w:val="List Paragraph Char"/>
    <w:aliases w:val="Akapit z listą BS Char,List Paragraph1 Char,Bullet1 Char,List Paragraph (numbered (a)) Char,Normal 1 Char,List Paragraph 1 Char,Bullets Char,NumberedParas Char,Dot pt Char,F5 List Paragraph Char,List Paragraph Char Char Char Char"/>
    <w:link w:val="ListParagraph"/>
    <w:uiPriority w:val="34"/>
    <w:qFormat/>
    <w:rsid w:val="00EC37C1"/>
    <w:rPr>
      <w:rFonts w:eastAsiaTheme="minorEastAsia"/>
      <w:lang w:val="en-GB" w:eastAsia="en-GB"/>
    </w:rPr>
  </w:style>
  <w:style w:type="character" w:customStyle="1" w:styleId="st1">
    <w:name w:val="st1"/>
    <w:rsid w:val="00EC37C1"/>
  </w:style>
  <w:style w:type="paragraph" w:styleId="PlainText">
    <w:name w:val="Plain Text"/>
    <w:basedOn w:val="Normal"/>
    <w:link w:val="PlainTextChar"/>
    <w:uiPriority w:val="99"/>
    <w:unhideWhenUsed/>
    <w:rsid w:val="00EC37C1"/>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EC37C1"/>
    <w:rPr>
      <w:rFonts w:ascii="Calibri" w:eastAsia="Calibri" w:hAnsi="Calibri" w:cs="Times New Roman"/>
      <w:szCs w:val="21"/>
    </w:rPr>
  </w:style>
  <w:style w:type="paragraph" w:customStyle="1" w:styleId="ListDash4">
    <w:name w:val="List Dash 4"/>
    <w:basedOn w:val="Normal"/>
    <w:rsid w:val="00EC37C1"/>
    <w:pPr>
      <w:numPr>
        <w:numId w:val="4"/>
      </w:numPr>
      <w:spacing w:after="200" w:line="276" w:lineRule="auto"/>
    </w:pPr>
    <w:rPr>
      <w:rFonts w:ascii="Calibri" w:eastAsia="Times New Roman" w:hAnsi="Calibri" w:cs="Times New Roman"/>
      <w:lang w:eastAsia="en-GB"/>
    </w:rPr>
  </w:style>
  <w:style w:type="character" w:styleId="Strong">
    <w:name w:val="Strong"/>
    <w:basedOn w:val="DefaultParagraphFont"/>
    <w:qFormat/>
    <w:rsid w:val="00EC37C1"/>
    <w:rPr>
      <w:b/>
      <w:bCs/>
    </w:rPr>
  </w:style>
  <w:style w:type="character" w:customStyle="1" w:styleId="longtext">
    <w:name w:val="long_text"/>
    <w:basedOn w:val="DefaultParagraphFont"/>
    <w:rsid w:val="00EC37C1"/>
  </w:style>
  <w:style w:type="numbering" w:customStyle="1" w:styleId="List31">
    <w:name w:val="List 31"/>
    <w:rsid w:val="00EC37C1"/>
    <w:pPr>
      <w:numPr>
        <w:numId w:val="5"/>
      </w:numPr>
    </w:pPr>
  </w:style>
  <w:style w:type="character" w:styleId="FollowedHyperlink">
    <w:name w:val="FollowedHyperlink"/>
    <w:basedOn w:val="DefaultParagraphFont"/>
    <w:rsid w:val="00EC37C1"/>
    <w:rPr>
      <w:color w:val="954F72" w:themeColor="followedHyperlink"/>
      <w:u w:val="single"/>
    </w:rPr>
  </w:style>
  <w:style w:type="paragraph" w:styleId="NoSpacing">
    <w:name w:val="No Spacing"/>
    <w:link w:val="NoSpacingChar"/>
    <w:uiPriority w:val="1"/>
    <w:qFormat/>
    <w:rsid w:val="00EC37C1"/>
    <w:pPr>
      <w:spacing w:after="0" w:line="240" w:lineRule="auto"/>
      <w:jc w:val="both"/>
    </w:pPr>
    <w:rPr>
      <w:rFonts w:ascii="Tunga" w:eastAsia="Arial Unicode MS" w:hAnsi="Tunga" w:cs="Tunga"/>
      <w:lang w:val="en-GB" w:eastAsia="de-DE"/>
    </w:rPr>
  </w:style>
  <w:style w:type="paragraph" w:customStyle="1" w:styleId="Bulleted">
    <w:name w:val="Bulleted"/>
    <w:basedOn w:val="Normal"/>
    <w:link w:val="BulletedChar"/>
    <w:qFormat/>
    <w:rsid w:val="00EC37C1"/>
    <w:pPr>
      <w:numPr>
        <w:numId w:val="7"/>
      </w:numPr>
      <w:spacing w:after="0" w:line="240" w:lineRule="auto"/>
    </w:pPr>
    <w:rPr>
      <w:rFonts w:ascii="Calibri" w:eastAsia="Calibri" w:hAnsi="Calibri" w:cs="Times New Roman"/>
      <w:lang w:eastAsia="de-DE"/>
    </w:rPr>
  </w:style>
  <w:style w:type="character" w:customStyle="1" w:styleId="BulletedChar">
    <w:name w:val="Bulleted Char"/>
    <w:link w:val="Bulleted"/>
    <w:rsid w:val="00EC37C1"/>
    <w:rPr>
      <w:rFonts w:ascii="Calibri" w:eastAsia="Calibri" w:hAnsi="Calibri" w:cs="Times New Roman"/>
      <w:lang w:eastAsia="de-DE"/>
    </w:rPr>
  </w:style>
  <w:style w:type="paragraph" w:customStyle="1" w:styleId="tableindentlines">
    <w:name w:val="table indent lines"/>
    <w:rsid w:val="00EC37C1"/>
    <w:pPr>
      <w:spacing w:after="0" w:line="240" w:lineRule="auto"/>
    </w:pPr>
    <w:rPr>
      <w:rFonts w:ascii="Times New Roman" w:eastAsia="ヒラギノ角ゴ Pro W3" w:hAnsi="Times New Roman" w:cs="Times New Roman"/>
      <w:color w:val="000000"/>
      <w:sz w:val="24"/>
      <w:szCs w:val="20"/>
      <w:lang w:val="en-GB" w:eastAsia="de-DE"/>
    </w:rPr>
  </w:style>
  <w:style w:type="numbering" w:customStyle="1" w:styleId="List15">
    <w:name w:val="List 15"/>
    <w:rsid w:val="00EC37C1"/>
    <w:pPr>
      <w:numPr>
        <w:numId w:val="8"/>
      </w:numPr>
    </w:pPr>
  </w:style>
  <w:style w:type="character" w:customStyle="1" w:styleId="FontStyle48">
    <w:name w:val="Font Style48"/>
    <w:rsid w:val="00EC37C1"/>
    <w:rPr>
      <w:rFonts w:ascii="Times New Roman" w:hAnsi="Times New Roman" w:cs="Times New Roman" w:hint="default"/>
      <w:sz w:val="20"/>
      <w:szCs w:val="20"/>
    </w:rPr>
  </w:style>
  <w:style w:type="character" w:styleId="Emphasis">
    <w:name w:val="Emphasis"/>
    <w:qFormat/>
    <w:rsid w:val="00EC37C1"/>
    <w:rPr>
      <w:i/>
      <w:iCs/>
    </w:rPr>
  </w:style>
  <w:style w:type="paragraph" w:customStyle="1" w:styleId="Corps">
    <w:name w:val="Corps"/>
    <w:uiPriority w:val="99"/>
    <w:rsid w:val="00EC37C1"/>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GB" w:eastAsia="en-GB"/>
    </w:rPr>
  </w:style>
  <w:style w:type="character" w:customStyle="1" w:styleId="hps">
    <w:name w:val="hps"/>
    <w:rsid w:val="00EC37C1"/>
  </w:style>
  <w:style w:type="paragraph" w:customStyle="1" w:styleId="Listaszerbekezds1">
    <w:name w:val="Listaszerű bekezdés1"/>
    <w:basedOn w:val="Normal"/>
    <w:qFormat/>
    <w:rsid w:val="00EC37C1"/>
    <w:pPr>
      <w:numPr>
        <w:numId w:val="9"/>
      </w:numPr>
      <w:spacing w:after="120" w:line="240" w:lineRule="auto"/>
      <w:jc w:val="both"/>
    </w:pPr>
    <w:rPr>
      <w:rFonts w:ascii="Times New Roman" w:eastAsia="Arial Unicode MS" w:hAnsi="Times New Roman" w:cs="Tunga"/>
      <w:sz w:val="24"/>
      <w:szCs w:val="24"/>
      <w:lang w:val="en-US" w:eastAsia="hu-HU"/>
    </w:rPr>
  </w:style>
  <w:style w:type="paragraph" w:customStyle="1" w:styleId="Small-bullet">
    <w:name w:val="Small-bullet"/>
    <w:basedOn w:val="Bulleted"/>
    <w:link w:val="Small-bulletChar"/>
    <w:qFormat/>
    <w:rsid w:val="00EC37C1"/>
    <w:pPr>
      <w:ind w:left="170" w:hanging="170"/>
    </w:pPr>
    <w:rPr>
      <w:sz w:val="18"/>
    </w:rPr>
  </w:style>
  <w:style w:type="character" w:customStyle="1" w:styleId="Small-bulletChar">
    <w:name w:val="Small-bullet Char"/>
    <w:link w:val="Small-bullet"/>
    <w:rsid w:val="00EC37C1"/>
    <w:rPr>
      <w:rFonts w:ascii="Calibri" w:eastAsia="Calibri" w:hAnsi="Calibri" w:cs="Times New Roman"/>
      <w:sz w:val="18"/>
      <w:lang w:eastAsia="de-DE"/>
    </w:rPr>
  </w:style>
  <w:style w:type="paragraph" w:customStyle="1" w:styleId="ColorfulList-Accent11">
    <w:name w:val="Colorful List - Accent 11"/>
    <w:basedOn w:val="Normal"/>
    <w:uiPriority w:val="34"/>
    <w:qFormat/>
    <w:rsid w:val="00EC37C1"/>
    <w:pPr>
      <w:ind w:left="720"/>
      <w:contextualSpacing/>
    </w:pPr>
    <w:rPr>
      <w:rFonts w:ascii="Calibri" w:eastAsia="Calibri" w:hAnsi="Calibri" w:cs="Times New Roman"/>
    </w:rPr>
  </w:style>
  <w:style w:type="paragraph" w:customStyle="1" w:styleId="NoSpacing1">
    <w:name w:val="No Spacing1"/>
    <w:qFormat/>
    <w:rsid w:val="00EC37C1"/>
    <w:pPr>
      <w:spacing w:after="0" w:line="240" w:lineRule="auto"/>
    </w:pPr>
    <w:rPr>
      <w:rFonts w:ascii="Calibri" w:eastAsia="Calibri" w:hAnsi="Calibri" w:cs="Times New Roman"/>
    </w:rPr>
  </w:style>
  <w:style w:type="character" w:customStyle="1" w:styleId="NoSpacingChar">
    <w:name w:val="No Spacing Char"/>
    <w:link w:val="NoSpacing"/>
    <w:uiPriority w:val="1"/>
    <w:rsid w:val="00EC37C1"/>
    <w:rPr>
      <w:rFonts w:ascii="Tunga" w:eastAsia="Arial Unicode MS" w:hAnsi="Tunga" w:cs="Tunga"/>
      <w:lang w:val="en-GB" w:eastAsia="de-DE"/>
    </w:rPr>
  </w:style>
  <w:style w:type="character" w:customStyle="1" w:styleId="notranslate">
    <w:name w:val="notranslate"/>
    <w:rsid w:val="00EC37C1"/>
  </w:style>
  <w:style w:type="character" w:customStyle="1" w:styleId="MediumGrid2Char">
    <w:name w:val="Medium Grid 2 Char"/>
    <w:link w:val="MediumGrid2"/>
    <w:uiPriority w:val="1"/>
    <w:rsid w:val="00EC37C1"/>
    <w:rPr>
      <w:rFonts w:ascii="Calibri" w:hAnsi="Calibri"/>
      <w:sz w:val="22"/>
      <w:szCs w:val="22"/>
      <w:lang w:eastAsia="en-GB"/>
    </w:rPr>
  </w:style>
  <w:style w:type="table" w:styleId="MediumGrid2">
    <w:name w:val="Medium Grid 2"/>
    <w:basedOn w:val="TableNormal"/>
    <w:link w:val="MediumGrid2Char"/>
    <w:uiPriority w:val="1"/>
    <w:rsid w:val="00EC37C1"/>
    <w:pPr>
      <w:spacing w:after="0" w:line="240" w:lineRule="auto"/>
    </w:pPr>
    <w:rPr>
      <w:rFonts w:ascii="Calibri" w:hAnsi="Calibri"/>
      <w:lang w:eastAsia="en-GB"/>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Fichefinancireattributiontitre">
    <w:name w:val="Fiche financière (attribution) titre"/>
    <w:basedOn w:val="Normal"/>
    <w:next w:val="Normal"/>
    <w:rsid w:val="00EC37C1"/>
    <w:pPr>
      <w:spacing w:before="120" w:after="120" w:line="240" w:lineRule="auto"/>
      <w:jc w:val="center"/>
    </w:pPr>
    <w:rPr>
      <w:rFonts w:ascii="Tunga" w:eastAsia="Arial Unicode MS" w:hAnsi="Tunga" w:cs="Tunga"/>
      <w:b/>
      <w:u w:val="single"/>
      <w:lang w:eastAsia="de-DE"/>
    </w:rPr>
  </w:style>
  <w:style w:type="paragraph" w:customStyle="1" w:styleId="FooterCoverPage">
    <w:name w:val="Footer Cover Page"/>
    <w:basedOn w:val="Normal"/>
    <w:rsid w:val="00EC37C1"/>
    <w:pPr>
      <w:spacing w:after="0" w:line="240" w:lineRule="auto"/>
      <w:jc w:val="both"/>
    </w:pPr>
    <w:rPr>
      <w:rFonts w:ascii="Times New Roman" w:eastAsia="Times New Roman" w:hAnsi="Times New Roman" w:cs="Times New Roman"/>
      <w:lang w:eastAsia="en-GB"/>
    </w:rPr>
  </w:style>
  <w:style w:type="paragraph" w:customStyle="1" w:styleId="FooterSensitivity">
    <w:name w:val="Footer Sensitivity"/>
    <w:basedOn w:val="Normal"/>
    <w:rsid w:val="00EC37C1"/>
    <w:pPr>
      <w:spacing w:after="0" w:line="240" w:lineRule="auto"/>
      <w:jc w:val="both"/>
    </w:pPr>
    <w:rPr>
      <w:rFonts w:ascii="Times New Roman" w:eastAsia="Times New Roman" w:hAnsi="Times New Roman" w:cs="Times New Roman"/>
      <w:lang w:eastAsia="en-GB"/>
    </w:rPr>
  </w:style>
  <w:style w:type="paragraph" w:customStyle="1" w:styleId="HeaderCoverPage">
    <w:name w:val="Header Cover Page"/>
    <w:basedOn w:val="Normal"/>
    <w:rsid w:val="00EC37C1"/>
    <w:pPr>
      <w:spacing w:after="0" w:line="240" w:lineRule="auto"/>
      <w:jc w:val="both"/>
    </w:pPr>
    <w:rPr>
      <w:rFonts w:ascii="Times New Roman" w:eastAsia="Times New Roman" w:hAnsi="Times New Roman" w:cs="Times New Roman"/>
      <w:lang w:eastAsia="en-GB"/>
    </w:rPr>
  </w:style>
  <w:style w:type="paragraph" w:customStyle="1" w:styleId="HeaderSensitivity">
    <w:name w:val="Header Sensitivity"/>
    <w:basedOn w:val="Normal"/>
    <w:rsid w:val="00EC37C1"/>
    <w:pPr>
      <w:spacing w:after="0" w:line="240" w:lineRule="auto"/>
      <w:jc w:val="both"/>
    </w:pPr>
    <w:rPr>
      <w:rFonts w:ascii="Times New Roman" w:eastAsia="Times New Roman" w:hAnsi="Times New Roman" w:cs="Times New Roman"/>
      <w:lang w:eastAsia="en-GB"/>
    </w:rPr>
  </w:style>
  <w:style w:type="paragraph" w:customStyle="1" w:styleId="HeaderSensitivityRight">
    <w:name w:val="Header Sensitivity Right"/>
    <w:basedOn w:val="Normal"/>
    <w:rsid w:val="00EC37C1"/>
    <w:pPr>
      <w:spacing w:after="0" w:line="240" w:lineRule="auto"/>
      <w:jc w:val="both"/>
    </w:pPr>
    <w:rPr>
      <w:rFonts w:ascii="Times New Roman" w:eastAsia="Times New Roman" w:hAnsi="Times New Roman" w:cs="Times New Roman"/>
      <w:lang w:eastAsia="en-GB"/>
    </w:rPr>
  </w:style>
  <w:style w:type="paragraph" w:styleId="HTMLPreformatted">
    <w:name w:val="HTML Preformatted"/>
    <w:basedOn w:val="Normal"/>
    <w:link w:val="HTMLPreformattedChar"/>
    <w:uiPriority w:val="99"/>
    <w:semiHidden/>
    <w:unhideWhenUsed/>
    <w:rsid w:val="00EC37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EC37C1"/>
    <w:rPr>
      <w:rFonts w:ascii="Courier New" w:eastAsia="Times New Roman" w:hAnsi="Courier New" w:cs="Courier New"/>
      <w:sz w:val="20"/>
      <w:szCs w:val="20"/>
      <w:lang w:val="en-US"/>
    </w:rPr>
  </w:style>
  <w:style w:type="character" w:customStyle="1" w:styleId="Added">
    <w:name w:val="Added"/>
    <w:rsid w:val="00242B42"/>
    <w:rPr>
      <w:b/>
      <w:u w:val="single"/>
    </w:rPr>
  </w:style>
  <w:style w:type="paragraph" w:customStyle="1" w:styleId="Address">
    <w:name w:val="Address"/>
    <w:basedOn w:val="Normal"/>
    <w:next w:val="Normal"/>
    <w:rsid w:val="00242B42"/>
    <w:pPr>
      <w:keepLines/>
      <w:spacing w:before="120" w:after="120" w:line="360" w:lineRule="auto"/>
      <w:ind w:left="3402"/>
    </w:pPr>
    <w:rPr>
      <w:rFonts w:ascii="Tunga" w:eastAsia="Arial Unicode MS" w:hAnsi="Tunga" w:cs="Tunga"/>
      <w:lang w:eastAsia="de-DE"/>
    </w:rPr>
  </w:style>
  <w:style w:type="paragraph" w:customStyle="1" w:styleId="Annexetitreacte">
    <w:name w:val="Annexe titre (acte)"/>
    <w:basedOn w:val="Normal"/>
    <w:next w:val="Normal"/>
    <w:rsid w:val="00242B42"/>
    <w:pPr>
      <w:spacing w:before="120" w:after="120" w:line="240" w:lineRule="auto"/>
      <w:jc w:val="center"/>
    </w:pPr>
    <w:rPr>
      <w:rFonts w:ascii="Tunga" w:eastAsia="Arial Unicode MS" w:hAnsi="Tunga" w:cs="Tunga"/>
      <w:b/>
      <w:u w:val="single"/>
      <w:lang w:eastAsia="de-DE"/>
    </w:rPr>
  </w:style>
  <w:style w:type="paragraph" w:customStyle="1" w:styleId="Annexetitreexposglobal">
    <w:name w:val="Annexe titre (exposé global)"/>
    <w:basedOn w:val="Normal"/>
    <w:next w:val="Normal"/>
    <w:rsid w:val="00242B42"/>
    <w:pPr>
      <w:spacing w:before="120" w:after="120" w:line="240" w:lineRule="auto"/>
      <w:jc w:val="center"/>
    </w:pPr>
    <w:rPr>
      <w:rFonts w:ascii="Tunga" w:eastAsia="Arial Unicode MS" w:hAnsi="Tunga" w:cs="Tunga"/>
      <w:b/>
      <w:u w:val="single"/>
      <w:lang w:eastAsia="de-DE"/>
    </w:rPr>
  </w:style>
  <w:style w:type="paragraph" w:customStyle="1" w:styleId="Annexetitreexpos">
    <w:name w:val="Annexe titre (exposé)"/>
    <w:basedOn w:val="Normal"/>
    <w:next w:val="Normal"/>
    <w:rsid w:val="00242B42"/>
    <w:pPr>
      <w:spacing w:before="120" w:after="120" w:line="240" w:lineRule="auto"/>
      <w:jc w:val="center"/>
    </w:pPr>
    <w:rPr>
      <w:rFonts w:ascii="Tunga" w:eastAsia="Arial Unicode MS" w:hAnsi="Tunga" w:cs="Tunga"/>
      <w:b/>
      <w:u w:val="single"/>
      <w:lang w:eastAsia="de-DE"/>
    </w:rPr>
  </w:style>
  <w:style w:type="paragraph" w:customStyle="1" w:styleId="Annexetitrefichefinacte">
    <w:name w:val="Annexe titre (fiche fin. acte)"/>
    <w:basedOn w:val="Normal"/>
    <w:next w:val="Normal"/>
    <w:rsid w:val="00242B42"/>
    <w:pPr>
      <w:spacing w:before="120" w:after="120" w:line="240" w:lineRule="auto"/>
      <w:jc w:val="center"/>
    </w:pPr>
    <w:rPr>
      <w:rFonts w:ascii="Tunga" w:eastAsia="Arial Unicode MS" w:hAnsi="Tunga" w:cs="Tunga"/>
      <w:b/>
      <w:u w:val="single"/>
      <w:lang w:eastAsia="de-DE"/>
    </w:rPr>
  </w:style>
  <w:style w:type="paragraph" w:customStyle="1" w:styleId="Annexetitrefichefinglobale">
    <w:name w:val="Annexe titre (fiche fin. globale)"/>
    <w:basedOn w:val="Normal"/>
    <w:next w:val="Normal"/>
    <w:rsid w:val="00242B42"/>
    <w:pPr>
      <w:spacing w:before="120" w:after="120" w:line="240" w:lineRule="auto"/>
      <w:jc w:val="center"/>
    </w:pPr>
    <w:rPr>
      <w:rFonts w:ascii="Tunga" w:eastAsia="Arial Unicode MS" w:hAnsi="Tunga" w:cs="Tunga"/>
      <w:b/>
      <w:u w:val="single"/>
      <w:lang w:eastAsia="de-DE"/>
    </w:rPr>
  </w:style>
  <w:style w:type="paragraph" w:customStyle="1" w:styleId="Annexetitreglobale">
    <w:name w:val="Annexe titre (globale)"/>
    <w:basedOn w:val="Normal"/>
    <w:next w:val="Normal"/>
    <w:rsid w:val="00242B42"/>
    <w:pPr>
      <w:spacing w:before="120" w:after="120" w:line="240" w:lineRule="auto"/>
      <w:jc w:val="center"/>
    </w:pPr>
    <w:rPr>
      <w:rFonts w:ascii="Tunga" w:eastAsia="Arial Unicode MS" w:hAnsi="Tunga" w:cs="Tunga"/>
      <w:b/>
      <w:u w:val="single"/>
      <w:lang w:eastAsia="de-DE"/>
    </w:rPr>
  </w:style>
  <w:style w:type="paragraph" w:customStyle="1" w:styleId="Applicationdirecte">
    <w:name w:val="Application directe"/>
    <w:basedOn w:val="Normal"/>
    <w:next w:val="Normal"/>
    <w:rsid w:val="00242B42"/>
    <w:pPr>
      <w:spacing w:before="480" w:after="120" w:line="240" w:lineRule="auto"/>
      <w:jc w:val="both"/>
    </w:pPr>
    <w:rPr>
      <w:rFonts w:ascii="Tunga" w:eastAsia="Arial Unicode MS" w:hAnsi="Tunga" w:cs="Tunga"/>
      <w:lang w:eastAsia="de-DE"/>
    </w:rPr>
  </w:style>
  <w:style w:type="paragraph" w:customStyle="1" w:styleId="Avertissementtitre">
    <w:name w:val="Avertissement titre"/>
    <w:basedOn w:val="Normal"/>
    <w:next w:val="Normal"/>
    <w:rsid w:val="00242B42"/>
    <w:pPr>
      <w:keepNext/>
      <w:spacing w:before="480" w:after="120" w:line="240" w:lineRule="auto"/>
      <w:jc w:val="both"/>
    </w:pPr>
    <w:rPr>
      <w:rFonts w:ascii="Tunga" w:eastAsia="Arial Unicode MS" w:hAnsi="Tunga" w:cs="Tunga"/>
      <w:u w:val="single"/>
      <w:lang w:eastAsia="de-DE"/>
    </w:rPr>
  </w:style>
  <w:style w:type="paragraph" w:customStyle="1" w:styleId="ChapterTitle">
    <w:name w:val="ChapterTitle"/>
    <w:basedOn w:val="Normal"/>
    <w:next w:val="Normal"/>
    <w:rsid w:val="00242B42"/>
    <w:pPr>
      <w:keepNext/>
      <w:spacing w:before="120" w:after="360" w:line="240" w:lineRule="auto"/>
      <w:jc w:val="center"/>
    </w:pPr>
    <w:rPr>
      <w:rFonts w:ascii="Tunga" w:eastAsia="Arial Unicode MS" w:hAnsi="Tunga" w:cs="Tunga"/>
      <w:b/>
      <w:sz w:val="32"/>
      <w:lang w:eastAsia="de-DE"/>
    </w:rPr>
  </w:style>
  <w:style w:type="paragraph" w:customStyle="1" w:styleId="Confidence">
    <w:name w:val="Confidence"/>
    <w:basedOn w:val="Normal"/>
    <w:next w:val="Normal"/>
    <w:rsid w:val="00242B42"/>
    <w:pPr>
      <w:spacing w:before="360" w:after="120" w:line="240" w:lineRule="auto"/>
      <w:jc w:val="center"/>
    </w:pPr>
    <w:rPr>
      <w:rFonts w:ascii="Tunga" w:eastAsia="Arial Unicode MS" w:hAnsi="Tunga" w:cs="Tunga"/>
      <w:lang w:eastAsia="de-DE"/>
    </w:rPr>
  </w:style>
  <w:style w:type="paragraph" w:customStyle="1" w:styleId="Confidentialit">
    <w:name w:val="Confidentialité"/>
    <w:basedOn w:val="Normal"/>
    <w:next w:val="Normal"/>
    <w:rsid w:val="00242B42"/>
    <w:pPr>
      <w:spacing w:before="240" w:after="240" w:line="240" w:lineRule="auto"/>
      <w:ind w:left="5103"/>
      <w:jc w:val="both"/>
    </w:pPr>
    <w:rPr>
      <w:rFonts w:ascii="Tunga" w:eastAsia="Arial Unicode MS" w:hAnsi="Tunga" w:cs="Tunga"/>
      <w:u w:val="single"/>
      <w:lang w:eastAsia="de-DE"/>
    </w:rPr>
  </w:style>
  <w:style w:type="paragraph" w:customStyle="1" w:styleId="Considrant">
    <w:name w:val="Considérant"/>
    <w:basedOn w:val="Normal"/>
    <w:rsid w:val="00242B42"/>
    <w:pPr>
      <w:numPr>
        <w:numId w:val="11"/>
      </w:numPr>
      <w:spacing w:before="120" w:after="120" w:line="240" w:lineRule="auto"/>
      <w:jc w:val="both"/>
    </w:pPr>
    <w:rPr>
      <w:rFonts w:ascii="Tunga" w:eastAsia="Arial Unicode MS" w:hAnsi="Tunga" w:cs="Tunga"/>
      <w:lang w:eastAsia="de-DE"/>
    </w:rPr>
  </w:style>
  <w:style w:type="paragraph" w:customStyle="1" w:styleId="Corrigendum">
    <w:name w:val="Corrigendum"/>
    <w:basedOn w:val="Normal"/>
    <w:next w:val="Normal"/>
    <w:rsid w:val="00242B42"/>
    <w:pPr>
      <w:spacing w:after="240" w:line="240" w:lineRule="auto"/>
    </w:pPr>
    <w:rPr>
      <w:rFonts w:ascii="Tunga" w:eastAsia="Arial Unicode MS" w:hAnsi="Tunga" w:cs="Tunga"/>
      <w:lang w:eastAsia="de-DE"/>
    </w:rPr>
  </w:style>
  <w:style w:type="paragraph" w:customStyle="1" w:styleId="Datedadoption">
    <w:name w:val="Date d'adoption"/>
    <w:basedOn w:val="Normal"/>
    <w:next w:val="Normal"/>
    <w:rsid w:val="00242B42"/>
    <w:pPr>
      <w:spacing w:before="360" w:after="0" w:line="240" w:lineRule="auto"/>
      <w:jc w:val="center"/>
    </w:pPr>
    <w:rPr>
      <w:rFonts w:ascii="Tunga" w:eastAsia="Arial Unicode MS" w:hAnsi="Tunga" w:cs="Tunga"/>
      <w:b/>
      <w:lang w:eastAsia="de-DE"/>
    </w:rPr>
  </w:style>
  <w:style w:type="character" w:customStyle="1" w:styleId="Deleted">
    <w:name w:val="Deleted"/>
    <w:rsid w:val="00242B42"/>
    <w:rPr>
      <w:strike/>
    </w:rPr>
  </w:style>
  <w:style w:type="paragraph" w:customStyle="1" w:styleId="Emission">
    <w:name w:val="Emission"/>
    <w:basedOn w:val="Normal"/>
    <w:next w:val="Normal"/>
    <w:rsid w:val="00242B42"/>
    <w:pPr>
      <w:spacing w:after="0" w:line="240" w:lineRule="auto"/>
      <w:ind w:left="5103"/>
    </w:pPr>
    <w:rPr>
      <w:rFonts w:ascii="Tunga" w:eastAsia="Arial Unicode MS" w:hAnsi="Tunga" w:cs="Tunga"/>
      <w:lang w:eastAsia="de-DE"/>
    </w:rPr>
  </w:style>
  <w:style w:type="paragraph" w:customStyle="1" w:styleId="Exposdesmotifstitre">
    <w:name w:val="Exposé des motifs titre"/>
    <w:basedOn w:val="Normal"/>
    <w:next w:val="Normal"/>
    <w:rsid w:val="00242B42"/>
    <w:pPr>
      <w:spacing w:before="120" w:after="120" w:line="240" w:lineRule="auto"/>
      <w:jc w:val="center"/>
    </w:pPr>
    <w:rPr>
      <w:rFonts w:ascii="Tunga" w:eastAsia="Arial Unicode MS" w:hAnsi="Tunga" w:cs="Tunga"/>
      <w:b/>
      <w:u w:val="single"/>
      <w:lang w:eastAsia="de-DE"/>
    </w:rPr>
  </w:style>
  <w:style w:type="paragraph" w:customStyle="1" w:styleId="Exposdesmotifstitreglobal">
    <w:name w:val="Exposé des motifs titre (global)"/>
    <w:basedOn w:val="Normal"/>
    <w:next w:val="Normal"/>
    <w:rsid w:val="00242B42"/>
    <w:pPr>
      <w:spacing w:before="120" w:after="120" w:line="240" w:lineRule="auto"/>
      <w:jc w:val="center"/>
    </w:pPr>
    <w:rPr>
      <w:rFonts w:ascii="Tunga" w:eastAsia="Arial Unicode MS" w:hAnsi="Tunga" w:cs="Tunga"/>
      <w:b/>
      <w:u w:val="single"/>
      <w:lang w:eastAsia="de-DE"/>
    </w:rPr>
  </w:style>
  <w:style w:type="paragraph" w:customStyle="1" w:styleId="Fait">
    <w:name w:val="Fait à"/>
    <w:basedOn w:val="Normal"/>
    <w:next w:val="Normal"/>
    <w:rsid w:val="00242B42"/>
    <w:pPr>
      <w:keepNext/>
      <w:spacing w:before="120" w:after="0" w:line="240" w:lineRule="auto"/>
      <w:jc w:val="both"/>
    </w:pPr>
    <w:rPr>
      <w:rFonts w:ascii="Tunga" w:eastAsia="Arial Unicode MS" w:hAnsi="Tunga" w:cs="Tunga"/>
      <w:lang w:eastAsia="de-DE"/>
    </w:rPr>
  </w:style>
  <w:style w:type="paragraph" w:customStyle="1" w:styleId="Fichefinancireattributiontitreacte">
    <w:name w:val="Fiche financière (attribution) titre (acte)"/>
    <w:basedOn w:val="Normal"/>
    <w:next w:val="Normal"/>
    <w:rsid w:val="00242B42"/>
    <w:pPr>
      <w:spacing w:before="120" w:after="120" w:line="240" w:lineRule="auto"/>
      <w:jc w:val="center"/>
    </w:pPr>
    <w:rPr>
      <w:rFonts w:ascii="Tunga" w:eastAsia="Arial Unicode MS" w:hAnsi="Tunga" w:cs="Tunga"/>
      <w:b/>
      <w:u w:val="single"/>
      <w:lang w:eastAsia="de-DE"/>
    </w:rPr>
  </w:style>
  <w:style w:type="paragraph" w:customStyle="1" w:styleId="Fichefinancirestandardtitre">
    <w:name w:val="Fiche financière (standard) titre"/>
    <w:basedOn w:val="Normal"/>
    <w:next w:val="Normal"/>
    <w:rsid w:val="00242B42"/>
    <w:pPr>
      <w:spacing w:before="120" w:after="120" w:line="240" w:lineRule="auto"/>
      <w:jc w:val="center"/>
    </w:pPr>
    <w:rPr>
      <w:rFonts w:ascii="Tunga" w:eastAsia="Arial Unicode MS" w:hAnsi="Tunga" w:cs="Tunga"/>
      <w:b/>
      <w:u w:val="single"/>
      <w:lang w:eastAsia="de-DE"/>
    </w:rPr>
  </w:style>
  <w:style w:type="paragraph" w:customStyle="1" w:styleId="Fichefinancirestandardtitreacte">
    <w:name w:val="Fiche financière (standard) titre (acte)"/>
    <w:basedOn w:val="Normal"/>
    <w:next w:val="Normal"/>
    <w:rsid w:val="00242B42"/>
    <w:pPr>
      <w:spacing w:before="120" w:after="120" w:line="240" w:lineRule="auto"/>
      <w:jc w:val="center"/>
    </w:pPr>
    <w:rPr>
      <w:rFonts w:ascii="Tunga" w:eastAsia="Arial Unicode MS" w:hAnsi="Tunga" w:cs="Tunga"/>
      <w:b/>
      <w:u w:val="single"/>
      <w:lang w:eastAsia="de-DE"/>
    </w:rPr>
  </w:style>
  <w:style w:type="paragraph" w:customStyle="1" w:styleId="Fichefinanciretravailtitre">
    <w:name w:val="Fiche financière (travail) titre"/>
    <w:basedOn w:val="Normal"/>
    <w:next w:val="Normal"/>
    <w:rsid w:val="00242B42"/>
    <w:pPr>
      <w:spacing w:before="120" w:after="120" w:line="240" w:lineRule="auto"/>
      <w:jc w:val="center"/>
    </w:pPr>
    <w:rPr>
      <w:rFonts w:ascii="Tunga" w:eastAsia="Arial Unicode MS" w:hAnsi="Tunga" w:cs="Tunga"/>
      <w:b/>
      <w:u w:val="single"/>
      <w:lang w:eastAsia="de-DE"/>
    </w:rPr>
  </w:style>
  <w:style w:type="paragraph" w:customStyle="1" w:styleId="Fichefinanciretravailtitreacte">
    <w:name w:val="Fiche financière (travail) titre (acte)"/>
    <w:basedOn w:val="Normal"/>
    <w:next w:val="Normal"/>
    <w:rsid w:val="00242B42"/>
    <w:pPr>
      <w:spacing w:before="120" w:after="120" w:line="240" w:lineRule="auto"/>
      <w:jc w:val="center"/>
    </w:pPr>
    <w:rPr>
      <w:rFonts w:ascii="Tunga" w:eastAsia="Arial Unicode MS" w:hAnsi="Tunga" w:cs="Tunga"/>
      <w:b/>
      <w:u w:val="single"/>
      <w:lang w:eastAsia="de-DE"/>
    </w:rPr>
  </w:style>
  <w:style w:type="paragraph" w:customStyle="1" w:styleId="FooterLandscape">
    <w:name w:val="FooterLandscape"/>
    <w:basedOn w:val="Normal"/>
    <w:rsid w:val="00242B42"/>
    <w:pPr>
      <w:tabs>
        <w:tab w:val="center" w:pos="7285"/>
        <w:tab w:val="center" w:pos="10913"/>
        <w:tab w:val="right" w:pos="15137"/>
      </w:tabs>
      <w:spacing w:before="360" w:after="0" w:line="240" w:lineRule="auto"/>
      <w:ind w:left="-567" w:right="-567"/>
    </w:pPr>
    <w:rPr>
      <w:rFonts w:ascii="Tunga" w:eastAsia="Arial Unicode MS" w:hAnsi="Tunga" w:cs="Tunga"/>
      <w:lang w:eastAsia="de-DE"/>
    </w:rPr>
  </w:style>
  <w:style w:type="paragraph" w:customStyle="1" w:styleId="Formuledadoption">
    <w:name w:val="Formule d'adoption"/>
    <w:basedOn w:val="Normal"/>
    <w:next w:val="Normal"/>
    <w:rsid w:val="00242B42"/>
    <w:pPr>
      <w:keepNext/>
      <w:spacing w:before="120" w:after="120" w:line="240" w:lineRule="auto"/>
      <w:jc w:val="both"/>
    </w:pPr>
    <w:rPr>
      <w:rFonts w:ascii="Tunga" w:eastAsia="Arial Unicode MS" w:hAnsi="Tunga" w:cs="Tunga"/>
      <w:lang w:eastAsia="de-DE"/>
    </w:rPr>
  </w:style>
  <w:style w:type="paragraph" w:customStyle="1" w:styleId="HeaderLandscape">
    <w:name w:val="HeaderLandscape"/>
    <w:basedOn w:val="Normal"/>
    <w:rsid w:val="00242B42"/>
    <w:pPr>
      <w:tabs>
        <w:tab w:val="right" w:pos="14003"/>
      </w:tabs>
      <w:spacing w:before="120" w:after="120" w:line="240" w:lineRule="auto"/>
      <w:jc w:val="both"/>
    </w:pPr>
    <w:rPr>
      <w:rFonts w:ascii="Tunga" w:eastAsia="Arial Unicode MS" w:hAnsi="Tunga" w:cs="Tunga"/>
      <w:lang w:eastAsia="de-DE"/>
    </w:rPr>
  </w:style>
  <w:style w:type="paragraph" w:customStyle="1" w:styleId="Institutionquiagit">
    <w:name w:val="Institution qui agit"/>
    <w:basedOn w:val="Normal"/>
    <w:next w:val="Normal"/>
    <w:rsid w:val="00242B42"/>
    <w:pPr>
      <w:keepNext/>
      <w:spacing w:before="600" w:after="120" w:line="240" w:lineRule="auto"/>
      <w:jc w:val="both"/>
    </w:pPr>
    <w:rPr>
      <w:rFonts w:ascii="Tunga" w:eastAsia="Arial Unicode MS" w:hAnsi="Tunga" w:cs="Tunga"/>
      <w:lang w:eastAsia="de-DE"/>
    </w:rPr>
  </w:style>
  <w:style w:type="paragraph" w:customStyle="1" w:styleId="Institutionquisigne">
    <w:name w:val="Institution qui signe"/>
    <w:basedOn w:val="Normal"/>
    <w:next w:val="Normal"/>
    <w:rsid w:val="00242B42"/>
    <w:pPr>
      <w:keepNext/>
      <w:tabs>
        <w:tab w:val="left" w:pos="4252"/>
      </w:tabs>
      <w:spacing w:before="720" w:after="0" w:line="240" w:lineRule="auto"/>
      <w:jc w:val="both"/>
    </w:pPr>
    <w:rPr>
      <w:rFonts w:ascii="Tunga" w:eastAsia="Arial Unicode MS" w:hAnsi="Tunga" w:cs="Tunga"/>
      <w:i/>
      <w:lang w:eastAsia="de-DE"/>
    </w:rPr>
  </w:style>
  <w:style w:type="paragraph" w:customStyle="1" w:styleId="Langue">
    <w:name w:val="Langue"/>
    <w:basedOn w:val="Normal"/>
    <w:next w:val="Normal"/>
    <w:rsid w:val="00242B42"/>
    <w:pPr>
      <w:spacing w:after="600" w:line="240" w:lineRule="auto"/>
      <w:jc w:val="center"/>
    </w:pPr>
    <w:rPr>
      <w:rFonts w:ascii="Tunga" w:eastAsia="Arial Unicode MS" w:hAnsi="Tunga" w:cs="Tunga"/>
      <w:b/>
      <w:caps/>
      <w:lang w:eastAsia="de-DE"/>
    </w:rPr>
  </w:style>
  <w:style w:type="paragraph" w:customStyle="1" w:styleId="Langueoriginale">
    <w:name w:val="Langue originale"/>
    <w:basedOn w:val="Normal"/>
    <w:next w:val="Normal"/>
    <w:rsid w:val="00242B42"/>
    <w:pPr>
      <w:spacing w:before="360" w:after="120" w:line="240" w:lineRule="auto"/>
      <w:jc w:val="center"/>
    </w:pPr>
    <w:rPr>
      <w:rFonts w:ascii="Tunga" w:eastAsia="Arial Unicode MS" w:hAnsi="Tunga" w:cs="Tunga"/>
      <w:caps/>
      <w:lang w:eastAsia="de-DE"/>
    </w:rPr>
  </w:style>
  <w:style w:type="paragraph" w:customStyle="1" w:styleId="ListBullet1">
    <w:name w:val="List Bullet 1"/>
    <w:basedOn w:val="Normal"/>
    <w:rsid w:val="00242B42"/>
    <w:pPr>
      <w:numPr>
        <w:numId w:val="12"/>
      </w:numPr>
      <w:spacing w:before="120" w:after="120" w:line="240" w:lineRule="auto"/>
      <w:jc w:val="both"/>
    </w:pPr>
    <w:rPr>
      <w:rFonts w:ascii="Tunga" w:eastAsia="Arial Unicode MS" w:hAnsi="Tunga" w:cs="Tunga"/>
      <w:lang w:eastAsia="de-DE"/>
    </w:rPr>
  </w:style>
  <w:style w:type="paragraph" w:styleId="ListBullet2">
    <w:name w:val="List Bullet 2"/>
    <w:basedOn w:val="Normal"/>
    <w:rsid w:val="00242B42"/>
    <w:pPr>
      <w:numPr>
        <w:numId w:val="13"/>
      </w:numPr>
      <w:spacing w:before="120" w:after="120" w:line="240" w:lineRule="auto"/>
      <w:jc w:val="both"/>
    </w:pPr>
    <w:rPr>
      <w:rFonts w:ascii="Tunga" w:eastAsia="Arial Unicode MS" w:hAnsi="Tunga" w:cs="Tunga"/>
      <w:lang w:eastAsia="de-DE"/>
    </w:rPr>
  </w:style>
  <w:style w:type="paragraph" w:styleId="ListBullet3">
    <w:name w:val="List Bullet 3"/>
    <w:basedOn w:val="Normal"/>
    <w:rsid w:val="00242B42"/>
    <w:pPr>
      <w:numPr>
        <w:numId w:val="14"/>
      </w:numPr>
      <w:spacing w:before="120" w:after="120" w:line="240" w:lineRule="auto"/>
      <w:jc w:val="both"/>
    </w:pPr>
    <w:rPr>
      <w:rFonts w:ascii="Tunga" w:eastAsia="Arial Unicode MS" w:hAnsi="Tunga" w:cs="Tunga"/>
      <w:lang w:eastAsia="de-DE"/>
    </w:rPr>
  </w:style>
  <w:style w:type="paragraph" w:styleId="ListBullet4">
    <w:name w:val="List Bullet 4"/>
    <w:basedOn w:val="Normal"/>
    <w:rsid w:val="00242B42"/>
    <w:pPr>
      <w:numPr>
        <w:numId w:val="15"/>
      </w:numPr>
      <w:spacing w:before="120" w:after="120" w:line="240" w:lineRule="auto"/>
      <w:jc w:val="both"/>
    </w:pPr>
    <w:rPr>
      <w:rFonts w:ascii="Tunga" w:eastAsia="Arial Unicode MS" w:hAnsi="Tunga" w:cs="Tunga"/>
      <w:lang w:eastAsia="de-DE"/>
    </w:rPr>
  </w:style>
  <w:style w:type="paragraph" w:customStyle="1" w:styleId="ListDash">
    <w:name w:val="List Dash"/>
    <w:basedOn w:val="Normal"/>
    <w:rsid w:val="00242B42"/>
    <w:pPr>
      <w:numPr>
        <w:numId w:val="16"/>
      </w:numPr>
      <w:spacing w:before="120" w:after="120" w:line="240" w:lineRule="auto"/>
      <w:jc w:val="both"/>
    </w:pPr>
    <w:rPr>
      <w:rFonts w:ascii="Tunga" w:eastAsia="Arial Unicode MS" w:hAnsi="Tunga" w:cs="Tunga"/>
      <w:lang w:eastAsia="de-DE"/>
    </w:rPr>
  </w:style>
  <w:style w:type="paragraph" w:customStyle="1" w:styleId="ListDash1">
    <w:name w:val="List Dash 1"/>
    <w:basedOn w:val="Normal"/>
    <w:rsid w:val="00242B42"/>
    <w:pPr>
      <w:numPr>
        <w:numId w:val="17"/>
      </w:numPr>
      <w:spacing w:before="120" w:after="120" w:line="240" w:lineRule="auto"/>
      <w:jc w:val="both"/>
    </w:pPr>
    <w:rPr>
      <w:rFonts w:ascii="Tunga" w:eastAsia="Arial Unicode MS" w:hAnsi="Tunga" w:cs="Tunga"/>
      <w:lang w:eastAsia="de-DE"/>
    </w:rPr>
  </w:style>
  <w:style w:type="paragraph" w:customStyle="1" w:styleId="ListDash2">
    <w:name w:val="List Dash 2"/>
    <w:basedOn w:val="Normal"/>
    <w:rsid w:val="00242B42"/>
    <w:pPr>
      <w:numPr>
        <w:numId w:val="18"/>
      </w:numPr>
      <w:spacing w:before="120" w:after="120" w:line="240" w:lineRule="auto"/>
      <w:jc w:val="both"/>
    </w:pPr>
    <w:rPr>
      <w:rFonts w:ascii="Tunga" w:eastAsia="Arial Unicode MS" w:hAnsi="Tunga" w:cs="Tunga"/>
      <w:lang w:eastAsia="de-DE"/>
    </w:rPr>
  </w:style>
  <w:style w:type="paragraph" w:customStyle="1" w:styleId="ListDash3">
    <w:name w:val="List Dash 3"/>
    <w:basedOn w:val="Normal"/>
    <w:rsid w:val="00242B42"/>
    <w:pPr>
      <w:numPr>
        <w:numId w:val="19"/>
      </w:numPr>
      <w:spacing w:before="120" w:after="120" w:line="240" w:lineRule="auto"/>
      <w:jc w:val="both"/>
    </w:pPr>
    <w:rPr>
      <w:rFonts w:ascii="Tunga" w:eastAsia="Arial Unicode MS" w:hAnsi="Tunga" w:cs="Tunga"/>
      <w:lang w:eastAsia="de-DE"/>
    </w:rPr>
  </w:style>
  <w:style w:type="paragraph" w:styleId="ListNumber">
    <w:name w:val="List Number"/>
    <w:basedOn w:val="Normal"/>
    <w:rsid w:val="00242B42"/>
    <w:pPr>
      <w:numPr>
        <w:numId w:val="20"/>
      </w:numPr>
      <w:spacing w:before="120" w:after="120" w:line="240" w:lineRule="auto"/>
      <w:jc w:val="both"/>
    </w:pPr>
    <w:rPr>
      <w:rFonts w:ascii="Tunga" w:eastAsia="Arial Unicode MS" w:hAnsi="Tunga" w:cs="Tunga"/>
      <w:lang w:eastAsia="de-DE"/>
    </w:rPr>
  </w:style>
  <w:style w:type="paragraph" w:customStyle="1" w:styleId="ListNumberLevel2">
    <w:name w:val="List Number (Level 2)"/>
    <w:basedOn w:val="Normal"/>
    <w:rsid w:val="00242B42"/>
    <w:pPr>
      <w:numPr>
        <w:ilvl w:val="1"/>
        <w:numId w:val="20"/>
      </w:numPr>
      <w:spacing w:before="120" w:after="120" w:line="240" w:lineRule="auto"/>
      <w:jc w:val="both"/>
    </w:pPr>
    <w:rPr>
      <w:rFonts w:ascii="Tunga" w:eastAsia="Arial Unicode MS" w:hAnsi="Tunga" w:cs="Tunga"/>
      <w:lang w:eastAsia="de-DE"/>
    </w:rPr>
  </w:style>
  <w:style w:type="paragraph" w:customStyle="1" w:styleId="ListNumberLevel3">
    <w:name w:val="List Number (Level 3)"/>
    <w:basedOn w:val="Normal"/>
    <w:rsid w:val="00242B42"/>
    <w:pPr>
      <w:numPr>
        <w:ilvl w:val="2"/>
        <w:numId w:val="20"/>
      </w:numPr>
      <w:spacing w:before="120" w:after="120" w:line="240" w:lineRule="auto"/>
      <w:jc w:val="both"/>
    </w:pPr>
    <w:rPr>
      <w:rFonts w:ascii="Tunga" w:eastAsia="Arial Unicode MS" w:hAnsi="Tunga" w:cs="Tunga"/>
      <w:lang w:eastAsia="de-DE"/>
    </w:rPr>
  </w:style>
  <w:style w:type="paragraph" w:customStyle="1" w:styleId="ListNumberLevel4">
    <w:name w:val="List Number (Level 4)"/>
    <w:basedOn w:val="Normal"/>
    <w:rsid w:val="00242B42"/>
    <w:pPr>
      <w:numPr>
        <w:ilvl w:val="3"/>
        <w:numId w:val="20"/>
      </w:numPr>
      <w:spacing w:before="120" w:after="120" w:line="240" w:lineRule="auto"/>
      <w:jc w:val="both"/>
    </w:pPr>
    <w:rPr>
      <w:rFonts w:ascii="Tunga" w:eastAsia="Arial Unicode MS" w:hAnsi="Tunga" w:cs="Tunga"/>
      <w:lang w:eastAsia="de-DE"/>
    </w:rPr>
  </w:style>
  <w:style w:type="paragraph" w:customStyle="1" w:styleId="ListNumber1">
    <w:name w:val="List Number 1"/>
    <w:basedOn w:val="Text1"/>
    <w:rsid w:val="00242B42"/>
    <w:pPr>
      <w:numPr>
        <w:numId w:val="21"/>
      </w:numPr>
      <w:spacing w:before="120" w:after="120"/>
    </w:pPr>
    <w:rPr>
      <w:rFonts w:ascii="Tunga" w:eastAsia="Arial Unicode MS" w:hAnsi="Tunga" w:cs="Tunga"/>
      <w:color w:val="auto"/>
      <w:sz w:val="22"/>
      <w:szCs w:val="22"/>
      <w:lang w:eastAsia="de-DE"/>
    </w:rPr>
  </w:style>
  <w:style w:type="paragraph" w:customStyle="1" w:styleId="ListNumber1Level2">
    <w:name w:val="List Number 1 (Level 2)"/>
    <w:basedOn w:val="Text1"/>
    <w:rsid w:val="00242B42"/>
    <w:pPr>
      <w:numPr>
        <w:ilvl w:val="1"/>
        <w:numId w:val="21"/>
      </w:numPr>
      <w:spacing w:before="120" w:after="120"/>
    </w:pPr>
    <w:rPr>
      <w:rFonts w:ascii="Tunga" w:eastAsia="Arial Unicode MS" w:hAnsi="Tunga" w:cs="Tunga"/>
      <w:color w:val="auto"/>
      <w:sz w:val="22"/>
      <w:szCs w:val="22"/>
      <w:lang w:eastAsia="de-DE"/>
    </w:rPr>
  </w:style>
  <w:style w:type="paragraph" w:customStyle="1" w:styleId="ListNumber1Level3">
    <w:name w:val="List Number 1 (Level 3)"/>
    <w:basedOn w:val="Text1"/>
    <w:rsid w:val="00242B42"/>
    <w:pPr>
      <w:numPr>
        <w:ilvl w:val="2"/>
        <w:numId w:val="21"/>
      </w:numPr>
      <w:spacing w:before="120" w:after="120"/>
    </w:pPr>
    <w:rPr>
      <w:rFonts w:ascii="Tunga" w:eastAsia="Arial Unicode MS" w:hAnsi="Tunga" w:cs="Tunga"/>
      <w:color w:val="auto"/>
      <w:sz w:val="22"/>
      <w:szCs w:val="22"/>
      <w:lang w:eastAsia="de-DE"/>
    </w:rPr>
  </w:style>
  <w:style w:type="paragraph" w:customStyle="1" w:styleId="ListNumber1Level4">
    <w:name w:val="List Number 1 (Level 4)"/>
    <w:basedOn w:val="Text1"/>
    <w:rsid w:val="00242B42"/>
    <w:pPr>
      <w:numPr>
        <w:ilvl w:val="3"/>
        <w:numId w:val="21"/>
      </w:numPr>
      <w:spacing w:before="120" w:after="120"/>
    </w:pPr>
    <w:rPr>
      <w:rFonts w:ascii="Tunga" w:eastAsia="Arial Unicode MS" w:hAnsi="Tunga" w:cs="Tunga"/>
      <w:color w:val="auto"/>
      <w:sz w:val="22"/>
      <w:szCs w:val="22"/>
      <w:lang w:eastAsia="de-DE"/>
    </w:rPr>
  </w:style>
  <w:style w:type="paragraph" w:styleId="ListNumber2">
    <w:name w:val="List Number 2"/>
    <w:basedOn w:val="Normal"/>
    <w:rsid w:val="00242B42"/>
    <w:pPr>
      <w:numPr>
        <w:numId w:val="22"/>
      </w:numPr>
      <w:spacing w:before="120" w:after="120" w:line="240" w:lineRule="auto"/>
      <w:jc w:val="both"/>
    </w:pPr>
    <w:rPr>
      <w:rFonts w:ascii="Tunga" w:eastAsia="Arial Unicode MS" w:hAnsi="Tunga" w:cs="Tunga"/>
      <w:lang w:eastAsia="de-DE"/>
    </w:rPr>
  </w:style>
  <w:style w:type="paragraph" w:customStyle="1" w:styleId="ListNumber2Level2">
    <w:name w:val="List Number 2 (Level 2)"/>
    <w:basedOn w:val="Text2"/>
    <w:rsid w:val="00242B42"/>
    <w:pPr>
      <w:numPr>
        <w:ilvl w:val="1"/>
        <w:numId w:val="22"/>
      </w:numPr>
      <w:tabs>
        <w:tab w:val="clear" w:pos="2161"/>
      </w:tabs>
      <w:spacing w:before="120" w:after="120"/>
    </w:pPr>
    <w:rPr>
      <w:rFonts w:ascii="Tunga" w:eastAsia="Arial Unicode MS" w:hAnsi="Tunga" w:cs="Tunga"/>
      <w:color w:val="auto"/>
      <w:sz w:val="22"/>
      <w:szCs w:val="22"/>
      <w:lang w:eastAsia="de-DE"/>
    </w:rPr>
  </w:style>
  <w:style w:type="paragraph" w:customStyle="1" w:styleId="ListNumber2Level3">
    <w:name w:val="List Number 2 (Level 3)"/>
    <w:basedOn w:val="Text2"/>
    <w:rsid w:val="00242B42"/>
    <w:pPr>
      <w:numPr>
        <w:ilvl w:val="2"/>
        <w:numId w:val="22"/>
      </w:numPr>
      <w:tabs>
        <w:tab w:val="clear" w:pos="2161"/>
      </w:tabs>
      <w:spacing w:before="120" w:after="120"/>
    </w:pPr>
    <w:rPr>
      <w:rFonts w:ascii="Tunga" w:eastAsia="Arial Unicode MS" w:hAnsi="Tunga" w:cs="Tunga"/>
      <w:color w:val="auto"/>
      <w:sz w:val="22"/>
      <w:szCs w:val="22"/>
      <w:lang w:eastAsia="de-DE"/>
    </w:rPr>
  </w:style>
  <w:style w:type="paragraph" w:customStyle="1" w:styleId="ListNumber2Level4">
    <w:name w:val="List Number 2 (Level 4)"/>
    <w:basedOn w:val="Text2"/>
    <w:rsid w:val="00242B42"/>
    <w:pPr>
      <w:numPr>
        <w:ilvl w:val="3"/>
        <w:numId w:val="22"/>
      </w:numPr>
      <w:tabs>
        <w:tab w:val="clear" w:pos="2161"/>
      </w:tabs>
      <w:spacing w:before="120" w:after="120"/>
    </w:pPr>
    <w:rPr>
      <w:rFonts w:ascii="Tunga" w:eastAsia="Arial Unicode MS" w:hAnsi="Tunga" w:cs="Tunga"/>
      <w:color w:val="auto"/>
      <w:sz w:val="22"/>
      <w:szCs w:val="22"/>
      <w:lang w:eastAsia="de-DE"/>
    </w:rPr>
  </w:style>
  <w:style w:type="paragraph" w:styleId="ListNumber3">
    <w:name w:val="List Number 3"/>
    <w:basedOn w:val="Normal"/>
    <w:rsid w:val="00242B42"/>
    <w:pPr>
      <w:numPr>
        <w:numId w:val="23"/>
      </w:numPr>
      <w:spacing w:before="120" w:after="120" w:line="240" w:lineRule="auto"/>
      <w:jc w:val="both"/>
    </w:pPr>
    <w:rPr>
      <w:rFonts w:ascii="Tunga" w:eastAsia="Arial Unicode MS" w:hAnsi="Tunga" w:cs="Tunga"/>
      <w:lang w:eastAsia="de-DE"/>
    </w:rPr>
  </w:style>
  <w:style w:type="paragraph" w:customStyle="1" w:styleId="Text3">
    <w:name w:val="Text 3"/>
    <w:basedOn w:val="Normal"/>
    <w:rsid w:val="00242B42"/>
    <w:pPr>
      <w:spacing w:before="120" w:after="120" w:line="240" w:lineRule="auto"/>
      <w:ind w:left="850"/>
      <w:jc w:val="both"/>
    </w:pPr>
    <w:rPr>
      <w:rFonts w:ascii="Tunga" w:eastAsia="Arial Unicode MS" w:hAnsi="Tunga" w:cs="Tunga"/>
      <w:lang w:eastAsia="de-DE"/>
    </w:rPr>
  </w:style>
  <w:style w:type="paragraph" w:customStyle="1" w:styleId="ListNumber3Level2">
    <w:name w:val="List Number 3 (Level 2)"/>
    <w:basedOn w:val="Text3"/>
    <w:rsid w:val="00242B42"/>
    <w:pPr>
      <w:numPr>
        <w:ilvl w:val="1"/>
        <w:numId w:val="23"/>
      </w:numPr>
    </w:pPr>
  </w:style>
  <w:style w:type="paragraph" w:customStyle="1" w:styleId="ListNumber3Level3">
    <w:name w:val="List Number 3 (Level 3)"/>
    <w:basedOn w:val="Text3"/>
    <w:rsid w:val="00242B42"/>
    <w:pPr>
      <w:numPr>
        <w:ilvl w:val="2"/>
        <w:numId w:val="23"/>
      </w:numPr>
    </w:pPr>
  </w:style>
  <w:style w:type="paragraph" w:customStyle="1" w:styleId="ListNumber3Level4">
    <w:name w:val="List Number 3 (Level 4)"/>
    <w:basedOn w:val="Text3"/>
    <w:rsid w:val="00242B42"/>
    <w:pPr>
      <w:numPr>
        <w:ilvl w:val="3"/>
        <w:numId w:val="23"/>
      </w:numPr>
    </w:pPr>
  </w:style>
  <w:style w:type="paragraph" w:styleId="ListNumber4">
    <w:name w:val="List Number 4"/>
    <w:basedOn w:val="Normal"/>
    <w:rsid w:val="00242B42"/>
    <w:pPr>
      <w:numPr>
        <w:numId w:val="24"/>
      </w:numPr>
      <w:spacing w:before="120" w:after="120" w:line="240" w:lineRule="auto"/>
      <w:jc w:val="both"/>
    </w:pPr>
    <w:rPr>
      <w:rFonts w:ascii="Tunga" w:eastAsia="Arial Unicode MS" w:hAnsi="Tunga" w:cs="Tunga"/>
      <w:lang w:eastAsia="de-DE"/>
    </w:rPr>
  </w:style>
  <w:style w:type="paragraph" w:customStyle="1" w:styleId="Text4">
    <w:name w:val="Text 4"/>
    <w:basedOn w:val="Normal"/>
    <w:rsid w:val="00242B42"/>
    <w:pPr>
      <w:spacing w:before="120" w:after="120" w:line="240" w:lineRule="auto"/>
      <w:ind w:left="850"/>
      <w:jc w:val="both"/>
    </w:pPr>
    <w:rPr>
      <w:rFonts w:ascii="Tunga" w:eastAsia="Arial Unicode MS" w:hAnsi="Tunga" w:cs="Tunga"/>
      <w:lang w:eastAsia="de-DE"/>
    </w:rPr>
  </w:style>
  <w:style w:type="paragraph" w:customStyle="1" w:styleId="ListNumber4Level2">
    <w:name w:val="List Number 4 (Level 2)"/>
    <w:basedOn w:val="Text4"/>
    <w:rsid w:val="00242B42"/>
    <w:pPr>
      <w:numPr>
        <w:ilvl w:val="1"/>
        <w:numId w:val="24"/>
      </w:numPr>
    </w:pPr>
  </w:style>
  <w:style w:type="paragraph" w:customStyle="1" w:styleId="ListNumber4Level3">
    <w:name w:val="List Number 4 (Level 3)"/>
    <w:basedOn w:val="Text4"/>
    <w:rsid w:val="00242B42"/>
    <w:pPr>
      <w:numPr>
        <w:ilvl w:val="2"/>
        <w:numId w:val="24"/>
      </w:numPr>
    </w:pPr>
  </w:style>
  <w:style w:type="paragraph" w:customStyle="1" w:styleId="ListNumber4Level4">
    <w:name w:val="List Number 4 (Level 4)"/>
    <w:basedOn w:val="Text4"/>
    <w:rsid w:val="00242B42"/>
    <w:pPr>
      <w:numPr>
        <w:ilvl w:val="3"/>
        <w:numId w:val="24"/>
      </w:numPr>
    </w:pPr>
  </w:style>
  <w:style w:type="paragraph" w:customStyle="1" w:styleId="ManualConsidrant">
    <w:name w:val="Manual Considérant"/>
    <w:basedOn w:val="Normal"/>
    <w:rsid w:val="00242B42"/>
    <w:pPr>
      <w:spacing w:before="120" w:after="120" w:line="240" w:lineRule="auto"/>
      <w:ind w:left="709" w:hanging="709"/>
      <w:jc w:val="both"/>
    </w:pPr>
    <w:rPr>
      <w:rFonts w:ascii="Tunga" w:eastAsia="Arial Unicode MS" w:hAnsi="Tunga" w:cs="Tunga"/>
      <w:lang w:eastAsia="de-DE"/>
    </w:rPr>
  </w:style>
  <w:style w:type="paragraph" w:customStyle="1" w:styleId="ManualHeading1">
    <w:name w:val="Manual Heading 1"/>
    <w:basedOn w:val="Normal"/>
    <w:next w:val="Text1"/>
    <w:rsid w:val="00242B42"/>
    <w:pPr>
      <w:keepNext/>
      <w:tabs>
        <w:tab w:val="left" w:pos="850"/>
      </w:tabs>
      <w:spacing w:before="360" w:after="120" w:line="240" w:lineRule="auto"/>
      <w:ind w:left="850" w:hanging="850"/>
      <w:jc w:val="both"/>
      <w:outlineLvl w:val="0"/>
    </w:pPr>
    <w:rPr>
      <w:rFonts w:ascii="Tunga" w:eastAsia="Arial Unicode MS" w:hAnsi="Tunga" w:cs="Tunga"/>
      <w:b/>
      <w:smallCaps/>
      <w:lang w:eastAsia="de-DE"/>
    </w:rPr>
  </w:style>
  <w:style w:type="paragraph" w:customStyle="1" w:styleId="ManualHeading2">
    <w:name w:val="Manual Heading 2"/>
    <w:basedOn w:val="Normal"/>
    <w:next w:val="Text2"/>
    <w:rsid w:val="00242B42"/>
    <w:pPr>
      <w:keepNext/>
      <w:tabs>
        <w:tab w:val="left" w:pos="850"/>
      </w:tabs>
      <w:spacing w:before="120" w:after="120" w:line="240" w:lineRule="auto"/>
      <w:ind w:left="850" w:hanging="850"/>
      <w:jc w:val="both"/>
      <w:outlineLvl w:val="1"/>
    </w:pPr>
    <w:rPr>
      <w:rFonts w:ascii="Tunga" w:eastAsia="Arial Unicode MS" w:hAnsi="Tunga" w:cs="Tunga"/>
      <w:b/>
      <w:lang w:eastAsia="de-DE"/>
    </w:rPr>
  </w:style>
  <w:style w:type="paragraph" w:customStyle="1" w:styleId="ManualHeading3">
    <w:name w:val="Manual Heading 3"/>
    <w:basedOn w:val="Normal"/>
    <w:next w:val="Text3"/>
    <w:rsid w:val="00242B42"/>
    <w:pPr>
      <w:keepNext/>
      <w:tabs>
        <w:tab w:val="left" w:pos="850"/>
      </w:tabs>
      <w:spacing w:before="120" w:after="120" w:line="240" w:lineRule="auto"/>
      <w:ind w:left="850" w:hanging="850"/>
      <w:jc w:val="both"/>
      <w:outlineLvl w:val="2"/>
    </w:pPr>
    <w:rPr>
      <w:rFonts w:ascii="Tunga" w:eastAsia="Arial Unicode MS" w:hAnsi="Tunga" w:cs="Tunga"/>
      <w:i/>
      <w:lang w:eastAsia="de-DE"/>
    </w:rPr>
  </w:style>
  <w:style w:type="paragraph" w:customStyle="1" w:styleId="ManualHeading4">
    <w:name w:val="Manual Heading 4"/>
    <w:basedOn w:val="Normal"/>
    <w:next w:val="Text4"/>
    <w:rsid w:val="00242B42"/>
    <w:pPr>
      <w:keepNext/>
      <w:tabs>
        <w:tab w:val="left" w:pos="850"/>
      </w:tabs>
      <w:spacing w:before="120" w:after="120" w:line="240" w:lineRule="auto"/>
      <w:ind w:left="850" w:hanging="850"/>
      <w:jc w:val="both"/>
      <w:outlineLvl w:val="3"/>
    </w:pPr>
    <w:rPr>
      <w:rFonts w:ascii="Tunga" w:eastAsia="Arial Unicode MS" w:hAnsi="Tunga" w:cs="Tunga"/>
      <w:lang w:eastAsia="de-DE"/>
    </w:rPr>
  </w:style>
  <w:style w:type="paragraph" w:customStyle="1" w:styleId="ManualNumPar1">
    <w:name w:val="Manual NumPar 1"/>
    <w:basedOn w:val="Normal"/>
    <w:next w:val="Text1"/>
    <w:rsid w:val="00242B42"/>
    <w:pPr>
      <w:spacing w:before="120" w:after="120" w:line="240" w:lineRule="auto"/>
      <w:ind w:left="850" w:hanging="850"/>
      <w:jc w:val="both"/>
    </w:pPr>
    <w:rPr>
      <w:rFonts w:ascii="Tunga" w:eastAsia="Arial Unicode MS" w:hAnsi="Tunga" w:cs="Tunga"/>
      <w:lang w:eastAsia="de-DE"/>
    </w:rPr>
  </w:style>
  <w:style w:type="paragraph" w:customStyle="1" w:styleId="ManualNumPar2">
    <w:name w:val="Manual NumPar 2"/>
    <w:basedOn w:val="Normal"/>
    <w:next w:val="Text2"/>
    <w:rsid w:val="00242B42"/>
    <w:pPr>
      <w:spacing w:before="120" w:after="120" w:line="240" w:lineRule="auto"/>
      <w:ind w:left="850" w:hanging="850"/>
      <w:jc w:val="both"/>
    </w:pPr>
    <w:rPr>
      <w:rFonts w:ascii="Tunga" w:eastAsia="Arial Unicode MS" w:hAnsi="Tunga" w:cs="Tunga"/>
      <w:lang w:eastAsia="de-DE"/>
    </w:rPr>
  </w:style>
  <w:style w:type="paragraph" w:customStyle="1" w:styleId="ManualNumPar4">
    <w:name w:val="Manual NumPar 4"/>
    <w:basedOn w:val="Normal"/>
    <w:next w:val="Text4"/>
    <w:rsid w:val="00242B42"/>
    <w:pPr>
      <w:spacing w:before="120" w:after="120" w:line="240" w:lineRule="auto"/>
      <w:ind w:left="850" w:hanging="850"/>
      <w:jc w:val="both"/>
    </w:pPr>
    <w:rPr>
      <w:rFonts w:ascii="Tunga" w:eastAsia="Arial Unicode MS" w:hAnsi="Tunga" w:cs="Tunga"/>
      <w:lang w:eastAsia="de-DE"/>
    </w:rPr>
  </w:style>
  <w:style w:type="character" w:customStyle="1" w:styleId="Marker">
    <w:name w:val="Marker"/>
    <w:rsid w:val="00242B42"/>
    <w:rPr>
      <w:color w:val="0000FF"/>
    </w:rPr>
  </w:style>
  <w:style w:type="character" w:customStyle="1" w:styleId="Marker1">
    <w:name w:val="Marker1"/>
    <w:rsid w:val="00242B42"/>
    <w:rPr>
      <w:color w:val="008000"/>
    </w:rPr>
  </w:style>
  <w:style w:type="character" w:customStyle="1" w:styleId="Marker2">
    <w:name w:val="Marker2"/>
    <w:rsid w:val="00242B42"/>
    <w:rPr>
      <w:color w:val="FF0000"/>
    </w:rPr>
  </w:style>
  <w:style w:type="paragraph" w:customStyle="1" w:styleId="Nomdelinstitution">
    <w:name w:val="Nom de l'institution"/>
    <w:basedOn w:val="Normal"/>
    <w:next w:val="Emission"/>
    <w:rsid w:val="00242B42"/>
    <w:pPr>
      <w:spacing w:after="0" w:line="240" w:lineRule="auto"/>
    </w:pPr>
    <w:rPr>
      <w:rFonts w:ascii="Arial" w:eastAsia="Arial Unicode MS" w:hAnsi="Arial" w:cs="Arial"/>
      <w:lang w:eastAsia="de-DE"/>
    </w:rPr>
  </w:style>
  <w:style w:type="paragraph" w:customStyle="1" w:styleId="NormalCentered">
    <w:name w:val="Normal Centered"/>
    <w:basedOn w:val="Normal"/>
    <w:rsid w:val="00242B42"/>
    <w:pPr>
      <w:spacing w:before="120" w:after="120" w:line="240" w:lineRule="auto"/>
      <w:jc w:val="center"/>
    </w:pPr>
    <w:rPr>
      <w:rFonts w:ascii="Tunga" w:eastAsia="Arial Unicode MS" w:hAnsi="Tunga" w:cs="Tunga"/>
      <w:lang w:eastAsia="de-DE"/>
    </w:rPr>
  </w:style>
  <w:style w:type="paragraph" w:customStyle="1" w:styleId="NormalLeft">
    <w:name w:val="Normal Left"/>
    <w:basedOn w:val="Normal"/>
    <w:rsid w:val="00242B42"/>
    <w:pPr>
      <w:spacing w:before="120" w:after="120" w:line="240" w:lineRule="auto"/>
    </w:pPr>
    <w:rPr>
      <w:rFonts w:ascii="Tunga" w:eastAsia="Arial Unicode MS" w:hAnsi="Tunga" w:cs="Tunga"/>
      <w:lang w:eastAsia="de-DE"/>
    </w:rPr>
  </w:style>
  <w:style w:type="paragraph" w:customStyle="1" w:styleId="NormalRight">
    <w:name w:val="Normal Right"/>
    <w:basedOn w:val="Normal"/>
    <w:rsid w:val="00242B42"/>
    <w:pPr>
      <w:spacing w:before="120" w:after="120" w:line="240" w:lineRule="auto"/>
      <w:jc w:val="right"/>
    </w:pPr>
    <w:rPr>
      <w:rFonts w:ascii="Tunga" w:eastAsia="Arial Unicode MS" w:hAnsi="Tunga" w:cs="Tunga"/>
      <w:lang w:eastAsia="de-DE"/>
    </w:rPr>
  </w:style>
  <w:style w:type="paragraph" w:customStyle="1" w:styleId="NumPar1">
    <w:name w:val="NumPar 1"/>
    <w:basedOn w:val="Normal"/>
    <w:next w:val="Text1"/>
    <w:rsid w:val="00242B42"/>
    <w:pPr>
      <w:numPr>
        <w:numId w:val="25"/>
      </w:numPr>
      <w:spacing w:before="120" w:after="120" w:line="240" w:lineRule="auto"/>
      <w:jc w:val="both"/>
    </w:pPr>
    <w:rPr>
      <w:rFonts w:ascii="Tunga" w:eastAsia="Arial Unicode MS" w:hAnsi="Tunga" w:cs="Tunga"/>
      <w:lang w:eastAsia="de-DE"/>
    </w:rPr>
  </w:style>
  <w:style w:type="paragraph" w:customStyle="1" w:styleId="NumPar2">
    <w:name w:val="NumPar 2"/>
    <w:basedOn w:val="Normal"/>
    <w:next w:val="Text2"/>
    <w:rsid w:val="00242B42"/>
    <w:pPr>
      <w:numPr>
        <w:ilvl w:val="1"/>
        <w:numId w:val="25"/>
      </w:numPr>
      <w:spacing w:before="120" w:after="120" w:line="240" w:lineRule="auto"/>
      <w:jc w:val="both"/>
    </w:pPr>
    <w:rPr>
      <w:rFonts w:ascii="Tunga" w:eastAsia="Arial Unicode MS" w:hAnsi="Tunga" w:cs="Tunga"/>
      <w:lang w:eastAsia="de-DE"/>
    </w:rPr>
  </w:style>
  <w:style w:type="paragraph" w:customStyle="1" w:styleId="NumPar3">
    <w:name w:val="NumPar 3"/>
    <w:basedOn w:val="Normal"/>
    <w:next w:val="Text3"/>
    <w:rsid w:val="00242B42"/>
    <w:pPr>
      <w:numPr>
        <w:ilvl w:val="2"/>
        <w:numId w:val="25"/>
      </w:numPr>
      <w:spacing w:before="120" w:after="120" w:line="240" w:lineRule="auto"/>
      <w:jc w:val="both"/>
    </w:pPr>
    <w:rPr>
      <w:rFonts w:ascii="Tunga" w:eastAsia="Arial Unicode MS" w:hAnsi="Tunga" w:cs="Tunga"/>
      <w:lang w:eastAsia="de-DE"/>
    </w:rPr>
  </w:style>
  <w:style w:type="paragraph" w:customStyle="1" w:styleId="NumPar4">
    <w:name w:val="NumPar 4"/>
    <w:basedOn w:val="Normal"/>
    <w:next w:val="Text4"/>
    <w:rsid w:val="00242B42"/>
    <w:pPr>
      <w:numPr>
        <w:ilvl w:val="3"/>
        <w:numId w:val="25"/>
      </w:numPr>
      <w:spacing w:before="120" w:after="120" w:line="240" w:lineRule="auto"/>
      <w:jc w:val="both"/>
    </w:pPr>
    <w:rPr>
      <w:rFonts w:ascii="Tunga" w:eastAsia="Arial Unicode MS" w:hAnsi="Tunga" w:cs="Tunga"/>
      <w:lang w:eastAsia="de-DE"/>
    </w:rPr>
  </w:style>
  <w:style w:type="paragraph" w:customStyle="1" w:styleId="Objetexterne">
    <w:name w:val="Objet externe"/>
    <w:basedOn w:val="Normal"/>
    <w:next w:val="Normal"/>
    <w:rsid w:val="00242B42"/>
    <w:pPr>
      <w:spacing w:before="120" w:after="120" w:line="240" w:lineRule="auto"/>
      <w:jc w:val="both"/>
    </w:pPr>
    <w:rPr>
      <w:rFonts w:ascii="Tunga" w:eastAsia="Arial Unicode MS" w:hAnsi="Tunga" w:cs="Tunga"/>
      <w:i/>
      <w:caps/>
      <w:lang w:eastAsia="de-DE"/>
    </w:rPr>
  </w:style>
  <w:style w:type="paragraph" w:customStyle="1" w:styleId="PartTitle">
    <w:name w:val="PartTitle"/>
    <w:basedOn w:val="Normal"/>
    <w:next w:val="ChapterTitle"/>
    <w:rsid w:val="00242B42"/>
    <w:pPr>
      <w:keepNext/>
      <w:pageBreakBefore/>
      <w:spacing w:before="120" w:after="360" w:line="240" w:lineRule="auto"/>
      <w:jc w:val="center"/>
    </w:pPr>
    <w:rPr>
      <w:rFonts w:ascii="Tunga" w:eastAsia="Arial Unicode MS" w:hAnsi="Tunga" w:cs="Tunga"/>
      <w:b/>
      <w:sz w:val="36"/>
      <w:lang w:eastAsia="de-DE"/>
    </w:rPr>
  </w:style>
  <w:style w:type="paragraph" w:customStyle="1" w:styleId="Personnequisigne">
    <w:name w:val="Personne qui signe"/>
    <w:basedOn w:val="Normal"/>
    <w:next w:val="Institutionquisigne"/>
    <w:rsid w:val="00242B42"/>
    <w:pPr>
      <w:tabs>
        <w:tab w:val="left" w:pos="4252"/>
      </w:tabs>
      <w:spacing w:after="0" w:line="240" w:lineRule="auto"/>
    </w:pPr>
    <w:rPr>
      <w:rFonts w:ascii="Tunga" w:eastAsia="Arial Unicode MS" w:hAnsi="Tunga" w:cs="Tunga"/>
      <w:i/>
      <w:lang w:eastAsia="de-DE"/>
    </w:rPr>
  </w:style>
  <w:style w:type="paragraph" w:customStyle="1" w:styleId="Phrasefinale">
    <w:name w:val="Phrase finale"/>
    <w:basedOn w:val="Normal"/>
    <w:next w:val="Normal"/>
    <w:rsid w:val="00242B42"/>
    <w:pPr>
      <w:spacing w:before="360" w:after="0" w:line="240" w:lineRule="auto"/>
      <w:jc w:val="center"/>
    </w:pPr>
    <w:rPr>
      <w:rFonts w:ascii="Tunga" w:eastAsia="Arial Unicode MS" w:hAnsi="Tunga" w:cs="Tunga"/>
      <w:lang w:eastAsia="de-DE"/>
    </w:rPr>
  </w:style>
  <w:style w:type="paragraph" w:customStyle="1" w:styleId="Point0">
    <w:name w:val="Point 0"/>
    <w:basedOn w:val="Normal"/>
    <w:rsid w:val="00242B42"/>
    <w:pPr>
      <w:spacing w:before="120" w:after="120" w:line="240" w:lineRule="auto"/>
      <w:ind w:left="850" w:hanging="850"/>
      <w:jc w:val="both"/>
    </w:pPr>
    <w:rPr>
      <w:rFonts w:ascii="Tunga" w:eastAsia="Arial Unicode MS" w:hAnsi="Tunga" w:cs="Tunga"/>
      <w:lang w:eastAsia="de-DE"/>
    </w:rPr>
  </w:style>
  <w:style w:type="paragraph" w:customStyle="1" w:styleId="Point1">
    <w:name w:val="Point 1"/>
    <w:basedOn w:val="Normal"/>
    <w:rsid w:val="00242B42"/>
    <w:pPr>
      <w:spacing w:before="120" w:after="120" w:line="240" w:lineRule="auto"/>
      <w:ind w:left="1417" w:hanging="567"/>
      <w:jc w:val="both"/>
    </w:pPr>
    <w:rPr>
      <w:rFonts w:ascii="Tunga" w:eastAsia="Arial Unicode MS" w:hAnsi="Tunga" w:cs="Tunga"/>
      <w:lang w:eastAsia="de-DE"/>
    </w:rPr>
  </w:style>
  <w:style w:type="paragraph" w:customStyle="1" w:styleId="Point2">
    <w:name w:val="Point 2"/>
    <w:basedOn w:val="Normal"/>
    <w:rsid w:val="00242B42"/>
    <w:pPr>
      <w:spacing w:before="120" w:after="120" w:line="240" w:lineRule="auto"/>
      <w:ind w:left="1984" w:hanging="567"/>
      <w:jc w:val="both"/>
    </w:pPr>
    <w:rPr>
      <w:rFonts w:ascii="Tunga" w:eastAsia="Arial Unicode MS" w:hAnsi="Tunga" w:cs="Tunga"/>
      <w:lang w:eastAsia="de-DE"/>
    </w:rPr>
  </w:style>
  <w:style w:type="paragraph" w:customStyle="1" w:styleId="Point3">
    <w:name w:val="Point 3"/>
    <w:basedOn w:val="Normal"/>
    <w:rsid w:val="00242B42"/>
    <w:pPr>
      <w:spacing w:before="120" w:after="120" w:line="240" w:lineRule="auto"/>
      <w:ind w:left="2551" w:hanging="567"/>
      <w:jc w:val="both"/>
    </w:pPr>
    <w:rPr>
      <w:rFonts w:ascii="Tunga" w:eastAsia="Arial Unicode MS" w:hAnsi="Tunga" w:cs="Tunga"/>
      <w:lang w:eastAsia="de-DE"/>
    </w:rPr>
  </w:style>
  <w:style w:type="paragraph" w:customStyle="1" w:styleId="Point4">
    <w:name w:val="Point 4"/>
    <w:basedOn w:val="Normal"/>
    <w:rsid w:val="00242B42"/>
    <w:pPr>
      <w:spacing w:before="120" w:after="120" w:line="240" w:lineRule="auto"/>
      <w:ind w:left="3118" w:hanging="567"/>
      <w:jc w:val="both"/>
    </w:pPr>
    <w:rPr>
      <w:rFonts w:ascii="Tunga" w:eastAsia="Arial Unicode MS" w:hAnsi="Tunga" w:cs="Tunga"/>
      <w:lang w:eastAsia="de-DE"/>
    </w:rPr>
  </w:style>
  <w:style w:type="paragraph" w:customStyle="1" w:styleId="PointDouble0">
    <w:name w:val="PointDouble 0"/>
    <w:basedOn w:val="Normal"/>
    <w:rsid w:val="00242B42"/>
    <w:pPr>
      <w:tabs>
        <w:tab w:val="left" w:pos="850"/>
      </w:tabs>
      <w:spacing w:before="120" w:after="120" w:line="240" w:lineRule="auto"/>
      <w:ind w:left="1417" w:hanging="1417"/>
      <w:jc w:val="both"/>
    </w:pPr>
    <w:rPr>
      <w:rFonts w:ascii="Tunga" w:eastAsia="Arial Unicode MS" w:hAnsi="Tunga" w:cs="Tunga"/>
      <w:lang w:eastAsia="de-DE"/>
    </w:rPr>
  </w:style>
  <w:style w:type="paragraph" w:customStyle="1" w:styleId="PointDouble1">
    <w:name w:val="PointDouble 1"/>
    <w:basedOn w:val="Normal"/>
    <w:rsid w:val="00242B42"/>
    <w:pPr>
      <w:tabs>
        <w:tab w:val="left" w:pos="1417"/>
      </w:tabs>
      <w:spacing w:before="120" w:after="120" w:line="240" w:lineRule="auto"/>
      <w:ind w:left="1984" w:hanging="1134"/>
      <w:jc w:val="both"/>
    </w:pPr>
    <w:rPr>
      <w:rFonts w:ascii="Tunga" w:eastAsia="Arial Unicode MS" w:hAnsi="Tunga" w:cs="Tunga"/>
      <w:lang w:eastAsia="de-DE"/>
    </w:rPr>
  </w:style>
  <w:style w:type="paragraph" w:customStyle="1" w:styleId="PointDouble2">
    <w:name w:val="PointDouble 2"/>
    <w:basedOn w:val="Normal"/>
    <w:rsid w:val="00242B42"/>
    <w:pPr>
      <w:tabs>
        <w:tab w:val="left" w:pos="1984"/>
      </w:tabs>
      <w:spacing w:before="120" w:after="120" w:line="240" w:lineRule="auto"/>
      <w:ind w:left="2551" w:hanging="1134"/>
      <w:jc w:val="both"/>
    </w:pPr>
    <w:rPr>
      <w:rFonts w:ascii="Tunga" w:eastAsia="Arial Unicode MS" w:hAnsi="Tunga" w:cs="Tunga"/>
      <w:lang w:eastAsia="de-DE"/>
    </w:rPr>
  </w:style>
  <w:style w:type="paragraph" w:customStyle="1" w:styleId="PointDouble3">
    <w:name w:val="PointDouble 3"/>
    <w:basedOn w:val="Normal"/>
    <w:rsid w:val="00242B42"/>
    <w:pPr>
      <w:tabs>
        <w:tab w:val="left" w:pos="2551"/>
      </w:tabs>
      <w:spacing w:before="120" w:after="120" w:line="240" w:lineRule="auto"/>
      <w:ind w:left="3118" w:hanging="1134"/>
      <w:jc w:val="both"/>
    </w:pPr>
    <w:rPr>
      <w:rFonts w:ascii="Tunga" w:eastAsia="Arial Unicode MS" w:hAnsi="Tunga" w:cs="Tunga"/>
      <w:lang w:eastAsia="de-DE"/>
    </w:rPr>
  </w:style>
  <w:style w:type="paragraph" w:customStyle="1" w:styleId="PointDouble4">
    <w:name w:val="PointDouble 4"/>
    <w:basedOn w:val="Normal"/>
    <w:rsid w:val="00242B42"/>
    <w:pPr>
      <w:tabs>
        <w:tab w:val="left" w:pos="3118"/>
      </w:tabs>
      <w:spacing w:before="120" w:after="120" w:line="240" w:lineRule="auto"/>
      <w:ind w:left="3685" w:hanging="1134"/>
      <w:jc w:val="both"/>
    </w:pPr>
    <w:rPr>
      <w:rFonts w:ascii="Tunga" w:eastAsia="Arial Unicode MS" w:hAnsi="Tunga" w:cs="Tunga"/>
      <w:lang w:eastAsia="de-DE"/>
    </w:rPr>
  </w:style>
  <w:style w:type="paragraph" w:customStyle="1" w:styleId="PointTriple0">
    <w:name w:val="PointTriple 0"/>
    <w:basedOn w:val="Normal"/>
    <w:rsid w:val="00242B42"/>
    <w:pPr>
      <w:tabs>
        <w:tab w:val="left" w:pos="850"/>
        <w:tab w:val="left" w:pos="1417"/>
      </w:tabs>
      <w:spacing w:before="120" w:after="120" w:line="240" w:lineRule="auto"/>
      <w:ind w:left="1984" w:hanging="1984"/>
      <w:jc w:val="both"/>
    </w:pPr>
    <w:rPr>
      <w:rFonts w:ascii="Tunga" w:eastAsia="Arial Unicode MS" w:hAnsi="Tunga" w:cs="Tunga"/>
      <w:lang w:eastAsia="de-DE"/>
    </w:rPr>
  </w:style>
  <w:style w:type="paragraph" w:customStyle="1" w:styleId="PointTriple1">
    <w:name w:val="PointTriple 1"/>
    <w:basedOn w:val="Normal"/>
    <w:rsid w:val="00242B42"/>
    <w:pPr>
      <w:tabs>
        <w:tab w:val="left" w:pos="1417"/>
        <w:tab w:val="left" w:pos="1984"/>
      </w:tabs>
      <w:spacing w:before="120" w:after="120" w:line="240" w:lineRule="auto"/>
      <w:ind w:left="2551" w:hanging="1701"/>
      <w:jc w:val="both"/>
    </w:pPr>
    <w:rPr>
      <w:rFonts w:ascii="Tunga" w:eastAsia="Arial Unicode MS" w:hAnsi="Tunga" w:cs="Tunga"/>
      <w:lang w:eastAsia="de-DE"/>
    </w:rPr>
  </w:style>
  <w:style w:type="paragraph" w:customStyle="1" w:styleId="PointTriple2">
    <w:name w:val="PointTriple 2"/>
    <w:basedOn w:val="Normal"/>
    <w:rsid w:val="00242B42"/>
    <w:pPr>
      <w:tabs>
        <w:tab w:val="left" w:pos="1984"/>
        <w:tab w:val="left" w:pos="2551"/>
      </w:tabs>
      <w:spacing w:before="120" w:after="120" w:line="240" w:lineRule="auto"/>
      <w:ind w:left="3118" w:hanging="1701"/>
      <w:jc w:val="both"/>
    </w:pPr>
    <w:rPr>
      <w:rFonts w:ascii="Tunga" w:eastAsia="Arial Unicode MS" w:hAnsi="Tunga" w:cs="Tunga"/>
      <w:lang w:eastAsia="de-DE"/>
    </w:rPr>
  </w:style>
  <w:style w:type="paragraph" w:customStyle="1" w:styleId="PointTriple3">
    <w:name w:val="PointTriple 3"/>
    <w:basedOn w:val="Normal"/>
    <w:rsid w:val="00242B42"/>
    <w:pPr>
      <w:tabs>
        <w:tab w:val="left" w:pos="2551"/>
        <w:tab w:val="left" w:pos="3118"/>
      </w:tabs>
      <w:spacing w:before="120" w:after="120" w:line="240" w:lineRule="auto"/>
      <w:ind w:left="3685" w:hanging="1701"/>
      <w:jc w:val="both"/>
    </w:pPr>
    <w:rPr>
      <w:rFonts w:ascii="Tunga" w:eastAsia="Arial Unicode MS" w:hAnsi="Tunga" w:cs="Tunga"/>
      <w:lang w:eastAsia="de-DE"/>
    </w:rPr>
  </w:style>
  <w:style w:type="paragraph" w:customStyle="1" w:styleId="PointTriple4">
    <w:name w:val="PointTriple 4"/>
    <w:basedOn w:val="Normal"/>
    <w:rsid w:val="00242B42"/>
    <w:pPr>
      <w:tabs>
        <w:tab w:val="left" w:pos="3118"/>
        <w:tab w:val="left" w:pos="3685"/>
      </w:tabs>
      <w:spacing w:before="120" w:after="120" w:line="240" w:lineRule="auto"/>
      <w:ind w:left="4252" w:hanging="1701"/>
      <w:jc w:val="both"/>
    </w:pPr>
    <w:rPr>
      <w:rFonts w:ascii="Tunga" w:eastAsia="Arial Unicode MS" w:hAnsi="Tunga" w:cs="Tunga"/>
      <w:lang w:eastAsia="de-DE"/>
    </w:rPr>
  </w:style>
  <w:style w:type="paragraph" w:customStyle="1" w:styleId="Prliminairetitre">
    <w:name w:val="Préliminaire titre"/>
    <w:basedOn w:val="Normal"/>
    <w:next w:val="Normal"/>
    <w:rsid w:val="00242B42"/>
    <w:pPr>
      <w:spacing w:before="360" w:after="360" w:line="240" w:lineRule="auto"/>
      <w:jc w:val="center"/>
    </w:pPr>
    <w:rPr>
      <w:rFonts w:ascii="Tunga" w:eastAsia="Arial Unicode MS" w:hAnsi="Tunga" w:cs="Tunga"/>
      <w:b/>
      <w:lang w:eastAsia="de-DE"/>
    </w:rPr>
  </w:style>
  <w:style w:type="paragraph" w:customStyle="1" w:styleId="Prliminairetype">
    <w:name w:val="Préliminaire type"/>
    <w:basedOn w:val="Normal"/>
    <w:next w:val="Normal"/>
    <w:rsid w:val="00242B42"/>
    <w:pPr>
      <w:spacing w:before="360" w:after="0" w:line="240" w:lineRule="auto"/>
      <w:jc w:val="center"/>
    </w:pPr>
    <w:rPr>
      <w:rFonts w:ascii="Tunga" w:eastAsia="Arial Unicode MS" w:hAnsi="Tunga" w:cs="Tunga"/>
      <w:b/>
      <w:lang w:eastAsia="de-DE"/>
    </w:rPr>
  </w:style>
  <w:style w:type="paragraph" w:customStyle="1" w:styleId="QuotedNumPar">
    <w:name w:val="Quoted NumPar"/>
    <w:basedOn w:val="Normal"/>
    <w:rsid w:val="00242B42"/>
    <w:pPr>
      <w:spacing w:before="120" w:after="120" w:line="240" w:lineRule="auto"/>
      <w:ind w:left="1417" w:hanging="567"/>
      <w:jc w:val="both"/>
    </w:pPr>
    <w:rPr>
      <w:rFonts w:ascii="Tunga" w:eastAsia="Arial Unicode MS" w:hAnsi="Tunga" w:cs="Tunga"/>
      <w:lang w:eastAsia="de-DE"/>
    </w:rPr>
  </w:style>
  <w:style w:type="paragraph" w:customStyle="1" w:styleId="QuotedText">
    <w:name w:val="Quoted Text"/>
    <w:basedOn w:val="Normal"/>
    <w:rsid w:val="00242B42"/>
    <w:pPr>
      <w:spacing w:before="120" w:after="120" w:line="240" w:lineRule="auto"/>
      <w:ind w:left="1417"/>
      <w:jc w:val="both"/>
    </w:pPr>
    <w:rPr>
      <w:rFonts w:ascii="Tunga" w:eastAsia="Arial Unicode MS" w:hAnsi="Tunga" w:cs="Tunga"/>
      <w:lang w:eastAsia="de-DE"/>
    </w:rPr>
  </w:style>
  <w:style w:type="paragraph" w:customStyle="1" w:styleId="Rfrenceinstitutionelle">
    <w:name w:val="Référence institutionelle"/>
    <w:basedOn w:val="Normal"/>
    <w:next w:val="Normal"/>
    <w:rsid w:val="00242B42"/>
    <w:pPr>
      <w:spacing w:after="240" w:line="240" w:lineRule="auto"/>
      <w:ind w:left="5103"/>
    </w:pPr>
    <w:rPr>
      <w:rFonts w:ascii="Tunga" w:eastAsia="Arial Unicode MS" w:hAnsi="Tunga" w:cs="Tunga"/>
      <w:lang w:eastAsia="de-DE"/>
    </w:rPr>
  </w:style>
  <w:style w:type="paragraph" w:customStyle="1" w:styleId="Rfrenceinterinstitutionelle">
    <w:name w:val="Référence interinstitutionelle"/>
    <w:basedOn w:val="Normal"/>
    <w:next w:val="Normal"/>
    <w:rsid w:val="00242B42"/>
    <w:pPr>
      <w:spacing w:after="0" w:line="240" w:lineRule="auto"/>
      <w:ind w:left="5103"/>
    </w:pPr>
    <w:rPr>
      <w:rFonts w:ascii="Tunga" w:eastAsia="Arial Unicode MS" w:hAnsi="Tunga" w:cs="Tunga"/>
      <w:lang w:eastAsia="de-DE"/>
    </w:rPr>
  </w:style>
  <w:style w:type="paragraph" w:customStyle="1" w:styleId="Rfrenceinterinstitutionelleprliminaire">
    <w:name w:val="Référence interinstitutionelle (préliminaire)"/>
    <w:basedOn w:val="Normal"/>
    <w:next w:val="Normal"/>
    <w:rsid w:val="00242B42"/>
    <w:pPr>
      <w:spacing w:after="0" w:line="240" w:lineRule="auto"/>
      <w:ind w:left="5103"/>
    </w:pPr>
    <w:rPr>
      <w:rFonts w:ascii="Tunga" w:eastAsia="Arial Unicode MS" w:hAnsi="Tunga" w:cs="Tunga"/>
      <w:lang w:eastAsia="de-DE"/>
    </w:rPr>
  </w:style>
  <w:style w:type="paragraph" w:customStyle="1" w:styleId="Rfrenceinterne">
    <w:name w:val="Référence interne"/>
    <w:basedOn w:val="Normal"/>
    <w:next w:val="Nomdelinstitution"/>
    <w:rsid w:val="00242B42"/>
    <w:pPr>
      <w:spacing w:after="600" w:line="240" w:lineRule="auto"/>
      <w:jc w:val="center"/>
    </w:pPr>
    <w:rPr>
      <w:rFonts w:ascii="Tunga" w:eastAsia="Arial Unicode MS" w:hAnsi="Tunga" w:cs="Tunga"/>
      <w:b/>
      <w:lang w:eastAsia="de-DE"/>
    </w:rPr>
  </w:style>
  <w:style w:type="paragraph" w:customStyle="1" w:styleId="SectionTitle">
    <w:name w:val="SectionTitle"/>
    <w:basedOn w:val="Normal"/>
    <w:next w:val="Heading1"/>
    <w:rsid w:val="00242B42"/>
    <w:pPr>
      <w:keepNext/>
      <w:spacing w:before="120" w:after="360" w:line="240" w:lineRule="auto"/>
      <w:jc w:val="center"/>
    </w:pPr>
    <w:rPr>
      <w:rFonts w:ascii="Tunga" w:eastAsia="Arial Unicode MS" w:hAnsi="Tunga" w:cs="Tunga"/>
      <w:b/>
      <w:smallCaps/>
      <w:sz w:val="28"/>
      <w:lang w:eastAsia="de-DE"/>
    </w:rPr>
  </w:style>
  <w:style w:type="paragraph" w:customStyle="1" w:styleId="Sous-titreobjet">
    <w:name w:val="Sous-titre objet"/>
    <w:basedOn w:val="Normal"/>
    <w:rsid w:val="00242B42"/>
    <w:pPr>
      <w:spacing w:after="0" w:line="240" w:lineRule="auto"/>
      <w:jc w:val="center"/>
    </w:pPr>
    <w:rPr>
      <w:rFonts w:ascii="Tunga" w:eastAsia="Arial Unicode MS" w:hAnsi="Tunga" w:cs="Tunga"/>
      <w:b/>
      <w:lang w:eastAsia="de-DE"/>
    </w:rPr>
  </w:style>
  <w:style w:type="paragraph" w:customStyle="1" w:styleId="Sous-titreobjetprliminaire">
    <w:name w:val="Sous-titre objet (préliminaire)"/>
    <w:basedOn w:val="Normal"/>
    <w:rsid w:val="00242B42"/>
    <w:pPr>
      <w:spacing w:after="0" w:line="240" w:lineRule="auto"/>
      <w:jc w:val="center"/>
    </w:pPr>
    <w:rPr>
      <w:rFonts w:ascii="Tunga" w:eastAsia="Arial Unicode MS" w:hAnsi="Tunga" w:cs="Tunga"/>
      <w:b/>
      <w:lang w:eastAsia="de-DE"/>
    </w:rPr>
  </w:style>
  <w:style w:type="paragraph" w:customStyle="1" w:styleId="Statutprliminaire">
    <w:name w:val="Statut (préliminaire)"/>
    <w:basedOn w:val="Normal"/>
    <w:next w:val="Normal"/>
    <w:rsid w:val="00242B42"/>
    <w:pPr>
      <w:spacing w:before="360" w:after="0" w:line="240" w:lineRule="auto"/>
      <w:jc w:val="center"/>
    </w:pPr>
    <w:rPr>
      <w:rFonts w:ascii="Tunga" w:eastAsia="Arial Unicode MS" w:hAnsi="Tunga" w:cs="Tunga"/>
      <w:lang w:eastAsia="de-DE"/>
    </w:rPr>
  </w:style>
  <w:style w:type="paragraph" w:customStyle="1" w:styleId="TableTitle">
    <w:name w:val="Table Title"/>
    <w:basedOn w:val="Normal"/>
    <w:next w:val="Normal"/>
    <w:rsid w:val="00242B42"/>
    <w:pPr>
      <w:spacing w:before="120" w:after="120" w:line="240" w:lineRule="auto"/>
      <w:jc w:val="center"/>
    </w:pPr>
    <w:rPr>
      <w:rFonts w:ascii="Tunga" w:eastAsia="Arial Unicode MS" w:hAnsi="Tunga" w:cs="Tunga"/>
      <w:b/>
      <w:lang w:eastAsia="de-DE"/>
    </w:rPr>
  </w:style>
  <w:style w:type="paragraph" w:customStyle="1" w:styleId="Tiret0">
    <w:name w:val="Tiret 0"/>
    <w:basedOn w:val="Point0"/>
    <w:rsid w:val="00242B42"/>
    <w:pPr>
      <w:numPr>
        <w:numId w:val="26"/>
      </w:numPr>
    </w:pPr>
  </w:style>
  <w:style w:type="paragraph" w:customStyle="1" w:styleId="Tiret1">
    <w:name w:val="Tiret 1"/>
    <w:basedOn w:val="Point1"/>
    <w:rsid w:val="00242B42"/>
    <w:pPr>
      <w:numPr>
        <w:numId w:val="27"/>
      </w:numPr>
    </w:pPr>
  </w:style>
  <w:style w:type="paragraph" w:customStyle="1" w:styleId="Tiret2">
    <w:name w:val="Tiret 2"/>
    <w:basedOn w:val="Point2"/>
    <w:rsid w:val="00242B42"/>
    <w:pPr>
      <w:numPr>
        <w:numId w:val="28"/>
      </w:numPr>
    </w:pPr>
  </w:style>
  <w:style w:type="paragraph" w:customStyle="1" w:styleId="Tiret3">
    <w:name w:val="Tiret 3"/>
    <w:basedOn w:val="Point3"/>
    <w:rsid w:val="00242B42"/>
    <w:pPr>
      <w:numPr>
        <w:numId w:val="29"/>
      </w:numPr>
    </w:pPr>
  </w:style>
  <w:style w:type="paragraph" w:customStyle="1" w:styleId="Tiret4">
    <w:name w:val="Tiret 4"/>
    <w:basedOn w:val="Point4"/>
    <w:rsid w:val="00242B42"/>
    <w:pPr>
      <w:numPr>
        <w:numId w:val="30"/>
      </w:numPr>
    </w:pPr>
  </w:style>
  <w:style w:type="paragraph" w:customStyle="1" w:styleId="Titrearticle">
    <w:name w:val="Titre article"/>
    <w:basedOn w:val="Normal"/>
    <w:next w:val="Normal"/>
    <w:rsid w:val="00242B42"/>
    <w:pPr>
      <w:keepNext/>
      <w:spacing w:before="360" w:after="120" w:line="240" w:lineRule="auto"/>
      <w:jc w:val="center"/>
    </w:pPr>
    <w:rPr>
      <w:rFonts w:ascii="Tunga" w:eastAsia="Arial Unicode MS" w:hAnsi="Tunga" w:cs="Tunga"/>
      <w:i/>
      <w:lang w:eastAsia="de-DE"/>
    </w:rPr>
  </w:style>
  <w:style w:type="paragraph" w:customStyle="1" w:styleId="Titreobjet">
    <w:name w:val="Titre objet"/>
    <w:basedOn w:val="Normal"/>
    <w:next w:val="Sous-titreobjet"/>
    <w:rsid w:val="00242B42"/>
    <w:pPr>
      <w:spacing w:before="360" w:after="360" w:line="240" w:lineRule="auto"/>
      <w:jc w:val="center"/>
    </w:pPr>
    <w:rPr>
      <w:rFonts w:ascii="Tunga" w:eastAsia="Arial Unicode MS" w:hAnsi="Tunga" w:cs="Tunga"/>
      <w:b/>
      <w:lang w:eastAsia="de-DE"/>
    </w:rPr>
  </w:style>
  <w:style w:type="paragraph" w:customStyle="1" w:styleId="Titreobjetprliminaire">
    <w:name w:val="Titre objet (préliminaire)"/>
    <w:basedOn w:val="Normal"/>
    <w:next w:val="Normal"/>
    <w:rsid w:val="00242B42"/>
    <w:pPr>
      <w:spacing w:before="360" w:after="360" w:line="240" w:lineRule="auto"/>
      <w:jc w:val="center"/>
    </w:pPr>
    <w:rPr>
      <w:rFonts w:ascii="Tunga" w:eastAsia="Arial Unicode MS" w:hAnsi="Tunga" w:cs="Tunga"/>
      <w:b/>
      <w:lang w:eastAsia="de-DE"/>
    </w:rPr>
  </w:style>
  <w:style w:type="paragraph" w:styleId="TOC1">
    <w:name w:val="toc 1"/>
    <w:basedOn w:val="Normal"/>
    <w:next w:val="Normal"/>
    <w:semiHidden/>
    <w:rsid w:val="00242B42"/>
    <w:pPr>
      <w:tabs>
        <w:tab w:val="right" w:leader="dot" w:pos="9071"/>
      </w:tabs>
      <w:spacing w:before="60" w:after="120" w:line="240" w:lineRule="auto"/>
      <w:ind w:left="850" w:hanging="850"/>
    </w:pPr>
    <w:rPr>
      <w:rFonts w:ascii="Tunga" w:eastAsia="Arial Unicode MS" w:hAnsi="Tunga" w:cs="Tunga"/>
      <w:lang w:eastAsia="de-DE"/>
    </w:rPr>
  </w:style>
  <w:style w:type="paragraph" w:styleId="TOC2">
    <w:name w:val="toc 2"/>
    <w:basedOn w:val="Normal"/>
    <w:next w:val="Normal"/>
    <w:semiHidden/>
    <w:rsid w:val="00242B42"/>
    <w:pPr>
      <w:tabs>
        <w:tab w:val="right" w:leader="dot" w:pos="9071"/>
      </w:tabs>
      <w:spacing w:before="60" w:after="120" w:line="240" w:lineRule="auto"/>
      <w:ind w:left="850" w:hanging="850"/>
    </w:pPr>
    <w:rPr>
      <w:rFonts w:ascii="Tunga" w:eastAsia="Arial Unicode MS" w:hAnsi="Tunga" w:cs="Tunga"/>
      <w:lang w:eastAsia="de-DE"/>
    </w:rPr>
  </w:style>
  <w:style w:type="paragraph" w:styleId="TOC3">
    <w:name w:val="toc 3"/>
    <w:basedOn w:val="Normal"/>
    <w:next w:val="Normal"/>
    <w:semiHidden/>
    <w:rsid w:val="00242B42"/>
    <w:pPr>
      <w:tabs>
        <w:tab w:val="right" w:leader="dot" w:pos="9071"/>
      </w:tabs>
      <w:spacing w:before="60" w:after="120" w:line="240" w:lineRule="auto"/>
      <w:ind w:left="850" w:hanging="850"/>
    </w:pPr>
    <w:rPr>
      <w:rFonts w:ascii="Tunga" w:eastAsia="Arial Unicode MS" w:hAnsi="Tunga" w:cs="Tunga"/>
      <w:lang w:eastAsia="de-DE"/>
    </w:rPr>
  </w:style>
  <w:style w:type="paragraph" w:styleId="TOC4">
    <w:name w:val="toc 4"/>
    <w:basedOn w:val="Normal"/>
    <w:next w:val="Normal"/>
    <w:semiHidden/>
    <w:rsid w:val="00242B42"/>
    <w:pPr>
      <w:tabs>
        <w:tab w:val="right" w:leader="dot" w:pos="9071"/>
      </w:tabs>
      <w:spacing w:before="60" w:after="120" w:line="240" w:lineRule="auto"/>
      <w:ind w:left="850" w:hanging="850"/>
    </w:pPr>
    <w:rPr>
      <w:rFonts w:ascii="Tunga" w:eastAsia="Arial Unicode MS" w:hAnsi="Tunga" w:cs="Tunga"/>
      <w:lang w:eastAsia="de-DE"/>
    </w:rPr>
  </w:style>
  <w:style w:type="paragraph" w:styleId="TOC5">
    <w:name w:val="toc 5"/>
    <w:basedOn w:val="Normal"/>
    <w:next w:val="Normal"/>
    <w:semiHidden/>
    <w:rsid w:val="00242B42"/>
    <w:pPr>
      <w:tabs>
        <w:tab w:val="right" w:leader="dot" w:pos="9071"/>
      </w:tabs>
      <w:spacing w:before="300" w:after="120" w:line="240" w:lineRule="auto"/>
    </w:pPr>
    <w:rPr>
      <w:rFonts w:ascii="Tunga" w:eastAsia="Arial Unicode MS" w:hAnsi="Tunga" w:cs="Tunga"/>
      <w:lang w:eastAsia="de-DE"/>
    </w:rPr>
  </w:style>
  <w:style w:type="paragraph" w:styleId="TOC6">
    <w:name w:val="toc 6"/>
    <w:basedOn w:val="Normal"/>
    <w:next w:val="Normal"/>
    <w:semiHidden/>
    <w:rsid w:val="00242B42"/>
    <w:pPr>
      <w:tabs>
        <w:tab w:val="right" w:leader="dot" w:pos="9071"/>
      </w:tabs>
      <w:spacing w:before="240" w:after="120" w:line="240" w:lineRule="auto"/>
    </w:pPr>
    <w:rPr>
      <w:rFonts w:ascii="Tunga" w:eastAsia="Arial Unicode MS" w:hAnsi="Tunga" w:cs="Tunga"/>
      <w:lang w:eastAsia="de-DE"/>
    </w:rPr>
  </w:style>
  <w:style w:type="paragraph" w:styleId="TOC7">
    <w:name w:val="toc 7"/>
    <w:basedOn w:val="Normal"/>
    <w:next w:val="Normal"/>
    <w:semiHidden/>
    <w:rsid w:val="00242B42"/>
    <w:pPr>
      <w:tabs>
        <w:tab w:val="right" w:leader="dot" w:pos="9071"/>
      </w:tabs>
      <w:spacing w:before="180" w:after="120" w:line="240" w:lineRule="auto"/>
    </w:pPr>
    <w:rPr>
      <w:rFonts w:ascii="Tunga" w:eastAsia="Arial Unicode MS" w:hAnsi="Tunga" w:cs="Tunga"/>
      <w:lang w:eastAsia="de-DE"/>
    </w:rPr>
  </w:style>
  <w:style w:type="paragraph" w:styleId="TOC8">
    <w:name w:val="toc 8"/>
    <w:basedOn w:val="Normal"/>
    <w:next w:val="Normal"/>
    <w:semiHidden/>
    <w:rsid w:val="00242B42"/>
    <w:pPr>
      <w:tabs>
        <w:tab w:val="right" w:leader="dot" w:pos="9071"/>
      </w:tabs>
      <w:spacing w:before="120" w:after="120" w:line="240" w:lineRule="auto"/>
    </w:pPr>
    <w:rPr>
      <w:rFonts w:ascii="Tunga" w:eastAsia="Arial Unicode MS" w:hAnsi="Tunga" w:cs="Tunga"/>
      <w:lang w:eastAsia="de-DE"/>
    </w:rPr>
  </w:style>
  <w:style w:type="paragraph" w:styleId="TOC9">
    <w:name w:val="toc 9"/>
    <w:basedOn w:val="Normal"/>
    <w:next w:val="Normal"/>
    <w:semiHidden/>
    <w:rsid w:val="00242B42"/>
    <w:pPr>
      <w:tabs>
        <w:tab w:val="right" w:leader="dot" w:pos="9071"/>
      </w:tabs>
      <w:spacing w:before="120" w:after="120" w:line="240" w:lineRule="auto"/>
      <w:jc w:val="both"/>
    </w:pPr>
    <w:rPr>
      <w:rFonts w:ascii="Tunga" w:eastAsia="Arial Unicode MS" w:hAnsi="Tunga" w:cs="Tunga"/>
      <w:lang w:eastAsia="de-DE"/>
    </w:rPr>
  </w:style>
  <w:style w:type="paragraph" w:styleId="TOCHeading">
    <w:name w:val="TOC Heading"/>
    <w:basedOn w:val="Normal"/>
    <w:next w:val="Normal"/>
    <w:qFormat/>
    <w:rsid w:val="00242B42"/>
    <w:pPr>
      <w:spacing w:before="120" w:after="240" w:line="240" w:lineRule="auto"/>
      <w:jc w:val="center"/>
    </w:pPr>
    <w:rPr>
      <w:rFonts w:ascii="Tunga" w:eastAsia="Arial Unicode MS" w:hAnsi="Tunga" w:cs="Tunga"/>
      <w:b/>
      <w:sz w:val="28"/>
      <w:lang w:eastAsia="de-DE"/>
    </w:rPr>
  </w:style>
  <w:style w:type="paragraph" w:customStyle="1" w:styleId="Typedudocument">
    <w:name w:val="Type du document"/>
    <w:basedOn w:val="Normal"/>
    <w:next w:val="Datedadoption"/>
    <w:rsid w:val="00242B42"/>
    <w:pPr>
      <w:spacing w:before="360" w:after="0" w:line="240" w:lineRule="auto"/>
      <w:jc w:val="center"/>
    </w:pPr>
    <w:rPr>
      <w:rFonts w:ascii="Tunga" w:eastAsia="Arial Unicode MS" w:hAnsi="Tunga" w:cs="Tunga"/>
      <w:b/>
      <w:lang w:eastAsia="de-DE"/>
    </w:rPr>
  </w:style>
  <w:style w:type="paragraph" w:customStyle="1" w:styleId="Typedudocumentprliminaire">
    <w:name w:val="Type du document (préliminaire)"/>
    <w:basedOn w:val="Normal"/>
    <w:next w:val="Normal"/>
    <w:rsid w:val="00242B42"/>
    <w:pPr>
      <w:spacing w:before="360" w:after="0" w:line="240" w:lineRule="auto"/>
      <w:jc w:val="center"/>
    </w:pPr>
    <w:rPr>
      <w:rFonts w:ascii="Tunga" w:eastAsia="Arial Unicode MS" w:hAnsi="Tunga" w:cs="Tunga"/>
      <w:b/>
      <w:lang w:eastAsia="de-DE"/>
    </w:rPr>
  </w:style>
  <w:style w:type="paragraph" w:customStyle="1" w:styleId="NormalIndent1">
    <w:name w:val="Normal Indent 1"/>
    <w:basedOn w:val="NormalIndent"/>
    <w:autoRedefine/>
    <w:semiHidden/>
    <w:rsid w:val="00242B42"/>
    <w:pPr>
      <w:numPr>
        <w:ilvl w:val="1"/>
        <w:numId w:val="31"/>
      </w:numPr>
      <w:spacing w:before="100" w:beforeAutospacing="1" w:after="100" w:afterAutospacing="1"/>
    </w:pPr>
    <w:rPr>
      <w:rFonts w:ascii="Times New Roman" w:eastAsia="Arial Unicode MS" w:hAnsi="Times New Roman"/>
      <w:b/>
      <w:smallCaps/>
      <w:color w:val="auto"/>
      <w:szCs w:val="24"/>
      <w:lang w:val="en-US"/>
    </w:rPr>
  </w:style>
  <w:style w:type="paragraph" w:styleId="Title">
    <w:name w:val="Title"/>
    <w:basedOn w:val="Normal"/>
    <w:link w:val="TitleChar"/>
    <w:qFormat/>
    <w:rsid w:val="00242B42"/>
    <w:pPr>
      <w:spacing w:after="0" w:line="240" w:lineRule="auto"/>
      <w:jc w:val="center"/>
    </w:pPr>
    <w:rPr>
      <w:rFonts w:ascii="Tunga" w:eastAsia="Arial Unicode MS" w:hAnsi="Tunga" w:cs="Times New Roman"/>
      <w:b/>
      <w:sz w:val="36"/>
      <w:szCs w:val="20"/>
      <w:lang w:val="x-none"/>
    </w:rPr>
  </w:style>
  <w:style w:type="character" w:customStyle="1" w:styleId="TitleChar">
    <w:name w:val="Title Char"/>
    <w:basedOn w:val="DefaultParagraphFont"/>
    <w:link w:val="Title"/>
    <w:rsid w:val="00242B42"/>
    <w:rPr>
      <w:rFonts w:ascii="Tunga" w:eastAsia="Arial Unicode MS" w:hAnsi="Tunga" w:cs="Times New Roman"/>
      <w:b/>
      <w:sz w:val="36"/>
      <w:szCs w:val="20"/>
      <w:lang w:val="x-none"/>
    </w:rPr>
  </w:style>
  <w:style w:type="character" w:customStyle="1" w:styleId="title2">
    <w:name w:val="title2"/>
    <w:basedOn w:val="DefaultParagraphFont"/>
    <w:rsid w:val="00242B42"/>
  </w:style>
  <w:style w:type="character" w:customStyle="1" w:styleId="title1">
    <w:name w:val="title1"/>
    <w:basedOn w:val="DefaultParagraphFont"/>
    <w:rsid w:val="00242B42"/>
  </w:style>
  <w:style w:type="paragraph" w:customStyle="1" w:styleId="Liststycke">
    <w:name w:val="Liststycke"/>
    <w:basedOn w:val="Normal"/>
    <w:qFormat/>
    <w:rsid w:val="00242B42"/>
    <w:pPr>
      <w:spacing w:after="200" w:line="276" w:lineRule="auto"/>
      <w:ind w:left="720"/>
      <w:contextualSpacing/>
    </w:pPr>
    <w:rPr>
      <w:rFonts w:ascii="Calibri" w:eastAsia="Calibri" w:hAnsi="Calibri" w:cs="Arial"/>
      <w:lang w:val="sv-SE" w:bidi="he-IL"/>
    </w:rPr>
  </w:style>
  <w:style w:type="paragraph" w:customStyle="1" w:styleId="1">
    <w:name w:val="1"/>
    <w:basedOn w:val="Normal"/>
    <w:semiHidden/>
    <w:rsid w:val="00242B42"/>
    <w:pPr>
      <w:spacing w:line="240" w:lineRule="exact"/>
    </w:pPr>
    <w:rPr>
      <w:rFonts w:ascii="Tahoma" w:eastAsia="Times New Roman" w:hAnsi="Tahoma" w:cs="Times New Roman"/>
      <w:sz w:val="20"/>
      <w:szCs w:val="20"/>
      <w:lang w:val="en-US"/>
    </w:rPr>
  </w:style>
  <w:style w:type="paragraph" w:styleId="z-TopofForm">
    <w:name w:val="HTML Top of Form"/>
    <w:basedOn w:val="Normal"/>
    <w:next w:val="Normal"/>
    <w:link w:val="z-TopofFormChar"/>
    <w:hidden/>
    <w:rsid w:val="00242B42"/>
    <w:pPr>
      <w:pBdr>
        <w:bottom w:val="single" w:sz="6" w:space="1" w:color="auto"/>
      </w:pBdr>
      <w:spacing w:after="0" w:line="240" w:lineRule="auto"/>
      <w:jc w:val="center"/>
    </w:pPr>
    <w:rPr>
      <w:rFonts w:ascii="Arial" w:eastAsia="Arial Unicode MS" w:hAnsi="Arial" w:cs="Times New Roman"/>
      <w:vanish/>
      <w:sz w:val="16"/>
      <w:szCs w:val="16"/>
      <w:lang w:val="x-none" w:eastAsia="de-DE"/>
    </w:rPr>
  </w:style>
  <w:style w:type="character" w:customStyle="1" w:styleId="z-TopofFormChar">
    <w:name w:val="z-Top of Form Char"/>
    <w:basedOn w:val="DefaultParagraphFont"/>
    <w:link w:val="z-TopofForm"/>
    <w:rsid w:val="00242B42"/>
    <w:rPr>
      <w:rFonts w:ascii="Arial" w:eastAsia="Arial Unicode MS" w:hAnsi="Arial" w:cs="Times New Roman"/>
      <w:vanish/>
      <w:sz w:val="16"/>
      <w:szCs w:val="16"/>
      <w:lang w:val="x-none" w:eastAsia="de-DE"/>
    </w:rPr>
  </w:style>
  <w:style w:type="paragraph" w:styleId="z-BottomofForm">
    <w:name w:val="HTML Bottom of Form"/>
    <w:basedOn w:val="Normal"/>
    <w:next w:val="Normal"/>
    <w:link w:val="z-BottomofFormChar"/>
    <w:hidden/>
    <w:rsid w:val="00242B42"/>
    <w:pPr>
      <w:pBdr>
        <w:top w:val="single" w:sz="6" w:space="1" w:color="auto"/>
      </w:pBdr>
      <w:spacing w:after="0" w:line="240" w:lineRule="auto"/>
      <w:jc w:val="center"/>
    </w:pPr>
    <w:rPr>
      <w:rFonts w:ascii="Arial" w:eastAsia="Arial Unicode MS" w:hAnsi="Arial" w:cs="Times New Roman"/>
      <w:vanish/>
      <w:sz w:val="16"/>
      <w:szCs w:val="16"/>
      <w:lang w:val="x-none" w:eastAsia="de-DE"/>
    </w:rPr>
  </w:style>
  <w:style w:type="character" w:customStyle="1" w:styleId="z-BottomofFormChar">
    <w:name w:val="z-Bottom of Form Char"/>
    <w:basedOn w:val="DefaultParagraphFont"/>
    <w:link w:val="z-BottomofForm"/>
    <w:rsid w:val="00242B42"/>
    <w:rPr>
      <w:rFonts w:ascii="Arial" w:eastAsia="Arial Unicode MS" w:hAnsi="Arial" w:cs="Times New Roman"/>
      <w:vanish/>
      <w:sz w:val="16"/>
      <w:szCs w:val="16"/>
      <w:lang w:val="x-none" w:eastAsia="de-DE"/>
    </w:rPr>
  </w:style>
  <w:style w:type="paragraph" w:customStyle="1" w:styleId="Fichedinformationtitre">
    <w:name w:val="Fiche d'information titre"/>
    <w:basedOn w:val="Normal"/>
    <w:next w:val="Normal"/>
    <w:rsid w:val="00242B42"/>
    <w:pPr>
      <w:spacing w:before="120" w:after="120" w:line="240" w:lineRule="auto"/>
      <w:jc w:val="center"/>
    </w:pPr>
    <w:rPr>
      <w:rFonts w:ascii="Times New Roman" w:eastAsia="Times New Roman" w:hAnsi="Times New Roman" w:cs="Times New Roman"/>
      <w:b/>
      <w:sz w:val="24"/>
      <w:szCs w:val="24"/>
      <w:u w:val="single"/>
    </w:rPr>
  </w:style>
  <w:style w:type="paragraph" w:customStyle="1" w:styleId="ydp3896494dmsonormal">
    <w:name w:val="ydp3896494dmsonormal"/>
    <w:basedOn w:val="Normal"/>
    <w:rsid w:val="00242B42"/>
    <w:pPr>
      <w:spacing w:before="100" w:beforeAutospacing="1" w:after="100" w:afterAutospacing="1" w:line="240" w:lineRule="auto"/>
    </w:pPr>
    <w:rPr>
      <w:rFonts w:ascii="Times New Roman" w:eastAsia="Calibri" w:hAnsi="Times New Roman" w:cs="Times New Roman"/>
      <w:sz w:val="24"/>
      <w:szCs w:val="24"/>
      <w:lang w:eastAsia="en-GB"/>
    </w:rPr>
  </w:style>
  <w:style w:type="paragraph" w:customStyle="1" w:styleId="ydp3896494dmsolistparagraph">
    <w:name w:val="ydp3896494dmsolistparagraph"/>
    <w:basedOn w:val="Normal"/>
    <w:rsid w:val="00242B42"/>
    <w:pPr>
      <w:spacing w:before="100" w:beforeAutospacing="1" w:after="100" w:afterAutospacing="1" w:line="240" w:lineRule="auto"/>
    </w:pPr>
    <w:rPr>
      <w:rFonts w:ascii="Times New Roman" w:eastAsia="Calibri" w:hAnsi="Times New Roman" w:cs="Times New Roman"/>
      <w:sz w:val="24"/>
      <w:szCs w:val="24"/>
      <w:lang w:eastAsia="en-GB"/>
    </w:rPr>
  </w:style>
  <w:style w:type="paragraph" w:customStyle="1" w:styleId="CM61">
    <w:name w:val="CM6+1"/>
    <w:basedOn w:val="Normal"/>
    <w:next w:val="Normal"/>
    <w:uiPriority w:val="99"/>
    <w:rsid w:val="00242B42"/>
    <w:pPr>
      <w:autoSpaceDE w:val="0"/>
      <w:autoSpaceDN w:val="0"/>
      <w:adjustRightInd w:val="0"/>
      <w:spacing w:after="0" w:line="240" w:lineRule="auto"/>
    </w:pPr>
    <w:rPr>
      <w:rFonts w:ascii="Times New Roman" w:eastAsia="Calibri"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33775417">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75140250">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EAR-D4@ec.europa.eu" TargetMode="External"/><Relationship Id="rId18" Type="http://schemas.openxmlformats.org/officeDocument/2006/relationships/footer" Target="footer1.xml"/><Relationship Id="rId26" Type="http://schemas.openxmlformats.org/officeDocument/2006/relationships/image" Target="media/image7.jpg"/><Relationship Id="rId39" Type="http://schemas.openxmlformats.org/officeDocument/2006/relationships/image" Target="media/image20.jpg"/><Relationship Id="rId21" Type="http://schemas.openxmlformats.org/officeDocument/2006/relationships/image" Target="media/image2.jpg"/><Relationship Id="rId34" Type="http://schemas.openxmlformats.org/officeDocument/2006/relationships/image" Target="media/image15.jpg"/><Relationship Id="rId42" Type="http://schemas.openxmlformats.org/officeDocument/2006/relationships/image" Target="media/image23.jpg"/><Relationship Id="rId47" Type="http://schemas.openxmlformats.org/officeDocument/2006/relationships/image" Target="media/image28.jpg"/><Relationship Id="rId50" Type="http://schemas.openxmlformats.org/officeDocument/2006/relationships/image" Target="media/image31.jpeg"/><Relationship Id="rId55" Type="http://schemas.openxmlformats.org/officeDocument/2006/relationships/image" Target="media/image36.jpeg"/><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mailto:BUDG-C01-EXCL-DB@ec.europa.eu" TargetMode="External"/><Relationship Id="rId29" Type="http://schemas.openxmlformats.org/officeDocument/2006/relationships/image" Target="media/image10.jpg"/><Relationship Id="rId11" Type="http://schemas.openxmlformats.org/officeDocument/2006/relationships/footnotes" Target="footnotes.xml"/><Relationship Id="rId24" Type="http://schemas.openxmlformats.org/officeDocument/2006/relationships/image" Target="media/image5.jpeg"/><Relationship Id="rId32" Type="http://schemas.openxmlformats.org/officeDocument/2006/relationships/image" Target="media/image13.jpg"/><Relationship Id="rId37" Type="http://schemas.openxmlformats.org/officeDocument/2006/relationships/image" Target="media/image18.jpg"/><Relationship Id="rId40" Type="http://schemas.openxmlformats.org/officeDocument/2006/relationships/image" Target="media/image21.jpg"/><Relationship Id="rId45" Type="http://schemas.openxmlformats.org/officeDocument/2006/relationships/image" Target="media/image26.jpg"/><Relationship Id="rId53" Type="http://schemas.openxmlformats.org/officeDocument/2006/relationships/image" Target="media/image34.jpeg"/><Relationship Id="rId58" Type="http://schemas.openxmlformats.org/officeDocument/2006/relationships/fontTable" Target="fontTable.xml"/><Relationship Id="rId5" Type="http://schemas.openxmlformats.org/officeDocument/2006/relationships/customXml" Target="../customXml/item5.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zef.mazi@kryeministria.al" TargetMode="External"/><Relationship Id="rId22" Type="http://schemas.openxmlformats.org/officeDocument/2006/relationships/image" Target="media/image3.jpeg"/><Relationship Id="rId27" Type="http://schemas.openxmlformats.org/officeDocument/2006/relationships/image" Target="media/image8.jpg"/><Relationship Id="rId30" Type="http://schemas.openxmlformats.org/officeDocument/2006/relationships/image" Target="media/image11.jpg"/><Relationship Id="rId35" Type="http://schemas.openxmlformats.org/officeDocument/2006/relationships/image" Target="media/image16.jpg"/><Relationship Id="rId43" Type="http://schemas.openxmlformats.org/officeDocument/2006/relationships/image" Target="media/image24.jpg"/><Relationship Id="rId48" Type="http://schemas.openxmlformats.org/officeDocument/2006/relationships/image" Target="media/image29.jpeg"/><Relationship Id="rId56" Type="http://schemas.openxmlformats.org/officeDocument/2006/relationships/image" Target="media/image37.jpeg"/><Relationship Id="rId8" Type="http://schemas.openxmlformats.org/officeDocument/2006/relationships/styles" Target="styles.xml"/><Relationship Id="rId51" Type="http://schemas.openxmlformats.org/officeDocument/2006/relationships/image" Target="media/image32.jpg"/><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image" Target="media/image6.jpeg"/><Relationship Id="rId33" Type="http://schemas.openxmlformats.org/officeDocument/2006/relationships/image" Target="media/image14.jpg"/><Relationship Id="rId38" Type="http://schemas.openxmlformats.org/officeDocument/2006/relationships/image" Target="media/image19.jpg"/><Relationship Id="rId46" Type="http://schemas.openxmlformats.org/officeDocument/2006/relationships/image" Target="media/image27.jpg"/><Relationship Id="rId59" Type="http://schemas.openxmlformats.org/officeDocument/2006/relationships/theme" Target="theme/theme1.xml"/><Relationship Id="rId20" Type="http://schemas.openxmlformats.org/officeDocument/2006/relationships/image" Target="media/image1.jpeg"/><Relationship Id="rId41" Type="http://schemas.openxmlformats.org/officeDocument/2006/relationships/image" Target="media/image22.jpg"/><Relationship Id="rId54" Type="http://schemas.openxmlformats.org/officeDocument/2006/relationships/image" Target="media/image35.jpeg"/><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mailto:DIFP@financa.gov.al" TargetMode="External"/><Relationship Id="rId23" Type="http://schemas.openxmlformats.org/officeDocument/2006/relationships/image" Target="media/image4.jpeg"/><Relationship Id="rId28" Type="http://schemas.openxmlformats.org/officeDocument/2006/relationships/image" Target="media/image9.jpg"/><Relationship Id="rId36" Type="http://schemas.openxmlformats.org/officeDocument/2006/relationships/image" Target="media/image17.jpg"/><Relationship Id="rId49" Type="http://schemas.openxmlformats.org/officeDocument/2006/relationships/image" Target="media/image30.jpeg"/><Relationship Id="rId57" Type="http://schemas.openxmlformats.org/officeDocument/2006/relationships/footer" Target="footer3.xml"/><Relationship Id="rId10" Type="http://schemas.openxmlformats.org/officeDocument/2006/relationships/webSettings" Target="webSettings.xml"/><Relationship Id="rId31" Type="http://schemas.openxmlformats.org/officeDocument/2006/relationships/image" Target="media/image12.jpg"/><Relationship Id="rId44" Type="http://schemas.openxmlformats.org/officeDocument/2006/relationships/image" Target="media/image25.jpg"/><Relationship Id="rId52" Type="http://schemas.openxmlformats.org/officeDocument/2006/relationships/image" Target="media/image33.jpg"/></Relationships>
</file>

<file path=word/_rels/footnotes.xml.rels><?xml version="1.0" encoding="UTF-8" standalone="yes"?>
<Relationships xmlns="http://schemas.openxmlformats.org/package/2006/relationships"><Relationship Id="rId3" Type="http://schemas.openxmlformats.org/officeDocument/2006/relationships/hyperlink" Target="https://ec.europa.eu/neighbourhood-enlargement/tenders/monitoring-and-evaluation_cs" TargetMode="External"/><Relationship Id="rId2" Type="http://schemas.openxmlformats.org/officeDocument/2006/relationships/hyperlink" Target="http://www.bpe.al/al/publikime" TargetMode="External"/><Relationship Id="rId1" Type="http://schemas.openxmlformats.org/officeDocument/2006/relationships/hyperlink" Target="https://myintracomm.ec.testa.eu/dg/near/whatwedo/monitoring-evaluation/Documents/Guidelines-on-linking-planning-programming-Monitoring-Evaluation.z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Nr_x002e__x0020_akti>
    <Data_x0020_e_x0020_Krijimit xmlns="0e656187-b300-4fb0-8bf4-3a50f872073c">2022-02-08T13:19:59Z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2022-02-07T23:00:00Z</Date_x0020_protokolli>
    <Titulli xmlns="0e656187-b300-4fb0-8bf4-3a50f872073c">Për ratifikimin e marrëveshjes së financimit ndërmjet Republikës së Shqipërisë dhe Komisionit të Bashkimit Europian në lidhje me programin vjetor kombëtar për Shqipërinë për vitin 2020 në kuadër të instrumentit të asistencës së paraanëtarësimit (IPA II)”</Titulli>
    <Modifikuesi xmlns="0e656187-b300-4fb0-8bf4-3a50f872073c">Amarilda.Muja</Modifikuesi>
    <Nr_x002e__x0020_prot_x0020_QBZ xmlns="0e656187-b300-4fb0-8bf4-3a50f872073c">187/2</Nr_x002e__x0020_prot_x0020_QBZ>
    <Data_x0020_e_x0020_Modifikimit xmlns="0e656187-b300-4fb0-8bf4-3a50f872073c">2022-02-11T12:06:48Z</Data_x0020_e_x0020_Modifikimit>
    <Dekretuar xmlns="0e656187-b300-4fb0-8bf4-3a50f872073c">false</Dekretuar>
    <Data xmlns="0e656187-b300-4fb0-8bf4-3a50f872073c">2022-01-26T23:00:00Z</Data>
    <Nr_x002e__x0020_protokolli_x0020_i_x0020_aktit xmlns="0e656187-b300-4fb0-8bf4-3a50f872073c">509/1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ct:contentTypeSchema xmlns:ct="http://schemas.microsoft.com/office/2006/metadata/contentType" xmlns:ma="http://schemas.microsoft.com/office/2006/metadata/properties/metaAttributes" ct:_="" ma:_="" ma:contentTypeName="Akt ligjor" ma:contentTypeID="0x010100ED30CF3E265D49B0A3DA1928E38097F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ED30CF3E265D49B0A3DA1928E38097F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FC04B-2D1B-4D86-8935-3DD2159B43D0}">
  <ds:schemaRefs>
    <ds:schemaRef ds:uri="http://schemas.microsoft.com/office/2006/metadata/properties"/>
    <ds:schemaRef ds:uri="http://schemas.openxmlformats.org/package/2006/metadata/core-properties"/>
    <ds:schemaRef ds:uri="http://www.w3.org/XML/1998/namespace"/>
    <ds:schemaRef ds:uri="http://schemas.microsoft.com/office/2006/documentManagement/types"/>
    <ds:schemaRef ds:uri="http://purl.org/dc/terms/"/>
    <ds:schemaRef ds:uri="0e656187-b300-4fb0-8bf4-3a50f872073c"/>
    <ds:schemaRef ds:uri="http://purl.org/dc/dcmitype/"/>
    <ds:schemaRef ds:uri="http://purl.org/dc/elements/1.1/"/>
  </ds:schemaRefs>
</ds:datastoreItem>
</file>

<file path=customXml/itemProps2.xml><?xml version="1.0" encoding="utf-8"?>
<ds:datastoreItem xmlns:ds="http://schemas.openxmlformats.org/officeDocument/2006/customXml" ds:itemID="{9BA7F8B7-55A9-413F-9C12-C92CCEAB9A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C9F3B6E-3020-4D85-BE85-8C7069C81402}">
  <ds:schemaRefs>
    <ds:schemaRef ds:uri="http://schemas.microsoft.com/sharepoint/v3/contenttype/forms"/>
  </ds:schemaRefs>
</ds:datastoreItem>
</file>

<file path=customXml/itemProps4.xml><?xml version="1.0" encoding="utf-8"?>
<ds:datastoreItem xmlns:ds="http://schemas.openxmlformats.org/officeDocument/2006/customXml" ds:itemID="{E2F6529A-0140-4EFB-927C-456B2ABC07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799DA73E-FE13-457D-932F-2E0FB06999F9}">
  <ds:schemaRefs>
    <ds:schemaRef ds:uri="http://schemas.microsoft.com/sharepoint/v3/contenttype/forms"/>
  </ds:schemaRefs>
</ds:datastoreItem>
</file>

<file path=customXml/itemProps6.xml><?xml version="1.0" encoding="utf-8"?>
<ds:datastoreItem xmlns:ds="http://schemas.openxmlformats.org/officeDocument/2006/customXml" ds:itemID="{FCB213EC-1718-42BD-8145-16834FF76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708</TotalTime>
  <Pages>93</Pages>
  <Words>27980</Words>
  <Characters>159489</Characters>
  <Application>Microsoft Office Word</Application>
  <DocSecurity>0</DocSecurity>
  <Lines>1329</Lines>
  <Paragraphs>374</Paragraphs>
  <ScaleCrop>false</ScaleCrop>
  <HeadingPairs>
    <vt:vector size="2" baseType="variant">
      <vt:variant>
        <vt:lpstr>Title</vt:lpstr>
      </vt:variant>
      <vt:variant>
        <vt:i4>1</vt:i4>
      </vt:variant>
    </vt:vector>
  </HeadingPairs>
  <TitlesOfParts>
    <vt:vector size="1" baseType="lpstr">
      <vt:lpstr>Për ratifikimin e marrëveshjes së financimit ndërmjet Republikës së Shqipërisë dhe Komisionit të Bashkimit Europian në lidhje me programin vjetor kombëtar për Shqipërinë për vitin 2020 në kuadër të instrumentit të asistencës së paraanëtarësimit (IPA II)”</vt:lpstr>
    </vt:vector>
  </TitlesOfParts>
  <Company/>
  <LinksUpToDate>false</LinksUpToDate>
  <CharactersWithSpaces>187095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së financimit ndërmjet Republikës së Shqipërisë dhe Komisionit të Bashkimit Europian në lidhje me programin vjetor kombëtar për Shqipërinë për vitin 2020 në kuadër të instrumentit të asistencës së paraanëtarësimit (IPA II)”</dc:title>
  <dc:creator>gazmend.hanku</dc:creator>
  <cp:lastModifiedBy>Entela Suli</cp:lastModifiedBy>
  <cp:revision>81</cp:revision>
  <cp:lastPrinted>2022-01-31T13:49:00Z</cp:lastPrinted>
  <dcterms:created xsi:type="dcterms:W3CDTF">2022-02-09T09:52:00Z</dcterms:created>
  <dcterms:modified xsi:type="dcterms:W3CDTF">2022-02-16T10:24:00Z</dcterms:modified>
</cp:coreProperties>
</file>