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AECEA4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609C9">
        <w:rPr>
          <w:rFonts w:ascii="Garamond" w:hAnsi="Garamond" w:cs="Times New Roman"/>
          <w:b/>
          <w:bCs/>
          <w:color w:val="000000"/>
          <w:sz w:val="24"/>
          <w:szCs w:val="24"/>
        </w:rPr>
        <w:t>LIGJ</w:t>
      </w:r>
    </w:p>
    <w:p w14:paraId="7BAECEA5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609C9">
        <w:rPr>
          <w:rFonts w:ascii="Garamond" w:hAnsi="Garamond" w:cs="Times New Roman"/>
          <w:b/>
          <w:bCs/>
          <w:color w:val="000000"/>
          <w:sz w:val="24"/>
          <w:szCs w:val="24"/>
        </w:rPr>
        <w:t>Nr. 28/2022</w:t>
      </w:r>
    </w:p>
    <w:p w14:paraId="7BAECEA6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BAECEA7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609C9">
        <w:rPr>
          <w:rFonts w:ascii="Garamond" w:hAnsi="Garamond" w:cs="Times New Roman"/>
          <w:b/>
          <w:bCs/>
          <w:color w:val="000000"/>
          <w:sz w:val="24"/>
          <w:szCs w:val="24"/>
        </w:rPr>
        <w:t>PËR DISA SHTESA DHE NDRYSHIME NË LIGJIN NR. 10 463, DATË 22.9.2011, “PËR MENAXHIMIN E INTEGRUAR TË MBETJEVE”, TË NDRYSHUAR</w:t>
      </w:r>
    </w:p>
    <w:p w14:paraId="7BAECEA8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BAECEA9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09C9">
        <w:rPr>
          <w:rFonts w:ascii="Garamond" w:hAnsi="Garamond" w:cs="Times New Roman"/>
          <w:color w:val="000000"/>
          <w:sz w:val="24"/>
          <w:szCs w:val="24"/>
        </w:rPr>
        <w:t xml:space="preserve">Në mbështetje të neneve 78 dhe 83, pika 1, të Kushtetutës, me propozimin e Këshillit të Ministrave, </w:t>
      </w:r>
    </w:p>
    <w:p w14:paraId="7BAECEAA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7BAECEAB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D609C9">
        <w:rPr>
          <w:rFonts w:ascii="Garamond" w:hAnsi="Garamond" w:cs="Times New Roman"/>
          <w:color w:val="000000"/>
          <w:sz w:val="24"/>
          <w:szCs w:val="24"/>
        </w:rPr>
        <w:t>KUVENDI</w:t>
      </w:r>
    </w:p>
    <w:p w14:paraId="7BAECEAC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D609C9">
        <w:rPr>
          <w:rFonts w:ascii="Garamond" w:hAnsi="Garamond" w:cs="Times New Roman"/>
          <w:color w:val="000000"/>
          <w:sz w:val="24"/>
          <w:szCs w:val="24"/>
        </w:rPr>
        <w:t>I REPUBLIKËS SË SHQIPËRISË,</w:t>
      </w:r>
    </w:p>
    <w:p w14:paraId="7BAECEAD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7BAECEAE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D609C9">
        <w:rPr>
          <w:rFonts w:ascii="Garamond" w:hAnsi="Garamond" w:cs="Times New Roman"/>
          <w:color w:val="000000"/>
          <w:sz w:val="24"/>
          <w:szCs w:val="24"/>
        </w:rPr>
        <w:t>VENDOSI:</w:t>
      </w:r>
    </w:p>
    <w:p w14:paraId="7BAECEAF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BAECEB0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09C9">
        <w:rPr>
          <w:rFonts w:ascii="Garamond" w:hAnsi="Garamond" w:cs="Times New Roman"/>
          <w:color w:val="000000"/>
          <w:sz w:val="24"/>
          <w:szCs w:val="24"/>
        </w:rPr>
        <w:t>Në ligjin nr. 10 463, datë 22.9.2011, “Për menaxhimin e integruar të mbetjeve”, të ndryshuar, bëhen këto shtesa dhe ndryshime:</w:t>
      </w:r>
    </w:p>
    <w:p w14:paraId="7BAECEB1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BAECEB2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D609C9">
        <w:rPr>
          <w:rFonts w:ascii="Garamond" w:hAnsi="Garamond" w:cs="Times New Roman"/>
          <w:color w:val="000000"/>
          <w:sz w:val="24"/>
          <w:szCs w:val="24"/>
        </w:rPr>
        <w:t>Neni 1</w:t>
      </w:r>
    </w:p>
    <w:p w14:paraId="7BAECEB3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7BAECEB4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09C9">
        <w:rPr>
          <w:rFonts w:ascii="Garamond" w:hAnsi="Garamond" w:cs="Times New Roman"/>
          <w:color w:val="000000"/>
          <w:sz w:val="24"/>
          <w:szCs w:val="24"/>
        </w:rPr>
        <w:t>Në nenin 3 pas pikës 38 shtohen pikat 38/1, 38/2, 38/3 dhe 38/4 me këtë përmbajtje:</w:t>
      </w:r>
    </w:p>
    <w:p w14:paraId="7BAECEB5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09C9">
        <w:rPr>
          <w:rFonts w:ascii="Garamond" w:hAnsi="Garamond" w:cs="Times New Roman"/>
          <w:color w:val="000000"/>
          <w:sz w:val="24"/>
          <w:szCs w:val="24"/>
        </w:rPr>
        <w:t>38/1. “Plastik” është një polimer të cilit mund t’i jenë shtuar aditivë apo substanca nga lëndë të tjera dhe është i aftë të kryejë funksionin kryesor lidhës të komponentit strukturor të një qeseje mbajtëse.</w:t>
      </w:r>
    </w:p>
    <w:p w14:paraId="7BAECEB6" w14:textId="24EECEBF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09C9">
        <w:rPr>
          <w:rFonts w:ascii="Garamond" w:hAnsi="Garamond" w:cs="Times New Roman"/>
          <w:color w:val="000000"/>
          <w:sz w:val="24"/>
          <w:szCs w:val="24"/>
        </w:rPr>
        <w:t>38/2.</w:t>
      </w:r>
      <w:r w:rsidR="00D609C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D609C9" w:rsidRPr="00D609C9">
        <w:rPr>
          <w:rFonts w:ascii="Garamond" w:hAnsi="Garamond" w:cs="Times New Roman"/>
          <w:color w:val="000000"/>
          <w:sz w:val="24"/>
          <w:szCs w:val="24"/>
        </w:rPr>
        <w:t>“</w:t>
      </w:r>
      <w:r w:rsidRPr="00D609C9">
        <w:rPr>
          <w:rFonts w:ascii="Garamond" w:hAnsi="Garamond" w:cs="Times New Roman"/>
          <w:color w:val="000000"/>
          <w:sz w:val="24"/>
          <w:szCs w:val="24"/>
        </w:rPr>
        <w:t>Qese plastike mbajtëse” është qesja mbajtëse, transportuese me ose pa vesh, e prodhuar nga plastika, me trashësi për çdo anë më të vogël se 70 mikron</w:t>
      </w:r>
      <w:r w:rsidR="00ED16CD" w:rsidRPr="00D609C9">
        <w:rPr>
          <w:rFonts w:ascii="Garamond" w:hAnsi="Garamond" w:cs="Times New Roman"/>
          <w:color w:val="000000"/>
          <w:sz w:val="24"/>
          <w:szCs w:val="24"/>
        </w:rPr>
        <w:t>ë</w:t>
      </w:r>
      <w:r w:rsidRPr="00D609C9">
        <w:rPr>
          <w:rFonts w:ascii="Garamond" w:hAnsi="Garamond" w:cs="Times New Roman"/>
          <w:color w:val="000000"/>
          <w:sz w:val="24"/>
          <w:szCs w:val="24"/>
        </w:rPr>
        <w:t xml:space="preserve"> dhe me kapacitet mbajtës më të vogël se 10 kilogramë.</w:t>
      </w:r>
    </w:p>
    <w:p w14:paraId="7BAECEB7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09C9">
        <w:rPr>
          <w:rFonts w:ascii="Garamond" w:hAnsi="Garamond" w:cs="Times New Roman"/>
          <w:color w:val="000000"/>
          <w:sz w:val="24"/>
          <w:szCs w:val="24"/>
        </w:rPr>
        <w:t>38/3. “Qese plastike mbajtëse e oxo-degradueshme ose e oxo-biodegradueshme” është qesja plastike mbajtëse e prodhuar nga materiale që përfshijnë aditivë të cilët katalizojnë copëzimin e materialit plastik në mikro-fragmente.</w:t>
      </w:r>
    </w:p>
    <w:p w14:paraId="7BAECEB8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09C9">
        <w:rPr>
          <w:rFonts w:ascii="Garamond" w:hAnsi="Garamond" w:cs="Times New Roman"/>
          <w:color w:val="000000"/>
          <w:sz w:val="24"/>
          <w:szCs w:val="24"/>
        </w:rPr>
        <w:t>38/4. “Qese plastike mbajtëse higjieno-sanitare” është qesja plastike mbajtëse apo transportuese pa vesh, e cila shërben për grumbullimin, paketimin dhe/ose transportimin e mbetjeve.”.</w:t>
      </w:r>
    </w:p>
    <w:p w14:paraId="7BAECEB9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BAECEBA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D609C9">
        <w:rPr>
          <w:rFonts w:ascii="Garamond" w:hAnsi="Garamond" w:cs="Times New Roman"/>
          <w:color w:val="000000"/>
          <w:sz w:val="24"/>
          <w:szCs w:val="24"/>
        </w:rPr>
        <w:t>Neni 2</w:t>
      </w:r>
    </w:p>
    <w:p w14:paraId="7BAECEBB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BAECEBC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09C9">
        <w:rPr>
          <w:rFonts w:ascii="Garamond" w:hAnsi="Garamond" w:cs="Times New Roman"/>
          <w:color w:val="000000"/>
          <w:sz w:val="24"/>
          <w:szCs w:val="24"/>
        </w:rPr>
        <w:t>Në nenin 16 pika 1 ndryshohet si më poshtë:</w:t>
      </w:r>
    </w:p>
    <w:p w14:paraId="7BAECEBD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09C9">
        <w:rPr>
          <w:rFonts w:ascii="Garamond" w:hAnsi="Garamond" w:cs="Times New Roman"/>
          <w:color w:val="000000"/>
          <w:sz w:val="24"/>
          <w:szCs w:val="24"/>
        </w:rPr>
        <w:t>“1. Masat e nevojshme që merr çdo person juridik apo fizik, i cili zhvillon, prodhon, përpunon, trajton, shet ose importon produkte (prodhuesi i produktit) mbi baza profesionale, për të mbajtur përgjegjësitë e zgjeruara të prodhuesit, miratohen me ligj të posaçëm.”.</w:t>
      </w:r>
    </w:p>
    <w:p w14:paraId="7BAECEBE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7BAECEBF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D609C9">
        <w:rPr>
          <w:rFonts w:ascii="Garamond" w:hAnsi="Garamond" w:cs="Times New Roman"/>
          <w:color w:val="000000"/>
          <w:sz w:val="24"/>
          <w:szCs w:val="24"/>
        </w:rPr>
        <w:t>Neni 3</w:t>
      </w:r>
    </w:p>
    <w:p w14:paraId="7BAECEC0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BAECEC1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09C9">
        <w:rPr>
          <w:rFonts w:ascii="Garamond" w:hAnsi="Garamond" w:cs="Times New Roman"/>
          <w:color w:val="000000"/>
          <w:sz w:val="24"/>
          <w:szCs w:val="24"/>
        </w:rPr>
        <w:t>Në nenin 29 shtohet pika 3 me këtë përmbajtje:</w:t>
      </w:r>
    </w:p>
    <w:p w14:paraId="7BAECEC2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09C9">
        <w:rPr>
          <w:rFonts w:ascii="Garamond" w:hAnsi="Garamond" w:cs="Times New Roman"/>
          <w:color w:val="000000"/>
          <w:sz w:val="24"/>
          <w:szCs w:val="24"/>
        </w:rPr>
        <w:t>“3. Përveç nga sa parashikohet në pikat 1 dhe 2 të këtij neni, ndalohet përdorimi, hedhja në treg, prodhimi, importimi ose futja në territorin e Republikës së Shqipërisë e qeseve plastike mbajtëse, si dhe e qeseve plastike mbajtëse të oxo-degradueshme apo të oxo-biodegradueshme sipas përcaktimeve të këtij ligji. Këshilli i Ministrave, me propozim të ministrit, përcakton masat e hollësishme dhe institucionet shtetërore përgjegjëse për zbatimin e kësaj pike.”.</w:t>
      </w:r>
    </w:p>
    <w:p w14:paraId="7BAECEC3" w14:textId="77777777" w:rsidR="003304D7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6963F61B" w14:textId="77777777" w:rsidR="00D842B4" w:rsidRDefault="00D842B4" w:rsidP="003304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3AE54EF6" w14:textId="77777777" w:rsidR="00D842B4" w:rsidRPr="00D609C9" w:rsidRDefault="00D842B4" w:rsidP="003304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bookmarkStart w:id="0" w:name="_GoBack"/>
      <w:bookmarkEnd w:id="0"/>
    </w:p>
    <w:p w14:paraId="7BAECEC4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D609C9">
        <w:rPr>
          <w:rFonts w:ascii="Garamond" w:hAnsi="Garamond" w:cs="Times New Roman"/>
          <w:color w:val="000000"/>
          <w:sz w:val="24"/>
          <w:szCs w:val="24"/>
        </w:rPr>
        <w:lastRenderedPageBreak/>
        <w:t>Neni 4</w:t>
      </w:r>
    </w:p>
    <w:p w14:paraId="7BAECEC5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BAECEC6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09C9">
        <w:rPr>
          <w:rFonts w:ascii="Garamond" w:hAnsi="Garamond" w:cs="Times New Roman"/>
          <w:color w:val="000000"/>
          <w:sz w:val="24"/>
          <w:szCs w:val="24"/>
        </w:rPr>
        <w:t>Në nenin 62 pas pikës 25 shtohet pika 25/1 me këtë përmbajtje:</w:t>
      </w:r>
    </w:p>
    <w:p w14:paraId="7BAECEC7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09C9">
        <w:rPr>
          <w:rFonts w:ascii="Garamond" w:hAnsi="Garamond" w:cs="Times New Roman"/>
          <w:color w:val="000000"/>
          <w:sz w:val="24"/>
          <w:szCs w:val="24"/>
        </w:rPr>
        <w:t>“25/1. Çdo person që hedh në treg, prodhon, importon ose fut në territorin e Republikës së Shqipërisë qese plastike mbajtëse, si dhe qese plastike mbajtëse të oxo-degradueshme apo të oxo-biodegradueshme, sipas përcaktimit të pikës 3 të nenit 29 të këtij ligji, dënohet me gjobë në vlerën 500 000 (pesëqind mijë) lekë dhe sekuestrimin e qeseve plastike të ndaluara.</w:t>
      </w:r>
    </w:p>
    <w:p w14:paraId="7BAECEC8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09C9">
        <w:rPr>
          <w:rFonts w:ascii="Garamond" w:hAnsi="Garamond" w:cs="Times New Roman"/>
          <w:color w:val="000000"/>
          <w:sz w:val="24"/>
          <w:szCs w:val="24"/>
        </w:rPr>
        <w:t>Kur personi i cili është dënuar me gjobë në vlerën 500 000 (pesëqind mijë) lekë dhe sekuestrimin e qeseve plastike të ndaluara konstatohet se hedh në treg, prodhon, importon ose fut në territorin e Republikës së Shqipërisë qese plastike mbajtëse, si dhe qese plastike mbajtëse të oxo-degradueshme apo të oxo-biodegradueshme sipas përcaktimit të pikës 3 të nenit 29 të këtij ligji, dënohet me gjobë në vlerën 1 500 000 (një milion e pesëqind mijë) lekë dhe sekuestrimin e qeseve plastike të ndaluara.</w:t>
      </w:r>
    </w:p>
    <w:p w14:paraId="7BAECEC9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09C9">
        <w:rPr>
          <w:rFonts w:ascii="Garamond" w:hAnsi="Garamond" w:cs="Times New Roman"/>
          <w:color w:val="000000"/>
          <w:sz w:val="24"/>
          <w:szCs w:val="24"/>
        </w:rPr>
        <w:t>Kur personi i cili është dënuar me gjobë në vlerën 1 500 000 (një milion e pesëqind mijë) lekë dhe sekuestrimin e qeseve plastike të ndaluara konstatohet se hedh në treg, prodhon, importon ose fut në territorin e Republikës së Shqipërisë qese plastike mbajtëse, si dhe qese plastike mbajtëse të oxo-degradueshme apo të oxo-biodegradueshme sipas përcaktimit të pikës 3 të nenit 29 të këtij ligji, dënohet me revokimin e lejes/licencës së prodhimit dhe sekuestrimin e qeseve plastike të ndaluara.”.</w:t>
      </w:r>
    </w:p>
    <w:p w14:paraId="7BAECECA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BAECECB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D609C9">
        <w:rPr>
          <w:rFonts w:ascii="Garamond" w:hAnsi="Garamond" w:cs="Times New Roman"/>
          <w:color w:val="000000"/>
          <w:sz w:val="24"/>
          <w:szCs w:val="24"/>
        </w:rPr>
        <w:t>Neni 5</w:t>
      </w:r>
    </w:p>
    <w:p w14:paraId="7BAECECC" w14:textId="04F091F8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609C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Dispozitë </w:t>
      </w:r>
      <w:r w:rsidR="00A94E52">
        <w:rPr>
          <w:rFonts w:ascii="Garamond" w:hAnsi="Garamond" w:cs="Times New Roman"/>
          <w:b/>
          <w:bCs/>
          <w:color w:val="000000"/>
          <w:sz w:val="24"/>
          <w:szCs w:val="24"/>
        </w:rPr>
        <w:t>k</w:t>
      </w:r>
      <w:r w:rsidRPr="00D609C9">
        <w:rPr>
          <w:rFonts w:ascii="Garamond" w:hAnsi="Garamond" w:cs="Times New Roman"/>
          <w:b/>
          <w:bCs/>
          <w:color w:val="000000"/>
          <w:sz w:val="24"/>
          <w:szCs w:val="24"/>
        </w:rPr>
        <w:t>alimtare</w:t>
      </w:r>
    </w:p>
    <w:p w14:paraId="7BAECECD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BAECECE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09C9">
        <w:rPr>
          <w:rFonts w:ascii="Garamond" w:hAnsi="Garamond" w:cs="Times New Roman"/>
          <w:color w:val="000000"/>
          <w:sz w:val="24"/>
          <w:szCs w:val="24"/>
        </w:rPr>
        <w:t>1.</w:t>
      </w:r>
      <w:r w:rsidR="003E5E58" w:rsidRPr="00D609C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609C9">
        <w:rPr>
          <w:rFonts w:ascii="Garamond" w:hAnsi="Garamond" w:cs="Times New Roman"/>
          <w:color w:val="000000"/>
          <w:sz w:val="24"/>
          <w:szCs w:val="24"/>
        </w:rPr>
        <w:t>Subjektet të cilat para hyrjes në fuqi të këtij ligji prodhojnë, importojnë ose hedhin në treg në territorin e Republikës së Shqipërisë qese plastike mbajtëse, si dhe qese plastike mbajtëse të oxo-degradueshme apo të oxo-biodegradueshme sipas përcaktimit të pikës 3 të nenit 29 të këtij ligji, ndalojnë ushtrimin e këtyre veprimtarive brenda datës 1 qershor 2022.</w:t>
      </w:r>
    </w:p>
    <w:p w14:paraId="7BAECECF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09C9">
        <w:rPr>
          <w:rFonts w:ascii="Garamond" w:hAnsi="Garamond" w:cs="Times New Roman"/>
          <w:color w:val="000000"/>
          <w:sz w:val="24"/>
          <w:szCs w:val="24"/>
        </w:rPr>
        <w:t>2.</w:t>
      </w:r>
      <w:r w:rsidR="003E5E58" w:rsidRPr="00D609C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609C9">
        <w:rPr>
          <w:rFonts w:ascii="Garamond" w:hAnsi="Garamond" w:cs="Times New Roman"/>
          <w:color w:val="000000"/>
          <w:sz w:val="24"/>
          <w:szCs w:val="24"/>
        </w:rPr>
        <w:t>Subjektet të cilat fusin ose përdorin në territorin e Republikës së Shqipërisë qese plastike mbajtëse, si dhe qese plastike mbajtëse të oxo-degradueshme apo të oxo-biodegradueshme sipas përcaktimit të pikës 3 të nenit 29 të këtij ligji, ndalojnë ushtrimin e këtyre veprimtarive brenda datës 1 qershor 2022.</w:t>
      </w:r>
    </w:p>
    <w:p w14:paraId="7BAECED0" w14:textId="45590406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09C9">
        <w:rPr>
          <w:rFonts w:ascii="Garamond" w:hAnsi="Garamond" w:cs="Times New Roman"/>
          <w:color w:val="000000"/>
          <w:sz w:val="24"/>
          <w:szCs w:val="24"/>
        </w:rPr>
        <w:t>3.</w:t>
      </w:r>
      <w:r w:rsidR="003E5E58" w:rsidRPr="00D609C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609C9">
        <w:rPr>
          <w:rFonts w:ascii="Garamond" w:hAnsi="Garamond" w:cs="Times New Roman"/>
          <w:color w:val="000000"/>
          <w:sz w:val="24"/>
          <w:szCs w:val="24"/>
        </w:rPr>
        <w:t>Ngarkohet Këshilli i Ministrave që brenda 1 muaji nga hyrja në fuqi e këtij ligji të nxjerrë aktin nënligjor në zbatim të pikës 3</w:t>
      </w:r>
      <w:r w:rsidR="00ED03EB">
        <w:rPr>
          <w:rFonts w:ascii="Garamond" w:hAnsi="Garamond" w:cs="Times New Roman"/>
          <w:color w:val="000000"/>
          <w:sz w:val="24"/>
          <w:szCs w:val="24"/>
        </w:rPr>
        <w:t>,</w:t>
      </w:r>
      <w:r w:rsidRPr="00D609C9">
        <w:rPr>
          <w:rFonts w:ascii="Garamond" w:hAnsi="Garamond" w:cs="Times New Roman"/>
          <w:color w:val="000000"/>
          <w:sz w:val="24"/>
          <w:szCs w:val="24"/>
        </w:rPr>
        <w:t xml:space="preserve"> të nenit 29</w:t>
      </w:r>
      <w:r w:rsidR="00ED03EB">
        <w:rPr>
          <w:rFonts w:ascii="Garamond" w:hAnsi="Garamond" w:cs="Times New Roman"/>
          <w:color w:val="000000"/>
          <w:sz w:val="24"/>
          <w:szCs w:val="24"/>
        </w:rPr>
        <w:t>,</w:t>
      </w:r>
      <w:r w:rsidRPr="00D609C9">
        <w:rPr>
          <w:rFonts w:ascii="Garamond" w:hAnsi="Garamond" w:cs="Times New Roman"/>
          <w:color w:val="000000"/>
          <w:sz w:val="24"/>
          <w:szCs w:val="24"/>
        </w:rPr>
        <w:t xml:space="preserve"> të këtij ligji.</w:t>
      </w:r>
    </w:p>
    <w:p w14:paraId="7BAECED1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7BAECED2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D609C9">
        <w:rPr>
          <w:rFonts w:ascii="Garamond" w:hAnsi="Garamond" w:cs="Times New Roman"/>
          <w:color w:val="000000"/>
          <w:sz w:val="24"/>
          <w:szCs w:val="24"/>
        </w:rPr>
        <w:t>Neni 6</w:t>
      </w:r>
    </w:p>
    <w:p w14:paraId="7BAECED3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609C9">
        <w:rPr>
          <w:rFonts w:ascii="Garamond" w:hAnsi="Garamond" w:cs="Times New Roman"/>
          <w:b/>
          <w:bCs/>
          <w:color w:val="000000"/>
          <w:sz w:val="24"/>
          <w:szCs w:val="24"/>
        </w:rPr>
        <w:t>Shfuqizime</w:t>
      </w:r>
    </w:p>
    <w:p w14:paraId="7BAECED4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BAECED5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09C9">
        <w:rPr>
          <w:rFonts w:ascii="Garamond" w:hAnsi="Garamond" w:cs="Times New Roman"/>
          <w:color w:val="000000"/>
          <w:sz w:val="24"/>
          <w:szCs w:val="24"/>
        </w:rPr>
        <w:t>Me hyrjen në fuqi të këtij ligji, çdo dispozitë ligjore që bie ndesh me përcaktimet e tij shfuqizohet.</w:t>
      </w:r>
    </w:p>
    <w:p w14:paraId="7BAECED6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7BAECED7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D609C9">
        <w:rPr>
          <w:rFonts w:ascii="Garamond" w:hAnsi="Garamond" w:cs="Times New Roman"/>
          <w:color w:val="000000"/>
          <w:sz w:val="24"/>
          <w:szCs w:val="24"/>
        </w:rPr>
        <w:t>Neni 7</w:t>
      </w:r>
    </w:p>
    <w:p w14:paraId="7BAECED8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609C9">
        <w:rPr>
          <w:rFonts w:ascii="Garamond" w:hAnsi="Garamond" w:cs="Times New Roman"/>
          <w:b/>
          <w:bCs/>
          <w:color w:val="000000"/>
          <w:sz w:val="24"/>
          <w:szCs w:val="24"/>
        </w:rPr>
        <w:t>Hyrja në fuqi</w:t>
      </w:r>
    </w:p>
    <w:p w14:paraId="7BAECED9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BAECEDA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09C9">
        <w:rPr>
          <w:rFonts w:ascii="Garamond" w:hAnsi="Garamond" w:cs="Times New Roman"/>
          <w:color w:val="000000"/>
          <w:sz w:val="24"/>
          <w:szCs w:val="24"/>
        </w:rPr>
        <w:t xml:space="preserve">Ky ligj hyn në fuqi 15 ditë pas botimit në Fletoren Zyrtare. </w:t>
      </w:r>
    </w:p>
    <w:p w14:paraId="7BAECEDB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BAECEDC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 w:rsidRPr="00D609C9">
        <w:rPr>
          <w:rFonts w:ascii="Garamond" w:hAnsi="Garamond" w:cs="Times New Roman"/>
          <w:color w:val="000000"/>
          <w:sz w:val="24"/>
          <w:szCs w:val="24"/>
        </w:rPr>
        <w:t>KRYETARE</w:t>
      </w:r>
    </w:p>
    <w:p w14:paraId="7BAECEDD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609C9">
        <w:rPr>
          <w:rFonts w:ascii="Garamond" w:hAnsi="Garamond" w:cs="Times New Roman"/>
          <w:b/>
          <w:bCs/>
          <w:color w:val="000000"/>
          <w:sz w:val="24"/>
          <w:szCs w:val="24"/>
        </w:rPr>
        <w:t>Lindita Nikolla</w:t>
      </w:r>
    </w:p>
    <w:p w14:paraId="7BAECEDE" w14:textId="77777777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BAECEDF" w14:textId="62DB9062" w:rsidR="003304D7" w:rsidRPr="00D609C9" w:rsidRDefault="003304D7" w:rsidP="003304D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609C9">
        <w:rPr>
          <w:rFonts w:ascii="Garamond" w:hAnsi="Garamond" w:cs="Times New Roman"/>
          <w:color w:val="000000"/>
          <w:sz w:val="24"/>
          <w:szCs w:val="24"/>
        </w:rPr>
        <w:t xml:space="preserve">Miratuar </w:t>
      </w:r>
      <w:r w:rsidR="002A11D3">
        <w:rPr>
          <w:rFonts w:ascii="Garamond" w:hAnsi="Garamond" w:cs="Times New Roman"/>
          <w:color w:val="000000"/>
          <w:sz w:val="24"/>
          <w:szCs w:val="24"/>
        </w:rPr>
        <w:t>m</w:t>
      </w:r>
      <w:r w:rsidRPr="00D609C9">
        <w:rPr>
          <w:rFonts w:ascii="Garamond" w:hAnsi="Garamond" w:cs="Times New Roman"/>
          <w:color w:val="000000"/>
          <w:sz w:val="24"/>
          <w:szCs w:val="24"/>
        </w:rPr>
        <w:t>ë datë 17.3.2022</w:t>
      </w:r>
      <w:r w:rsidR="002A11D3">
        <w:rPr>
          <w:rFonts w:ascii="Garamond" w:hAnsi="Garamond" w:cs="Times New Roman"/>
          <w:color w:val="000000"/>
          <w:sz w:val="24"/>
          <w:szCs w:val="24"/>
        </w:rPr>
        <w:t>.</w:t>
      </w:r>
    </w:p>
    <w:sectPr w:rsidR="003304D7" w:rsidRPr="00D609C9" w:rsidSect="00807A1F"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622444" w14:textId="77777777" w:rsidR="00D842B4" w:rsidRDefault="00D842B4" w:rsidP="00420682">
      <w:pPr>
        <w:spacing w:after="0" w:line="240" w:lineRule="auto"/>
      </w:pPr>
      <w:r>
        <w:separator/>
      </w:r>
    </w:p>
  </w:endnote>
  <w:endnote w:type="continuationSeparator" w:id="0">
    <w:p w14:paraId="24F9DA11" w14:textId="77777777" w:rsidR="00D842B4" w:rsidRDefault="00D842B4" w:rsidP="00420682">
      <w:pPr>
        <w:spacing w:after="0" w:line="240" w:lineRule="auto"/>
      </w:pPr>
      <w:r>
        <w:continuationSeparator/>
      </w:r>
    </w:p>
  </w:endnote>
  <w:endnote w:type="continuationNotice" w:id="1">
    <w:p w14:paraId="59F964E1" w14:textId="77777777" w:rsidR="00D842B4" w:rsidRDefault="00D842B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B3EA72" w14:textId="77777777" w:rsidR="00D842B4" w:rsidRDefault="00D842B4" w:rsidP="00420682">
      <w:pPr>
        <w:spacing w:after="0" w:line="240" w:lineRule="auto"/>
      </w:pPr>
      <w:r>
        <w:separator/>
      </w:r>
    </w:p>
  </w:footnote>
  <w:footnote w:type="continuationSeparator" w:id="0">
    <w:p w14:paraId="448CF4CD" w14:textId="77777777" w:rsidR="00D842B4" w:rsidRDefault="00D842B4" w:rsidP="00420682">
      <w:pPr>
        <w:spacing w:after="0" w:line="240" w:lineRule="auto"/>
      </w:pPr>
      <w:r>
        <w:continuationSeparator/>
      </w:r>
    </w:p>
  </w:footnote>
  <w:footnote w:type="continuationNotice" w:id="1">
    <w:p w14:paraId="6006B121" w14:textId="77777777" w:rsidR="00D842B4" w:rsidRDefault="00D842B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215E7"/>
    <w:rsid w:val="00043C57"/>
    <w:rsid w:val="00055AB5"/>
    <w:rsid w:val="00060376"/>
    <w:rsid w:val="00064F7C"/>
    <w:rsid w:val="000671FA"/>
    <w:rsid w:val="00073776"/>
    <w:rsid w:val="000765C2"/>
    <w:rsid w:val="000822ED"/>
    <w:rsid w:val="00096985"/>
    <w:rsid w:val="0009700F"/>
    <w:rsid w:val="000A3B4D"/>
    <w:rsid w:val="000C34E7"/>
    <w:rsid w:val="000D199E"/>
    <w:rsid w:val="000E5BA6"/>
    <w:rsid w:val="000F6BDE"/>
    <w:rsid w:val="00106F6D"/>
    <w:rsid w:val="0012550D"/>
    <w:rsid w:val="00135A36"/>
    <w:rsid w:val="00146D52"/>
    <w:rsid w:val="00153CC5"/>
    <w:rsid w:val="00155BCF"/>
    <w:rsid w:val="00166898"/>
    <w:rsid w:val="00170406"/>
    <w:rsid w:val="00180E8C"/>
    <w:rsid w:val="001816AF"/>
    <w:rsid w:val="001942D4"/>
    <w:rsid w:val="001B796E"/>
    <w:rsid w:val="001C0806"/>
    <w:rsid w:val="001C445C"/>
    <w:rsid w:val="001C5CDE"/>
    <w:rsid w:val="001C6A0A"/>
    <w:rsid w:val="001C7EC0"/>
    <w:rsid w:val="001D2895"/>
    <w:rsid w:val="001F15C7"/>
    <w:rsid w:val="001F194A"/>
    <w:rsid w:val="001F78C3"/>
    <w:rsid w:val="002009A1"/>
    <w:rsid w:val="0020160E"/>
    <w:rsid w:val="0020170B"/>
    <w:rsid w:val="0020507F"/>
    <w:rsid w:val="00213234"/>
    <w:rsid w:val="00214854"/>
    <w:rsid w:val="0021715D"/>
    <w:rsid w:val="00224329"/>
    <w:rsid w:val="00233280"/>
    <w:rsid w:val="0024206A"/>
    <w:rsid w:val="00243B60"/>
    <w:rsid w:val="00264091"/>
    <w:rsid w:val="00266C06"/>
    <w:rsid w:val="002A11D3"/>
    <w:rsid w:val="002A47D7"/>
    <w:rsid w:val="002E6642"/>
    <w:rsid w:val="002E7BC9"/>
    <w:rsid w:val="002E7D41"/>
    <w:rsid w:val="002F4874"/>
    <w:rsid w:val="002F5953"/>
    <w:rsid w:val="002F5F81"/>
    <w:rsid w:val="003304D7"/>
    <w:rsid w:val="003605E1"/>
    <w:rsid w:val="0038331D"/>
    <w:rsid w:val="00397541"/>
    <w:rsid w:val="003A38DC"/>
    <w:rsid w:val="003A63A5"/>
    <w:rsid w:val="003C48FF"/>
    <w:rsid w:val="003D1209"/>
    <w:rsid w:val="003E5E58"/>
    <w:rsid w:val="003F29A8"/>
    <w:rsid w:val="004008F3"/>
    <w:rsid w:val="0041300C"/>
    <w:rsid w:val="00420682"/>
    <w:rsid w:val="00422B3F"/>
    <w:rsid w:val="00433BCD"/>
    <w:rsid w:val="00445069"/>
    <w:rsid w:val="00445610"/>
    <w:rsid w:val="004524C6"/>
    <w:rsid w:val="00455BBA"/>
    <w:rsid w:val="00455C36"/>
    <w:rsid w:val="00460BC4"/>
    <w:rsid w:val="004647DB"/>
    <w:rsid w:val="00470B69"/>
    <w:rsid w:val="00477804"/>
    <w:rsid w:val="0048172C"/>
    <w:rsid w:val="004947FD"/>
    <w:rsid w:val="004A3B3D"/>
    <w:rsid w:val="004A5884"/>
    <w:rsid w:val="004B12D2"/>
    <w:rsid w:val="004B4C36"/>
    <w:rsid w:val="004B5E25"/>
    <w:rsid w:val="004B6ED9"/>
    <w:rsid w:val="004C2DFD"/>
    <w:rsid w:val="004E7290"/>
    <w:rsid w:val="004E7E53"/>
    <w:rsid w:val="004F447A"/>
    <w:rsid w:val="004F7030"/>
    <w:rsid w:val="005201B5"/>
    <w:rsid w:val="00522FFB"/>
    <w:rsid w:val="00531A97"/>
    <w:rsid w:val="00542102"/>
    <w:rsid w:val="00550FA3"/>
    <w:rsid w:val="00552368"/>
    <w:rsid w:val="0055575B"/>
    <w:rsid w:val="005726F2"/>
    <w:rsid w:val="00573EE3"/>
    <w:rsid w:val="005767F6"/>
    <w:rsid w:val="0059248B"/>
    <w:rsid w:val="0059342C"/>
    <w:rsid w:val="005B6E3F"/>
    <w:rsid w:val="005D4865"/>
    <w:rsid w:val="005F1B29"/>
    <w:rsid w:val="0060535D"/>
    <w:rsid w:val="0062077A"/>
    <w:rsid w:val="00621A17"/>
    <w:rsid w:val="0064564B"/>
    <w:rsid w:val="006465EF"/>
    <w:rsid w:val="00646924"/>
    <w:rsid w:val="00663243"/>
    <w:rsid w:val="0067406E"/>
    <w:rsid w:val="00677E6C"/>
    <w:rsid w:val="00696865"/>
    <w:rsid w:val="006F4D55"/>
    <w:rsid w:val="00725B4E"/>
    <w:rsid w:val="00726525"/>
    <w:rsid w:val="00736DC8"/>
    <w:rsid w:val="007403CF"/>
    <w:rsid w:val="007654B3"/>
    <w:rsid w:val="00770FAD"/>
    <w:rsid w:val="00774741"/>
    <w:rsid w:val="007A2E0E"/>
    <w:rsid w:val="007B78BC"/>
    <w:rsid w:val="007C083E"/>
    <w:rsid w:val="007D6A58"/>
    <w:rsid w:val="007D742E"/>
    <w:rsid w:val="007E2515"/>
    <w:rsid w:val="00807A1F"/>
    <w:rsid w:val="00811138"/>
    <w:rsid w:val="0082553D"/>
    <w:rsid w:val="00840462"/>
    <w:rsid w:val="00843442"/>
    <w:rsid w:val="0085472C"/>
    <w:rsid w:val="008620E4"/>
    <w:rsid w:val="0086360A"/>
    <w:rsid w:val="008720AB"/>
    <w:rsid w:val="0087264B"/>
    <w:rsid w:val="008914C1"/>
    <w:rsid w:val="00892C77"/>
    <w:rsid w:val="008A1646"/>
    <w:rsid w:val="008A7C32"/>
    <w:rsid w:val="008C15C7"/>
    <w:rsid w:val="008D12D7"/>
    <w:rsid w:val="008E329D"/>
    <w:rsid w:val="008F53A4"/>
    <w:rsid w:val="00900D7B"/>
    <w:rsid w:val="00904AB3"/>
    <w:rsid w:val="0091014E"/>
    <w:rsid w:val="009104DF"/>
    <w:rsid w:val="00917496"/>
    <w:rsid w:val="00941DB8"/>
    <w:rsid w:val="00957A39"/>
    <w:rsid w:val="00970D95"/>
    <w:rsid w:val="00974717"/>
    <w:rsid w:val="00976A3C"/>
    <w:rsid w:val="00991D86"/>
    <w:rsid w:val="0099741A"/>
    <w:rsid w:val="009A6F98"/>
    <w:rsid w:val="009D7826"/>
    <w:rsid w:val="00A06D12"/>
    <w:rsid w:val="00A15DE9"/>
    <w:rsid w:val="00A27977"/>
    <w:rsid w:val="00A27C1F"/>
    <w:rsid w:val="00A34D9D"/>
    <w:rsid w:val="00A431DD"/>
    <w:rsid w:val="00A614C1"/>
    <w:rsid w:val="00A645A6"/>
    <w:rsid w:val="00A94E52"/>
    <w:rsid w:val="00AA32E0"/>
    <w:rsid w:val="00AC2686"/>
    <w:rsid w:val="00AC71FF"/>
    <w:rsid w:val="00AF0CE9"/>
    <w:rsid w:val="00B03A16"/>
    <w:rsid w:val="00B219DB"/>
    <w:rsid w:val="00B321ED"/>
    <w:rsid w:val="00B32DC9"/>
    <w:rsid w:val="00B40615"/>
    <w:rsid w:val="00B46B49"/>
    <w:rsid w:val="00B54D96"/>
    <w:rsid w:val="00B6262D"/>
    <w:rsid w:val="00B6427E"/>
    <w:rsid w:val="00B67778"/>
    <w:rsid w:val="00B8668D"/>
    <w:rsid w:val="00B93680"/>
    <w:rsid w:val="00B97B4F"/>
    <w:rsid w:val="00BA1706"/>
    <w:rsid w:val="00BA5571"/>
    <w:rsid w:val="00BB15C8"/>
    <w:rsid w:val="00BD4611"/>
    <w:rsid w:val="00BE24E1"/>
    <w:rsid w:val="00C10624"/>
    <w:rsid w:val="00C27234"/>
    <w:rsid w:val="00C30339"/>
    <w:rsid w:val="00C4191B"/>
    <w:rsid w:val="00C446ED"/>
    <w:rsid w:val="00C54528"/>
    <w:rsid w:val="00C60CAD"/>
    <w:rsid w:val="00C6573D"/>
    <w:rsid w:val="00C751AA"/>
    <w:rsid w:val="00C90FD7"/>
    <w:rsid w:val="00C92C5B"/>
    <w:rsid w:val="00CA0828"/>
    <w:rsid w:val="00CC7CA2"/>
    <w:rsid w:val="00CD044D"/>
    <w:rsid w:val="00CF5B26"/>
    <w:rsid w:val="00D17922"/>
    <w:rsid w:val="00D23C4B"/>
    <w:rsid w:val="00D45AC2"/>
    <w:rsid w:val="00D609C9"/>
    <w:rsid w:val="00D60C6B"/>
    <w:rsid w:val="00D842B4"/>
    <w:rsid w:val="00DA56D4"/>
    <w:rsid w:val="00DA60BD"/>
    <w:rsid w:val="00DB4383"/>
    <w:rsid w:val="00DC03DB"/>
    <w:rsid w:val="00DC0BDC"/>
    <w:rsid w:val="00DD2384"/>
    <w:rsid w:val="00DD61FD"/>
    <w:rsid w:val="00DF32C6"/>
    <w:rsid w:val="00E32AA3"/>
    <w:rsid w:val="00E32B8C"/>
    <w:rsid w:val="00E370B3"/>
    <w:rsid w:val="00E452DA"/>
    <w:rsid w:val="00E6234F"/>
    <w:rsid w:val="00E72BC5"/>
    <w:rsid w:val="00E76B9D"/>
    <w:rsid w:val="00E9351A"/>
    <w:rsid w:val="00EC55E7"/>
    <w:rsid w:val="00EC57E8"/>
    <w:rsid w:val="00ED03EB"/>
    <w:rsid w:val="00ED16CD"/>
    <w:rsid w:val="00EE3070"/>
    <w:rsid w:val="00EE6711"/>
    <w:rsid w:val="00EE7E5D"/>
    <w:rsid w:val="00F07F7F"/>
    <w:rsid w:val="00F112E1"/>
    <w:rsid w:val="00F232E3"/>
    <w:rsid w:val="00F234B6"/>
    <w:rsid w:val="00F46C5F"/>
    <w:rsid w:val="00F52125"/>
    <w:rsid w:val="00F537D2"/>
    <w:rsid w:val="00F630AC"/>
    <w:rsid w:val="00F666AB"/>
    <w:rsid w:val="00F84F9C"/>
    <w:rsid w:val="00FA0571"/>
    <w:rsid w:val="00FB5CED"/>
    <w:rsid w:val="00FB6B68"/>
    <w:rsid w:val="00FC484A"/>
    <w:rsid w:val="00FC631E"/>
    <w:rsid w:val="00FD24E3"/>
    <w:rsid w:val="00FD4259"/>
    <w:rsid w:val="00FE32E6"/>
    <w:rsid w:val="00FF2798"/>
    <w:rsid w:val="00FF4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ECE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07A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7A1F"/>
  </w:style>
  <w:style w:type="paragraph" w:styleId="Footer">
    <w:name w:val="footer"/>
    <w:basedOn w:val="Normal"/>
    <w:link w:val="FooterChar"/>
    <w:uiPriority w:val="99"/>
    <w:unhideWhenUsed/>
    <w:rsid w:val="00807A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7A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07A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7A1F"/>
  </w:style>
  <w:style w:type="paragraph" w:styleId="Footer">
    <w:name w:val="footer"/>
    <w:basedOn w:val="Normal"/>
    <w:link w:val="FooterChar"/>
    <w:uiPriority w:val="99"/>
    <w:unhideWhenUsed/>
    <w:rsid w:val="00807A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7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</Nr_x002e__x0020_akti>
    <Data_x0020_e_x0020_Krijimit xmlns="0e656187-b300-4fb0-8bf4-3a50f872073c">2022-04-20T12:21:55Z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2022-04-19T22:00:00Z</Date_x0020_protokolli>
    <Titulli xmlns="0e656187-b300-4fb0-8bf4-3a50f872073c">Për disa shtesa dhe ndryshime në ligjin nr. 10463, datë 22.9.2011, "Për menaxhimin e integruar të mbetjeve", të ndryshuar</Titulli>
    <Modifikuesi xmlns="0e656187-b300-4fb0-8bf4-3a50f872073c">jorina.kryeziu</Modifikuesi>
    <Nr_x002e__x0020_prot_x0020_QBZ xmlns="0e656187-b300-4fb0-8bf4-3a50f872073c">610/1</Nr_x002e__x0020_prot_x0020_QBZ>
    <Data_x0020_e_x0020_Modifikimit xmlns="0e656187-b300-4fb0-8bf4-3a50f872073c">2022-04-20T12:41:38Z</Data_x0020_e_x0020_Modifikimit>
    <Dekretuar xmlns="0e656187-b300-4fb0-8bf4-3a50f872073c">false</Dekretuar>
    <Data xmlns="0e656187-b300-4fb0-8bf4-3a50f872073c">2022-03-16T23:00:00Z</Data>
    <Nr_x002e__x0020_protokolli_x0020_i_x0020_aktit xmlns="0e656187-b300-4fb0-8bf4-3a50f872073c">1541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EABC10BAC64FD5B8834F260EA8DE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EABC10BAC64FD5B8834F260EA8DE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145CB-6339-4714-B73D-85F35BB81316}">
  <ds:schemaRefs>
    <ds:schemaRef ds:uri="http://purl.org/dc/dcmitype/"/>
    <ds:schemaRef ds:uri="http://purl.org/dc/terms/"/>
    <ds:schemaRef ds:uri="http://www.w3.org/XML/1998/namespace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7F0C6C4-3266-4FCD-8DAA-06AED39084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960026-7450-49AB-8D19-8DEC74DDBB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30EB838-1556-4D48-9E9F-1B6A56AAD8C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A800ECF-1762-4608-A309-5A726CCB46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4108598-1B69-4D40-A197-C6ABF2E15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708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ligjin nr. 10463, datë 22.9.2011, "Për menaxhimin e integruar të mbetjeve", të ndryshuar</vt:lpstr>
    </vt:vector>
  </TitlesOfParts>
  <Company/>
  <LinksUpToDate>false</LinksUpToDate>
  <CharactersWithSpaces>4739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ligjin nr. 10463, datë 22.9.2011, "Për menaxhimin e integruar të mbetjeve", të ndryshuar</dc:title>
  <dc:creator>gazmend.hanku</dc:creator>
  <cp:lastModifiedBy>Amarilda Muja</cp:lastModifiedBy>
  <cp:revision>9</cp:revision>
  <cp:lastPrinted>2022-03-24T08:20:00Z</cp:lastPrinted>
  <dcterms:created xsi:type="dcterms:W3CDTF">2022-04-20T10:19:00Z</dcterms:created>
  <dcterms:modified xsi:type="dcterms:W3CDTF">2022-04-21T07:50:00Z</dcterms:modified>
</cp:coreProperties>
</file>