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E5F233"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r w:rsidRPr="003270C6">
        <w:rPr>
          <w:rFonts w:ascii="Garamond" w:hAnsi="Garamond" w:cs="Times New Roman"/>
          <w:b/>
          <w:bCs/>
          <w:color w:val="000000"/>
          <w:sz w:val="24"/>
          <w:szCs w:val="24"/>
        </w:rPr>
        <w:t>AKT NORMATIV</w:t>
      </w:r>
    </w:p>
    <w:p w14:paraId="4B8993E6"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r w:rsidRPr="003270C6">
        <w:rPr>
          <w:rFonts w:ascii="Garamond" w:hAnsi="Garamond" w:cs="Times New Roman"/>
          <w:b/>
          <w:bCs/>
          <w:color w:val="000000"/>
          <w:sz w:val="24"/>
          <w:szCs w:val="24"/>
        </w:rPr>
        <w:t>Nr.5, datë 12.3.2022</w:t>
      </w:r>
    </w:p>
    <w:p w14:paraId="77FBC4AE" w14:textId="77777777" w:rsidR="003270C6" w:rsidRPr="003270C6" w:rsidRDefault="003270C6" w:rsidP="003270C6">
      <w:pPr>
        <w:autoSpaceDE w:val="0"/>
        <w:autoSpaceDN w:val="0"/>
        <w:adjustRightInd w:val="0"/>
        <w:spacing w:after="0" w:line="240" w:lineRule="auto"/>
        <w:ind w:firstLine="284"/>
        <w:rPr>
          <w:rFonts w:ascii="Garamond" w:hAnsi="Garamond" w:cs="Times New Roman"/>
          <w:b/>
          <w:bCs/>
          <w:color w:val="000000"/>
          <w:sz w:val="24"/>
          <w:szCs w:val="24"/>
        </w:rPr>
      </w:pPr>
    </w:p>
    <w:p w14:paraId="1311BB65" w14:textId="3AB1C7BD" w:rsid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r w:rsidRPr="003270C6">
        <w:rPr>
          <w:rFonts w:ascii="Garamond" w:hAnsi="Garamond" w:cs="Times New Roman"/>
          <w:b/>
          <w:bCs/>
          <w:color w:val="000000"/>
          <w:sz w:val="24"/>
          <w:szCs w:val="24"/>
        </w:rPr>
        <w:t xml:space="preserve">PËR  DISA SHTESA NË LIGJIN NR.8450, DATË 24.2.1999,  “PËR PËRPUNIMIN, TRANSPORTIMIN DHE TREGTIMIN  E NAFTËS, TË GAZIT DHE NËNPRODUKTEVE TË TYRE”,  TË NDRYSHUAR </w:t>
      </w:r>
    </w:p>
    <w:p w14:paraId="15A15AA2" w14:textId="58F03AEB" w:rsidR="00A6324D" w:rsidRPr="00A6324D" w:rsidRDefault="00A6324D" w:rsidP="003270C6">
      <w:pPr>
        <w:autoSpaceDE w:val="0"/>
        <w:autoSpaceDN w:val="0"/>
        <w:adjustRightInd w:val="0"/>
        <w:spacing w:after="0" w:line="240" w:lineRule="auto"/>
        <w:ind w:firstLine="284"/>
        <w:jc w:val="center"/>
        <w:rPr>
          <w:rFonts w:ascii="Garamond" w:hAnsi="Garamond" w:cs="Times New Roman"/>
          <w:bCs/>
          <w:i/>
          <w:color w:val="000000"/>
          <w:sz w:val="24"/>
          <w:szCs w:val="24"/>
        </w:rPr>
      </w:pPr>
      <w:r w:rsidRPr="00A6324D">
        <w:rPr>
          <w:rFonts w:ascii="Garamond" w:hAnsi="Garamond" w:cs="Times New Roman"/>
          <w:bCs/>
          <w:i/>
          <w:color w:val="000000"/>
          <w:sz w:val="24"/>
          <w:szCs w:val="24"/>
        </w:rPr>
        <w:t>(ndryshuar me Vendimin e Gjykatës Kushtetuese nr. 21, datë 18.4.2023)</w:t>
      </w:r>
    </w:p>
    <w:p w14:paraId="13112CE1" w14:textId="481EBDC9" w:rsidR="00A6324D" w:rsidRPr="00A6324D" w:rsidRDefault="00A6324D" w:rsidP="00A6324D">
      <w:pPr>
        <w:autoSpaceDE w:val="0"/>
        <w:autoSpaceDN w:val="0"/>
        <w:adjustRightInd w:val="0"/>
        <w:spacing w:after="0" w:line="240" w:lineRule="auto"/>
        <w:ind w:firstLine="284"/>
        <w:jc w:val="right"/>
        <w:rPr>
          <w:rFonts w:ascii="Garamond" w:hAnsi="Garamond" w:cs="Times New Roman"/>
          <w:bCs/>
          <w:i/>
          <w:color w:val="000000"/>
          <w:sz w:val="24"/>
          <w:szCs w:val="24"/>
        </w:rPr>
      </w:pPr>
      <w:r w:rsidRPr="00A6324D">
        <w:rPr>
          <w:rFonts w:ascii="Garamond" w:hAnsi="Garamond" w:cs="Times New Roman"/>
          <w:bCs/>
          <w:i/>
          <w:color w:val="000000"/>
          <w:sz w:val="24"/>
          <w:szCs w:val="24"/>
        </w:rPr>
        <w:t>(i përditësuar)</w:t>
      </w:r>
    </w:p>
    <w:p w14:paraId="2A4EDE9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p>
    <w:p w14:paraId="2E915392"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Në mbështetje të nenit 101 të Kushtetutës, me propozimin e ministrit të Infrastrukturës dhe Energjisë dhe të ministrit të Financave dhe Ekonomisë, Këshilli i Ministrave</w:t>
      </w:r>
    </w:p>
    <w:p w14:paraId="183FE22E" w14:textId="77777777" w:rsidR="003270C6" w:rsidRPr="003270C6" w:rsidRDefault="003270C6" w:rsidP="003270C6">
      <w:pPr>
        <w:autoSpaceDE w:val="0"/>
        <w:autoSpaceDN w:val="0"/>
        <w:adjustRightInd w:val="0"/>
        <w:spacing w:after="0" w:line="240" w:lineRule="auto"/>
        <w:ind w:firstLine="284"/>
        <w:rPr>
          <w:rFonts w:ascii="Garamond" w:hAnsi="Garamond" w:cs="Times New Roman"/>
          <w:b/>
          <w:bCs/>
          <w:color w:val="000000"/>
          <w:sz w:val="24"/>
          <w:szCs w:val="24"/>
        </w:rPr>
      </w:pPr>
    </w:p>
    <w:p w14:paraId="65D4C5E4" w14:textId="5A875BF6" w:rsidR="003270C6" w:rsidRPr="003270C6" w:rsidRDefault="003270C6" w:rsidP="003270C6">
      <w:pPr>
        <w:autoSpaceDE w:val="0"/>
        <w:autoSpaceDN w:val="0"/>
        <w:adjustRightInd w:val="0"/>
        <w:spacing w:after="0" w:line="240" w:lineRule="auto"/>
        <w:ind w:firstLine="284"/>
        <w:jc w:val="center"/>
        <w:rPr>
          <w:rFonts w:ascii="Garamond" w:hAnsi="Garamond" w:cs="Times New Roman"/>
          <w:bCs/>
          <w:color w:val="000000"/>
          <w:sz w:val="24"/>
          <w:szCs w:val="24"/>
        </w:rPr>
      </w:pPr>
      <w:r>
        <w:rPr>
          <w:rFonts w:ascii="Garamond" w:hAnsi="Garamond" w:cs="Times New Roman"/>
          <w:bCs/>
          <w:color w:val="000000"/>
          <w:sz w:val="24"/>
          <w:szCs w:val="24"/>
        </w:rPr>
        <w:t>VENDOS</w:t>
      </w:r>
      <w:r w:rsidRPr="003270C6">
        <w:rPr>
          <w:rFonts w:ascii="Garamond" w:hAnsi="Garamond" w:cs="Times New Roman"/>
          <w:bCs/>
          <w:color w:val="000000"/>
          <w:sz w:val="24"/>
          <w:szCs w:val="24"/>
        </w:rPr>
        <w:t>I:</w:t>
      </w:r>
    </w:p>
    <w:p w14:paraId="2EB8AB19"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7D88ADCD"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Cs/>
          <w:sz w:val="24"/>
          <w:szCs w:val="24"/>
        </w:rPr>
      </w:pPr>
      <w:r w:rsidRPr="003270C6">
        <w:rPr>
          <w:rFonts w:ascii="Garamond" w:hAnsi="Garamond" w:cs="Times New Roman"/>
          <w:bCs/>
          <w:sz w:val="24"/>
          <w:szCs w:val="24"/>
        </w:rPr>
        <w:t>Neni 1</w:t>
      </w:r>
    </w:p>
    <w:p w14:paraId="7F809BDD"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03E85A03"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Në ligjin nr.8450, datë 24.2.1999, të ndryshuar, pas kreut III shtohet kreu III/1, me këtë përmbajtje:</w:t>
      </w:r>
    </w:p>
    <w:p w14:paraId="21EA215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2E0CFC37"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color w:val="000000"/>
          <w:sz w:val="24"/>
          <w:szCs w:val="24"/>
        </w:rPr>
        <w:t>“KREU III/1</w:t>
      </w:r>
    </w:p>
    <w:p w14:paraId="43349103"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SITUATA E VEÇANTË DHE MASAT PËRKATËSE</w:t>
      </w:r>
    </w:p>
    <w:p w14:paraId="52AC016C"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2BBF6434"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21/1</w:t>
      </w:r>
    </w:p>
    <w:p w14:paraId="6873DBCE"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Situata e ve</w:t>
      </w:r>
      <w:r w:rsidRPr="003270C6">
        <w:rPr>
          <w:rFonts w:ascii="Garamond" w:hAnsi="Garamond" w:cs="Times New Roman"/>
          <w:b/>
          <w:color w:val="000000"/>
          <w:sz w:val="24"/>
          <w:szCs w:val="24"/>
        </w:rPr>
        <w:t>çanta</w:t>
      </w:r>
    </w:p>
    <w:p w14:paraId="3FC46187"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6BDE3CE6" w14:textId="32654B2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1. Situatë e veçantë, në kuptim të këtij kreu, janë të gjitha ato situata të cilat krijojnë situatë emergjente kur tregu hidrokarbur karakterizohet nga:</w:t>
      </w:r>
    </w:p>
    <w:p w14:paraId="0E70E016" w14:textId="10C43151"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a) reduktimi i përshpejtuar deri në mungesë i furnizimit me naftë, gaz dhe nënprodukte të tyre; </w:t>
      </w:r>
    </w:p>
    <w:p w14:paraId="1B516BFC" w14:textId="378EFFCB"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b) rritja e ndjeshme e çmimit të tyre në treg;</w:t>
      </w:r>
    </w:p>
    <w:p w14:paraId="1DA85AAC" w14:textId="5743E3F1"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c) zvogëlimi në mënyrë të ndjeshme i importeve mesatare të naftës/gazit dhe nënprodukteve të tij, në krahasim me importet mesatare mujore të vitit kalendarik pararendës, për shkak të mungesave në tregun ndërkombëtar;</w:t>
      </w:r>
    </w:p>
    <w:p w14:paraId="5EAB2DD5" w14:textId="40FDBDCB"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ç)   zvogëlimi në mënyrë të argumentuar në një shkalle të tillë që pasojat e pafavorshme të shkaktuara nga kjo situatë nuk mund të shmangen a të parandalohen pa përcaktimin e masave në përputhje me këtë kre; </w:t>
      </w:r>
    </w:p>
    <w:p w14:paraId="680A2ACE" w14:textId="43E48D4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d) çdo situatë tjetër e krijuar në tregun ndërkombëtar, e cila ka sjellë deformime në tregun vendas.</w:t>
      </w:r>
    </w:p>
    <w:p w14:paraId="00131C7A" w14:textId="39942318"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2. Situata e veçantë shpallet me vendim të Këshillit të Ministrave. </w:t>
      </w:r>
    </w:p>
    <w:p w14:paraId="783834C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1F4CD869"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21/2</w:t>
      </w:r>
    </w:p>
    <w:p w14:paraId="621704D7"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Bordi</w:t>
      </w:r>
    </w:p>
    <w:p w14:paraId="28219E00"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2CB71D13" w14:textId="0E7683EC"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1. Në rastin e situatave të ve</w:t>
      </w:r>
      <w:r w:rsidRPr="003270C6">
        <w:rPr>
          <w:rFonts w:ascii="Garamond" w:hAnsi="Garamond" w:cs="Times New Roman"/>
          <w:color w:val="000000"/>
          <w:sz w:val="24"/>
          <w:szCs w:val="24"/>
        </w:rPr>
        <w:t>çanta ngrihet dhe funksionon Bordi i Transparencës dhe Kufizimit të Përkohshëm të Çmimeve të Tregtimit me Shumicë/Pakicë të Nënprodukteve të Naftës dhe Gazit (në vijim Bordi).</w:t>
      </w:r>
    </w:p>
    <w:p w14:paraId="30A07A6A" w14:textId="34BE0954"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2. Bordi ka në përbërje:</w:t>
      </w:r>
    </w:p>
    <w:p w14:paraId="67789302" w14:textId="24990F5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 xml:space="preserve">a) ministrin përgjegjës për ekonominë, në cilësinë e kryetarit; </w:t>
      </w:r>
    </w:p>
    <w:p w14:paraId="17ACAE76" w14:textId="3432D63B"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b) ministrin përgjegjës për hidrokarburet;</w:t>
      </w:r>
    </w:p>
    <w:p w14:paraId="56ADAC93" w14:textId="570CEEC6"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c) Drejtorin e Përgjithshëm të Tatimeve;</w:t>
      </w:r>
    </w:p>
    <w:p w14:paraId="5FC256B9"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ç)  Drejtorin e Përgjithshëm të D</w:t>
      </w:r>
      <w:r w:rsidRPr="003270C6">
        <w:rPr>
          <w:rFonts w:ascii="Garamond" w:hAnsi="Garamond" w:cs="Times New Roman"/>
          <w:sz w:val="24"/>
          <w:szCs w:val="24"/>
        </w:rPr>
        <w:t>oganave;</w:t>
      </w:r>
    </w:p>
    <w:p w14:paraId="3D85D072" w14:textId="432E641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lastRenderedPageBreak/>
        <w:t>d) 5 përfaqësues nga shoqëritë e hidrokarbureve, ndër të cilë</w:t>
      </w:r>
      <w:r w:rsidRPr="003270C6">
        <w:rPr>
          <w:rFonts w:ascii="Garamond" w:hAnsi="Garamond" w:cs="Times New Roman"/>
          <w:sz w:val="24"/>
          <w:szCs w:val="24"/>
        </w:rPr>
        <w:t>t 3 përfaqësues nga shoqëritë e tregtimit me shumicë dhe 2 përfaqësues të tregtimit me pakicë  të hidrokarbureve;</w:t>
      </w:r>
    </w:p>
    <w:p w14:paraId="519A8C11"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dh) 2 përfaqësues nga ministria përgjegjëse për hidrokarburet, në nivel drejtuesi;</w:t>
      </w:r>
    </w:p>
    <w:p w14:paraId="30FC3C2C" w14:textId="7FE5C3F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e) 1 përfaqësues nga ministria përgjegjëse për financat, në nivel drejtuesi të lartë.</w:t>
      </w:r>
    </w:p>
    <w:p w14:paraId="4429128B" w14:textId="7FF4B5C1"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3. Bordi mund të ftojë të marrin pjesë në mbledhjet e tij edhe përfaqësues të tjerë nga institucione shtetërore, ekspertë të fushës apo grupe interesi. </w:t>
      </w:r>
    </w:p>
    <w:p w14:paraId="3A54312F" w14:textId="5F975D4E"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4. Bordi merr vendime me shumicë të thjeshtë të të gjithë anëtarëve të tij. Në rastet e konfliktit të interesit të përfaqësuesve të </w:t>
      </w:r>
      <w:r w:rsidRPr="003270C6">
        <w:rPr>
          <w:rFonts w:ascii="Garamond" w:hAnsi="Garamond" w:cs="Times New Roman"/>
          <w:color w:val="000000"/>
          <w:sz w:val="24"/>
          <w:szCs w:val="24"/>
        </w:rPr>
        <w:t>shoqërive hidrokarbure, ndaj të cilave merret masë</w:t>
      </w:r>
      <w:r w:rsidRPr="003270C6">
        <w:rPr>
          <w:rFonts w:ascii="Garamond" w:hAnsi="Garamond" w:cs="Times New Roman"/>
          <w:sz w:val="24"/>
          <w:szCs w:val="24"/>
        </w:rPr>
        <w:t xml:space="preserve"> administrative, përfaqësuesi merr pjesë pa të drejtë vote në mbledhjen e Bordit dhe përjashtohet nga vendimmarrja.</w:t>
      </w:r>
    </w:p>
    <w:p w14:paraId="65DD0E75" w14:textId="4995C48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5. Sekretariati i Bordit të përcaktuar në këtë kre do të jetë Drejtoria e Përgjithshme e Politikave Fiskale, në Ministrinë e Financave dhe Ekonomisë. </w:t>
      </w:r>
    </w:p>
    <w:p w14:paraId="1AC5F4EA" w14:textId="7150D079"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6. Pesë shoqëritë hidrokarbure, të cilat kanë xhiron vjetore më të lartë në vitin paraardhës, dërgojnë emrin e përfaqësuesit të tyre te Sekretariati i Bordit. Mbledhjet e Bordit thirren me kërkesë të ministrit përgjegjës për hidrokarburet dhe/ose ministrit përgjegjës për ekonominë. Njoftimi për mbledhje duhet të kryhet të paktën 2 (dy) orë para mbledhjes.</w:t>
      </w:r>
    </w:p>
    <w:p w14:paraId="37517B11"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4BEB0EA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21/3</w:t>
      </w:r>
    </w:p>
    <w:p w14:paraId="139DB71F"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Kompetencat dhe përgjegjësitë e Bordit</w:t>
      </w:r>
    </w:p>
    <w:p w14:paraId="2486D84F"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64252371"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Bordi ka këto kompetenca dhe përgjegjësi:</w:t>
      </w:r>
    </w:p>
    <w:p w14:paraId="0C3122AA" w14:textId="639A616F"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 xml:space="preserve">a) Të zbatojë metodologjinë e përcaktuar në këtë kre për përcaktimin në transparencë të plotë të </w:t>
      </w:r>
      <w:r w:rsidRPr="003270C6">
        <w:rPr>
          <w:rFonts w:ascii="Garamond" w:hAnsi="Garamond" w:cs="Times New Roman"/>
          <w:color w:val="000000"/>
          <w:sz w:val="24"/>
          <w:szCs w:val="24"/>
        </w:rPr>
        <w:t>çmimit tavan, duke marrë në konsideratë një marzh, i cili mbulon kostot e shoqërisë;</w:t>
      </w:r>
    </w:p>
    <w:p w14:paraId="540B8895" w14:textId="650F4EE1"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b) Të njoftojë në mënyrë periodike, sipas përcaktimit të Bordit, çmimet tavan, të cilat publikohen në Qendrën e Botimeve Zyrtare dhe në një seksion të veçantë në faqen zyrtare të ministrisë përgjegjëse për hidrokarburet. Vendimet e marra nga Bordi i fillojnë efektet ditën pasardhëse ose sipas përcaktimit të vendimit të Bordit; </w:t>
      </w:r>
    </w:p>
    <w:p w14:paraId="59839824" w14:textId="4138905F"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c) Të vendosë masën administrative, sipas shkronjës “c”, të nenit 21/6, të këtij kreu, që duhet të ndërmerren ndaj shoqërive në rast shkeljeje të parashikimeve të këtij kreu;</w:t>
      </w:r>
    </w:p>
    <w:p w14:paraId="28707904"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ç) Çdo kompetencë tjetër që vlerësohet e nevojshme në bazë të këtij kreu.</w:t>
      </w:r>
    </w:p>
    <w:p w14:paraId="7DDF636B"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7DF5FF5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21/4</w:t>
      </w:r>
    </w:p>
    <w:p w14:paraId="6150EBF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Strukturat për monitorimin e zbatimit  të vendimeve të Bordit</w:t>
      </w:r>
    </w:p>
    <w:p w14:paraId="78785FD4"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3D013BB5"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Çmimet e caktuara me vendim të Bordit janë të detyrueshme të zbatohen nga të gjitha shoqëritë, sipas këtij kreu, dhe zbatimi i tyre monitorohet nga Drejtoria e Përgjithshme e Tatimeve, nëpërmjet verifikimit të faturave të lëshuara nga shoqëritë gjatë periudhës së masave të veçanta dhe nga Inspektorati Shtetëror i Mbikëqyrjes së Tregut, që vepron kryesisht nëpërmjet kontrolleve ose ankesave nga konsumatorët/qytetarët. Sipas rastit, Bordi mund të urdhërojë një nga strukturat e parashikuara në këtë nen për të kryer verifikime të thelluara në terren.</w:t>
      </w:r>
    </w:p>
    <w:p w14:paraId="02880D8A"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387C1F4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21/5</w:t>
      </w:r>
    </w:p>
    <w:p w14:paraId="0CC7DC5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 xml:space="preserve">Metodologjia e llogaritjes së </w:t>
      </w:r>
      <w:r w:rsidRPr="003270C6">
        <w:rPr>
          <w:rFonts w:ascii="Garamond" w:hAnsi="Garamond" w:cs="Times New Roman"/>
          <w:b/>
          <w:color w:val="000000"/>
          <w:sz w:val="24"/>
          <w:szCs w:val="24"/>
        </w:rPr>
        <w:t>çmimit</w:t>
      </w:r>
    </w:p>
    <w:p w14:paraId="6A5C5994"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73E58583"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Bordi cakton çdo javë ose kur e vlerëson të nevojshme, në diskrecion të tij, </w:t>
      </w:r>
      <w:r w:rsidRPr="003270C6">
        <w:rPr>
          <w:rFonts w:ascii="Garamond" w:hAnsi="Garamond" w:cs="Times New Roman"/>
          <w:color w:val="000000"/>
          <w:sz w:val="24"/>
          <w:szCs w:val="24"/>
        </w:rPr>
        <w:t>çmimin tavan për shitjen për gazoilin, benzinën dhe gazin e lëngshëm të naftës, sipas metodologjisë së mëposhtme:</w:t>
      </w:r>
    </w:p>
    <w:p w14:paraId="7B1B89DF" w14:textId="5F870C88"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 xml:space="preserve">a) Çmimi i shpallur nga bursa në Platts i një dite më parë nga mbledhja e Bordit, në kushtet CIF Med, për gazoilin, e standardit SSH EN 590 2018, benzinën e standardit SSH EN 228 2018 dhe gazin e lëngshëm të naftës përkatësisht propan, butan dhe përzierjen e tyre; </w:t>
      </w:r>
    </w:p>
    <w:p w14:paraId="6A853156" w14:textId="10336204"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b) Çmimit të përcaktuar në shkronjën “a”, të këtij neni, i shtohet një vlerë premio prej 20 USD/ton;</w:t>
      </w:r>
    </w:p>
    <w:p w14:paraId="12C29DDE" w14:textId="2E9D2305"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lastRenderedPageBreak/>
        <w:t xml:space="preserve">c) Për shoqëritë e tregtimit me shumicë lejohet një shtesë jo më shumë se         </w:t>
      </w:r>
      <w:r w:rsidRPr="003270C6">
        <w:rPr>
          <w:rFonts w:ascii="Garamond" w:hAnsi="Garamond" w:cs="Times New Roman"/>
          <w:color w:val="000000"/>
          <w:sz w:val="24"/>
          <w:szCs w:val="24"/>
        </w:rPr>
        <w:t xml:space="preserve">1 % mbi çmimin e përllogaritur, sipas shkronjave “a” dhe “b”, </w:t>
      </w:r>
      <w:r w:rsidRPr="003270C6">
        <w:rPr>
          <w:rFonts w:ascii="Garamond" w:hAnsi="Garamond" w:cs="Times New Roman"/>
          <w:sz w:val="24"/>
          <w:szCs w:val="24"/>
        </w:rPr>
        <w:t>të këtij neni, në të cilin aplikohen edhe taksat e tarifat, sipas legjislacionit në fuqi;</w:t>
      </w:r>
    </w:p>
    <w:p w14:paraId="4F2EF728"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ç) Për shoqëritë e tregtimit me pakicë lejohet një shtesë jo më shumë se 5% mbi </w:t>
      </w:r>
      <w:r w:rsidRPr="003270C6">
        <w:rPr>
          <w:rFonts w:ascii="Garamond" w:hAnsi="Garamond" w:cs="Times New Roman"/>
          <w:color w:val="000000"/>
          <w:sz w:val="24"/>
          <w:szCs w:val="24"/>
        </w:rPr>
        <w:t>çmimin e përllogaritur, sipas shkronjave “a” dhe “b”, të këtij neni, në të cilin aplikohen edhe taksat e tarifat, sipas legjislacionit në fuqi.</w:t>
      </w:r>
    </w:p>
    <w:p w14:paraId="57CCAB7F"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61DC0B8A"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21/6</w:t>
      </w:r>
    </w:p>
    <w:p w14:paraId="51B3964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Masat e ve</w:t>
      </w:r>
      <w:r w:rsidRPr="003270C6">
        <w:rPr>
          <w:rFonts w:ascii="Garamond" w:hAnsi="Garamond" w:cs="Times New Roman"/>
          <w:b/>
          <w:color w:val="000000"/>
          <w:sz w:val="24"/>
          <w:szCs w:val="24"/>
        </w:rPr>
        <w:t>çanta administrative</w:t>
      </w:r>
    </w:p>
    <w:p w14:paraId="719835BE"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7752BD12"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Në rast të mosrespektimit të çmimit tavan përkatës, të vendosur nga Bordi, zbatohen sanksionet e mëposhtme:</w:t>
      </w:r>
    </w:p>
    <w:p w14:paraId="0B022E35" w14:textId="2D79E96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 xml:space="preserve">a) Shoqëritë e tregtimit me shumicë të produkteve të naftës dhe gazit dënohen me gjobë, në masën 10 (dhjetë) milionë lekë; </w:t>
      </w:r>
    </w:p>
    <w:p w14:paraId="6DB36032" w14:textId="318BE732"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b) Shoqëritë e tregtimit me pakicë të produkteve të naftës dhe gazit, të cilat nuk respektojnë </w:t>
      </w:r>
      <w:r w:rsidRPr="003270C6">
        <w:rPr>
          <w:rFonts w:ascii="Garamond" w:hAnsi="Garamond" w:cs="Times New Roman"/>
          <w:color w:val="000000"/>
          <w:sz w:val="24"/>
          <w:szCs w:val="24"/>
        </w:rPr>
        <w:t>çmimin tavan përkatës të vendosur nga Bordi, dënohen me gjobë, në masën 2 (dy) milionë lekë;</w:t>
      </w:r>
    </w:p>
    <w:p w14:paraId="157E602B" w14:textId="7F23B7B2"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c) Në rast përsëritjeje, masave të mësipërme, të përcaktuara në shkronjat “a” dhe “b”, të këtij neni, i shtohet edhe heqja e licencës së tregtimit.</w:t>
      </w:r>
    </w:p>
    <w:p w14:paraId="2C3C0ACB"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1676D7EE"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color w:val="000000"/>
          <w:sz w:val="24"/>
          <w:szCs w:val="24"/>
        </w:rPr>
      </w:pPr>
      <w:r w:rsidRPr="003270C6">
        <w:rPr>
          <w:rFonts w:ascii="Garamond" w:hAnsi="Garamond" w:cs="Times New Roman"/>
          <w:color w:val="000000"/>
          <w:sz w:val="24"/>
          <w:szCs w:val="24"/>
        </w:rPr>
        <w:t>Neni 21/7</w:t>
      </w:r>
    </w:p>
    <w:p w14:paraId="6846723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color w:val="000000"/>
          <w:sz w:val="24"/>
          <w:szCs w:val="24"/>
        </w:rPr>
      </w:pPr>
      <w:r w:rsidRPr="003270C6">
        <w:rPr>
          <w:rFonts w:ascii="Garamond" w:hAnsi="Garamond" w:cs="Times New Roman"/>
          <w:b/>
          <w:color w:val="000000"/>
          <w:sz w:val="24"/>
          <w:szCs w:val="24"/>
        </w:rPr>
        <w:t>Masat me karakter detyrues</w:t>
      </w:r>
    </w:p>
    <w:p w14:paraId="7197AC7F"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p>
    <w:p w14:paraId="62C17726"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1.  Të gjitha shoqëritë, që tregtojnë me shumicë produktet dhe nënproduktet e naftës dhe gazit, janë të detyruara të marrin masa për mbajtjen e rezervave përkatëse, sipas përcaktimeve në legjislacionin në fuqi, dhe të ofrojnë këtë shërbim të pandërprerë, në përputhje me vendimet e Bordit.</w:t>
      </w:r>
    </w:p>
    <w:p w14:paraId="5DFCC34B" w14:textId="15DFC563"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 2.  Të gjitha shoqëritë, që tregtojnë me pakicë produktet dhe nënproduktet e naftës dhe gazit, janë të detyruara të marrin të gjitha masat e nevojshme për të siguruar furnizimin e pandërprerë të konsumatorit/qytetarit, në përputhje me vendimet e Bordit.</w:t>
      </w:r>
    </w:p>
    <w:p w14:paraId="6FA899FB" w14:textId="4BCD1068"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3. Mosmarrja e masave nga shoqëritë private, sipas përcaktimeve në pikat 1 dhe 2, të këtij neni, dënohet sipas legjislacionit të fushës dhe këto shoqëri përjashtohen nga procedurat e prok</w:t>
      </w:r>
      <w:r>
        <w:rPr>
          <w:rFonts w:ascii="Garamond" w:hAnsi="Garamond" w:cs="Times New Roman"/>
          <w:color w:val="000000"/>
          <w:sz w:val="24"/>
          <w:szCs w:val="24"/>
        </w:rPr>
        <w:t xml:space="preserve">urimit publik për një periudhë </w:t>
      </w:r>
      <w:r w:rsidRPr="003270C6">
        <w:rPr>
          <w:rFonts w:ascii="Garamond" w:hAnsi="Garamond" w:cs="Times New Roman"/>
          <w:color w:val="000000"/>
          <w:sz w:val="24"/>
          <w:szCs w:val="24"/>
        </w:rPr>
        <w:t>3-vjeçare nga Agjencia e Prokurimit Publik.</w:t>
      </w:r>
    </w:p>
    <w:p w14:paraId="4B94CC8A" w14:textId="6E4F6860"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4.  “Albpetrol”, sh.a. me qëllim përmirësimin e situatës me furnizim të hidrokarbureve, ka të drejtë të hyjë në marrëveshje direkte</w:t>
      </w:r>
      <w:r w:rsidRPr="003270C6">
        <w:rPr>
          <w:rFonts w:ascii="Garamond" w:hAnsi="Garamond" w:cs="Times New Roman"/>
          <w:color w:val="000000"/>
          <w:sz w:val="24"/>
          <w:szCs w:val="24"/>
        </w:rPr>
        <w:t xml:space="preserve"> me shoqëri private ose publike.</w:t>
      </w:r>
    </w:p>
    <w:p w14:paraId="26779F1A"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561F8189"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21/8</w:t>
      </w:r>
    </w:p>
    <w:p w14:paraId="0A789A4A" w14:textId="03B6801B"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Organet kompetente për dhënien e masave administrative</w:t>
      </w:r>
    </w:p>
    <w:p w14:paraId="4FC3ACFF"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20D0A19C" w14:textId="5762A0C5"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1. Të drejtën e dhënies së masave administrative me gjobë, sipas përcaktimeve të nenit</w:t>
      </w:r>
      <w:r w:rsidRPr="003270C6">
        <w:rPr>
          <w:rFonts w:ascii="Garamond" w:hAnsi="Garamond" w:cs="Times New Roman"/>
          <w:color w:val="000000"/>
          <w:sz w:val="24"/>
          <w:szCs w:val="24"/>
        </w:rPr>
        <w:t xml:space="preserve"> 26/1, të këtij kreu, e ka Inspektorati Shtetëror i Mbikëqyrjes së Tregut. </w:t>
      </w:r>
    </w:p>
    <w:p w14:paraId="3BDF8FD5" w14:textId="1160FC7D"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2. Shkeljet e konstatuara nga Drejtoria e Përgjithshme e Tatimeve, që lidhen me masë administrative me gjobë, sipas përcaktimit të nenit </w:t>
      </w:r>
      <w:r w:rsidRPr="003270C6">
        <w:rPr>
          <w:rFonts w:ascii="Garamond" w:hAnsi="Garamond" w:cs="Times New Roman"/>
          <w:color w:val="000000"/>
          <w:sz w:val="24"/>
          <w:szCs w:val="24"/>
        </w:rPr>
        <w:t>21/6, të këtij kreu, i dërgohen brenda 24 (njëzet e katër) orëve Inspektoratit Shtetëror të Mbikëqyrjes së Tregut, i cili vepron, brenda 5 (pesë) ditëve me marrjen e masës përkatëse, të propozuar nga Drejtoria e Përgjithshme e Tatimeve.</w:t>
      </w:r>
    </w:p>
    <w:p w14:paraId="5C8C323A" w14:textId="655E8E45"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olor w:val="000000"/>
          <w:sz w:val="24"/>
          <w:szCs w:val="24"/>
        </w:rPr>
        <w:t xml:space="preserve">3.  </w:t>
      </w:r>
      <w:r w:rsidRPr="003270C6">
        <w:rPr>
          <w:rFonts w:ascii="Garamond" w:hAnsi="Garamond" w:cs="Times New Roman"/>
          <w:color w:val="000000"/>
          <w:sz w:val="24"/>
          <w:szCs w:val="24"/>
        </w:rPr>
        <w:t>Shkeljet e konstatuara nga Drejtoria e Përgjithshme e Tatimeve dhe Inspektorati Shtetëror i Mbikëqyrjes së Tregut, që lidhen me masën administrative “heqje licence të tregtimit”, i dërgohen brenda 48 (dyzet e tetë) orëve Bordit.</w:t>
      </w:r>
    </w:p>
    <w:p w14:paraId="1DDDDBEC" w14:textId="3EB52296"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olor w:val="000000"/>
          <w:sz w:val="24"/>
          <w:szCs w:val="24"/>
        </w:rPr>
        <w:t xml:space="preserve">4.  </w:t>
      </w:r>
      <w:r w:rsidRPr="003270C6">
        <w:rPr>
          <w:rFonts w:ascii="Garamond" w:hAnsi="Garamond" w:cs="Times New Roman"/>
          <w:color w:val="000000"/>
          <w:sz w:val="24"/>
          <w:szCs w:val="24"/>
        </w:rPr>
        <w:t xml:space="preserve">Me marrjen e kërkesës sipas pikës 3, të këtij neni, Bordi merr vendim lidhur me masën administrative “heqje licence të tregtimit”. Vendimi i Bordit i dërgohet për ekzekutim dhe fillimin e procedurës për heqjen e licencës organit kompetent. Akti administrativ i heqjes së </w:t>
      </w:r>
      <w:r w:rsidRPr="003270C6">
        <w:rPr>
          <w:rFonts w:ascii="Garamond" w:hAnsi="Garamond" w:cs="Times New Roman"/>
          <w:color w:val="000000"/>
          <w:sz w:val="24"/>
          <w:szCs w:val="24"/>
        </w:rPr>
        <w:lastRenderedPageBreak/>
        <w:t>licencës merret nga organi kompetent brenda 30 (tridhjetë) ditëve nga data e konstatimit të shkeljes.</w:t>
      </w:r>
    </w:p>
    <w:p w14:paraId="42DF730C" w14:textId="0B4B3273"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5. Gjobat e dhëna, sipas këtij kreu, përbëjnë titull ekzekutiv dhe modeli i tyre përcaktohet nga Inspektorati Shtetëror i Mbikëqyrjes së Tregut.</w:t>
      </w:r>
    </w:p>
    <w:p w14:paraId="5F946F87" w14:textId="1619E7A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6. Gjobat e mbledhura, sipas këtij kreu, derdhen 100% në buxhetin e shtetit.</w:t>
      </w:r>
    </w:p>
    <w:p w14:paraId="5682E2E7" w14:textId="63025C99"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7. Shqyrtimi dhe dhënia e masave administrative bëhen në përputhje me parashikimet e Kodit të Procedurave Administrative.</w:t>
      </w:r>
    </w:p>
    <w:p w14:paraId="7647A815"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36082A9C"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21/9</w:t>
      </w:r>
    </w:p>
    <w:p w14:paraId="72577B9C"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Vendimmarrja nga  Bordi</w:t>
      </w:r>
    </w:p>
    <w:p w14:paraId="212E00D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7CE21030"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Mbledhjet e Bordit, në cilësinë e organit kolegjial gjatë kohëzgjatjes së gjendjes së masave të veçanta, realizohet edhe </w:t>
      </w:r>
      <w:r w:rsidRPr="003270C6">
        <w:rPr>
          <w:rFonts w:ascii="Garamond" w:hAnsi="Garamond" w:cs="Times New Roman"/>
          <w:i/>
          <w:iCs/>
          <w:color w:val="000000"/>
          <w:sz w:val="24"/>
          <w:szCs w:val="24"/>
        </w:rPr>
        <w:t>on-line,</w:t>
      </w:r>
      <w:r w:rsidRPr="003270C6">
        <w:rPr>
          <w:rFonts w:ascii="Garamond" w:hAnsi="Garamond" w:cs="Times New Roman"/>
          <w:color w:val="000000"/>
          <w:sz w:val="24"/>
          <w:szCs w:val="24"/>
        </w:rPr>
        <w:t xml:space="preserve"> nëpërmjet mjeteve të komunikimit elektronik/telepunës. </w:t>
      </w:r>
    </w:p>
    <w:p w14:paraId="0793FF78"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 </w:t>
      </w:r>
    </w:p>
    <w:p w14:paraId="53BC6626"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color w:val="000000"/>
          <w:sz w:val="24"/>
          <w:szCs w:val="24"/>
        </w:rPr>
        <w:t>Neni 21/10</w:t>
      </w:r>
    </w:p>
    <w:p w14:paraId="7DA7AB8C" w14:textId="77777777" w:rsid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Kohëzgjatja dhe zbatimi</w:t>
      </w:r>
    </w:p>
    <w:p w14:paraId="3144EF93" w14:textId="65E09E69" w:rsidR="00A6324D" w:rsidRPr="00A6324D" w:rsidRDefault="00A6324D" w:rsidP="003270C6">
      <w:pPr>
        <w:autoSpaceDE w:val="0"/>
        <w:autoSpaceDN w:val="0"/>
        <w:adjustRightInd w:val="0"/>
        <w:spacing w:after="0" w:line="240" w:lineRule="auto"/>
        <w:ind w:firstLine="284"/>
        <w:jc w:val="center"/>
        <w:rPr>
          <w:rFonts w:ascii="Garamond" w:hAnsi="Garamond" w:cs="Times New Roman"/>
          <w:i/>
          <w:color w:val="FF0000"/>
          <w:sz w:val="24"/>
          <w:szCs w:val="24"/>
        </w:rPr>
      </w:pPr>
      <w:bookmarkStart w:id="0" w:name="_GoBack"/>
      <w:r w:rsidRPr="00A6324D">
        <w:rPr>
          <w:rFonts w:ascii="Garamond" w:hAnsi="Garamond" w:cs="Times New Roman"/>
          <w:i/>
          <w:color w:val="FF0000"/>
          <w:sz w:val="24"/>
          <w:szCs w:val="24"/>
        </w:rPr>
        <w:t>(shfuqizuar fjalia e dytë e pikës 2 me vendimin e Gjykatës Kushtetuese nr. 21, datë 18.4.2023)</w:t>
      </w:r>
    </w:p>
    <w:bookmarkEnd w:id="0"/>
    <w:p w14:paraId="246D21B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09B2DC5F" w14:textId="658F065A"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1. Parashikimet e këtij kreu zbatohen për aq kohë sa zgjat periudha e situatës së ve</w:t>
      </w:r>
      <w:r w:rsidRPr="003270C6">
        <w:rPr>
          <w:rFonts w:ascii="Garamond" w:hAnsi="Garamond" w:cs="Times New Roman"/>
          <w:color w:val="000000"/>
          <w:sz w:val="24"/>
          <w:szCs w:val="24"/>
        </w:rPr>
        <w:t>çantë.</w:t>
      </w:r>
    </w:p>
    <w:p w14:paraId="42899C7C" w14:textId="5E63AF32"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2. Zbatimi i parashikimeve të këtij kreu fillon me shpalljen e situatës së veçantë me vendim të Këshillit të Ministrave. </w:t>
      </w:r>
    </w:p>
    <w:p w14:paraId="5BC055A4" w14:textId="6769AE24"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3. Në çdo rast, ky kre nuk përjashton aplikimin e legjislacionit në fuqi për parandalimin dhe luftimin e sëmundjeve infektive apo akteve të tjera ligjore, për aq kohë sa nuk janë në kundërshtim me dispozitat e këtij kreu. </w:t>
      </w:r>
    </w:p>
    <w:p w14:paraId="7CA26677"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7D41E707"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21/11</w:t>
      </w:r>
    </w:p>
    <w:p w14:paraId="6448E4DD"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Ankimi ndaj masave administrative</w:t>
      </w:r>
    </w:p>
    <w:p w14:paraId="5B80CCB9"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b/>
          <w:bCs/>
          <w:sz w:val="24"/>
          <w:szCs w:val="24"/>
        </w:rPr>
      </w:pPr>
    </w:p>
    <w:p w14:paraId="773AB842"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Masat administrative me gjobë, të vendosura sipas këtij kreu, ankimohen sipas parashikimeve të Kodit të Procedurave Administrative, ndërsa masat administrative me heqje licence të tregtimit ankimohen në gjykatën kompetente për shqyrtimin e mosmarrëveshjeve administrative, në përputhje me legjislacionin në fuqi.”.</w:t>
      </w:r>
    </w:p>
    <w:p w14:paraId="22BBC120"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17ECB9ED"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Cs/>
          <w:sz w:val="24"/>
          <w:szCs w:val="24"/>
        </w:rPr>
      </w:pPr>
      <w:r w:rsidRPr="003270C6">
        <w:rPr>
          <w:rFonts w:ascii="Garamond" w:hAnsi="Garamond" w:cs="Times New Roman"/>
          <w:bCs/>
          <w:sz w:val="24"/>
          <w:szCs w:val="24"/>
        </w:rPr>
        <w:t>Neni 2</w:t>
      </w:r>
    </w:p>
    <w:p w14:paraId="6FA56FA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r w:rsidRPr="003270C6">
        <w:rPr>
          <w:rFonts w:ascii="Garamond" w:hAnsi="Garamond" w:cs="Times New Roman"/>
          <w:b/>
          <w:bCs/>
          <w:sz w:val="24"/>
          <w:szCs w:val="24"/>
        </w:rPr>
        <w:t>Dispozitë kalimtare</w:t>
      </w:r>
    </w:p>
    <w:p w14:paraId="38B8EFC6"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29D348E3"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Me hyrjen në fuqi të këtij akti normativ shpallet edhe situata e ve</w:t>
      </w:r>
      <w:r w:rsidRPr="003270C6">
        <w:rPr>
          <w:rFonts w:ascii="Garamond" w:hAnsi="Garamond" w:cs="Times New Roman"/>
          <w:color w:val="000000"/>
          <w:sz w:val="24"/>
          <w:szCs w:val="24"/>
        </w:rPr>
        <w:t>çantë, në kuptim të kë</w:t>
      </w:r>
      <w:r w:rsidRPr="003270C6">
        <w:rPr>
          <w:rFonts w:ascii="Garamond" w:hAnsi="Garamond" w:cs="Times New Roman"/>
          <w:sz w:val="24"/>
          <w:szCs w:val="24"/>
        </w:rPr>
        <w:t>tij kreu, dhe fillojnë të zbatohen masat me karakter të ve</w:t>
      </w:r>
      <w:r w:rsidRPr="003270C6">
        <w:rPr>
          <w:rFonts w:ascii="Garamond" w:hAnsi="Garamond" w:cs="Times New Roman"/>
          <w:color w:val="000000"/>
          <w:sz w:val="24"/>
          <w:szCs w:val="24"/>
        </w:rPr>
        <w:t>çantë</w:t>
      </w:r>
      <w:r w:rsidRPr="003270C6">
        <w:rPr>
          <w:rFonts w:ascii="Garamond" w:hAnsi="Garamond" w:cs="Times New Roman"/>
          <w:sz w:val="24"/>
          <w:szCs w:val="24"/>
        </w:rPr>
        <w:t>, si pasojë e situatës emergjente të tregut hidrokarbur.</w:t>
      </w:r>
    </w:p>
    <w:p w14:paraId="299FEAA8"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76F9FFBA"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Cs/>
          <w:sz w:val="24"/>
          <w:szCs w:val="24"/>
        </w:rPr>
      </w:pPr>
      <w:r w:rsidRPr="003270C6">
        <w:rPr>
          <w:rFonts w:ascii="Garamond" w:hAnsi="Garamond" w:cs="Times New Roman"/>
          <w:bCs/>
          <w:sz w:val="24"/>
          <w:szCs w:val="24"/>
        </w:rPr>
        <w:t>Neni 3</w:t>
      </w:r>
    </w:p>
    <w:p w14:paraId="6FD4747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r w:rsidRPr="003270C6">
        <w:rPr>
          <w:rFonts w:ascii="Garamond" w:hAnsi="Garamond" w:cs="Times New Roman"/>
          <w:b/>
          <w:bCs/>
          <w:sz w:val="24"/>
          <w:szCs w:val="24"/>
        </w:rPr>
        <w:t>Hyrja në fuqi</w:t>
      </w:r>
    </w:p>
    <w:p w14:paraId="4484B04E"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b/>
          <w:bCs/>
          <w:sz w:val="24"/>
          <w:szCs w:val="24"/>
        </w:rPr>
      </w:pPr>
    </w:p>
    <w:p w14:paraId="316C674B" w14:textId="3979D986"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Ky akt normativ hyn në</w:t>
      </w:r>
      <w:r>
        <w:rPr>
          <w:rFonts w:ascii="Garamond" w:hAnsi="Garamond" w:cs="Times New Roman"/>
          <w:sz w:val="24"/>
          <w:szCs w:val="24"/>
        </w:rPr>
        <w:t xml:space="preserve"> fuqi menjëherë dhe botohet në Fletoren Zyrtare</w:t>
      </w:r>
      <w:r w:rsidRPr="003270C6">
        <w:rPr>
          <w:rFonts w:ascii="Garamond" w:hAnsi="Garamond" w:cs="Times New Roman"/>
          <w:sz w:val="24"/>
          <w:szCs w:val="24"/>
        </w:rPr>
        <w:t>.</w:t>
      </w:r>
    </w:p>
    <w:p w14:paraId="357676C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1CB6D362" w14:textId="629D315A" w:rsidR="003270C6" w:rsidRPr="003270C6" w:rsidRDefault="003270C6" w:rsidP="003270C6">
      <w:pPr>
        <w:autoSpaceDE w:val="0"/>
        <w:autoSpaceDN w:val="0"/>
        <w:adjustRightInd w:val="0"/>
        <w:spacing w:after="0" w:line="240" w:lineRule="auto"/>
        <w:ind w:firstLine="284"/>
        <w:jc w:val="right"/>
        <w:rPr>
          <w:rFonts w:ascii="Garamond" w:hAnsi="Garamond" w:cs="Times New Roman"/>
          <w:bCs/>
          <w:sz w:val="24"/>
          <w:szCs w:val="24"/>
        </w:rPr>
      </w:pPr>
      <w:r w:rsidRPr="003270C6">
        <w:rPr>
          <w:rFonts w:ascii="Garamond" w:hAnsi="Garamond" w:cs="Times New Roman"/>
          <w:bCs/>
          <w:sz w:val="24"/>
          <w:szCs w:val="24"/>
        </w:rPr>
        <w:t>KRYEMINISTËR</w:t>
      </w:r>
    </w:p>
    <w:p w14:paraId="4FA35FB7" w14:textId="5CC7B89D" w:rsidR="003270C6" w:rsidRPr="003270C6" w:rsidRDefault="003270C6" w:rsidP="003270C6">
      <w:pPr>
        <w:autoSpaceDE w:val="0"/>
        <w:autoSpaceDN w:val="0"/>
        <w:adjustRightInd w:val="0"/>
        <w:spacing w:after="0" w:line="240" w:lineRule="auto"/>
        <w:ind w:firstLine="284"/>
        <w:jc w:val="right"/>
        <w:rPr>
          <w:rFonts w:ascii="Garamond" w:hAnsi="Garamond" w:cs="Times New Roman"/>
          <w:b/>
          <w:bCs/>
          <w:sz w:val="24"/>
          <w:szCs w:val="24"/>
        </w:rPr>
      </w:pPr>
      <w:r w:rsidRPr="003270C6">
        <w:rPr>
          <w:rFonts w:ascii="Garamond" w:hAnsi="Garamond" w:cs="Times New Roman"/>
          <w:b/>
          <w:bCs/>
          <w:sz w:val="24"/>
          <w:szCs w:val="24"/>
        </w:rPr>
        <w:t>Edi Rama</w:t>
      </w:r>
    </w:p>
    <w:p w14:paraId="478BCC0C" w14:textId="77777777" w:rsidR="001C7E86" w:rsidRPr="003270C6" w:rsidRDefault="001C7E86" w:rsidP="003270C6">
      <w:pPr>
        <w:pBdr>
          <w:top w:val="nil"/>
          <w:left w:val="nil"/>
          <w:bottom w:val="nil"/>
          <w:right w:val="nil"/>
          <w:between w:val="nil"/>
        </w:pBdr>
        <w:spacing w:after="0" w:line="240" w:lineRule="auto"/>
        <w:ind w:firstLine="284"/>
        <w:jc w:val="center"/>
        <w:rPr>
          <w:rFonts w:ascii="Garamond" w:eastAsia="Garamond" w:hAnsi="Garamond" w:cs="Times New Roman"/>
          <w:b/>
          <w:color w:val="000000"/>
          <w:sz w:val="24"/>
          <w:szCs w:val="24"/>
        </w:rPr>
      </w:pPr>
    </w:p>
    <w:sectPr w:rsidR="001C7E86" w:rsidRPr="003270C6">
      <w:headerReference w:type="default" r:id="rId15"/>
      <w:footerReference w:type="default" r:id="rId16"/>
      <w:pgSz w:w="11907" w:h="16839"/>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3A26F9" w14:textId="77777777" w:rsidR="002D1732" w:rsidRDefault="002D1732">
      <w:pPr>
        <w:spacing w:after="0" w:line="240" w:lineRule="auto"/>
      </w:pPr>
      <w:r>
        <w:separator/>
      </w:r>
    </w:p>
  </w:endnote>
  <w:endnote w:type="continuationSeparator" w:id="0">
    <w:p w14:paraId="67CCF020" w14:textId="77777777" w:rsidR="002D1732" w:rsidRDefault="002D1732">
      <w:pPr>
        <w:spacing w:after="0" w:line="240" w:lineRule="auto"/>
      </w:pPr>
      <w:r>
        <w:continuationSeparator/>
      </w:r>
    </w:p>
  </w:endnote>
  <w:endnote w:type="continuationNotice" w:id="1">
    <w:p w14:paraId="713FACCC" w14:textId="77777777" w:rsidR="002D1732" w:rsidRDefault="002D17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8BCC1D" w14:textId="77777777" w:rsidR="00220D62" w:rsidRDefault="00220D6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324D">
      <w:rPr>
        <w:noProof/>
        <w:color w:val="000000"/>
      </w:rPr>
      <w:t>4</w:t>
    </w:r>
    <w:r>
      <w:rPr>
        <w:color w:val="000000"/>
      </w:rPr>
      <w:fldChar w:fldCharType="end"/>
    </w:r>
  </w:p>
  <w:p w14:paraId="478BCC1E" w14:textId="77777777" w:rsidR="00220D62" w:rsidRDefault="00220D6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F7718" w14:textId="77777777" w:rsidR="002D1732" w:rsidRDefault="002D1732">
      <w:pPr>
        <w:spacing w:after="0" w:line="240" w:lineRule="auto"/>
      </w:pPr>
      <w:r>
        <w:separator/>
      </w:r>
    </w:p>
  </w:footnote>
  <w:footnote w:type="continuationSeparator" w:id="0">
    <w:p w14:paraId="3E8EB513" w14:textId="77777777" w:rsidR="002D1732" w:rsidRDefault="002D1732">
      <w:pPr>
        <w:spacing w:after="0" w:line="240" w:lineRule="auto"/>
      </w:pPr>
      <w:r>
        <w:continuationSeparator/>
      </w:r>
    </w:p>
  </w:footnote>
  <w:footnote w:type="continuationNotice" w:id="1">
    <w:p w14:paraId="46C86AC9" w14:textId="77777777" w:rsidR="002D1732" w:rsidRDefault="002D173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1D0CA" w14:textId="77777777" w:rsidR="005F2F73" w:rsidRDefault="005F2F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C30D1"/>
    <w:multiLevelType w:val="multilevel"/>
    <w:tmpl w:val="AB4E6356"/>
    <w:lvl w:ilvl="0">
      <w:start w:val="1"/>
      <w:numFmt w:val="lowerLetter"/>
      <w:lvlText w:val="%1)"/>
      <w:lvlJc w:val="left"/>
      <w:pPr>
        <w:ind w:left="1080" w:hanging="720"/>
      </w:pPr>
      <w:rPr>
        <w:rFonts w:ascii="Times New Roman" w:eastAsia="Garamond"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A3382C"/>
    <w:multiLevelType w:val="multilevel"/>
    <w:tmpl w:val="FC3C163E"/>
    <w:lvl w:ilvl="0">
      <w:start w:val="1"/>
      <w:numFmt w:val="lowerLetter"/>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E864E5"/>
    <w:multiLevelType w:val="multilevel"/>
    <w:tmpl w:val="D67258B2"/>
    <w:lvl w:ilvl="0">
      <w:start w:val="1"/>
      <w:numFmt w:val="lowerLetter"/>
      <w:lvlText w:val="%1)"/>
      <w:lvlJc w:val="left"/>
      <w:pPr>
        <w:ind w:left="1139" w:hanging="360"/>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3" w15:restartNumberingAfterBreak="0">
    <w:nsid w:val="2AC754AD"/>
    <w:multiLevelType w:val="multilevel"/>
    <w:tmpl w:val="6B10C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191C5A"/>
    <w:multiLevelType w:val="multilevel"/>
    <w:tmpl w:val="B5C27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1E22CE4"/>
    <w:multiLevelType w:val="multilevel"/>
    <w:tmpl w:val="D35047D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6575AB2"/>
    <w:multiLevelType w:val="multilevel"/>
    <w:tmpl w:val="649C2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2323B0D"/>
    <w:multiLevelType w:val="multilevel"/>
    <w:tmpl w:val="2FB6E6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7DF15909"/>
    <w:multiLevelType w:val="multilevel"/>
    <w:tmpl w:val="E7B84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4"/>
  </w:num>
  <w:num w:numId="3">
    <w:abstractNumId w:val="0"/>
  </w:num>
  <w:num w:numId="4">
    <w:abstractNumId w:val="7"/>
  </w:num>
  <w:num w:numId="5">
    <w:abstractNumId w:val="2"/>
  </w:num>
  <w:num w:numId="6">
    <w:abstractNumId w:val="1"/>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792"/>
    <w:rsid w:val="0003105B"/>
    <w:rsid w:val="00070EE3"/>
    <w:rsid w:val="00112F0F"/>
    <w:rsid w:val="0014560E"/>
    <w:rsid w:val="00187476"/>
    <w:rsid w:val="001C72E4"/>
    <w:rsid w:val="001C7E86"/>
    <w:rsid w:val="001D74D6"/>
    <w:rsid w:val="00220D62"/>
    <w:rsid w:val="002A76C7"/>
    <w:rsid w:val="002D1732"/>
    <w:rsid w:val="002D6B52"/>
    <w:rsid w:val="003270C6"/>
    <w:rsid w:val="00340EF5"/>
    <w:rsid w:val="00347A25"/>
    <w:rsid w:val="003756DA"/>
    <w:rsid w:val="003767E4"/>
    <w:rsid w:val="003A6D0A"/>
    <w:rsid w:val="003B5F18"/>
    <w:rsid w:val="004802F1"/>
    <w:rsid w:val="00497EE2"/>
    <w:rsid w:val="00555536"/>
    <w:rsid w:val="00567F12"/>
    <w:rsid w:val="00595146"/>
    <w:rsid w:val="005A42F8"/>
    <w:rsid w:val="005E2FD8"/>
    <w:rsid w:val="005E78ED"/>
    <w:rsid w:val="005F2F73"/>
    <w:rsid w:val="00627CDB"/>
    <w:rsid w:val="00652CF6"/>
    <w:rsid w:val="006634DF"/>
    <w:rsid w:val="006F7792"/>
    <w:rsid w:val="007B224F"/>
    <w:rsid w:val="00805F33"/>
    <w:rsid w:val="00864724"/>
    <w:rsid w:val="00882E8E"/>
    <w:rsid w:val="00920668"/>
    <w:rsid w:val="009704CC"/>
    <w:rsid w:val="009831B5"/>
    <w:rsid w:val="009B46E7"/>
    <w:rsid w:val="009C3A6F"/>
    <w:rsid w:val="00A06A73"/>
    <w:rsid w:val="00A3298C"/>
    <w:rsid w:val="00A6324D"/>
    <w:rsid w:val="00A65A56"/>
    <w:rsid w:val="00AA3B4D"/>
    <w:rsid w:val="00BF65BD"/>
    <w:rsid w:val="00C50FAE"/>
    <w:rsid w:val="00C9621E"/>
    <w:rsid w:val="00CB4E6D"/>
    <w:rsid w:val="00D6423F"/>
    <w:rsid w:val="00E15C7B"/>
    <w:rsid w:val="00E42088"/>
    <w:rsid w:val="00EA7124"/>
    <w:rsid w:val="00EB18E5"/>
    <w:rsid w:val="00FC1023"/>
    <w:rsid w:val="00FC2919"/>
    <w:rsid w:val="00FD1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BCB6A"/>
  <w15:docId w15:val="{C00ED071-1637-40E8-B9EB-D1E94AC2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241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Spacing1">
    <w:name w:val="No Spacing1"/>
    <w:uiPriority w:val="1"/>
    <w:qFormat/>
    <w:rsid w:val="00115259"/>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2022-03-13T23:50:13Z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2022-03-13T23:00:00Z</Date_x0020_protokolli>
    <Titulli xmlns="0e656187-b300-4fb0-8bf4-3a50f872073c">Për disa shtesa dhe ndryshime në ligjin nr.8450, datë 24.2.199, "Për përpunimin, transportimin dhe tregtimin e naftës, të gazit dhe nënprodukteve të tryrre" të ndryshuar</Titulli>
    <Modifikuesi xmlns="0e656187-b300-4fb0-8bf4-3a50f872073c">localadmin</Modifikuesi>
    <Nr_x002e__x0020_prot_x0020_QBZ xmlns="0e656187-b300-4fb0-8bf4-3a50f872073c">396</Nr_x002e__x0020_prot_x0020_QBZ>
    <Data_x0020_e_x0020_Modifikimit xmlns="0e656187-b300-4fb0-8bf4-3a50f872073c">2022-03-13T23:57:05Z</Data_x0020_e_x0020_Modifikimit>
    <Dekretuar xmlns="0e656187-b300-4fb0-8bf4-3a50f872073c">false</Dekretuar>
    <Data xmlns="0e656187-b300-4fb0-8bf4-3a50f872073c">2022-03-11T23:00:00Z</Data>
    <Nr_x002e__x0020_protokolli_x0020_i_x0020_aktit xmlns="0e656187-b300-4fb0-8bf4-3a50f872073c">1501-1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2022-03-13T23:50:13Z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2022-03-13T23:00:00Z</Date_x0020_protokolli>
    <Titulli xmlns="0e656187-b300-4fb0-8bf4-3a50f872073c">Për disa shtesa dhe ndryshime në ligjin nr.8450, datë 24.2.199, "Për përpunimin, transportimin dhe tregtimin e naftës, të gazit dhe nënprodukteve të tryrre" të ndryshuar</Titulli>
    <Modifikuesi xmlns="0e656187-b300-4fb0-8bf4-3a50f872073c">localadmin</Modifikuesi>
    <Nr_x002e__x0020_prot_x0020_QBZ xmlns="0e656187-b300-4fb0-8bf4-3a50f872073c">396</Nr_x002e__x0020_prot_x0020_QBZ>
    <Data_x0020_e_x0020_Modifikimit xmlns="0e656187-b300-4fb0-8bf4-3a50f872073c">2022-03-13T23:57:05Z</Data_x0020_e_x0020_Modifikimit>
    <Dekretuar xmlns="0e656187-b300-4fb0-8bf4-3a50f872073c">false</Dekretuar>
    <Data xmlns="0e656187-b300-4fb0-8bf4-3a50f872073c">2022-03-11T23:00:00Z</Data>
    <Nr_x002e__x0020_protokolli_x0020_i_x0020_aktit xmlns="0e656187-b300-4fb0-8bf4-3a50f872073c">1501-1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B55CF6AEA12C49CDBA18AA2ED17867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go:gDocsCustomXmlDataStorage xmlns:go="http://customooxmlschemas.google.com/" xmlns:r="http://schemas.openxmlformats.org/officeDocument/2006/relationships">
  <go:docsCustomData xmlns:go="http://customooxmlschemas.google.com/" roundtripDataSignature="AMtx7mjdqVUJoCq/u38ASEsyuiQeMcwFBQ==">AMUW2mXBuBWab16cExkvuIOnsL8PovWoJ4DAh9GhtLSwUJRVZASuarD3UhS5SBd2WTk6OXfh9hrND/9lqqInCzF1dQoLJKIzOMVnGIL+8pNqpVWSQyntYDmSqCDgBJtQqgbT9Pb5s8vf</go:docsCustomData>
</go:gDocsCustomXmlDataStorage>
</file>

<file path=customXml/item7.xml><?xml version="1.0" encoding="utf-8"?>
<ct:contentTypeSchema xmlns:ct="http://schemas.microsoft.com/office/2006/metadata/contentType" xmlns:ma="http://schemas.microsoft.com/office/2006/metadata/properties/metaAttributes" ct:_="" ma:_="" ma:contentTypeName="Akt ligjor" ma:contentTypeID="0x010100B55CF6AEA12C49CDBA18AA2ED17867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73A500-845D-4EFF-9BA7-CC68AB1B6241}">
  <ds:schemaRefs>
    <ds:schemaRef ds:uri="http://schemas.microsoft.com/sharepoint/v3/contenttype/forms"/>
  </ds:schemaRefs>
</ds:datastoreItem>
</file>

<file path=customXml/itemProps2.xml><?xml version="1.0" encoding="utf-8"?>
<ds:datastoreItem xmlns:ds="http://schemas.openxmlformats.org/officeDocument/2006/customXml" ds:itemID="{7541B54E-BB8E-437E-ACA5-FF3AE637CD5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7F9899C-4E9A-4318-9A66-607E97D096B1}">
  <ds:schemaRefs>
    <ds:schemaRef ds:uri="http://schemas.microsoft.com/sharepoint/v3/contenttype/forms"/>
  </ds:schemaRefs>
</ds:datastoreItem>
</file>

<file path=customXml/itemProps4.xml><?xml version="1.0" encoding="utf-8"?>
<ds:datastoreItem xmlns:ds="http://schemas.openxmlformats.org/officeDocument/2006/customXml" ds:itemID="{04B7913A-FD55-4429-BAA6-2B56B94B177A}">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E59171F-3F30-4FE4-A5B9-CBAF28C7C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7.xml><?xml version="1.0" encoding="utf-8"?>
<ds:datastoreItem xmlns:ds="http://schemas.openxmlformats.org/officeDocument/2006/customXml" ds:itemID="{25CBA8FF-A9C7-41AE-8349-F7605B822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420C12B0-A098-4A53-9255-3F4B06358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Projekakt normativ</vt:lpstr>
    </vt:vector>
  </TitlesOfParts>
  <Company>Qeveria e Shqipërisë</Company>
  <LinksUpToDate>false</LinksUpToDate>
  <CharactersWithSpaces>10504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Projekakt normativ</dc:title>
  <dc:creator>user</dc:creator>
  <cp:lastModifiedBy>Sara Mborja</cp:lastModifiedBy>
  <cp:revision>2</cp:revision>
  <dcterms:created xsi:type="dcterms:W3CDTF">2023-05-30T08:24:00Z</dcterms:created>
  <dcterms:modified xsi:type="dcterms:W3CDTF">2023-05-30T08:24:00Z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localadmin</vt:lpwstr>
  </property>
  <property fmtid="{D5CDD505-2E9C-101B-9397-08002B2CF9AE}" pid="5" name="Data e Modifikimit">
    <vt:filetime>2020-03-15T15:21:28Z</vt:filetime>
  </property>
  <property fmtid="{D5CDD505-2E9C-101B-9397-08002B2CF9AE}" pid="6" name="Nr. akti">
    <vt:lpwstr>3</vt:lpwstr>
  </property>
  <property fmtid="{D5CDD505-2E9C-101B-9397-08002B2CF9AE}" pid="7" name="Akte ekstra">
    <vt:bool>false</vt:bool>
  </property>
  <property fmtid="{D5CDD505-2E9C-101B-9397-08002B2CF9AE}" pid="8" name="Modifikuesi">
    <vt:lpwstr>ermira.bukaci</vt:lpwstr>
  </property>
  <property fmtid="{D5CDD505-2E9C-101B-9397-08002B2CF9AE}" pid="9" name="Nr. prot QBZ">
    <vt:lpwstr>445</vt:lpwstr>
  </property>
  <property fmtid="{D5CDD505-2E9C-101B-9397-08002B2CF9AE}" pid="10" name="Nr. protokolli i aktit">
    <vt:lpwstr>1727</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MARRJEN E MASAVE TË VEÇANTA ADMINISTRATIVE GJATË KOHËZGJATJES SË PERIUDHËS SË INFEKSIONIT TË SHKAKTUAR NGA COVID-19</vt:lpwstr>
  </property>
  <property fmtid="{D5CDD505-2E9C-101B-9397-08002B2CF9AE}" pid="14" name="Data e Krijimit">
    <vt:filetime>2020-03-15T15:13:59Z</vt:filetime>
  </property>
  <property fmtid="{D5CDD505-2E9C-101B-9397-08002B2CF9AE}" pid="15" name="Date protokolli">
    <vt:filetime>2020-03-14T23:00:00Z</vt:filetime>
  </property>
  <property fmtid="{D5CDD505-2E9C-101B-9397-08002B2CF9AE}" pid="16" name="Data">
    <vt:filetime>2020-03-14T23:00:00Z</vt:filetime>
  </property>
</Properties>
</file>