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2CC55C" w14:textId="77777777" w:rsidR="00600B4B" w:rsidRDefault="00600B4B" w:rsidP="00600B4B">
      <w:pPr>
        <w:autoSpaceDE w:val="0"/>
        <w:autoSpaceDN w:val="0"/>
        <w:adjustRightInd w:val="0"/>
        <w:spacing w:after="0" w:line="240" w:lineRule="auto"/>
        <w:ind w:firstLine="284"/>
        <w:jc w:val="center"/>
        <w:rPr>
          <w:rFonts w:ascii="Garamond" w:hAnsi="Garamond"/>
          <w:b/>
          <w:bCs/>
          <w:color w:val="000000"/>
          <w:sz w:val="24"/>
          <w:szCs w:val="24"/>
          <w:lang w:val="sq-AL"/>
        </w:rPr>
      </w:pPr>
      <w:r>
        <w:rPr>
          <w:rFonts w:ascii="Garamond" w:hAnsi="Garamond"/>
          <w:b/>
          <w:bCs/>
          <w:color w:val="000000"/>
          <w:sz w:val="24"/>
          <w:szCs w:val="24"/>
          <w:lang w:val="sq-AL"/>
        </w:rPr>
        <w:t>LIGJ</w:t>
      </w:r>
    </w:p>
    <w:p w14:paraId="5C2CC55D" w14:textId="77777777" w:rsidR="00600B4B" w:rsidRDefault="00600B4B" w:rsidP="00600B4B">
      <w:pPr>
        <w:autoSpaceDE w:val="0"/>
        <w:autoSpaceDN w:val="0"/>
        <w:adjustRightInd w:val="0"/>
        <w:spacing w:after="0" w:line="240" w:lineRule="auto"/>
        <w:ind w:firstLine="284"/>
        <w:jc w:val="center"/>
        <w:rPr>
          <w:rFonts w:ascii="Garamond" w:hAnsi="Garamond"/>
          <w:b/>
          <w:bCs/>
          <w:color w:val="000000"/>
          <w:sz w:val="24"/>
          <w:szCs w:val="24"/>
          <w:lang w:val="sq-AL"/>
        </w:rPr>
      </w:pPr>
      <w:r>
        <w:rPr>
          <w:rFonts w:ascii="Garamond" w:hAnsi="Garamond"/>
          <w:b/>
          <w:bCs/>
          <w:color w:val="000000"/>
          <w:sz w:val="24"/>
          <w:szCs w:val="24"/>
          <w:lang w:val="sq-AL"/>
        </w:rPr>
        <w:t>Nr. 44/2022</w:t>
      </w:r>
    </w:p>
    <w:p w14:paraId="5C2CC55E" w14:textId="77777777" w:rsidR="00600B4B" w:rsidRDefault="00600B4B" w:rsidP="00600B4B">
      <w:pPr>
        <w:autoSpaceDE w:val="0"/>
        <w:autoSpaceDN w:val="0"/>
        <w:adjustRightInd w:val="0"/>
        <w:spacing w:after="0" w:line="240" w:lineRule="auto"/>
        <w:rPr>
          <w:rFonts w:ascii="Garamond" w:hAnsi="Garamond"/>
          <w:b/>
          <w:bCs/>
          <w:color w:val="000000"/>
          <w:sz w:val="24"/>
          <w:szCs w:val="24"/>
          <w:lang w:val="sq-AL"/>
        </w:rPr>
      </w:pPr>
    </w:p>
    <w:p w14:paraId="5C2CC562" w14:textId="1E10F485" w:rsidR="00600B4B" w:rsidRDefault="00600B4B" w:rsidP="00600B4B">
      <w:pPr>
        <w:autoSpaceDE w:val="0"/>
        <w:autoSpaceDN w:val="0"/>
        <w:adjustRightInd w:val="0"/>
        <w:spacing w:after="0" w:line="240" w:lineRule="auto"/>
        <w:jc w:val="center"/>
        <w:rPr>
          <w:rFonts w:ascii="Garamond" w:hAnsi="Garamond"/>
          <w:b/>
          <w:bCs/>
          <w:color w:val="000000"/>
          <w:sz w:val="24"/>
          <w:szCs w:val="24"/>
          <w:lang w:val="sq-AL"/>
        </w:rPr>
      </w:pPr>
      <w:r>
        <w:rPr>
          <w:rFonts w:ascii="Garamond" w:hAnsi="Garamond"/>
          <w:b/>
          <w:bCs/>
          <w:color w:val="000000"/>
          <w:sz w:val="24"/>
          <w:szCs w:val="24"/>
          <w:lang w:val="sq-AL"/>
        </w:rPr>
        <w:t>PËR RATIFIKIMIN E MARRËVESHJES SË HUAS NDËRMJET REPUBLIKËS SË SHQIPËRISË (HUAMARRËSI), PËRFAQËSUAR NGA MINISTRIA E FINANCAVE DHE EKONOMISË, DHE KORPORATËS ELEKTROENERGJETIKE SHQIPTARE (KESH) (AGJENCIA E ZBATIMIT TË PROJEKTIT) DHE KfW FRANKFURT AM MAIN (KfW) PËR REHABILITIMIN E HIDROCENTRALIT TË FIERZËS</w:t>
      </w:r>
    </w:p>
    <w:p w14:paraId="5C2CC563" w14:textId="77777777" w:rsidR="00600B4B" w:rsidRDefault="00600B4B" w:rsidP="00600B4B">
      <w:pPr>
        <w:autoSpaceDE w:val="0"/>
        <w:autoSpaceDN w:val="0"/>
        <w:adjustRightInd w:val="0"/>
        <w:spacing w:after="0" w:line="240" w:lineRule="auto"/>
        <w:ind w:firstLine="284"/>
        <w:jc w:val="center"/>
        <w:rPr>
          <w:rFonts w:ascii="Garamond" w:hAnsi="Garamond"/>
          <w:b/>
          <w:bCs/>
          <w:color w:val="000000"/>
          <w:sz w:val="24"/>
          <w:szCs w:val="24"/>
          <w:lang w:val="sq-AL"/>
        </w:rPr>
      </w:pPr>
    </w:p>
    <w:p w14:paraId="5C2CC564" w14:textId="77777777"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 xml:space="preserve">Në mbështetje të neneve 78, 83, pika 1, dhe 121, pika 1, shkronja “ç”, të Kushtetutës, me propozimin e Këshillit të Ministrave, </w:t>
      </w:r>
    </w:p>
    <w:p w14:paraId="5C2CC565" w14:textId="77777777"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p>
    <w:p w14:paraId="5C2CC566" w14:textId="77777777" w:rsidR="00600B4B" w:rsidRDefault="00600B4B" w:rsidP="00600B4B">
      <w:pPr>
        <w:autoSpaceDE w:val="0"/>
        <w:autoSpaceDN w:val="0"/>
        <w:adjustRightInd w:val="0"/>
        <w:spacing w:after="0" w:line="240" w:lineRule="auto"/>
        <w:ind w:firstLine="284"/>
        <w:jc w:val="center"/>
        <w:rPr>
          <w:rFonts w:ascii="Garamond" w:hAnsi="Garamond"/>
          <w:color w:val="000000"/>
          <w:sz w:val="24"/>
          <w:szCs w:val="24"/>
          <w:lang w:val="sq-AL"/>
        </w:rPr>
      </w:pPr>
      <w:r>
        <w:rPr>
          <w:rFonts w:ascii="Garamond" w:hAnsi="Garamond"/>
          <w:color w:val="000000"/>
          <w:sz w:val="24"/>
          <w:szCs w:val="24"/>
          <w:lang w:val="sq-AL"/>
        </w:rPr>
        <w:t>KUVENDI</w:t>
      </w:r>
    </w:p>
    <w:p w14:paraId="5C2CC567" w14:textId="77777777" w:rsidR="00600B4B" w:rsidRDefault="00600B4B" w:rsidP="00600B4B">
      <w:pPr>
        <w:autoSpaceDE w:val="0"/>
        <w:autoSpaceDN w:val="0"/>
        <w:adjustRightInd w:val="0"/>
        <w:spacing w:after="0" w:line="240" w:lineRule="auto"/>
        <w:ind w:firstLine="284"/>
        <w:jc w:val="center"/>
        <w:rPr>
          <w:rFonts w:ascii="Garamond" w:hAnsi="Garamond"/>
          <w:color w:val="000000"/>
          <w:sz w:val="24"/>
          <w:szCs w:val="24"/>
          <w:lang w:val="sq-AL"/>
        </w:rPr>
      </w:pPr>
      <w:r>
        <w:rPr>
          <w:rFonts w:ascii="Garamond" w:hAnsi="Garamond"/>
          <w:color w:val="000000"/>
          <w:sz w:val="24"/>
          <w:szCs w:val="24"/>
          <w:lang w:val="sq-AL"/>
        </w:rPr>
        <w:t>I REPUBLIKËS SË SHQIPËRISË</w:t>
      </w:r>
    </w:p>
    <w:p w14:paraId="5C2CC568" w14:textId="77777777" w:rsidR="00600B4B" w:rsidRDefault="00600B4B" w:rsidP="00600B4B">
      <w:pPr>
        <w:autoSpaceDE w:val="0"/>
        <w:autoSpaceDN w:val="0"/>
        <w:adjustRightInd w:val="0"/>
        <w:spacing w:after="0" w:line="240" w:lineRule="auto"/>
        <w:ind w:firstLine="284"/>
        <w:jc w:val="center"/>
        <w:rPr>
          <w:rFonts w:ascii="Garamond" w:hAnsi="Garamond"/>
          <w:color w:val="000000"/>
          <w:sz w:val="24"/>
          <w:szCs w:val="24"/>
          <w:lang w:val="sq-AL"/>
        </w:rPr>
      </w:pPr>
    </w:p>
    <w:p w14:paraId="5C2CC569" w14:textId="52C835FC" w:rsidR="00600B4B" w:rsidRDefault="00600B4B" w:rsidP="00600B4B">
      <w:pPr>
        <w:autoSpaceDE w:val="0"/>
        <w:autoSpaceDN w:val="0"/>
        <w:adjustRightInd w:val="0"/>
        <w:spacing w:after="0" w:line="240" w:lineRule="auto"/>
        <w:ind w:firstLine="284"/>
        <w:jc w:val="center"/>
        <w:rPr>
          <w:rFonts w:ascii="Garamond" w:hAnsi="Garamond"/>
          <w:color w:val="000000"/>
          <w:sz w:val="24"/>
          <w:szCs w:val="24"/>
          <w:lang w:val="sq-AL"/>
        </w:rPr>
      </w:pPr>
      <w:r>
        <w:rPr>
          <w:rFonts w:ascii="Garamond" w:hAnsi="Garamond"/>
          <w:color w:val="000000"/>
          <w:sz w:val="24"/>
          <w:szCs w:val="24"/>
          <w:lang w:val="sq-AL"/>
        </w:rPr>
        <w:t>VENDOSI:</w:t>
      </w:r>
    </w:p>
    <w:p w14:paraId="5C2CC56A" w14:textId="65CBF191"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 xml:space="preserve"> </w:t>
      </w:r>
    </w:p>
    <w:p w14:paraId="5C2CC56B" w14:textId="77777777" w:rsidR="00600B4B" w:rsidRDefault="00600B4B" w:rsidP="00600B4B">
      <w:pPr>
        <w:autoSpaceDE w:val="0"/>
        <w:autoSpaceDN w:val="0"/>
        <w:adjustRightInd w:val="0"/>
        <w:spacing w:after="0" w:line="240" w:lineRule="auto"/>
        <w:ind w:firstLine="284"/>
        <w:jc w:val="center"/>
        <w:rPr>
          <w:rFonts w:ascii="Garamond" w:hAnsi="Garamond"/>
          <w:color w:val="000000"/>
          <w:sz w:val="24"/>
          <w:szCs w:val="24"/>
          <w:lang w:val="sq-AL"/>
        </w:rPr>
      </w:pPr>
      <w:r>
        <w:rPr>
          <w:rFonts w:ascii="Garamond" w:hAnsi="Garamond"/>
          <w:color w:val="000000"/>
          <w:sz w:val="24"/>
          <w:szCs w:val="24"/>
          <w:lang w:val="sq-AL"/>
        </w:rPr>
        <w:t>Neni 1</w:t>
      </w:r>
    </w:p>
    <w:p w14:paraId="5C2CC56C" w14:textId="77777777"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 xml:space="preserve"> </w:t>
      </w:r>
    </w:p>
    <w:p w14:paraId="5C2CC56D" w14:textId="77777777"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Ratifikohet marrëveshja e huas ndërmjet Republikës së Shqipërisë (huamarrësi), përfaqësuar nga Ministria e Financave dhe Ekonomisë, dhe Korporatës Elektroenergjetike Shqiptare (KESH) (agjencia e zbatimit të projektit) dhe KfW Frankfurt am Main (KfW) për rehabilitimin e hidrocentralit të Fierzës, sipas tekstit që i bashkëlidhet këtij ligji dhe është pjesë përbërëse e tij.</w:t>
      </w:r>
    </w:p>
    <w:p w14:paraId="5C2CC56E" w14:textId="77777777"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p>
    <w:p w14:paraId="5C2CC56F" w14:textId="77777777" w:rsidR="00600B4B" w:rsidRDefault="00600B4B" w:rsidP="00600B4B">
      <w:pPr>
        <w:autoSpaceDE w:val="0"/>
        <w:autoSpaceDN w:val="0"/>
        <w:adjustRightInd w:val="0"/>
        <w:spacing w:after="0" w:line="240" w:lineRule="auto"/>
        <w:ind w:firstLine="284"/>
        <w:jc w:val="center"/>
        <w:rPr>
          <w:rFonts w:ascii="Garamond" w:hAnsi="Garamond"/>
          <w:color w:val="000000"/>
          <w:sz w:val="24"/>
          <w:szCs w:val="24"/>
          <w:lang w:val="sq-AL"/>
        </w:rPr>
      </w:pPr>
      <w:r>
        <w:rPr>
          <w:rFonts w:ascii="Garamond" w:hAnsi="Garamond"/>
          <w:color w:val="000000"/>
          <w:sz w:val="24"/>
          <w:szCs w:val="24"/>
          <w:lang w:val="sq-AL"/>
        </w:rPr>
        <w:t>Neni 2</w:t>
      </w:r>
    </w:p>
    <w:p w14:paraId="5C2CC570" w14:textId="77777777"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 xml:space="preserve"> </w:t>
      </w:r>
    </w:p>
    <w:p w14:paraId="5C2CC571" w14:textId="77777777"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Ky ligj hyn në fuqi 15 ditë pas botimit në Fletoren Zyrtare.</w:t>
      </w:r>
    </w:p>
    <w:p w14:paraId="5C2CC572" w14:textId="77777777"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p>
    <w:p w14:paraId="5C2CC576" w14:textId="57E160C4" w:rsidR="00600B4B" w:rsidRDefault="00600B4B" w:rsidP="00600B4B">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 xml:space="preserve">Miratuar </w:t>
      </w:r>
      <w:r w:rsidR="00227D4F">
        <w:rPr>
          <w:rFonts w:ascii="Garamond" w:hAnsi="Garamond"/>
          <w:color w:val="000000"/>
          <w:sz w:val="24"/>
          <w:szCs w:val="24"/>
          <w:lang w:val="sq-AL"/>
        </w:rPr>
        <w:t>m</w:t>
      </w:r>
      <w:r>
        <w:rPr>
          <w:rFonts w:ascii="Garamond" w:hAnsi="Garamond"/>
          <w:color w:val="000000"/>
          <w:sz w:val="24"/>
          <w:szCs w:val="24"/>
          <w:lang w:val="sq-AL"/>
        </w:rPr>
        <w:t>ë datë 28.4.2022</w:t>
      </w:r>
    </w:p>
    <w:p w14:paraId="1EB5F02F" w14:textId="77777777" w:rsidR="004347F7" w:rsidRDefault="004347F7" w:rsidP="00600B4B">
      <w:pPr>
        <w:autoSpaceDE w:val="0"/>
        <w:autoSpaceDN w:val="0"/>
        <w:adjustRightInd w:val="0"/>
        <w:spacing w:after="0" w:line="240" w:lineRule="auto"/>
        <w:ind w:firstLine="284"/>
        <w:jc w:val="both"/>
        <w:rPr>
          <w:rFonts w:ascii="Garamond" w:hAnsi="Garamond"/>
          <w:color w:val="000000"/>
          <w:sz w:val="24"/>
          <w:szCs w:val="24"/>
          <w:lang w:val="sq-AL"/>
        </w:rPr>
      </w:pPr>
    </w:p>
    <w:p w14:paraId="4C0CB62E" w14:textId="2B75C1D4" w:rsidR="004347F7" w:rsidRDefault="004347F7" w:rsidP="004347F7">
      <w:pPr>
        <w:spacing w:after="0" w:line="240" w:lineRule="auto"/>
        <w:jc w:val="both"/>
        <w:rPr>
          <w:rFonts w:ascii="Garamond" w:hAnsi="Garamond" w:cs="Times New Roman"/>
          <w:bCs/>
          <w:color w:val="000000" w:themeColor="text1"/>
          <w:sz w:val="24"/>
          <w:szCs w:val="24"/>
        </w:rPr>
      </w:pPr>
      <w:proofErr w:type="spellStart"/>
      <w:proofErr w:type="gramStart"/>
      <w:r>
        <w:rPr>
          <w:rFonts w:ascii="Garamond" w:eastAsia="Times New Roman" w:hAnsi="Garamond" w:cs="Times New Roman"/>
          <w:b/>
          <w:sz w:val="24"/>
          <w:szCs w:val="24"/>
        </w:rPr>
        <w:t>Shpallur</w:t>
      </w:r>
      <w:proofErr w:type="spellEnd"/>
      <w:r>
        <w:rPr>
          <w:rFonts w:ascii="Garamond" w:eastAsia="Times New Roman" w:hAnsi="Garamond" w:cs="Times New Roman"/>
          <w:b/>
          <w:sz w:val="24"/>
          <w:szCs w:val="24"/>
        </w:rPr>
        <w:t xml:space="preserve"> me </w:t>
      </w:r>
      <w:proofErr w:type="spellStart"/>
      <w:r>
        <w:rPr>
          <w:rFonts w:ascii="Garamond" w:eastAsia="Times New Roman" w:hAnsi="Garamond" w:cs="Times New Roman"/>
          <w:b/>
          <w:sz w:val="24"/>
          <w:szCs w:val="24"/>
        </w:rPr>
        <w:t>dekretin</w:t>
      </w:r>
      <w:proofErr w:type="spellEnd"/>
      <w:r>
        <w:rPr>
          <w:rFonts w:ascii="Garamond" w:eastAsia="Times New Roman" w:hAnsi="Garamond" w:cs="Times New Roman"/>
          <w:b/>
          <w:sz w:val="24"/>
          <w:szCs w:val="24"/>
        </w:rPr>
        <w:t xml:space="preserve"> nr.</w:t>
      </w:r>
      <w:proofErr w:type="gramEnd"/>
      <w:r>
        <w:rPr>
          <w:rFonts w:ascii="Garamond" w:eastAsia="Times New Roman" w:hAnsi="Garamond" w:cs="Times New Roman"/>
          <w:b/>
          <w:sz w:val="24"/>
          <w:szCs w:val="24"/>
        </w:rPr>
        <w:t xml:space="preserve"> </w:t>
      </w:r>
      <w:proofErr w:type="gramStart"/>
      <w:r>
        <w:rPr>
          <w:rFonts w:ascii="Garamond" w:eastAsia="Times New Roman" w:hAnsi="Garamond" w:cs="Times New Roman"/>
          <w:b/>
          <w:sz w:val="24"/>
          <w:szCs w:val="24"/>
        </w:rPr>
        <w:t xml:space="preserve">13609, </w:t>
      </w:r>
      <w:proofErr w:type="spellStart"/>
      <w:r>
        <w:rPr>
          <w:rFonts w:ascii="Garamond" w:eastAsia="Times New Roman" w:hAnsi="Garamond" w:cs="Times New Roman"/>
          <w:b/>
          <w:sz w:val="24"/>
          <w:szCs w:val="24"/>
        </w:rPr>
        <w:t>datë</w:t>
      </w:r>
      <w:proofErr w:type="spellEnd"/>
      <w:r>
        <w:rPr>
          <w:rFonts w:ascii="Garamond" w:eastAsia="Times New Roman" w:hAnsi="Garamond" w:cs="Times New Roman"/>
          <w:b/>
          <w:sz w:val="24"/>
          <w:szCs w:val="24"/>
        </w:rPr>
        <w:t xml:space="preserve"> 10.5.2022, </w:t>
      </w:r>
      <w:proofErr w:type="spellStart"/>
      <w:r>
        <w:rPr>
          <w:rFonts w:ascii="Garamond" w:eastAsia="Times New Roman" w:hAnsi="Garamond" w:cs="Times New Roman"/>
          <w:b/>
          <w:sz w:val="24"/>
          <w:szCs w:val="24"/>
        </w:rPr>
        <w:t>të</w:t>
      </w:r>
      <w:proofErr w:type="spellEnd"/>
      <w:r>
        <w:rPr>
          <w:rFonts w:ascii="Garamond" w:eastAsia="Times New Roman" w:hAnsi="Garamond" w:cs="Times New Roman"/>
          <w:b/>
          <w:sz w:val="24"/>
          <w:szCs w:val="24"/>
        </w:rPr>
        <w:t xml:space="preserve"> </w:t>
      </w:r>
      <w:proofErr w:type="spellStart"/>
      <w:r>
        <w:rPr>
          <w:rFonts w:ascii="Garamond" w:eastAsia="Times New Roman" w:hAnsi="Garamond" w:cs="Times New Roman"/>
          <w:b/>
          <w:sz w:val="24"/>
          <w:szCs w:val="24"/>
        </w:rPr>
        <w:t>Presidentit</w:t>
      </w:r>
      <w:proofErr w:type="spellEnd"/>
      <w:r>
        <w:rPr>
          <w:rFonts w:ascii="Garamond" w:eastAsia="Times New Roman" w:hAnsi="Garamond" w:cs="Times New Roman"/>
          <w:b/>
          <w:sz w:val="24"/>
          <w:szCs w:val="24"/>
        </w:rPr>
        <w:t xml:space="preserve"> </w:t>
      </w:r>
      <w:proofErr w:type="spellStart"/>
      <w:r>
        <w:rPr>
          <w:rFonts w:ascii="Garamond" w:eastAsia="Times New Roman" w:hAnsi="Garamond" w:cs="Times New Roman"/>
          <w:b/>
          <w:sz w:val="24"/>
          <w:szCs w:val="24"/>
        </w:rPr>
        <w:t>të</w:t>
      </w:r>
      <w:proofErr w:type="spellEnd"/>
      <w:r>
        <w:rPr>
          <w:rFonts w:ascii="Garamond" w:eastAsia="Times New Roman" w:hAnsi="Garamond" w:cs="Times New Roman"/>
          <w:b/>
          <w:sz w:val="24"/>
          <w:szCs w:val="24"/>
        </w:rPr>
        <w:t xml:space="preserve"> </w:t>
      </w:r>
      <w:proofErr w:type="spellStart"/>
      <w:r>
        <w:rPr>
          <w:rFonts w:ascii="Garamond" w:eastAsia="Times New Roman" w:hAnsi="Garamond" w:cs="Times New Roman"/>
          <w:b/>
          <w:sz w:val="24"/>
          <w:szCs w:val="24"/>
        </w:rPr>
        <w:t>Republikës</w:t>
      </w:r>
      <w:proofErr w:type="spellEnd"/>
      <w:r>
        <w:rPr>
          <w:rFonts w:ascii="Garamond" w:eastAsia="Times New Roman" w:hAnsi="Garamond" w:cs="Times New Roman"/>
          <w:b/>
          <w:sz w:val="24"/>
          <w:szCs w:val="24"/>
        </w:rPr>
        <w:t xml:space="preserve"> </w:t>
      </w:r>
      <w:proofErr w:type="spellStart"/>
      <w:r>
        <w:rPr>
          <w:rFonts w:ascii="Garamond" w:eastAsia="Times New Roman" w:hAnsi="Garamond" w:cs="Times New Roman"/>
          <w:b/>
          <w:sz w:val="24"/>
          <w:szCs w:val="24"/>
        </w:rPr>
        <w:t>së</w:t>
      </w:r>
      <w:proofErr w:type="spellEnd"/>
      <w:r>
        <w:rPr>
          <w:rFonts w:ascii="Garamond" w:eastAsia="Times New Roman" w:hAnsi="Garamond" w:cs="Times New Roman"/>
          <w:b/>
          <w:sz w:val="24"/>
          <w:szCs w:val="24"/>
        </w:rPr>
        <w:t xml:space="preserve"> </w:t>
      </w:r>
      <w:proofErr w:type="spellStart"/>
      <w:r>
        <w:rPr>
          <w:rFonts w:ascii="Garamond" w:eastAsia="Times New Roman" w:hAnsi="Garamond" w:cs="Times New Roman"/>
          <w:b/>
          <w:sz w:val="24"/>
          <w:szCs w:val="24"/>
        </w:rPr>
        <w:t>Shqipërisë</w:t>
      </w:r>
      <w:proofErr w:type="spellEnd"/>
      <w:r>
        <w:rPr>
          <w:rFonts w:ascii="Garamond" w:eastAsia="Times New Roman" w:hAnsi="Garamond" w:cs="Times New Roman"/>
          <w:b/>
          <w:sz w:val="24"/>
          <w:szCs w:val="24"/>
        </w:rPr>
        <w:t xml:space="preserve">, </w:t>
      </w:r>
      <w:proofErr w:type="spellStart"/>
      <w:r>
        <w:rPr>
          <w:rFonts w:ascii="Garamond" w:eastAsia="Times New Roman" w:hAnsi="Garamond" w:cs="Times New Roman"/>
          <w:b/>
          <w:sz w:val="24"/>
          <w:szCs w:val="24"/>
        </w:rPr>
        <w:t>Ilir</w:t>
      </w:r>
      <w:proofErr w:type="spellEnd"/>
      <w:r>
        <w:rPr>
          <w:rFonts w:ascii="Garamond" w:eastAsia="Times New Roman" w:hAnsi="Garamond" w:cs="Times New Roman"/>
          <w:b/>
          <w:sz w:val="24"/>
          <w:szCs w:val="24"/>
        </w:rPr>
        <w:t xml:space="preserve"> Meta.</w:t>
      </w:r>
      <w:proofErr w:type="gramEnd"/>
    </w:p>
    <w:p w14:paraId="762A33A8" w14:textId="77777777" w:rsidR="004347F7" w:rsidRDefault="004347F7" w:rsidP="00600B4B">
      <w:pPr>
        <w:autoSpaceDE w:val="0"/>
        <w:autoSpaceDN w:val="0"/>
        <w:adjustRightInd w:val="0"/>
        <w:spacing w:after="0" w:line="240" w:lineRule="auto"/>
        <w:ind w:firstLine="284"/>
        <w:jc w:val="both"/>
        <w:rPr>
          <w:rFonts w:ascii="Garamond" w:hAnsi="Garamond"/>
          <w:color w:val="000000"/>
          <w:sz w:val="24"/>
          <w:szCs w:val="24"/>
          <w:lang w:val="sq-AL"/>
        </w:rPr>
      </w:pPr>
    </w:p>
    <w:p w14:paraId="5C2CC578" w14:textId="77777777" w:rsidR="00600B4B" w:rsidRDefault="00600B4B" w:rsidP="00600B4B">
      <w:pPr>
        <w:autoSpaceDE w:val="0"/>
        <w:autoSpaceDN w:val="0"/>
        <w:adjustRightInd w:val="0"/>
        <w:spacing w:after="0" w:line="240" w:lineRule="auto"/>
        <w:ind w:firstLine="284"/>
        <w:jc w:val="center"/>
        <w:rPr>
          <w:rFonts w:ascii="Garamond" w:hAnsi="Garamond" w:cs="Garamond"/>
          <w:b/>
          <w:bCs/>
          <w:color w:val="000000"/>
          <w:sz w:val="24"/>
          <w:szCs w:val="24"/>
          <w:u w:val="single"/>
          <w:lang w:val="sq-AL"/>
        </w:rPr>
      </w:pPr>
    </w:p>
    <w:p w14:paraId="74ECE3EB" w14:textId="77777777" w:rsidR="00600B4B" w:rsidRPr="00DA28ED" w:rsidRDefault="00600B4B" w:rsidP="00600B4B">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DA28ED">
        <w:rPr>
          <w:rFonts w:ascii="Garamond" w:hAnsi="Garamond" w:cs="Garamond"/>
          <w:b/>
          <w:bCs/>
          <w:color w:val="000000"/>
          <w:sz w:val="24"/>
          <w:szCs w:val="24"/>
          <w:lang w:val="sq-AL"/>
        </w:rPr>
        <w:t>MARRËVESHJE HUAJE</w:t>
      </w:r>
    </w:p>
    <w:p w14:paraId="5C2CC57A" w14:textId="77777777" w:rsidR="00600B4B" w:rsidRDefault="00600B4B" w:rsidP="00600B4B">
      <w:pPr>
        <w:autoSpaceDE w:val="0"/>
        <w:autoSpaceDN w:val="0"/>
        <w:adjustRightInd w:val="0"/>
        <w:spacing w:after="0" w:line="240" w:lineRule="auto"/>
        <w:ind w:firstLine="284"/>
        <w:jc w:val="center"/>
        <w:rPr>
          <w:rFonts w:ascii="Garamond" w:hAnsi="Garamond" w:cs="Garamond"/>
          <w:color w:val="000000"/>
          <w:sz w:val="24"/>
          <w:szCs w:val="24"/>
          <w:lang w:val="sq-AL"/>
        </w:rPr>
      </w:pPr>
      <w:r>
        <w:rPr>
          <w:rFonts w:ascii="Garamond" w:hAnsi="Garamond" w:cs="Garamond"/>
          <w:color w:val="000000"/>
          <w:sz w:val="24"/>
          <w:szCs w:val="24"/>
          <w:lang w:val="sq-AL"/>
        </w:rPr>
        <w:t>e datës 23.12.2021</w:t>
      </w:r>
    </w:p>
    <w:p w14:paraId="33B93FE4" w14:textId="77777777" w:rsidR="00600B4B" w:rsidRDefault="00600B4B" w:rsidP="00600B4B">
      <w:pPr>
        <w:autoSpaceDE w:val="0"/>
        <w:autoSpaceDN w:val="0"/>
        <w:adjustRightInd w:val="0"/>
        <w:spacing w:after="0" w:line="240" w:lineRule="auto"/>
        <w:ind w:firstLine="284"/>
        <w:jc w:val="center"/>
        <w:rPr>
          <w:rFonts w:ascii="Garamond" w:hAnsi="Garamond" w:cs="Garamond"/>
          <w:bCs/>
          <w:color w:val="000000"/>
          <w:sz w:val="24"/>
          <w:szCs w:val="24"/>
          <w:lang w:val="sq-AL"/>
        </w:rPr>
      </w:pPr>
      <w:r>
        <w:rPr>
          <w:rFonts w:ascii="Garamond" w:hAnsi="Garamond" w:cs="Garamond"/>
          <w:color w:val="000000"/>
          <w:sz w:val="24"/>
          <w:szCs w:val="24"/>
          <w:lang w:val="sq-AL"/>
        </w:rPr>
        <w:t xml:space="preserve">NDËRMJET </w:t>
      </w:r>
      <w:r>
        <w:rPr>
          <w:rFonts w:ascii="Garamond" w:hAnsi="Garamond" w:cs="Garamond"/>
          <w:bCs/>
          <w:color w:val="000000"/>
          <w:sz w:val="24"/>
          <w:szCs w:val="24"/>
          <w:lang w:val="sq-AL"/>
        </w:rPr>
        <w:t xml:space="preserve">KfW-së, FRANKFURT AM MAIN (“KfW”) </w:t>
      </w:r>
      <w:r>
        <w:rPr>
          <w:rFonts w:ascii="Garamond" w:hAnsi="Garamond" w:cs="Garamond"/>
          <w:color w:val="000000"/>
          <w:sz w:val="24"/>
          <w:szCs w:val="24"/>
          <w:lang w:val="sq-AL"/>
        </w:rPr>
        <w:t xml:space="preserve">DHE </w:t>
      </w:r>
      <w:r>
        <w:rPr>
          <w:rFonts w:ascii="Garamond" w:hAnsi="Garamond" w:cs="Garamond"/>
          <w:bCs/>
          <w:color w:val="000000"/>
          <w:sz w:val="24"/>
          <w:szCs w:val="24"/>
          <w:lang w:val="sq-AL"/>
        </w:rPr>
        <w:t xml:space="preserve">REPUBLIKËS SË SHQIPËRISË (“HUAMARRËSI”), </w:t>
      </w:r>
      <w:r>
        <w:rPr>
          <w:rFonts w:ascii="Garamond" w:hAnsi="Garamond" w:cs="Garamond"/>
          <w:color w:val="000000"/>
          <w:sz w:val="24"/>
          <w:szCs w:val="24"/>
          <w:lang w:val="sq-AL"/>
        </w:rPr>
        <w:t xml:space="preserve">TË PËRFAQËSUAR NGA MINISTRIA E FINANCAVE DHE EKONOMISË DHE </w:t>
      </w:r>
      <w:r>
        <w:rPr>
          <w:rFonts w:ascii="Garamond" w:hAnsi="Garamond" w:cs="Garamond"/>
          <w:bCs/>
          <w:color w:val="000000"/>
          <w:sz w:val="24"/>
          <w:szCs w:val="24"/>
          <w:lang w:val="sq-AL"/>
        </w:rPr>
        <w:t>KORPORATËS ELEKTROENERGJETIKE SHQIPTARE (KESH) (“AGJENCIA E ZBATIMIT TË PROJEKTIT”)</w:t>
      </w:r>
    </w:p>
    <w:p w14:paraId="5C2CC585" w14:textId="77777777" w:rsidR="00600B4B" w:rsidRDefault="00600B4B" w:rsidP="00600B4B">
      <w:pPr>
        <w:autoSpaceDE w:val="0"/>
        <w:autoSpaceDN w:val="0"/>
        <w:adjustRightInd w:val="0"/>
        <w:spacing w:after="0" w:line="240" w:lineRule="auto"/>
        <w:ind w:firstLine="284"/>
        <w:jc w:val="center"/>
        <w:rPr>
          <w:rFonts w:ascii="Garamond" w:hAnsi="Garamond" w:cs="Garamond"/>
          <w:color w:val="000000"/>
          <w:sz w:val="24"/>
          <w:szCs w:val="24"/>
          <w:lang w:val="sq-AL"/>
        </w:rPr>
      </w:pPr>
      <w:r>
        <w:rPr>
          <w:rFonts w:ascii="Garamond" w:hAnsi="Garamond" w:cs="Garamond"/>
          <w:color w:val="000000"/>
          <w:sz w:val="24"/>
          <w:szCs w:val="24"/>
          <w:lang w:val="sq-AL"/>
        </w:rPr>
        <w:t>për shumën</w:t>
      </w:r>
    </w:p>
    <w:p w14:paraId="5C2CC586" w14:textId="77777777" w:rsidR="00600B4B" w:rsidRDefault="00600B4B" w:rsidP="00600B4B">
      <w:pPr>
        <w:autoSpaceDE w:val="0"/>
        <w:autoSpaceDN w:val="0"/>
        <w:adjustRightInd w:val="0"/>
        <w:spacing w:after="0" w:line="240" w:lineRule="auto"/>
        <w:ind w:firstLine="284"/>
        <w:jc w:val="center"/>
        <w:rPr>
          <w:rFonts w:ascii="Garamond" w:hAnsi="Garamond" w:cs="Garamond"/>
          <w:b/>
          <w:bCs/>
          <w:color w:val="000000"/>
          <w:sz w:val="24"/>
          <w:szCs w:val="24"/>
          <w:lang w:val="sq-AL"/>
        </w:rPr>
      </w:pPr>
      <w:r>
        <w:rPr>
          <w:rFonts w:ascii="Garamond" w:hAnsi="Garamond" w:cs="Garamond"/>
          <w:b/>
          <w:bCs/>
          <w:color w:val="000000"/>
          <w:sz w:val="24"/>
          <w:szCs w:val="24"/>
          <w:lang w:val="sq-AL"/>
        </w:rPr>
        <w:t>40,000,000.00 EURO</w:t>
      </w:r>
    </w:p>
    <w:p w14:paraId="5C2CC587" w14:textId="4E5F8F74" w:rsidR="00600B4B" w:rsidRDefault="00600B4B" w:rsidP="00600B4B">
      <w:pPr>
        <w:autoSpaceDE w:val="0"/>
        <w:autoSpaceDN w:val="0"/>
        <w:adjustRightInd w:val="0"/>
        <w:spacing w:after="0" w:line="240" w:lineRule="auto"/>
        <w:ind w:firstLine="284"/>
        <w:jc w:val="center"/>
        <w:rPr>
          <w:rFonts w:ascii="Garamond" w:hAnsi="Garamond" w:cs="Garamond"/>
          <w:b/>
          <w:bCs/>
          <w:color w:val="000000"/>
          <w:sz w:val="24"/>
          <w:szCs w:val="24"/>
          <w:lang w:val="sq-AL"/>
        </w:rPr>
      </w:pPr>
      <w:r>
        <w:rPr>
          <w:rFonts w:ascii="Garamond" w:hAnsi="Garamond" w:cs="Garamond"/>
          <w:b/>
          <w:bCs/>
          <w:color w:val="000000"/>
          <w:sz w:val="24"/>
          <w:szCs w:val="24"/>
          <w:lang w:val="sq-AL"/>
        </w:rPr>
        <w:t xml:space="preserve">– Rehabilitimi i Hidrocentralit të Fierzës – </w:t>
      </w:r>
    </w:p>
    <w:p w14:paraId="5C2CC588" w14:textId="430F356C" w:rsidR="00600B4B" w:rsidRDefault="00600B4B" w:rsidP="00600B4B">
      <w:pPr>
        <w:autoSpaceDE w:val="0"/>
        <w:autoSpaceDN w:val="0"/>
        <w:adjustRightInd w:val="0"/>
        <w:spacing w:after="0" w:line="240" w:lineRule="auto"/>
        <w:ind w:firstLine="284"/>
        <w:jc w:val="center"/>
        <w:rPr>
          <w:rFonts w:ascii="Garamond" w:hAnsi="Garamond" w:cs="Garamond"/>
          <w:color w:val="000000"/>
          <w:sz w:val="24"/>
          <w:szCs w:val="24"/>
          <w:lang w:val="sq-AL"/>
        </w:rPr>
      </w:pPr>
      <w:r>
        <w:rPr>
          <w:rFonts w:ascii="Garamond" w:hAnsi="Garamond" w:cs="Garamond"/>
          <w:b/>
          <w:bCs/>
          <w:color w:val="000000"/>
          <w:sz w:val="24"/>
          <w:szCs w:val="24"/>
          <w:lang w:val="sq-AL"/>
        </w:rPr>
        <w:t>BMZ-nr.</w:t>
      </w:r>
      <w:r>
        <w:rPr>
          <w:rFonts w:ascii="Garamond" w:hAnsi="Garamond" w:cs="Garamond"/>
          <w:color w:val="000000"/>
          <w:sz w:val="24"/>
          <w:szCs w:val="24"/>
          <w:lang w:val="sq-AL"/>
        </w:rPr>
        <w:t xml:space="preserve"> </w:t>
      </w:r>
      <w:r>
        <w:rPr>
          <w:rFonts w:ascii="Garamond" w:hAnsi="Garamond" w:cs="Garamond"/>
          <w:b/>
          <w:bCs/>
          <w:color w:val="000000"/>
          <w:sz w:val="24"/>
          <w:szCs w:val="24"/>
          <w:lang w:val="sq-AL"/>
        </w:rPr>
        <w:t xml:space="preserve">2019 69 401 </w:t>
      </w:r>
    </w:p>
    <w:p w14:paraId="5C2CC589" w14:textId="398159BC" w:rsidR="00600B4B" w:rsidRDefault="00600B4B" w:rsidP="00600B4B">
      <w:pPr>
        <w:autoSpaceDE w:val="0"/>
        <w:autoSpaceDN w:val="0"/>
        <w:adjustRightInd w:val="0"/>
        <w:spacing w:after="0" w:line="240" w:lineRule="auto"/>
        <w:ind w:firstLine="284"/>
        <w:jc w:val="center"/>
        <w:rPr>
          <w:rFonts w:ascii="Garamond" w:hAnsi="Garamond" w:cs="Garamond"/>
          <w:color w:val="000000"/>
          <w:sz w:val="24"/>
          <w:szCs w:val="24"/>
          <w:lang w:val="sq-AL"/>
        </w:rPr>
      </w:pPr>
      <w:r>
        <w:rPr>
          <w:rFonts w:ascii="Garamond" w:hAnsi="Garamond" w:cs="Garamond"/>
          <w:color w:val="000000"/>
          <w:sz w:val="24"/>
          <w:szCs w:val="24"/>
          <w:lang w:val="sq-AL"/>
        </w:rPr>
        <w:t>Huaja nr. 30310</w:t>
      </w:r>
    </w:p>
    <w:p w14:paraId="5C2CC58A" w14:textId="77777777" w:rsidR="00600B4B" w:rsidRDefault="00600B4B" w:rsidP="00600B4B">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C2CC58B" w14:textId="77777777"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TABELA E LËNDËS</w:t>
      </w:r>
    </w:p>
    <w:p w14:paraId="5C2CC58C" w14:textId="77777777"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PËRMBAJTJA </w:t>
      </w:r>
    </w:p>
    <w:p w14:paraId="14DF4155" w14:textId="77777777"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
          <w:bCs/>
          <w:color w:val="000000"/>
          <w:sz w:val="24"/>
          <w:szCs w:val="24"/>
          <w:lang w:val="sq-AL"/>
        </w:rPr>
        <w:lastRenderedPageBreak/>
        <w:t>Preambulë</w:t>
      </w:r>
      <w:r>
        <w:rPr>
          <w:rFonts w:ascii="Garamond" w:hAnsi="Garamond" w:cs="Garamond"/>
          <w:bCs/>
          <w:color w:val="000000"/>
          <w:sz w:val="24"/>
          <w:szCs w:val="24"/>
          <w:lang w:val="sq-AL"/>
        </w:rPr>
        <w:t xml:space="preserve"> </w:t>
      </w:r>
    </w:p>
    <w:p w14:paraId="5C2CC58E" w14:textId="77777777"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1. Huaja</w:t>
      </w:r>
    </w:p>
    <w:p w14:paraId="5C2CC58F" w14:textId="71729461"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2. Kanalizimi i Huas tek Agjencia e Zbatimit të Projektit </w:t>
      </w:r>
    </w:p>
    <w:p w14:paraId="5C2CC590" w14:textId="77777777"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3. Disbursimi</w:t>
      </w:r>
    </w:p>
    <w:p w14:paraId="5C2CC591" w14:textId="204CFE32"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4. Tarifat </w:t>
      </w:r>
    </w:p>
    <w:p w14:paraId="5C2CC592" w14:textId="77777777"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5. Interesi</w:t>
      </w:r>
    </w:p>
    <w:p w14:paraId="5C2CC593" w14:textId="2B74C9CE"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6. Shlyerja dhe parapagimi </w:t>
      </w:r>
    </w:p>
    <w:p w14:paraId="5C2CC594" w14:textId="3A6EB49C"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7. Llogaritjet dhe pagesat në përgjithësi </w:t>
      </w:r>
    </w:p>
    <w:p w14:paraId="5C2CC595" w14:textId="77777777"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8. Garancia nga Republika Federale e Gjermanisë </w:t>
      </w:r>
    </w:p>
    <w:p w14:paraId="5C2CC596" w14:textId="77777777"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10. Kostot dhe detyrimet publike </w:t>
      </w:r>
    </w:p>
    <w:p w14:paraId="5C2CC597" w14:textId="610B2F71"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11. Detyrime të veçanta </w:t>
      </w:r>
    </w:p>
    <w:p w14:paraId="5C2CC598" w14:textId="0527F84B"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12. Përfundimi i Marrëveshjes </w:t>
      </w:r>
    </w:p>
    <w:p w14:paraId="5C2CC599" w14:textId="696CFA7C"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13. Përfaqësimi dhe deklaratat </w:t>
      </w:r>
    </w:p>
    <w:p w14:paraId="5C2CC59A" w14:textId="14D24B74"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14. Publikimi dhe transferimi i informacionit lidhur me projektin </w:t>
      </w:r>
    </w:p>
    <w:p w14:paraId="5C2CC59B" w14:textId="62A563E6"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15. Dispozita të përgjithshme </w:t>
      </w:r>
    </w:p>
    <w:p w14:paraId="5C2CC59C" w14:textId="7DF668AF"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Shtojca 1. Skeduli i disbursimit</w:t>
      </w:r>
    </w:p>
    <w:p w14:paraId="5C2CC59D" w14:textId="711B049F"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Shtojca 2a. Zotimet e përputhshmërisë për Huamarrësin </w:t>
      </w:r>
    </w:p>
    <w:p w14:paraId="5C2CC59E" w14:textId="348D3C20" w:rsidR="00600B4B" w:rsidRDefault="00600B4B" w:rsidP="00600B4B">
      <w:pPr>
        <w:autoSpaceDE w:val="0"/>
        <w:autoSpaceDN w:val="0"/>
        <w:adjustRightInd w:val="0"/>
        <w:spacing w:after="0" w:line="240" w:lineRule="auto"/>
        <w:ind w:firstLine="284"/>
        <w:rPr>
          <w:rFonts w:ascii="Garamond" w:hAnsi="Garamond" w:cs="Garamond"/>
          <w:bCs/>
          <w:color w:val="000000"/>
          <w:sz w:val="24"/>
          <w:szCs w:val="24"/>
          <w:lang w:val="sq-AL"/>
        </w:rPr>
      </w:pPr>
      <w:r>
        <w:rPr>
          <w:rFonts w:ascii="Garamond" w:hAnsi="Garamond" w:cs="Garamond"/>
          <w:bCs/>
          <w:color w:val="000000"/>
          <w:sz w:val="24"/>
          <w:szCs w:val="24"/>
          <w:lang w:val="sq-AL"/>
        </w:rPr>
        <w:t xml:space="preserve">Shtojca 2b. Zotimet e përputhshmërisë për Agjencinë e Zbatimit të Projektit </w:t>
      </w:r>
    </w:p>
    <w:p w14:paraId="5C2CC59F" w14:textId="77777777" w:rsidR="00600B4B" w:rsidRDefault="00600B4B" w:rsidP="00600B4B">
      <w:pPr>
        <w:autoSpaceDE w:val="0"/>
        <w:autoSpaceDN w:val="0"/>
        <w:adjustRightInd w:val="0"/>
        <w:spacing w:after="0" w:line="240" w:lineRule="auto"/>
        <w:ind w:firstLine="284"/>
        <w:jc w:val="center"/>
        <w:rPr>
          <w:rFonts w:ascii="Garamond" w:hAnsi="Garamond" w:cs="Garamond"/>
          <w:b/>
          <w:bCs/>
          <w:color w:val="000000"/>
          <w:sz w:val="24"/>
          <w:szCs w:val="24"/>
          <w:u w:val="single"/>
          <w:lang w:val="sq-AL"/>
        </w:rPr>
      </w:pPr>
    </w:p>
    <w:p w14:paraId="5BB9EDF4" w14:textId="77777777" w:rsidR="00600B4B" w:rsidRDefault="00600B4B" w:rsidP="00600B4B">
      <w:pPr>
        <w:autoSpaceDE w:val="0"/>
        <w:autoSpaceDN w:val="0"/>
        <w:adjustRightInd w:val="0"/>
        <w:spacing w:after="0" w:line="240" w:lineRule="auto"/>
        <w:ind w:firstLine="284"/>
        <w:jc w:val="center"/>
        <w:rPr>
          <w:rFonts w:ascii="Garamond" w:hAnsi="Garamond" w:cs="Garamond"/>
          <w:b/>
          <w:bCs/>
          <w:color w:val="000000"/>
          <w:sz w:val="24"/>
          <w:szCs w:val="24"/>
          <w:u w:val="single"/>
          <w:lang w:val="sq-AL"/>
        </w:rPr>
      </w:pPr>
      <w:r>
        <w:rPr>
          <w:rFonts w:ascii="Garamond" w:hAnsi="Garamond" w:cs="Garamond"/>
          <w:b/>
          <w:bCs/>
          <w:color w:val="000000"/>
          <w:sz w:val="24"/>
          <w:szCs w:val="24"/>
          <w:lang w:val="sq-AL"/>
        </w:rPr>
        <w:t>Preambulë</w:t>
      </w:r>
    </w:p>
    <w:p w14:paraId="5C2CC5A1" w14:textId="77777777" w:rsidR="00600B4B" w:rsidRDefault="00600B4B" w:rsidP="00600B4B">
      <w:pPr>
        <w:autoSpaceDE w:val="0"/>
        <w:autoSpaceDN w:val="0"/>
        <w:adjustRightInd w:val="0"/>
        <w:spacing w:after="0" w:line="240" w:lineRule="auto"/>
        <w:ind w:firstLine="284"/>
        <w:jc w:val="center"/>
        <w:rPr>
          <w:rFonts w:ascii="Garamond" w:hAnsi="Garamond" w:cs="Garamond"/>
          <w:b/>
          <w:bCs/>
          <w:color w:val="000000"/>
          <w:sz w:val="24"/>
          <w:szCs w:val="24"/>
          <w:u w:val="single"/>
          <w:lang w:val="sq-AL"/>
        </w:rPr>
      </w:pPr>
    </w:p>
    <w:p w14:paraId="5C2CC5A2" w14:textId="6E07D440" w:rsidR="00600B4B" w:rsidRDefault="00600B4B" w:rsidP="00600B4B">
      <w:pPr>
        <w:tabs>
          <w:tab w:val="left" w:pos="8360"/>
        </w:tabs>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color w:val="000000"/>
          <w:sz w:val="24"/>
          <w:szCs w:val="24"/>
          <w:lang w:val="sq-AL"/>
        </w:rPr>
        <w:t>Baza për këtë Marrëveshje Huaje ndërmjet KfW-së dhe Huamarrësit (“</w:t>
      </w:r>
      <w:r>
        <w:rPr>
          <w:rFonts w:ascii="Garamond" w:hAnsi="Garamond" w:cs="Garamond"/>
          <w:b/>
          <w:bCs/>
          <w:color w:val="000000"/>
          <w:sz w:val="24"/>
          <w:szCs w:val="24"/>
          <w:lang w:val="sq-AL"/>
        </w:rPr>
        <w:t>Marrëveshja</w:t>
      </w:r>
      <w:r w:rsidRPr="00CD3D8A">
        <w:rPr>
          <w:rFonts w:ascii="Garamond" w:hAnsi="Garamond" w:cs="Garamond"/>
          <w:bCs/>
          <w:color w:val="000000"/>
          <w:sz w:val="24"/>
          <w:szCs w:val="24"/>
          <w:lang w:val="sq-AL"/>
        </w:rPr>
        <w:t>”</w:t>
      </w:r>
      <w:r>
        <w:rPr>
          <w:rFonts w:ascii="Garamond" w:hAnsi="Garamond" w:cs="Garamond"/>
          <w:b/>
          <w:bCs/>
          <w:color w:val="000000"/>
          <w:sz w:val="24"/>
          <w:szCs w:val="24"/>
          <w:lang w:val="sq-AL"/>
        </w:rPr>
        <w:t xml:space="preserve"> </w:t>
      </w:r>
      <w:r>
        <w:rPr>
          <w:rFonts w:ascii="Garamond" w:hAnsi="Garamond" w:cs="Garamond"/>
          <w:color w:val="000000"/>
          <w:sz w:val="24"/>
          <w:szCs w:val="24"/>
          <w:lang w:val="sq-AL"/>
        </w:rPr>
        <w:t>ose</w:t>
      </w:r>
      <w:r>
        <w:rPr>
          <w:rFonts w:ascii="Garamond" w:hAnsi="Garamond" w:cs="Garamond"/>
          <w:b/>
          <w:bCs/>
          <w:color w:val="000000"/>
          <w:sz w:val="24"/>
          <w:szCs w:val="24"/>
          <w:lang w:val="sq-AL"/>
        </w:rPr>
        <w:t xml:space="preserve"> </w:t>
      </w:r>
      <w:r w:rsidRPr="00CD3D8A">
        <w:rPr>
          <w:rFonts w:ascii="Garamond" w:hAnsi="Garamond" w:cs="Garamond"/>
          <w:bCs/>
          <w:color w:val="000000"/>
          <w:sz w:val="24"/>
          <w:szCs w:val="24"/>
          <w:lang w:val="sq-AL"/>
        </w:rPr>
        <w:t>“</w:t>
      </w:r>
      <w:r>
        <w:rPr>
          <w:rFonts w:ascii="Garamond" w:hAnsi="Garamond" w:cs="Garamond"/>
          <w:b/>
          <w:bCs/>
          <w:color w:val="000000"/>
          <w:sz w:val="24"/>
          <w:szCs w:val="24"/>
          <w:lang w:val="sq-AL"/>
        </w:rPr>
        <w:t>Marrëveshja e Huas</w:t>
      </w:r>
      <w:r w:rsidRPr="00CD3D8A">
        <w:rPr>
          <w:rFonts w:ascii="Garamond" w:hAnsi="Garamond" w:cs="Garamond"/>
          <w:bCs/>
          <w:color w:val="000000"/>
          <w:sz w:val="24"/>
          <w:szCs w:val="24"/>
          <w:lang w:val="sq-AL"/>
        </w:rPr>
        <w:t>”</w:t>
      </w:r>
      <w:r>
        <w:rPr>
          <w:rFonts w:ascii="Garamond" w:hAnsi="Garamond" w:cs="Garamond"/>
          <w:color w:val="000000"/>
          <w:sz w:val="24"/>
          <w:szCs w:val="24"/>
          <w:lang w:val="sq-AL"/>
        </w:rPr>
        <w:t>) është Marrëveshja e datës 27 janar 2021 ndërmjet Qeverisë së Republikës Federale të Gjermanisë dhe Republikës së Shqipërisë mbi Bashkëpunimin Financiar (FC) (“</w:t>
      </w:r>
      <w:r>
        <w:rPr>
          <w:rFonts w:ascii="Garamond" w:hAnsi="Garamond" w:cs="Garamond"/>
          <w:b/>
          <w:bCs/>
          <w:sz w:val="24"/>
          <w:szCs w:val="24"/>
          <w:lang w:val="sq-AL"/>
        </w:rPr>
        <w:t>Marrëveshja Qeveritare</w:t>
      </w:r>
      <w:r>
        <w:rPr>
          <w:rFonts w:ascii="Garamond" w:hAnsi="Garamond" w:cs="Garamond"/>
          <w:sz w:val="24"/>
          <w:szCs w:val="24"/>
          <w:lang w:val="sq-AL"/>
        </w:rPr>
        <w:t xml:space="preserve">”). </w:t>
      </w:r>
    </w:p>
    <w:p w14:paraId="5C2CC5A3" w14:textId="77777777" w:rsidR="00600B4B" w:rsidRDefault="00600B4B" w:rsidP="00600B4B">
      <w:pPr>
        <w:tabs>
          <w:tab w:val="left" w:pos="8360"/>
        </w:tabs>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 xml:space="preserve">Kjo Marrëveshje Huaje është pjesë e projektit </w:t>
      </w:r>
      <w:r>
        <w:rPr>
          <w:rFonts w:ascii="Garamond" w:hAnsi="Garamond" w:cs="Garamond"/>
          <w:b/>
          <w:bCs/>
          <w:sz w:val="24"/>
          <w:szCs w:val="24"/>
          <w:lang w:val="sq-AL"/>
        </w:rPr>
        <w:t xml:space="preserve">Rehabilitimi i Hidrocentralit të Fierzës </w:t>
      </w:r>
      <w:r w:rsidRPr="00E85361">
        <w:rPr>
          <w:rFonts w:ascii="Garamond" w:hAnsi="Garamond" w:cs="Garamond"/>
          <w:bCs/>
          <w:sz w:val="24"/>
          <w:szCs w:val="24"/>
          <w:lang w:val="sq-AL"/>
        </w:rPr>
        <w:t>(</w:t>
      </w:r>
      <w:r w:rsidRPr="00BB7512">
        <w:rPr>
          <w:rFonts w:ascii="Garamond" w:hAnsi="Garamond" w:cs="Garamond"/>
          <w:bCs/>
          <w:sz w:val="24"/>
          <w:szCs w:val="24"/>
          <w:lang w:val="sq-AL"/>
        </w:rPr>
        <w:t>“</w:t>
      </w:r>
      <w:r>
        <w:rPr>
          <w:rFonts w:ascii="Garamond" w:hAnsi="Garamond" w:cs="Garamond"/>
          <w:b/>
          <w:bCs/>
          <w:sz w:val="24"/>
          <w:szCs w:val="24"/>
          <w:lang w:val="sq-AL"/>
        </w:rPr>
        <w:t>Projekti</w:t>
      </w:r>
      <w:r w:rsidRPr="00BB7512">
        <w:rPr>
          <w:rFonts w:ascii="Garamond" w:hAnsi="Garamond" w:cs="Garamond"/>
          <w:bCs/>
          <w:sz w:val="24"/>
          <w:szCs w:val="24"/>
          <w:lang w:val="sq-AL"/>
        </w:rPr>
        <w:t>”</w:t>
      </w:r>
      <w:r w:rsidRPr="00E85361">
        <w:rPr>
          <w:rFonts w:ascii="Garamond" w:hAnsi="Garamond" w:cs="Garamond"/>
          <w:bCs/>
          <w:sz w:val="24"/>
          <w:szCs w:val="24"/>
          <w:lang w:val="sq-AL"/>
        </w:rPr>
        <w:t>).</w:t>
      </w:r>
      <w:r>
        <w:rPr>
          <w:rFonts w:ascii="Garamond" w:hAnsi="Garamond" w:cs="Garamond"/>
          <w:sz w:val="24"/>
          <w:szCs w:val="24"/>
          <w:lang w:val="sq-AL"/>
        </w:rPr>
        <w:t xml:space="preserve"> Projekti do të financohet me anë të kësaj Marrëveshjeje Huaje, marrëveshjes së grantit të financuar nga Fondi i Përbashkët Evropian i Ballkanit Perëndimor (“</w:t>
      </w:r>
      <w:r>
        <w:rPr>
          <w:rFonts w:ascii="Garamond" w:hAnsi="Garamond" w:cs="Garamond"/>
          <w:b/>
          <w:bCs/>
          <w:sz w:val="24"/>
          <w:szCs w:val="24"/>
          <w:lang w:val="sq-AL"/>
        </w:rPr>
        <w:t>Marrëveshja e Grantit e BE-së</w:t>
      </w:r>
      <w:r>
        <w:rPr>
          <w:rFonts w:ascii="Garamond" w:hAnsi="Garamond" w:cs="Garamond"/>
          <w:sz w:val="24"/>
          <w:szCs w:val="24"/>
          <w:lang w:val="sq-AL"/>
        </w:rPr>
        <w:t>”) dhe marrëveshjes së grantit për masat shoqëruese (“</w:t>
      </w:r>
      <w:r>
        <w:rPr>
          <w:rFonts w:ascii="Garamond" w:hAnsi="Garamond" w:cs="Garamond"/>
          <w:b/>
          <w:bCs/>
          <w:sz w:val="24"/>
          <w:szCs w:val="24"/>
          <w:lang w:val="sq-AL"/>
        </w:rPr>
        <w:t>Marrëveshja e Grantit Shoqërues</w:t>
      </w:r>
      <w:r>
        <w:rPr>
          <w:rFonts w:ascii="Garamond" w:hAnsi="Garamond" w:cs="Garamond"/>
          <w:sz w:val="24"/>
          <w:szCs w:val="24"/>
          <w:lang w:val="sq-AL"/>
        </w:rPr>
        <w:t xml:space="preserve">”), </w:t>
      </w:r>
      <w:r>
        <w:rPr>
          <w:rFonts w:ascii="Garamond" w:hAnsi="Garamond" w:cs="Garamond"/>
          <w:color w:val="000000"/>
          <w:sz w:val="24"/>
          <w:szCs w:val="24"/>
          <w:lang w:val="sq-AL"/>
        </w:rPr>
        <w:t xml:space="preserve">të gjitha të së njëjtës datë me këtë marrëveshje. </w:t>
      </w:r>
    </w:p>
    <w:p w14:paraId="5C2CC5A4" w14:textId="210269F2" w:rsidR="00600B4B" w:rsidRDefault="00600B4B" w:rsidP="00600B4B">
      <w:pPr>
        <w:tabs>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KfW-ja do të rifinancojë Huan e dhënë në përputhje me kushtet e kësaj Marrëveshjeje me subvencione interesi nga fondet e buxhetit me interes të ulët të siguruara nga Republika Federale e Gjermanisë për projekte që plotësojnë kriteret e pranueshmërisë për politika zhvillimi. Termat dhe kushtet e Huas janë në përputhje me kërkesat e OECD-së, të zbatueshme në datën e nënshkrimit të Marrëveshjes për njohjen e Asistencës Zyrtare të Zhvillimit (ODA).</w:t>
      </w:r>
    </w:p>
    <w:p w14:paraId="5C2CC5A5" w14:textId="74A733D7" w:rsidR="00600B4B" w:rsidRDefault="00600B4B" w:rsidP="00600B4B">
      <w:pPr>
        <w:tabs>
          <w:tab w:val="left" w:pos="8360"/>
        </w:tabs>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color w:val="000000"/>
          <w:sz w:val="24"/>
          <w:szCs w:val="24"/>
          <w:lang w:val="sq-AL"/>
        </w:rPr>
        <w:t>Mbi këtë bazë dhe sipas kushtit që Republika Federale e Gjermanisë jep një garanci për Huan, KfW-ja do të japë një Hua në përputhje me termat dhe kushtet e kësaj Marrëveshjeje Huaje.</w:t>
      </w:r>
    </w:p>
    <w:p w14:paraId="5C2CC5A6"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Pr>
          <w:rFonts w:ascii="Garamond" w:hAnsi="Garamond" w:cs="Arial"/>
          <w:b/>
          <w:bCs/>
          <w:color w:val="000000"/>
          <w:sz w:val="24"/>
          <w:szCs w:val="24"/>
          <w:lang w:val="sq-AL"/>
        </w:rPr>
        <w:t xml:space="preserve">1. </w:t>
      </w:r>
      <w:r>
        <w:rPr>
          <w:rFonts w:ascii="Garamond" w:hAnsi="Garamond" w:cs="Garamond"/>
          <w:b/>
          <w:bCs/>
          <w:color w:val="000000"/>
          <w:sz w:val="24"/>
          <w:szCs w:val="24"/>
          <w:lang w:val="sq-AL"/>
        </w:rPr>
        <w:t>Huaja</w:t>
      </w:r>
    </w:p>
    <w:p w14:paraId="5C2CC5A7" w14:textId="43B3233E" w:rsidR="00600B4B" w:rsidRDefault="00600B4B" w:rsidP="00600B4B">
      <w:pPr>
        <w:tabs>
          <w:tab w:val="left" w:pos="1020"/>
          <w:tab w:val="left" w:pos="1160"/>
          <w:tab w:val="left" w:pos="836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Arial"/>
          <w:color w:val="000000"/>
          <w:sz w:val="24"/>
          <w:szCs w:val="24"/>
          <w:lang w:val="sq-AL"/>
        </w:rPr>
        <w:t xml:space="preserve">1.1 </w:t>
      </w:r>
      <w:r>
        <w:rPr>
          <w:rFonts w:ascii="Garamond" w:hAnsi="Garamond" w:cs="Garamond"/>
          <w:i/>
          <w:iCs/>
          <w:color w:val="000000"/>
          <w:sz w:val="24"/>
          <w:szCs w:val="24"/>
          <w:lang w:val="sq-AL"/>
        </w:rPr>
        <w:t>Shuma</w:t>
      </w:r>
      <w:r>
        <w:rPr>
          <w:rFonts w:ascii="Garamond" w:hAnsi="Garamond" w:cs="Garamond"/>
          <w:color w:val="000000"/>
          <w:sz w:val="24"/>
          <w:szCs w:val="24"/>
          <w:lang w:val="sq-AL"/>
        </w:rPr>
        <w:t>. KfW-ja do t’i japë Huamarrësit një Hua që nuk tejkalon një shumë totale prej</w:t>
      </w:r>
    </w:p>
    <w:p w14:paraId="5C2CC5A8" w14:textId="77777777" w:rsidR="00600B4B" w:rsidRDefault="00600B4B" w:rsidP="00600B4B">
      <w:pPr>
        <w:tabs>
          <w:tab w:val="left" w:pos="8360"/>
        </w:tabs>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C2CC5A9" w14:textId="409C74BA" w:rsidR="00600B4B" w:rsidRDefault="00600B4B" w:rsidP="00600B4B">
      <w:pPr>
        <w:tabs>
          <w:tab w:val="left" w:pos="8360"/>
        </w:tabs>
        <w:autoSpaceDE w:val="0"/>
        <w:autoSpaceDN w:val="0"/>
        <w:adjustRightInd w:val="0"/>
        <w:spacing w:after="0" w:line="240" w:lineRule="auto"/>
        <w:ind w:firstLine="284"/>
        <w:jc w:val="center"/>
        <w:rPr>
          <w:rFonts w:ascii="Garamond" w:hAnsi="Garamond" w:cs="Garamond"/>
          <w:color w:val="000000"/>
          <w:sz w:val="24"/>
          <w:szCs w:val="24"/>
          <w:lang w:val="sq-AL"/>
        </w:rPr>
      </w:pPr>
      <w:r>
        <w:rPr>
          <w:rFonts w:ascii="Garamond" w:hAnsi="Garamond" w:cs="Garamond"/>
          <w:b/>
          <w:bCs/>
          <w:color w:val="000000"/>
          <w:sz w:val="24"/>
          <w:szCs w:val="24"/>
          <w:lang w:val="sq-AL"/>
        </w:rPr>
        <w:t xml:space="preserve">40,000,000.00 euro </w:t>
      </w:r>
      <w:r>
        <w:rPr>
          <w:rFonts w:ascii="Garamond" w:hAnsi="Garamond" w:cs="Garamond"/>
          <w:color w:val="000000"/>
          <w:sz w:val="24"/>
          <w:szCs w:val="24"/>
          <w:lang w:val="sq-AL"/>
        </w:rPr>
        <w:t>(“</w:t>
      </w:r>
      <w:r>
        <w:rPr>
          <w:rFonts w:ascii="Garamond" w:hAnsi="Garamond" w:cs="Garamond"/>
          <w:b/>
          <w:bCs/>
          <w:color w:val="000000"/>
          <w:sz w:val="24"/>
          <w:szCs w:val="24"/>
          <w:lang w:val="sq-AL"/>
        </w:rPr>
        <w:t>Huaja</w:t>
      </w:r>
      <w:r>
        <w:rPr>
          <w:rFonts w:ascii="Garamond" w:hAnsi="Garamond" w:cs="Garamond"/>
          <w:color w:val="000000"/>
          <w:sz w:val="24"/>
          <w:szCs w:val="24"/>
          <w:lang w:val="sq-AL"/>
        </w:rPr>
        <w:t>”)</w:t>
      </w:r>
    </w:p>
    <w:p w14:paraId="5C2CC5AA" w14:textId="4D36CB80" w:rsidR="00600B4B" w:rsidRDefault="00600B4B" w:rsidP="00600B4B">
      <w:pPr>
        <w:tabs>
          <w:tab w:val="left" w:pos="8360"/>
        </w:tabs>
        <w:autoSpaceDE w:val="0"/>
        <w:autoSpaceDN w:val="0"/>
        <w:adjustRightInd w:val="0"/>
        <w:spacing w:after="0" w:line="240" w:lineRule="auto"/>
        <w:ind w:firstLine="284"/>
        <w:jc w:val="center"/>
        <w:rPr>
          <w:rFonts w:ascii="Garamond" w:hAnsi="Garamond" w:cs="Garamond"/>
          <w:color w:val="000000"/>
          <w:sz w:val="24"/>
          <w:szCs w:val="24"/>
          <w:lang w:val="sq-AL"/>
        </w:rPr>
      </w:pPr>
      <w:r>
        <w:rPr>
          <w:rFonts w:ascii="Garamond" w:hAnsi="Garamond" w:cs="Garamond"/>
          <w:color w:val="000000"/>
          <w:sz w:val="24"/>
          <w:szCs w:val="24"/>
          <w:lang w:val="sq-AL"/>
        </w:rPr>
        <w:t>(me fjalë: dyzet milionë euro)</w:t>
      </w:r>
    </w:p>
    <w:p w14:paraId="5C2CC5AB" w14:textId="77777777" w:rsidR="00600B4B" w:rsidRDefault="00600B4B" w:rsidP="00600B4B">
      <w:pPr>
        <w:tabs>
          <w:tab w:val="left" w:pos="8360"/>
        </w:tabs>
        <w:autoSpaceDE w:val="0"/>
        <w:autoSpaceDN w:val="0"/>
        <w:adjustRightInd w:val="0"/>
        <w:spacing w:after="0" w:line="240" w:lineRule="auto"/>
        <w:ind w:firstLine="284"/>
        <w:jc w:val="center"/>
        <w:rPr>
          <w:rFonts w:ascii="Garamond" w:hAnsi="Garamond" w:cs="Garamond"/>
          <w:color w:val="000000"/>
          <w:sz w:val="24"/>
          <w:szCs w:val="24"/>
          <w:lang w:val="sq-AL"/>
        </w:rPr>
      </w:pPr>
    </w:p>
    <w:p w14:paraId="5C2CC5AC" w14:textId="437277EB"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Arial"/>
          <w:color w:val="000000"/>
          <w:sz w:val="24"/>
          <w:szCs w:val="24"/>
          <w:lang w:val="sq-AL"/>
        </w:rPr>
        <w:t xml:space="preserve">1.2 </w:t>
      </w:r>
      <w:r>
        <w:rPr>
          <w:rFonts w:ascii="Garamond" w:hAnsi="Garamond" w:cs="Garamond"/>
          <w:i/>
          <w:iCs/>
          <w:color w:val="000000"/>
          <w:sz w:val="24"/>
          <w:szCs w:val="24"/>
          <w:lang w:val="sq-AL"/>
        </w:rPr>
        <w:t>Qëllimi</w:t>
      </w:r>
      <w:r>
        <w:rPr>
          <w:rFonts w:ascii="Garamond" w:hAnsi="Garamond" w:cs="Garamond"/>
          <w:color w:val="000000"/>
          <w:sz w:val="24"/>
          <w:szCs w:val="24"/>
          <w:lang w:val="sq-AL"/>
        </w:rPr>
        <w:t xml:space="preserve">. Huamarrësi, përmes Ministrisë së Financave dhe Ekonomisë, do të kanalizojë Huan plotësisht tek Agjencia e Zbatimit të Projektit, në përputhje me kushtet e parashikuara në </w:t>
      </w:r>
      <w:r w:rsidRPr="007E106C">
        <w:rPr>
          <w:rFonts w:ascii="Garamond" w:hAnsi="Garamond" w:cs="Garamond"/>
          <w:bCs/>
          <w:color w:val="000000"/>
          <w:sz w:val="24"/>
          <w:szCs w:val="24"/>
          <w:lang w:val="sq-AL"/>
        </w:rPr>
        <w:t>nenin 2</w:t>
      </w:r>
      <w:r>
        <w:rPr>
          <w:rFonts w:ascii="Garamond" w:hAnsi="Garamond" w:cs="Garamond"/>
          <w:color w:val="000000"/>
          <w:sz w:val="24"/>
          <w:szCs w:val="24"/>
          <w:lang w:val="sq-AL"/>
        </w:rPr>
        <w:t xml:space="preserve">. Agjencia e Zbatimit të Projektit do të përdorë Huan ekskluzivisht për </w:t>
      </w:r>
      <w:r w:rsidR="00684C36">
        <w:rPr>
          <w:rFonts w:ascii="Garamond" w:hAnsi="Garamond" w:cs="Garamond"/>
          <w:b/>
          <w:bCs/>
          <w:color w:val="000000"/>
          <w:sz w:val="24"/>
          <w:szCs w:val="24"/>
          <w:lang w:val="sq-AL"/>
        </w:rPr>
        <w:t>r</w:t>
      </w:r>
      <w:r>
        <w:rPr>
          <w:rFonts w:ascii="Garamond" w:hAnsi="Garamond" w:cs="Garamond"/>
          <w:b/>
          <w:bCs/>
          <w:color w:val="000000"/>
          <w:sz w:val="24"/>
          <w:szCs w:val="24"/>
          <w:lang w:val="sq-AL"/>
        </w:rPr>
        <w:t xml:space="preserve">ehabilitimin e Hidrocentralit të Fierzës </w:t>
      </w:r>
      <w:r w:rsidRPr="00A97415">
        <w:rPr>
          <w:rFonts w:ascii="Garamond" w:hAnsi="Garamond" w:cs="Garamond"/>
          <w:bCs/>
          <w:color w:val="000000"/>
          <w:sz w:val="24"/>
          <w:szCs w:val="24"/>
          <w:lang w:val="sq-AL"/>
        </w:rPr>
        <w:t>(“</w:t>
      </w:r>
      <w:r>
        <w:rPr>
          <w:rFonts w:ascii="Garamond" w:hAnsi="Garamond" w:cs="Garamond"/>
          <w:b/>
          <w:bCs/>
          <w:color w:val="000000"/>
          <w:sz w:val="24"/>
          <w:szCs w:val="24"/>
          <w:lang w:val="sq-AL"/>
        </w:rPr>
        <w:t>Projekti</w:t>
      </w:r>
      <w:r w:rsidRPr="00A97415">
        <w:rPr>
          <w:rFonts w:ascii="Garamond" w:hAnsi="Garamond" w:cs="Garamond"/>
          <w:bCs/>
          <w:color w:val="000000"/>
          <w:sz w:val="24"/>
          <w:szCs w:val="24"/>
          <w:lang w:val="sq-AL"/>
        </w:rPr>
        <w:t>”)</w:t>
      </w:r>
      <w:r>
        <w:rPr>
          <w:rFonts w:ascii="Garamond" w:hAnsi="Garamond" w:cs="Garamond"/>
          <w:bCs/>
          <w:color w:val="000000"/>
          <w:sz w:val="24"/>
          <w:szCs w:val="24"/>
          <w:lang w:val="sq-AL"/>
        </w:rPr>
        <w:t>.</w:t>
      </w:r>
      <w:r>
        <w:rPr>
          <w:rFonts w:ascii="Garamond" w:hAnsi="Garamond" w:cs="Garamond"/>
          <w:color w:val="000000"/>
          <w:sz w:val="24"/>
          <w:szCs w:val="24"/>
          <w:lang w:val="sq-AL"/>
        </w:rPr>
        <w:t xml:space="preserve"> Ministria e Infrastrukturës dhe Energjisë bën politikat për sektorin e energjisë. Detajet e Projektit dhe </w:t>
      </w:r>
      <w:r w:rsidRPr="007E106C">
        <w:rPr>
          <w:rFonts w:ascii="Garamond" w:hAnsi="Garamond" w:cs="Garamond"/>
          <w:bCs/>
          <w:color w:val="000000"/>
          <w:sz w:val="24"/>
          <w:szCs w:val="24"/>
          <w:lang w:val="sq-AL"/>
        </w:rPr>
        <w:t>furnizimet</w:t>
      </w:r>
      <w:r>
        <w:rPr>
          <w:rFonts w:ascii="Garamond" w:hAnsi="Garamond" w:cs="Garamond"/>
          <w:color w:val="000000"/>
          <w:sz w:val="24"/>
          <w:szCs w:val="24"/>
          <w:lang w:val="sq-AL"/>
        </w:rPr>
        <w:t xml:space="preserve"> dhe shërbimet që do të financohen nga Huaja </w:t>
      </w:r>
      <w:r>
        <w:rPr>
          <w:rFonts w:ascii="Garamond" w:hAnsi="Garamond" w:cs="Garamond"/>
          <w:color w:val="000000"/>
          <w:sz w:val="24"/>
          <w:szCs w:val="24"/>
          <w:lang w:val="sq-AL"/>
        </w:rPr>
        <w:lastRenderedPageBreak/>
        <w:t>do të përcaktohen me një marrëveshje të veçantë që do të nënshkruhet nga Agjencia e Zbatimit të Projektit dhe KfW-ja dhe gjithashtu do të nënshkruhet si e lexuar dhe e pranuar nga Ministria e Financave dhe Ekonomisë që përfaqëson Huamarrësin (“</w:t>
      </w:r>
      <w:r>
        <w:rPr>
          <w:rFonts w:ascii="Garamond" w:hAnsi="Garamond" w:cs="Garamond"/>
          <w:b/>
          <w:bCs/>
          <w:color w:val="000000"/>
          <w:sz w:val="24"/>
          <w:szCs w:val="24"/>
          <w:lang w:val="sq-AL"/>
        </w:rPr>
        <w:t>Marrëveshja e Veçantë</w:t>
      </w:r>
      <w:r>
        <w:rPr>
          <w:rFonts w:ascii="Garamond" w:hAnsi="Garamond" w:cs="Garamond"/>
          <w:color w:val="000000"/>
          <w:sz w:val="24"/>
          <w:szCs w:val="24"/>
          <w:lang w:val="sq-AL"/>
        </w:rPr>
        <w:t xml:space="preserve">”). </w:t>
      </w:r>
    </w:p>
    <w:p w14:paraId="5C2CC5AD" w14:textId="7CCDB9BC" w:rsidR="00600B4B" w:rsidRDefault="00600B4B" w:rsidP="00600B4B">
      <w:pPr>
        <w:tabs>
          <w:tab w:val="left" w:pos="1020"/>
          <w:tab w:val="left" w:pos="8360"/>
        </w:tabs>
        <w:autoSpaceDE w:val="0"/>
        <w:autoSpaceDN w:val="0"/>
        <w:adjustRightInd w:val="0"/>
        <w:spacing w:after="0" w:line="240" w:lineRule="auto"/>
        <w:ind w:firstLine="284"/>
        <w:jc w:val="both"/>
        <w:outlineLvl w:val="2"/>
        <w:rPr>
          <w:rFonts w:ascii="Garamond" w:hAnsi="Garamond" w:cs="Garamond"/>
          <w:i/>
          <w:iCs/>
          <w:color w:val="000000"/>
          <w:sz w:val="24"/>
          <w:szCs w:val="24"/>
          <w:lang w:val="sq-AL"/>
        </w:rPr>
      </w:pPr>
      <w:r>
        <w:rPr>
          <w:rFonts w:ascii="Garamond" w:hAnsi="Garamond" w:cs="Garamond"/>
          <w:color w:val="000000"/>
          <w:sz w:val="24"/>
          <w:szCs w:val="24"/>
          <w:lang w:val="sq-AL"/>
        </w:rPr>
        <w:t xml:space="preserve">1.3 </w:t>
      </w:r>
      <w:r>
        <w:rPr>
          <w:rFonts w:ascii="Garamond" w:hAnsi="Garamond" w:cs="Garamond"/>
          <w:i/>
          <w:iCs/>
          <w:color w:val="000000"/>
          <w:sz w:val="24"/>
          <w:szCs w:val="24"/>
          <w:lang w:val="sq-AL"/>
        </w:rPr>
        <w:t>Taksat, tarifat, detyrimet doganore.</w:t>
      </w:r>
      <w:r>
        <w:rPr>
          <w:rFonts w:ascii="Garamond" w:hAnsi="Garamond" w:cs="Garamond"/>
          <w:color w:val="000000"/>
          <w:sz w:val="24"/>
          <w:szCs w:val="24"/>
          <w:lang w:val="sq-AL"/>
        </w:rPr>
        <w:t xml:space="preserve"> Taksat dhe tarifat e tjera publike që duhet të paguhen nga Huamarrësi ose Agjencia e Zbatimit të Projektit, si dhe detyrimet doganore, nuk do të financohen nga Huaja</w:t>
      </w:r>
      <w:r>
        <w:rPr>
          <w:rFonts w:ascii="Garamond" w:hAnsi="Garamond" w:cs="Garamond"/>
          <w:i/>
          <w:iCs/>
          <w:color w:val="000000"/>
          <w:sz w:val="24"/>
          <w:szCs w:val="24"/>
          <w:lang w:val="sq-AL"/>
        </w:rPr>
        <w:t xml:space="preserve"> </w:t>
      </w:r>
    </w:p>
    <w:p w14:paraId="5C2CC5AE" w14:textId="46AB3F3B"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Pr>
          <w:rFonts w:ascii="Garamond" w:hAnsi="Garamond" w:cs="Arial"/>
          <w:b/>
          <w:bCs/>
          <w:color w:val="000000"/>
          <w:sz w:val="24"/>
          <w:szCs w:val="24"/>
          <w:lang w:val="sq-AL"/>
        </w:rPr>
        <w:t xml:space="preserve">2. </w:t>
      </w:r>
      <w:r>
        <w:rPr>
          <w:rFonts w:ascii="Garamond" w:hAnsi="Garamond" w:cs="Garamond"/>
          <w:b/>
          <w:bCs/>
          <w:color w:val="000000"/>
          <w:sz w:val="24"/>
          <w:szCs w:val="24"/>
          <w:lang w:val="sq-AL"/>
        </w:rPr>
        <w:t>Kanalizimi i Huas tek Agjencia e Zbatimit të Projektit</w:t>
      </w:r>
    </w:p>
    <w:p w14:paraId="5C2CC5AF" w14:textId="32A59493"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2.1 Marrëveshje e Nënhuas. Huamarrësi kanalizon Huan tek Agjencia e Zbatimit të Projektit, sipas një marrëveshjeje të veçantë për huadhënien në të njëjtat terma dhe kushte në këtë Marrëveshje të Huas, në veçanti termat e përcaktuar në nenet 5.1 dhe 6.1 të saj. </w:t>
      </w:r>
    </w:p>
    <w:p w14:paraId="5C2CC5B0" w14:textId="15419296"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2.2 Përkthimi i vërtetuar. Para disbursimit të parë nga Huaja, Huamarrësi do t’i dërgojë KfW-së një përkthim të vërtetuar të marrëveshjes mbi huadhënien, të specifikuara në nenin 2.1. </w:t>
      </w:r>
    </w:p>
    <w:p w14:paraId="5C2CC5B1" w14:textId="0FA14D6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2.3 Mospërgjegjësia e Agjencisë së Zbatimit të Projektit. Kanalizimi i Huas nuk përbën ndonjë përgjegjësi të Agjencisë së Zbatimit të Projektit ndaj KfW-së për detyrimet e pagesës sipas kësaj Marrëveshjeje Huaje.</w:t>
      </w:r>
    </w:p>
    <w:p w14:paraId="5C2CC5B2"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Pr>
          <w:rFonts w:ascii="Garamond" w:hAnsi="Garamond" w:cs="Arial"/>
          <w:b/>
          <w:bCs/>
          <w:color w:val="000000"/>
          <w:sz w:val="24"/>
          <w:szCs w:val="24"/>
          <w:lang w:val="sq-AL"/>
        </w:rPr>
        <w:t xml:space="preserve">3. </w:t>
      </w:r>
      <w:r>
        <w:rPr>
          <w:rFonts w:ascii="Garamond" w:hAnsi="Garamond" w:cs="Garamond"/>
          <w:b/>
          <w:bCs/>
          <w:color w:val="000000"/>
          <w:sz w:val="24"/>
          <w:szCs w:val="24"/>
          <w:lang w:val="sq-AL"/>
        </w:rPr>
        <w:t>Disbursimi</w:t>
      </w:r>
    </w:p>
    <w:p w14:paraId="5C2CC5B3" w14:textId="6E6DE352" w:rsidR="00600B4B" w:rsidRDefault="00600B4B" w:rsidP="00600B4B">
      <w:pPr>
        <w:tabs>
          <w:tab w:val="left" w:pos="1160"/>
          <w:tab w:val="left" w:pos="1560"/>
          <w:tab w:val="left" w:pos="83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color w:val="000000"/>
          <w:sz w:val="24"/>
          <w:szCs w:val="24"/>
          <w:lang w:val="sq-AL"/>
        </w:rPr>
        <w:t xml:space="preserve">3.1 </w:t>
      </w:r>
      <w:r>
        <w:rPr>
          <w:rFonts w:ascii="Garamond" w:hAnsi="Garamond" w:cs="Garamond"/>
          <w:i/>
          <w:iCs/>
          <w:color w:val="000000"/>
          <w:sz w:val="24"/>
          <w:szCs w:val="24"/>
          <w:lang w:val="sq-AL"/>
        </w:rPr>
        <w:t>Kërkesa për disbursim.</w:t>
      </w:r>
      <w:r>
        <w:rPr>
          <w:rFonts w:ascii="Garamond" w:hAnsi="Garamond" w:cs="Garamond"/>
          <w:color w:val="000000"/>
          <w:sz w:val="24"/>
          <w:szCs w:val="24"/>
          <w:lang w:val="sq-AL"/>
        </w:rPr>
        <w:t xml:space="preserve"> Sapo të gjitha kushtet, para disbursimit, në zbatim të nenit 3.3 (</w:t>
      </w:r>
      <w:r>
        <w:rPr>
          <w:rFonts w:ascii="Garamond" w:hAnsi="Garamond" w:cs="Garamond"/>
          <w:i/>
          <w:iCs/>
          <w:color w:val="000000"/>
          <w:sz w:val="24"/>
          <w:szCs w:val="24"/>
          <w:lang w:val="sq-AL"/>
        </w:rPr>
        <w:t>Kushtet para disbursimit</w:t>
      </w:r>
      <w:r>
        <w:rPr>
          <w:rFonts w:ascii="Garamond" w:hAnsi="Garamond" w:cs="Garamond"/>
          <w:color w:val="000000"/>
          <w:sz w:val="24"/>
          <w:szCs w:val="24"/>
          <w:lang w:val="sq-AL"/>
        </w:rPr>
        <w:t>) të kësaj Marrëveshjeje të përmbushen, KfW-ja do të disbursojë Huan në përputhje me progresin e Projektit dhe me kërkesën e Agjencisë së Zbatimit të Projektit. Disbursimet do të kryhen në përputhje me skedulin e disbursimit që përfshihet në shtojcën 1 (</w:t>
      </w:r>
      <w:r>
        <w:rPr>
          <w:rFonts w:ascii="Garamond" w:hAnsi="Garamond" w:cs="Garamond"/>
          <w:i/>
          <w:iCs/>
          <w:color w:val="000000"/>
          <w:sz w:val="24"/>
          <w:szCs w:val="24"/>
          <w:lang w:val="sq-AL"/>
        </w:rPr>
        <w:t>Skeduli i disbursimit</w:t>
      </w:r>
      <w:r>
        <w:rPr>
          <w:rFonts w:ascii="Garamond" w:hAnsi="Garamond" w:cs="Garamond"/>
          <w:color w:val="000000"/>
          <w:sz w:val="24"/>
          <w:szCs w:val="24"/>
          <w:lang w:val="sq-AL"/>
        </w:rPr>
        <w:t xml:space="preserve">) të kësaj Marrëveshjeje Huaje. KfW-ja do të kryejë disbursime vetëm deri në shumat maksimale të përcaktuara për çdo periudhë disbursimi të specifikuar në shtojcën 1. Në masën që Agjencia e Zbatimit të Projektit kërkon disbursim me shuma më të ulëta brenda ndonjë periudhe të tillë, shumat e padisbursuara mund të kërkohen në secilën prej periudhave vijuese. Me përjashtim të disbursimit të fundit, KfW-ja nuk është e detyruar të kryejë disbursime prej më pak se 200,000.00 EURO. </w:t>
      </w:r>
    </w:p>
    <w:p w14:paraId="5C2CC5B4" w14:textId="08B6AD70"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color w:val="000000"/>
          <w:sz w:val="24"/>
          <w:szCs w:val="24"/>
          <w:lang w:val="sq-AL"/>
        </w:rPr>
        <w:t xml:space="preserve">3.2 </w:t>
      </w:r>
      <w:r>
        <w:rPr>
          <w:rFonts w:ascii="Garamond" w:hAnsi="Garamond" w:cs="Garamond"/>
          <w:i/>
          <w:iCs/>
          <w:color w:val="000000"/>
          <w:sz w:val="24"/>
          <w:szCs w:val="24"/>
          <w:lang w:val="sq-AL"/>
        </w:rPr>
        <w:t>Afati për kërkimin e disbursimeve</w:t>
      </w:r>
      <w:r>
        <w:rPr>
          <w:rFonts w:ascii="Garamond" w:hAnsi="Garamond" w:cs="Garamond"/>
          <w:color w:val="000000"/>
          <w:sz w:val="24"/>
          <w:szCs w:val="24"/>
          <w:lang w:val="sq-AL"/>
        </w:rPr>
        <w:t>. KfW-ja ka të drejtë të refuzojë të kryejë disbursime pas datës</w:t>
      </w:r>
      <w:r>
        <w:rPr>
          <w:rFonts w:ascii="Garamond" w:hAnsi="Garamond" w:cs="Garamond"/>
          <w:b/>
          <w:bCs/>
          <w:color w:val="000000"/>
          <w:sz w:val="24"/>
          <w:szCs w:val="24"/>
          <w:lang w:val="sq-AL"/>
        </w:rPr>
        <w:t xml:space="preserve"> </w:t>
      </w:r>
      <w:r>
        <w:rPr>
          <w:rFonts w:ascii="Garamond" w:hAnsi="Garamond" w:cs="Garamond"/>
          <w:color w:val="000000"/>
          <w:sz w:val="24"/>
          <w:szCs w:val="24"/>
          <w:lang w:val="sq-AL"/>
        </w:rPr>
        <w:t xml:space="preserve">30 mars 2028. </w:t>
      </w:r>
    </w:p>
    <w:p w14:paraId="5C2CC5B5" w14:textId="632863D9" w:rsidR="00600B4B" w:rsidRDefault="00600B4B" w:rsidP="00600B4B">
      <w:pPr>
        <w:tabs>
          <w:tab w:val="left" w:pos="1020"/>
          <w:tab w:val="left" w:pos="1440"/>
          <w:tab w:val="left" w:pos="836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color w:val="000000"/>
          <w:sz w:val="24"/>
          <w:szCs w:val="24"/>
          <w:lang w:val="sq-AL"/>
        </w:rPr>
        <w:t xml:space="preserve">3.3 </w:t>
      </w:r>
      <w:r>
        <w:rPr>
          <w:rFonts w:ascii="Garamond" w:hAnsi="Garamond" w:cs="Garamond"/>
          <w:i/>
          <w:iCs/>
          <w:color w:val="000000"/>
          <w:sz w:val="24"/>
          <w:szCs w:val="24"/>
          <w:lang w:val="sq-AL"/>
        </w:rPr>
        <w:t>Kushtet para disbursimit</w:t>
      </w:r>
      <w:r>
        <w:rPr>
          <w:rFonts w:ascii="Garamond" w:hAnsi="Garamond" w:cs="Garamond"/>
          <w:color w:val="000000"/>
          <w:sz w:val="24"/>
          <w:szCs w:val="24"/>
          <w:lang w:val="sq-AL"/>
        </w:rPr>
        <w:t xml:space="preserve">. KfW-ja është e detyruar të kryejë disbursime sipas kësaj Marrëveshjeje Huaje vetëm nëse janë plotësuar kushtet pararendëse të mëposhtme në një mënyrë të pranueshme për KfW-në në formë dhe në përmbajtje: </w:t>
      </w:r>
    </w:p>
    <w:p w14:paraId="5C2CC5B6" w14:textId="1F8B6496" w:rsidR="00600B4B" w:rsidRDefault="00600B4B" w:rsidP="00600B4B">
      <w:pPr>
        <w:tabs>
          <w:tab w:val="left" w:pos="134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a) </w:t>
      </w:r>
      <w:r>
        <w:rPr>
          <w:rFonts w:ascii="Garamond" w:hAnsi="Garamond" w:cs="Garamond"/>
          <w:color w:val="000000"/>
          <w:sz w:val="24"/>
          <w:szCs w:val="24"/>
          <w:lang w:val="sq-AL"/>
        </w:rPr>
        <w:t xml:space="preserve">Huamarrësi do të ketë provuar, siç e kërkon KfW-ja, me anë të paraqitjes së një opinioni ligjor dhe kopjeve të vërtetuara (secila me një përkthim zyrtar në gjuhën e kësaj Marrëveshjeje Huaje) të të gjithë dokumenteve të cilave i referohet ky opinion ligjor, se Marrëveshja e Huas është ligjërisht në fuqi dhe e zbatueshme dhe, në mënyrë të veçantë, se: </w:t>
      </w:r>
    </w:p>
    <w:p w14:paraId="5C2CC5B7" w14:textId="419E7F6C" w:rsidR="00600B4B" w:rsidRDefault="00600B4B" w:rsidP="00600B4B">
      <w:pPr>
        <w:tabs>
          <w:tab w:val="left" w:pos="1500"/>
          <w:tab w:val="left" w:pos="2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i. </w:t>
      </w:r>
      <w:r>
        <w:rPr>
          <w:rFonts w:ascii="Garamond" w:hAnsi="Garamond" w:cs="Garamond"/>
          <w:color w:val="000000"/>
          <w:sz w:val="24"/>
          <w:szCs w:val="24"/>
          <w:lang w:val="sq-AL"/>
        </w:rPr>
        <w:t xml:space="preserve">Huamarrësi ka përmbushur të gjitha kërkesat sipas të drejtës kushtetuese dhe dispozitave të tjera ligjore të zbatueshme për marrjen përsipër në mënyrë të vlefshme të të gjitha detyrimeve të tij sipas kësaj Marrëveshjeje Huaje; dhe </w:t>
      </w:r>
    </w:p>
    <w:p w14:paraId="5C2CC5B8" w14:textId="788B1D29" w:rsidR="00600B4B" w:rsidRDefault="00600B4B" w:rsidP="00600B4B">
      <w:pPr>
        <w:tabs>
          <w:tab w:val="left" w:pos="1500"/>
          <w:tab w:val="left" w:pos="2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ii. </w:t>
      </w:r>
      <w:r>
        <w:rPr>
          <w:rFonts w:ascii="Garamond" w:hAnsi="Garamond" w:cs="Garamond"/>
          <w:color w:val="000000"/>
          <w:sz w:val="24"/>
          <w:szCs w:val="24"/>
          <w:lang w:val="sq-AL"/>
        </w:rPr>
        <w:t xml:space="preserve">KfW-ja përjashtohet nga të gjitha taksat mbi të ardhurat nga të ardhurat e interesit dhe të gjitha tarifat, komisionet dhe kostot e ngjashme në Shqipëri, gjatë Huadhënies; </w:t>
      </w:r>
    </w:p>
    <w:p w14:paraId="5C2CC5B9" w14:textId="642FF1C7" w:rsidR="00600B4B" w:rsidRDefault="00600B4B" w:rsidP="00600B4B">
      <w:pPr>
        <w:tabs>
          <w:tab w:val="left" w:pos="1260"/>
          <w:tab w:val="left" w:pos="150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b) </w:t>
      </w:r>
      <w:r>
        <w:rPr>
          <w:rFonts w:ascii="Garamond" w:hAnsi="Garamond" w:cs="Garamond"/>
          <w:color w:val="000000"/>
          <w:sz w:val="24"/>
          <w:szCs w:val="24"/>
          <w:lang w:val="sq-AL"/>
        </w:rPr>
        <w:t>KfW-ja zotëron një dokument origjinal të kësaj Marrëveshjeje Huaje dhe Marrëveshjes së Veçantë, secila e nënshkruar me fuqi ligjërisht detyruese</w:t>
      </w:r>
      <w:r w:rsidR="001C7BCF">
        <w:rPr>
          <w:rFonts w:ascii="Garamond" w:hAnsi="Garamond" w:cs="Garamond"/>
          <w:color w:val="000000"/>
          <w:sz w:val="24"/>
          <w:szCs w:val="24"/>
          <w:lang w:val="sq-AL"/>
        </w:rPr>
        <w:t>;</w:t>
      </w:r>
      <w:r>
        <w:rPr>
          <w:rFonts w:ascii="Garamond" w:hAnsi="Garamond" w:cs="Garamond"/>
          <w:color w:val="000000"/>
          <w:sz w:val="24"/>
          <w:szCs w:val="24"/>
          <w:lang w:val="sq-AL"/>
        </w:rPr>
        <w:t xml:space="preserve"> dhe </w:t>
      </w:r>
    </w:p>
    <w:p w14:paraId="5C2CC5BA" w14:textId="4314DEA0" w:rsidR="00600B4B" w:rsidRDefault="00600B4B" w:rsidP="00600B4B">
      <w:pPr>
        <w:tabs>
          <w:tab w:val="left" w:pos="12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c) </w:t>
      </w:r>
      <w:r>
        <w:rPr>
          <w:rFonts w:ascii="Garamond" w:hAnsi="Garamond" w:cs="Garamond"/>
          <w:color w:val="000000"/>
          <w:sz w:val="24"/>
          <w:szCs w:val="24"/>
          <w:lang w:val="sq-AL"/>
        </w:rPr>
        <w:t>Nënshkrimet model të përmendura në nenin 13.1 (</w:t>
      </w:r>
      <w:r w:rsidRPr="000512E1">
        <w:rPr>
          <w:rFonts w:ascii="Garamond" w:hAnsi="Garamond" w:cs="Garamond"/>
          <w:i/>
          <w:color w:val="000000"/>
          <w:sz w:val="24"/>
          <w:szCs w:val="24"/>
          <w:lang w:val="sq-AL"/>
        </w:rPr>
        <w:t>Përfaqësimi i Huamarrësit dhe Agjencisë së Zbatimit të Projektit</w:t>
      </w:r>
      <w:r>
        <w:rPr>
          <w:rFonts w:ascii="Garamond" w:hAnsi="Garamond" w:cs="Garamond"/>
          <w:color w:val="000000"/>
          <w:sz w:val="24"/>
          <w:szCs w:val="24"/>
          <w:lang w:val="sq-AL"/>
        </w:rPr>
        <w:t xml:space="preserve">) të kësaj Marrëveshjeje janë marrë nga KfW-ja; </w:t>
      </w:r>
    </w:p>
    <w:p w14:paraId="5C2CC5BB" w14:textId="12AD777F" w:rsidR="00600B4B" w:rsidRDefault="00600B4B" w:rsidP="00600B4B">
      <w:pPr>
        <w:tabs>
          <w:tab w:val="left" w:pos="1260"/>
          <w:tab w:val="left" w:pos="150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d) </w:t>
      </w:r>
      <w:r>
        <w:rPr>
          <w:rFonts w:ascii="Garamond" w:hAnsi="Garamond" w:cs="Garamond"/>
          <w:color w:val="000000"/>
          <w:sz w:val="24"/>
          <w:szCs w:val="24"/>
          <w:lang w:val="sq-AL"/>
        </w:rPr>
        <w:t>Garancia nga Republika Federale e Gjermanisë e përmendur në nenin 8 (</w:t>
      </w:r>
      <w:r>
        <w:rPr>
          <w:rFonts w:ascii="Garamond" w:hAnsi="Garamond" w:cs="Garamond"/>
          <w:i/>
          <w:iCs/>
          <w:color w:val="000000"/>
          <w:sz w:val="24"/>
          <w:szCs w:val="24"/>
          <w:lang w:val="sq-AL"/>
        </w:rPr>
        <w:t>Garancia nga Republika Federale e Gjermanisë</w:t>
      </w:r>
      <w:r>
        <w:rPr>
          <w:rFonts w:ascii="Garamond" w:hAnsi="Garamond" w:cs="Garamond"/>
          <w:color w:val="000000"/>
          <w:sz w:val="24"/>
          <w:szCs w:val="24"/>
          <w:lang w:val="sq-AL"/>
        </w:rPr>
        <w:t xml:space="preserve">) është në fuqi dhe efekt pa ndonjë kufizim; </w:t>
      </w:r>
    </w:p>
    <w:p w14:paraId="5C2CC5BC" w14:textId="23CDEEAC" w:rsidR="00600B4B" w:rsidRDefault="00600B4B" w:rsidP="00600B4B">
      <w:pPr>
        <w:tabs>
          <w:tab w:val="left" w:pos="1260"/>
          <w:tab w:val="left" w:pos="150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e) </w:t>
      </w:r>
      <w:r>
        <w:rPr>
          <w:rFonts w:ascii="Garamond" w:hAnsi="Garamond" w:cs="Garamond"/>
          <w:color w:val="000000"/>
          <w:sz w:val="24"/>
          <w:szCs w:val="24"/>
          <w:lang w:val="sq-AL"/>
        </w:rPr>
        <w:t>Huamarrësi ka paguar tarifën e menaxhimit të përcaktuar në nenin 4.2 (</w:t>
      </w:r>
      <w:r>
        <w:rPr>
          <w:rFonts w:ascii="Garamond" w:hAnsi="Garamond" w:cs="Garamond"/>
          <w:i/>
          <w:iCs/>
          <w:color w:val="000000"/>
          <w:sz w:val="24"/>
          <w:szCs w:val="24"/>
          <w:lang w:val="sq-AL"/>
        </w:rPr>
        <w:t>Tarifa e menaxhimit</w:t>
      </w:r>
      <w:r>
        <w:rPr>
          <w:rFonts w:ascii="Garamond" w:hAnsi="Garamond" w:cs="Garamond"/>
          <w:color w:val="000000"/>
          <w:sz w:val="24"/>
          <w:szCs w:val="24"/>
          <w:lang w:val="sq-AL"/>
        </w:rPr>
        <w:t xml:space="preserve">) të kësaj Marrëveshjeje; </w:t>
      </w:r>
    </w:p>
    <w:p w14:paraId="5C2CC5BD" w14:textId="2E4A046B" w:rsidR="00600B4B" w:rsidRDefault="00600B4B" w:rsidP="00600B4B">
      <w:pPr>
        <w:tabs>
          <w:tab w:val="left" w:pos="1260"/>
          <w:tab w:val="left" w:pos="150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lastRenderedPageBreak/>
        <w:t xml:space="preserve">f) </w:t>
      </w:r>
      <w:r>
        <w:rPr>
          <w:rFonts w:ascii="Garamond" w:hAnsi="Garamond" w:cs="Garamond"/>
          <w:color w:val="000000"/>
          <w:sz w:val="24"/>
          <w:szCs w:val="24"/>
          <w:lang w:val="sq-AL"/>
        </w:rPr>
        <w:t xml:space="preserve">Nuk ka ndodhur asnjë arsye për përfundim, asnjë incident nuk ka ndodhur, i cili do të bëhej shkak për përfundim me njoftim ose skadim ose konstatim ose përmbushje të një kushti (arsye e mundshme për përfundim); dhe </w:t>
      </w:r>
    </w:p>
    <w:p w14:paraId="5C2CC5BE" w14:textId="77777777" w:rsidR="00600B4B" w:rsidRDefault="00600B4B" w:rsidP="00600B4B">
      <w:pPr>
        <w:tabs>
          <w:tab w:val="left" w:pos="1260"/>
          <w:tab w:val="left" w:pos="150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g) </w:t>
      </w:r>
      <w:r>
        <w:rPr>
          <w:rFonts w:ascii="Garamond" w:hAnsi="Garamond" w:cs="Garamond"/>
          <w:color w:val="000000"/>
          <w:sz w:val="24"/>
          <w:szCs w:val="24"/>
          <w:lang w:val="sq-AL"/>
        </w:rPr>
        <w:t xml:space="preserve">asnjë rrethanë e jashtëzakonshme nuk ka lindur që përjashton ose rrezikon seriozisht zbatimin, funksionimin ose qëllimin e Projektit ose kryerjen e detyrimeve të pagesës të marra përsipër nga Huamarrësi sipas kësaj Marrëveshjeje. </w:t>
      </w:r>
    </w:p>
    <w:p w14:paraId="5C2CC5BF" w14:textId="77777777"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KfW-ja ka të drejtë, përpara çdo disbursimi nga Huaja, që të kërkojë dokumente dhe prova të mëtejshme që i çmon të nevojshme, sipas diskrecionit të saj, për të konstatuar kushtet para disbursimit, të specifikuara në këtë seksion . </w:t>
      </w:r>
    </w:p>
    <w:p w14:paraId="5C2CC5C0" w14:textId="553AA2C2" w:rsidR="00600B4B" w:rsidRDefault="00600B4B" w:rsidP="00600B4B">
      <w:pPr>
        <w:tabs>
          <w:tab w:val="left" w:pos="900"/>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color w:val="000000"/>
          <w:sz w:val="24"/>
          <w:szCs w:val="24"/>
          <w:lang w:val="sq-AL"/>
        </w:rPr>
        <w:t xml:space="preserve">3.4 </w:t>
      </w:r>
      <w:r>
        <w:rPr>
          <w:rFonts w:ascii="Garamond" w:hAnsi="Garamond" w:cs="Garamond"/>
          <w:i/>
          <w:iCs/>
          <w:color w:val="000000"/>
          <w:sz w:val="24"/>
          <w:szCs w:val="24"/>
          <w:lang w:val="sq-AL"/>
        </w:rPr>
        <w:t>Detajet e procedurës së disbursimit</w:t>
      </w:r>
      <w:r>
        <w:rPr>
          <w:rFonts w:ascii="Garamond" w:hAnsi="Garamond" w:cs="Garamond"/>
          <w:color w:val="000000"/>
          <w:sz w:val="24"/>
          <w:szCs w:val="24"/>
          <w:lang w:val="sq-AL"/>
        </w:rPr>
        <w:t xml:space="preserve">. Agjencia e Zbatimit të Projektit dhe KfW-ja do të përcaktojnë detajet e procedurës së disbursimit, duke nënshkruar Marrëveshjen e Veçantë, e cila do të nënshkruhet gjithashtu si e lexuar dhe e pranuar nga Ministria e Financave dhe Ekonomisë që përfaqëson Huamarrësin, dhe në mënyrë të veçantë, provat që duhet të jepen nga Agjencia e Zbatimit të Projektit që dokumentojnë se shumat e kërkuara të Huas po përdoren për qëllimin e pranuar. </w:t>
      </w:r>
    </w:p>
    <w:p w14:paraId="5C2CC5C1" w14:textId="4582DC45" w:rsidR="00600B4B" w:rsidRDefault="00600B4B" w:rsidP="00600B4B">
      <w:pPr>
        <w:tabs>
          <w:tab w:val="left" w:pos="900"/>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color w:val="000000"/>
          <w:sz w:val="24"/>
          <w:szCs w:val="24"/>
          <w:lang w:val="sq-AL"/>
        </w:rPr>
        <w:t xml:space="preserve">3.5 </w:t>
      </w:r>
      <w:r>
        <w:rPr>
          <w:rFonts w:ascii="Garamond" w:hAnsi="Garamond" w:cs="Garamond"/>
          <w:i/>
          <w:iCs/>
          <w:color w:val="000000"/>
          <w:sz w:val="24"/>
          <w:szCs w:val="24"/>
          <w:lang w:val="sq-AL"/>
        </w:rPr>
        <w:t>E drejta për të anuluar disbursimet</w:t>
      </w:r>
      <w:r>
        <w:rPr>
          <w:rFonts w:ascii="Garamond" w:hAnsi="Garamond" w:cs="Garamond"/>
          <w:color w:val="000000"/>
          <w:sz w:val="24"/>
          <w:szCs w:val="24"/>
          <w:lang w:val="sq-AL"/>
        </w:rPr>
        <w:t>. Në bazë të përmbushjes së detyrimeve të tij sipas nenit 11 (</w:t>
      </w:r>
      <w:r>
        <w:rPr>
          <w:rFonts w:ascii="Garamond" w:hAnsi="Garamond" w:cs="Garamond"/>
          <w:i/>
          <w:iCs/>
          <w:color w:val="000000"/>
          <w:sz w:val="24"/>
          <w:szCs w:val="24"/>
          <w:lang w:val="sq-AL"/>
        </w:rPr>
        <w:t>Detyrimet e veçanta</w:t>
      </w:r>
      <w:r>
        <w:rPr>
          <w:rFonts w:ascii="Garamond" w:hAnsi="Garamond" w:cs="Garamond"/>
          <w:color w:val="000000"/>
          <w:sz w:val="24"/>
          <w:szCs w:val="24"/>
          <w:lang w:val="sq-AL"/>
        </w:rPr>
        <w:t xml:space="preserve">) të kësaj Marrëveshjeje, Huamarrësi mund të heqë dorë nga disbursimi i shumave të padisbursuara të Huas me pëlqimin paraprak të KfW-së kundrejt pagesës së një </w:t>
      </w:r>
      <w:r>
        <w:rPr>
          <w:rFonts w:ascii="Garamond" w:hAnsi="Garamond" w:cs="Garamond"/>
          <w:b/>
          <w:bCs/>
          <w:color w:val="000000"/>
          <w:sz w:val="24"/>
          <w:szCs w:val="24"/>
          <w:lang w:val="sq-AL"/>
        </w:rPr>
        <w:t>tarife mosshfrytëzimi</w:t>
      </w:r>
      <w:r>
        <w:rPr>
          <w:rFonts w:ascii="Garamond" w:hAnsi="Garamond" w:cs="Garamond"/>
          <w:color w:val="000000"/>
          <w:sz w:val="24"/>
          <w:szCs w:val="24"/>
          <w:lang w:val="sq-AL"/>
        </w:rPr>
        <w:t xml:space="preserve"> sipas dhe siç përcaktohet në nenin 3.6 (</w:t>
      </w:r>
      <w:r>
        <w:rPr>
          <w:rFonts w:ascii="Garamond" w:hAnsi="Garamond" w:cs="Garamond"/>
          <w:i/>
          <w:iCs/>
          <w:color w:val="000000"/>
          <w:sz w:val="24"/>
          <w:szCs w:val="24"/>
          <w:lang w:val="sq-AL"/>
        </w:rPr>
        <w:t>Tarifa e mosshfrytëzimit</w:t>
      </w:r>
      <w:r>
        <w:rPr>
          <w:rFonts w:ascii="Garamond" w:hAnsi="Garamond" w:cs="Garamond"/>
          <w:color w:val="000000"/>
          <w:sz w:val="24"/>
          <w:szCs w:val="24"/>
          <w:lang w:val="sq-AL"/>
        </w:rPr>
        <w:t>) të kësaj Marrëveshjeje.</w:t>
      </w:r>
    </w:p>
    <w:p w14:paraId="5C2CC5C2" w14:textId="48491D34"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color w:val="000000"/>
          <w:sz w:val="24"/>
          <w:szCs w:val="24"/>
          <w:lang w:val="sq-AL"/>
        </w:rPr>
        <w:t xml:space="preserve">3.6 </w:t>
      </w:r>
      <w:r>
        <w:rPr>
          <w:rFonts w:ascii="Garamond" w:hAnsi="Garamond" w:cs="Garamond"/>
          <w:i/>
          <w:iCs/>
          <w:color w:val="000000"/>
          <w:sz w:val="24"/>
          <w:szCs w:val="24"/>
          <w:lang w:val="sq-AL"/>
        </w:rPr>
        <w:t>Tarifa e mosshfrytëzimit</w:t>
      </w:r>
      <w:r>
        <w:rPr>
          <w:rFonts w:ascii="Garamond" w:hAnsi="Garamond" w:cs="Garamond"/>
          <w:color w:val="000000"/>
          <w:sz w:val="24"/>
          <w:szCs w:val="24"/>
          <w:lang w:val="sq-AL"/>
        </w:rPr>
        <w:t>. Nëse Huamarrësi anulon disbursimin e një shume Huaje, për të cilën është përcaktuar një përqindje interesi sipas nenit 3.5 (</w:t>
      </w:r>
      <w:r>
        <w:rPr>
          <w:rFonts w:ascii="Garamond" w:hAnsi="Garamond" w:cs="Garamond"/>
          <w:i/>
          <w:iCs/>
          <w:color w:val="000000"/>
          <w:sz w:val="24"/>
          <w:szCs w:val="24"/>
          <w:lang w:val="sq-AL"/>
        </w:rPr>
        <w:t>E drejta për anulimin e disbursimeve</w:t>
      </w:r>
      <w:r>
        <w:rPr>
          <w:rFonts w:ascii="Garamond" w:hAnsi="Garamond" w:cs="Garamond"/>
          <w:color w:val="000000"/>
          <w:sz w:val="24"/>
          <w:szCs w:val="24"/>
          <w:lang w:val="sq-AL"/>
        </w:rPr>
        <w:t>) të kësaj Marrëveshjeje, ose nëse kjo shumë Huaje nuk disbursohet ose nuk disbursohet deri në afatin e caktuar në nenin 3.2 (</w:t>
      </w:r>
      <w:r>
        <w:rPr>
          <w:rFonts w:ascii="Garamond" w:hAnsi="Garamond" w:cs="Garamond"/>
          <w:i/>
          <w:iCs/>
          <w:color w:val="000000"/>
          <w:sz w:val="24"/>
          <w:szCs w:val="24"/>
          <w:lang w:val="sq-AL"/>
        </w:rPr>
        <w:t>Afati për kërkimin e disbursimit</w:t>
      </w:r>
      <w:r>
        <w:rPr>
          <w:rFonts w:ascii="Garamond" w:hAnsi="Garamond" w:cs="Garamond"/>
          <w:color w:val="000000"/>
          <w:sz w:val="24"/>
          <w:szCs w:val="24"/>
          <w:lang w:val="sq-AL"/>
        </w:rPr>
        <w:t>) të kësaj Marrëveshjeje, Huamarrësi do t’i paguajë menjëherë KfW-së, me kërkesën e saj, shumën e nevojshme për të kompensuar KfW-në për humbjet, shpenzimet ose kostot e shkaktuara nga KfW-ja si rezultat i mosdisbursimit të shumës së Huas (“</w:t>
      </w:r>
      <w:r>
        <w:rPr>
          <w:rFonts w:ascii="Garamond" w:hAnsi="Garamond" w:cs="Garamond"/>
          <w:b/>
          <w:bCs/>
          <w:color w:val="000000"/>
          <w:sz w:val="24"/>
          <w:szCs w:val="24"/>
          <w:lang w:val="sq-AL"/>
        </w:rPr>
        <w:t>Tarifa e mosshfrytëzimit</w:t>
      </w:r>
      <w:r>
        <w:rPr>
          <w:rFonts w:ascii="Garamond" w:hAnsi="Garamond" w:cs="Garamond"/>
          <w:color w:val="000000"/>
          <w:sz w:val="24"/>
          <w:szCs w:val="24"/>
          <w:lang w:val="sq-AL"/>
        </w:rPr>
        <w:t>”), përveç kur ky mosdisbursim përbën shkelje të kësaj Marrëveshjeje Huaje nga KfW-ja. KfW-ja do të llogarisë shumën e tarifës së mosshfrytëzimit dhe do t’ia komunikojë Huamarrësit. Tarifa e mosshfrytëzimit do të përcaktohet sikur asnjë subvencion interesi të mos ishte dhënë nga Republika Federale e Gjermanisë për Projektin.</w:t>
      </w:r>
      <w:r>
        <w:rPr>
          <w:rFonts w:ascii="Garamond" w:hAnsi="Garamond" w:cs="Garamond"/>
          <w:i/>
          <w:iCs/>
          <w:color w:val="000000"/>
          <w:sz w:val="24"/>
          <w:szCs w:val="24"/>
          <w:lang w:val="sq-AL"/>
        </w:rPr>
        <w:t xml:space="preserve"> </w:t>
      </w:r>
    </w:p>
    <w:p w14:paraId="5C2CC5C3"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sidRPr="00B25228">
        <w:rPr>
          <w:rFonts w:ascii="Garamond" w:hAnsi="Garamond" w:cs="Garamond"/>
          <w:b/>
          <w:bCs/>
          <w:iCs/>
          <w:color w:val="000000"/>
          <w:sz w:val="24"/>
          <w:szCs w:val="24"/>
          <w:lang w:val="sq-AL"/>
        </w:rPr>
        <w:t>4.</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Tarifat</w:t>
      </w:r>
    </w:p>
    <w:p w14:paraId="5C2CC5C4" w14:textId="11446275" w:rsidR="00600B4B" w:rsidRDefault="00600B4B" w:rsidP="00600B4B">
      <w:pPr>
        <w:tabs>
          <w:tab w:val="left" w:pos="800"/>
          <w:tab w:val="left" w:pos="1020"/>
          <w:tab w:val="left" w:pos="52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4.1 Tarifa e angazhimit</w:t>
      </w:r>
      <w:r>
        <w:rPr>
          <w:rFonts w:ascii="Garamond" w:hAnsi="Garamond" w:cs="Garamond"/>
          <w:color w:val="000000"/>
          <w:sz w:val="24"/>
          <w:szCs w:val="24"/>
          <w:lang w:val="sq-AL"/>
        </w:rPr>
        <w:t xml:space="preserve">. Huamarrësi do të paguajë një tarifë angazhimi të pakthyeshme prej </w:t>
      </w:r>
      <w:r>
        <w:rPr>
          <w:rFonts w:ascii="Garamond" w:hAnsi="Garamond" w:cs="Garamond"/>
          <w:b/>
          <w:bCs/>
          <w:color w:val="000000"/>
          <w:sz w:val="24"/>
          <w:szCs w:val="24"/>
          <w:lang w:val="sq-AL"/>
        </w:rPr>
        <w:t>0.25%</w:t>
      </w:r>
      <w:r>
        <w:rPr>
          <w:rFonts w:ascii="Garamond" w:hAnsi="Garamond" w:cs="Garamond"/>
          <w:color w:val="000000"/>
          <w:sz w:val="24"/>
          <w:szCs w:val="24"/>
          <w:lang w:val="sq-AL"/>
        </w:rPr>
        <w:t xml:space="preserve"> në vit (</w:t>
      </w:r>
      <w:r>
        <w:rPr>
          <w:rFonts w:ascii="Garamond" w:hAnsi="Garamond" w:cs="Garamond"/>
          <w:bCs/>
          <w:color w:val="000000"/>
          <w:sz w:val="24"/>
          <w:szCs w:val="24"/>
          <w:lang w:val="sq-AL"/>
        </w:rPr>
        <w:t>“</w:t>
      </w:r>
      <w:r>
        <w:rPr>
          <w:rFonts w:ascii="Garamond" w:hAnsi="Garamond" w:cs="Garamond"/>
          <w:bCs/>
          <w:i/>
          <w:color w:val="000000"/>
          <w:sz w:val="24"/>
          <w:szCs w:val="24"/>
          <w:lang w:val="sq-AL"/>
        </w:rPr>
        <w:t>Tarifa e angazhimit</w:t>
      </w:r>
      <w:r>
        <w:rPr>
          <w:rFonts w:ascii="Garamond" w:hAnsi="Garamond" w:cs="Garamond"/>
          <w:bCs/>
          <w:color w:val="000000"/>
          <w:sz w:val="24"/>
          <w:szCs w:val="24"/>
          <w:lang w:val="sq-AL"/>
        </w:rPr>
        <w:t>”</w:t>
      </w:r>
      <w:r>
        <w:rPr>
          <w:rFonts w:ascii="Garamond" w:hAnsi="Garamond" w:cs="Garamond"/>
          <w:color w:val="000000"/>
          <w:sz w:val="24"/>
          <w:szCs w:val="24"/>
          <w:lang w:val="sq-AL"/>
        </w:rPr>
        <w:t>) për shumat e padisbursuara të</w:t>
      </w:r>
      <w:r>
        <w:rPr>
          <w:rFonts w:ascii="Garamond" w:hAnsi="Garamond" w:cs="Garamond"/>
          <w:color w:val="000000"/>
          <w:spacing w:val="-15"/>
          <w:sz w:val="24"/>
          <w:szCs w:val="24"/>
          <w:lang w:val="sq-AL"/>
        </w:rPr>
        <w:t xml:space="preserve"> </w:t>
      </w:r>
      <w:r>
        <w:rPr>
          <w:rFonts w:ascii="Garamond" w:hAnsi="Garamond" w:cs="Garamond"/>
          <w:color w:val="000000"/>
          <w:sz w:val="24"/>
          <w:szCs w:val="24"/>
          <w:lang w:val="sq-AL"/>
        </w:rPr>
        <w:t>Huas.</w:t>
      </w:r>
    </w:p>
    <w:p w14:paraId="5C2CC5C5" w14:textId="1E994CF2" w:rsidR="00600B4B" w:rsidRDefault="00600B4B" w:rsidP="00600B4B">
      <w:pPr>
        <w:tabs>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Tarifa e angazhimit duhet të paguhet për pagesën e prapambetur çdo gjashtë muaj, më 15 maj dhe 15 nëntor të çdo viti, për herë të parë më 15 maj 2022, por jo më herët sesa në datën përkatëse pas ditës kur kjo Marrëveshje Huaje hyn në fuqi dhe efekt sipas nenit 15.10 (</w:t>
      </w:r>
      <w:r>
        <w:rPr>
          <w:rFonts w:ascii="Garamond" w:hAnsi="Garamond" w:cs="Garamond"/>
          <w:i/>
          <w:iCs/>
          <w:color w:val="000000"/>
          <w:sz w:val="24"/>
          <w:szCs w:val="24"/>
          <w:lang w:val="sq-AL"/>
        </w:rPr>
        <w:t>Hyrja në fuqi dhe efekt</w:t>
      </w:r>
      <w:r>
        <w:rPr>
          <w:rFonts w:ascii="Garamond" w:hAnsi="Garamond" w:cs="Garamond"/>
          <w:color w:val="000000"/>
          <w:sz w:val="24"/>
          <w:szCs w:val="24"/>
          <w:lang w:val="sq-AL"/>
        </w:rPr>
        <w:t xml:space="preserve">) të kësaj Marrëveshjeje. </w:t>
      </w:r>
    </w:p>
    <w:p w14:paraId="5C2CC5C6" w14:textId="7A299D94" w:rsidR="00600B4B" w:rsidRDefault="00600B4B" w:rsidP="00600B4B">
      <w:pPr>
        <w:tabs>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Tarifa e angazhimit do të ngarkohet nëse është e zbatueshme, me efekt prapaveprues, për periudhën që fillon gjashtë muaj pas nënshkrimit të kësaj Marrëveshjeje Huaje dhe që zgjat deri në datën e disbursimit të plotë të Huas ose, nëse është e zbatueshme, deri në datën e përfundimit definitiv të disbursimeve nga Huaja. </w:t>
      </w:r>
    </w:p>
    <w:p w14:paraId="5C2CC5C7" w14:textId="298F236A"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4.2 Tarifa e menaxhimit</w:t>
      </w:r>
      <w:r>
        <w:rPr>
          <w:rFonts w:ascii="Garamond" w:hAnsi="Garamond" w:cs="Garamond"/>
          <w:color w:val="000000"/>
          <w:sz w:val="24"/>
          <w:szCs w:val="24"/>
          <w:lang w:val="sq-AL"/>
        </w:rPr>
        <w:t xml:space="preserve">. Huamarrësi do t’i paguajë KfW-së një tarifë të përgjithshme, të njëhershme dhe të pakthyeshme menaxhimi të barabartë me </w:t>
      </w:r>
      <w:r>
        <w:rPr>
          <w:rFonts w:ascii="Garamond" w:hAnsi="Garamond" w:cs="Garamond"/>
          <w:b/>
          <w:bCs/>
          <w:color w:val="000000"/>
          <w:sz w:val="24"/>
          <w:szCs w:val="24"/>
          <w:lang w:val="sq-AL"/>
        </w:rPr>
        <w:t>1.00%</w:t>
      </w:r>
      <w:r>
        <w:rPr>
          <w:rFonts w:ascii="Garamond" w:hAnsi="Garamond" w:cs="Garamond"/>
          <w:color w:val="000000"/>
          <w:sz w:val="24"/>
          <w:szCs w:val="24"/>
          <w:lang w:val="sq-AL"/>
        </w:rPr>
        <w:t xml:space="preserve"> të shumës së Huas të përcaktuar në nenin 1.1 </w:t>
      </w:r>
      <w:r>
        <w:rPr>
          <w:rFonts w:ascii="Garamond" w:hAnsi="Garamond" w:cs="Garamond"/>
          <w:i/>
          <w:iCs/>
          <w:color w:val="000000"/>
          <w:sz w:val="24"/>
          <w:szCs w:val="24"/>
          <w:lang w:val="sq-AL"/>
        </w:rPr>
        <w:t xml:space="preserve">(Shuma) </w:t>
      </w:r>
      <w:r>
        <w:rPr>
          <w:rFonts w:ascii="Garamond" w:hAnsi="Garamond" w:cs="Garamond"/>
          <w:color w:val="000000"/>
          <w:sz w:val="24"/>
          <w:szCs w:val="24"/>
          <w:lang w:val="sq-AL"/>
        </w:rPr>
        <w:t>(“</w:t>
      </w:r>
      <w:r>
        <w:rPr>
          <w:rFonts w:ascii="Garamond" w:hAnsi="Garamond" w:cs="Garamond"/>
          <w:bCs/>
          <w:i/>
          <w:color w:val="000000"/>
          <w:sz w:val="24"/>
          <w:szCs w:val="24"/>
          <w:lang w:val="sq-AL"/>
        </w:rPr>
        <w:t>Tarifa e menaxhimit</w:t>
      </w:r>
      <w:r>
        <w:rPr>
          <w:rFonts w:ascii="Garamond" w:hAnsi="Garamond" w:cs="Garamond"/>
          <w:color w:val="000000"/>
          <w:sz w:val="24"/>
          <w:szCs w:val="24"/>
          <w:lang w:val="sq-AL"/>
        </w:rPr>
        <w:t>”).</w:t>
      </w:r>
    </w:p>
    <w:p w14:paraId="5C2CC5C8" w14:textId="734E5BAB" w:rsidR="00600B4B" w:rsidRDefault="00600B4B" w:rsidP="00600B4B">
      <w:pPr>
        <w:tabs>
          <w:tab w:val="left" w:pos="134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Tarifa e menaxhimit paguhet në datën më të hershme të dy datave të mëposhtme: i) përpara disbursimit të parë; ose ii) pas kalimit të tre muajve nga nënshkrimi i kësaj Marrëveshjeje Huaje nga KfW-ja ose pas kalimit të një muaji nga hyrja në fuqi dhe efekt e kësaj Marrëveshjeje Huaje (cilado datë e mëvonshme e përcaktuar sipas pikës “ii”). Tarifa e Menaxhimit duhet të paguhet sapo kjo </w:t>
      </w:r>
      <w:r>
        <w:rPr>
          <w:rFonts w:ascii="Garamond" w:hAnsi="Garamond" w:cs="Garamond"/>
          <w:color w:val="000000"/>
          <w:sz w:val="24"/>
          <w:szCs w:val="24"/>
          <w:lang w:val="sq-AL"/>
        </w:rPr>
        <w:lastRenderedPageBreak/>
        <w:t xml:space="preserve">Marrëveshje Huaje të jetë nënshkruar, pavarësisht nëse Huaja është disbursuar plotësisht apo vetëm pjesërisht ose nuk është disbursuar. </w:t>
      </w:r>
    </w:p>
    <w:p w14:paraId="5C2CC5C9"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sidRPr="0029695F">
        <w:rPr>
          <w:rFonts w:ascii="Garamond" w:hAnsi="Garamond" w:cs="Garamond"/>
          <w:b/>
          <w:bCs/>
          <w:iCs/>
          <w:color w:val="000000"/>
          <w:sz w:val="24"/>
          <w:szCs w:val="24"/>
          <w:lang w:val="sq-AL"/>
        </w:rPr>
        <w:t>5.</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Interesi</w:t>
      </w:r>
    </w:p>
    <w:p w14:paraId="5C2CC5CA" w14:textId="77121D73"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i/>
          <w:iCs/>
          <w:color w:val="000000"/>
          <w:sz w:val="24"/>
          <w:szCs w:val="24"/>
          <w:lang w:val="sq-AL"/>
        </w:rPr>
      </w:pPr>
      <w:r>
        <w:rPr>
          <w:rFonts w:ascii="Garamond" w:hAnsi="Garamond" w:cs="Garamond"/>
          <w:i/>
          <w:iCs/>
          <w:color w:val="000000"/>
          <w:sz w:val="24"/>
          <w:szCs w:val="24"/>
          <w:lang w:val="sq-AL"/>
        </w:rPr>
        <w:t xml:space="preserve">5.1 Interesi. </w:t>
      </w:r>
      <w:r>
        <w:rPr>
          <w:rFonts w:ascii="Garamond" w:hAnsi="Garamond" w:cs="Garamond"/>
          <w:color w:val="000000"/>
          <w:sz w:val="24"/>
          <w:szCs w:val="24"/>
          <w:lang w:val="sq-AL"/>
        </w:rPr>
        <w:t>Huamarrësi do t’i paguajë interes KfW-së si më poshtë:</w:t>
      </w:r>
    </w:p>
    <w:p w14:paraId="5C2CC5CB" w14:textId="0781CFB0"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Norma fikse e interesit e caktuar pas disbursimit të Huas</w:t>
      </w:r>
      <w:r>
        <w:rPr>
          <w:rFonts w:ascii="Garamond" w:hAnsi="Garamond" w:cs="Garamond"/>
          <w:color w:val="000000"/>
          <w:sz w:val="24"/>
          <w:szCs w:val="24"/>
          <w:lang w:val="sq-AL"/>
        </w:rPr>
        <w:t xml:space="preserve">. Huamarrësi do të paguajë interes mbi Huan sipas dispozitave të mëposhtme: </w:t>
      </w:r>
    </w:p>
    <w:p w14:paraId="5C2CC5CC" w14:textId="716C44AF" w:rsidR="00600B4B" w:rsidRDefault="00600B4B" w:rsidP="00600B4B">
      <w:pPr>
        <w:tabs>
          <w:tab w:val="left" w:pos="3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a)</w:t>
      </w:r>
      <w:r>
        <w:rPr>
          <w:rFonts w:ascii="Garamond" w:hAnsi="Garamond" w:cs="Garamond"/>
          <w:color w:val="000000"/>
          <w:sz w:val="24"/>
          <w:szCs w:val="24"/>
          <w:lang w:val="sq-AL"/>
        </w:rPr>
        <w:t xml:space="preserve"> </w:t>
      </w:r>
      <w:r>
        <w:rPr>
          <w:rFonts w:ascii="Garamond" w:hAnsi="Garamond" w:cs="Garamond"/>
          <w:i/>
          <w:iCs/>
          <w:color w:val="000000"/>
          <w:sz w:val="24"/>
          <w:szCs w:val="24"/>
          <w:lang w:val="sq-AL"/>
        </w:rPr>
        <w:t>Norma e interesit</w:t>
      </w:r>
      <w:r>
        <w:rPr>
          <w:rFonts w:ascii="Garamond" w:hAnsi="Garamond" w:cs="Garamond"/>
          <w:color w:val="000000"/>
          <w:sz w:val="24"/>
          <w:szCs w:val="24"/>
          <w:lang w:val="sq-AL"/>
        </w:rPr>
        <w:t>. Huamarrësi do të paguajë interes për secilën shumë të Huas të disbursuar në një normë (“</w:t>
      </w:r>
      <w:r>
        <w:rPr>
          <w:rFonts w:ascii="Garamond" w:hAnsi="Garamond" w:cs="Garamond"/>
          <w:bCs/>
          <w:i/>
          <w:color w:val="000000"/>
          <w:sz w:val="24"/>
          <w:szCs w:val="24"/>
          <w:lang w:val="sq-AL"/>
        </w:rPr>
        <w:t>Norma fikse e interesit</w:t>
      </w:r>
      <w:r>
        <w:rPr>
          <w:rFonts w:ascii="Garamond" w:hAnsi="Garamond" w:cs="Garamond"/>
          <w:color w:val="000000"/>
          <w:sz w:val="24"/>
          <w:szCs w:val="24"/>
          <w:lang w:val="sq-AL"/>
        </w:rPr>
        <w:t xml:space="preserve">”) të përcaktuar nga KfW-ja brenda dy </w:t>
      </w:r>
      <w:r>
        <w:rPr>
          <w:rFonts w:ascii="Garamond" w:hAnsi="Garamond" w:cs="Garamond"/>
          <w:bCs/>
          <w:i/>
          <w:color w:val="000000"/>
          <w:sz w:val="24"/>
          <w:szCs w:val="24"/>
          <w:lang w:val="sq-AL"/>
        </w:rPr>
        <w:t>ditësh bankare</w:t>
      </w:r>
      <w:r>
        <w:rPr>
          <w:rFonts w:ascii="Garamond" w:hAnsi="Garamond" w:cs="Garamond"/>
          <w:color w:val="000000"/>
          <w:sz w:val="24"/>
          <w:szCs w:val="24"/>
          <w:lang w:val="sq-AL"/>
        </w:rPr>
        <w:t xml:space="preserve"> (siç përcaktohet në nenin 15.1 (</w:t>
      </w:r>
      <w:r>
        <w:rPr>
          <w:rFonts w:ascii="Garamond" w:hAnsi="Garamond" w:cs="Garamond"/>
          <w:i/>
          <w:iCs/>
          <w:color w:val="000000"/>
          <w:sz w:val="24"/>
          <w:szCs w:val="24"/>
          <w:lang w:val="sq-AL"/>
        </w:rPr>
        <w:t>Ditë bankare</w:t>
      </w:r>
      <w:r>
        <w:rPr>
          <w:rFonts w:ascii="Garamond" w:hAnsi="Garamond" w:cs="Garamond"/>
          <w:color w:val="000000"/>
          <w:sz w:val="24"/>
          <w:szCs w:val="24"/>
          <w:lang w:val="sq-AL"/>
        </w:rPr>
        <w:t xml:space="preserve">) të kësaj Marrëveshjeje) para disbursimit të shumës përkatëse të Huas dhe që do të përbëhet nga: </w:t>
      </w:r>
    </w:p>
    <w:p w14:paraId="5C2CC5CD" w14:textId="61927ABB" w:rsidR="00600B4B" w:rsidRDefault="00600B4B" w:rsidP="00600B4B">
      <w:pPr>
        <w:tabs>
          <w:tab w:val="left" w:pos="3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i. </w:t>
      </w:r>
      <w:r w:rsidR="00D64347">
        <w:rPr>
          <w:rFonts w:ascii="Garamond" w:hAnsi="Garamond" w:cs="Garamond"/>
          <w:color w:val="000000"/>
          <w:sz w:val="24"/>
          <w:szCs w:val="24"/>
          <w:lang w:val="sq-AL"/>
        </w:rPr>
        <w:t>n</w:t>
      </w:r>
      <w:r>
        <w:rPr>
          <w:rFonts w:ascii="Garamond" w:hAnsi="Garamond" w:cs="Garamond"/>
          <w:color w:val="000000"/>
          <w:sz w:val="24"/>
          <w:szCs w:val="24"/>
          <w:lang w:val="sq-AL"/>
        </w:rPr>
        <w:t>orma e shkëmbimit e përcaktuar në bazë të faqes Rojters “</w:t>
      </w:r>
      <w:r>
        <w:rPr>
          <w:rFonts w:ascii="Garamond" w:hAnsi="Garamond" w:cs="Garamond"/>
          <w:b/>
          <w:bCs/>
          <w:color w:val="000000"/>
          <w:sz w:val="24"/>
          <w:szCs w:val="24"/>
          <w:lang w:val="sq-AL"/>
        </w:rPr>
        <w:t>ICAPEURO</w:t>
      </w:r>
      <w:r>
        <w:rPr>
          <w:rFonts w:ascii="Garamond" w:hAnsi="Garamond" w:cs="Garamond"/>
          <w:color w:val="000000"/>
          <w:sz w:val="24"/>
          <w:szCs w:val="24"/>
          <w:lang w:val="sq-AL"/>
        </w:rPr>
        <w:t xml:space="preserve">” ose nëse kjo faqe nuk përmban detajet e nevojshme ose nëse nuk është e aksesueshme, në faqen Bloomberg </w:t>
      </w:r>
      <w:r>
        <w:rPr>
          <w:rFonts w:ascii="Garamond" w:hAnsi="Garamond" w:cs="Garamond"/>
          <w:b/>
          <w:bCs/>
          <w:color w:val="000000"/>
          <w:sz w:val="24"/>
          <w:szCs w:val="24"/>
          <w:lang w:val="sq-AL"/>
        </w:rPr>
        <w:t>“ICAE”</w:t>
      </w:r>
      <w:r>
        <w:rPr>
          <w:rFonts w:ascii="Garamond" w:hAnsi="Garamond" w:cs="Garamond"/>
          <w:color w:val="000000"/>
          <w:sz w:val="24"/>
          <w:szCs w:val="24"/>
          <w:lang w:val="sq-AL"/>
        </w:rPr>
        <w:t xml:space="preserve"> (ose në një faqe vijuese që zëvendëson faqet Rojters ose Bloomberg të përcaktuara më lart). Nëse të dyja faqet nuk përmbajnë të dhënat e nevojshme ose janë të pazëvendësueshme, KfW-ja do të përcaktojë këtë normë mbi bazën e kostove të saj efektive të financimit në tregun e kapitalit në </w:t>
      </w:r>
      <w:r w:rsidR="00EB0496">
        <w:rPr>
          <w:rFonts w:ascii="Garamond" w:hAnsi="Garamond" w:cs="Garamond"/>
          <w:color w:val="000000"/>
          <w:sz w:val="24"/>
          <w:szCs w:val="24"/>
          <w:lang w:val="sq-AL"/>
        </w:rPr>
        <w:t>e</w:t>
      </w:r>
      <w:r>
        <w:rPr>
          <w:rFonts w:ascii="Garamond" w:hAnsi="Garamond" w:cs="Garamond"/>
          <w:color w:val="000000"/>
          <w:sz w:val="24"/>
          <w:szCs w:val="24"/>
          <w:lang w:val="sq-AL"/>
        </w:rPr>
        <w:t xml:space="preserve">uro për maturimet që </w:t>
      </w:r>
      <w:r w:rsidR="00EB0496">
        <w:rPr>
          <w:rFonts w:ascii="Garamond" w:hAnsi="Garamond" w:cs="Garamond"/>
          <w:color w:val="000000"/>
          <w:sz w:val="24"/>
          <w:szCs w:val="24"/>
          <w:lang w:val="sq-AL"/>
        </w:rPr>
        <w:t>u</w:t>
      </w:r>
      <w:r>
        <w:rPr>
          <w:rFonts w:ascii="Garamond" w:hAnsi="Garamond" w:cs="Garamond"/>
          <w:color w:val="000000"/>
          <w:sz w:val="24"/>
          <w:szCs w:val="24"/>
          <w:lang w:val="sq-AL"/>
        </w:rPr>
        <w:t xml:space="preserve"> korrespondojnë periudhave përkatëse të interesit fiks, sa më afër që të jetë e mundur; </w:t>
      </w:r>
    </w:p>
    <w:p w14:paraId="5C2CC5CE" w14:textId="01A2EDCD" w:rsidR="00600B4B" w:rsidRDefault="00600B4B" w:rsidP="00600B4B">
      <w:pPr>
        <w:tabs>
          <w:tab w:val="left" w:pos="3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ii. plus një marzh prej 0.55% (zero pikë pesëdhjetë e pesë për qind) në vit që merr parasysh fondet e grantit të vëna në dispozicion nga Qeveria e Republikës Federale të Gjermanisë.</w:t>
      </w:r>
    </w:p>
    <w:p w14:paraId="5C2CC5CF" w14:textId="62898CF7" w:rsidR="00600B4B" w:rsidRDefault="00600B4B" w:rsidP="00600B4B">
      <w:pPr>
        <w:tabs>
          <w:tab w:val="left" w:pos="3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Nëse norma e interesit e llogaritur në përputhje me sa më lart bie nën 0% në vit, norma fikse e interesit do të jetë 0% në vit. </w:t>
      </w:r>
    </w:p>
    <w:p w14:paraId="5C2CC5D0" w14:textId="77816555" w:rsidR="00600B4B" w:rsidRDefault="00600B4B" w:rsidP="00600B4B">
      <w:pPr>
        <w:tabs>
          <w:tab w:val="left" w:pos="3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Norma </w:t>
      </w:r>
      <w:r w:rsidR="00D64347">
        <w:rPr>
          <w:rFonts w:ascii="Garamond" w:hAnsi="Garamond" w:cs="Garamond"/>
          <w:color w:val="000000"/>
          <w:sz w:val="24"/>
          <w:szCs w:val="24"/>
          <w:lang w:val="sq-AL"/>
        </w:rPr>
        <w:t>f</w:t>
      </w:r>
      <w:r>
        <w:rPr>
          <w:rFonts w:ascii="Garamond" w:hAnsi="Garamond" w:cs="Garamond"/>
          <w:color w:val="000000"/>
          <w:sz w:val="24"/>
          <w:szCs w:val="24"/>
          <w:lang w:val="sq-AL"/>
        </w:rPr>
        <w:t xml:space="preserve">ikse e </w:t>
      </w:r>
      <w:r w:rsidR="00D64347">
        <w:rPr>
          <w:rFonts w:ascii="Garamond" w:hAnsi="Garamond" w:cs="Garamond"/>
          <w:color w:val="000000"/>
          <w:sz w:val="24"/>
          <w:szCs w:val="24"/>
          <w:lang w:val="sq-AL"/>
        </w:rPr>
        <w:t>i</w:t>
      </w:r>
      <w:r>
        <w:rPr>
          <w:rFonts w:ascii="Garamond" w:hAnsi="Garamond" w:cs="Garamond"/>
          <w:color w:val="000000"/>
          <w:sz w:val="24"/>
          <w:szCs w:val="24"/>
          <w:lang w:val="sq-AL"/>
        </w:rPr>
        <w:t>nteresit e përcaktuar në këtë mënyrë do të zbatohet derisa të jetë marrë kësti i fundit i shlyerjes në pajtim me skedulin e shlyerjes të përcaktuar në nenin 6.1 (</w:t>
      </w:r>
      <w:r>
        <w:rPr>
          <w:rFonts w:ascii="Garamond" w:hAnsi="Garamond" w:cs="Garamond"/>
          <w:i/>
          <w:iCs/>
          <w:color w:val="000000"/>
          <w:sz w:val="24"/>
          <w:szCs w:val="24"/>
          <w:lang w:val="sq-AL"/>
        </w:rPr>
        <w:t>Skeduli i shlyerjes</w:t>
      </w:r>
      <w:r>
        <w:rPr>
          <w:rFonts w:ascii="Garamond" w:hAnsi="Garamond" w:cs="Garamond"/>
          <w:color w:val="000000"/>
          <w:sz w:val="24"/>
          <w:szCs w:val="24"/>
          <w:lang w:val="sq-AL"/>
        </w:rPr>
        <w:t xml:space="preserve">) të kësaj Marrëveshjeje. </w:t>
      </w:r>
    </w:p>
    <w:p w14:paraId="5C2CC5D1" w14:textId="42B0A46F" w:rsidR="00600B4B" w:rsidRDefault="00600B4B" w:rsidP="00600B4B">
      <w:pPr>
        <w:tabs>
          <w:tab w:val="left" w:pos="3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b) </w:t>
      </w:r>
      <w:r>
        <w:rPr>
          <w:rFonts w:ascii="Garamond" w:hAnsi="Garamond" w:cs="Garamond"/>
          <w:i/>
          <w:iCs/>
          <w:color w:val="000000"/>
          <w:sz w:val="24"/>
          <w:szCs w:val="24"/>
          <w:lang w:val="sq-AL"/>
        </w:rPr>
        <w:t>Konsolidimi.</w:t>
      </w:r>
      <w:r>
        <w:rPr>
          <w:rFonts w:ascii="Garamond" w:hAnsi="Garamond" w:cs="Garamond"/>
          <w:color w:val="000000"/>
          <w:sz w:val="24"/>
          <w:szCs w:val="24"/>
          <w:lang w:val="sq-AL"/>
        </w:rPr>
        <w:t xml:space="preserve"> Nëse është kryer më shumë se një disbursim nga Huaja, KfW-ja do të konsolidojë normat e interesit të caktuara për secilën shumë Huaje në një normë interesi të vetëm pas secilit disbursim. Kjo normë e konsoliduar interesi fiks do t’i korrespondojë mesatares së ponderuar të normave individuale të interesit të rrumbullakosura deri në 1/10,000 të një pike për qind, nëse presja dhjetore e parë e hequr është më e ulët se 5 ose e rrumbullakosur deri në 1/10,000 të një pike për qind, nëse presja e parë dhjetore e hequr është e barabartë ose më e madhe se 5, dhe do të jetë baza për llogaritjen e mëtejshme të interesit nga data e secilit disbursim deri në disbursimin e ardhshëm. Pas disbursimit të plotë të Huas, norma mesatare e interesit e përcaktuar në këtë mënyrë do të zbatohet derisa kësti i fundit i shlyerjes të jetë marrë në përputhje me skedulin e shlyerjes të përcaktuar në nenin 6.1 (</w:t>
      </w:r>
      <w:r>
        <w:rPr>
          <w:rFonts w:ascii="Garamond" w:hAnsi="Garamond" w:cs="Garamond"/>
          <w:i/>
          <w:iCs/>
          <w:color w:val="000000"/>
          <w:sz w:val="24"/>
          <w:szCs w:val="24"/>
          <w:lang w:val="sq-AL"/>
        </w:rPr>
        <w:t>Skeduli i shlyerjes</w:t>
      </w:r>
      <w:r>
        <w:rPr>
          <w:rFonts w:ascii="Garamond" w:hAnsi="Garamond" w:cs="Garamond"/>
          <w:color w:val="000000"/>
          <w:sz w:val="24"/>
          <w:szCs w:val="24"/>
          <w:lang w:val="sq-AL"/>
        </w:rPr>
        <w:t xml:space="preserve">) të kësaj Marrëveshjeje. </w:t>
      </w:r>
    </w:p>
    <w:p w14:paraId="5C2CC5D2" w14:textId="0DA0FE42" w:rsidR="00600B4B" w:rsidRDefault="00600B4B" w:rsidP="00600B4B">
      <w:pPr>
        <w:tabs>
          <w:tab w:val="left" w:pos="3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c)</w:t>
      </w:r>
      <w:r>
        <w:rPr>
          <w:rFonts w:ascii="Garamond" w:hAnsi="Garamond" w:cs="Garamond"/>
          <w:color w:val="000000"/>
          <w:sz w:val="24"/>
          <w:szCs w:val="24"/>
          <w:lang w:val="sq-AL"/>
        </w:rPr>
        <w:t xml:space="preserve"> </w:t>
      </w:r>
      <w:r>
        <w:rPr>
          <w:rFonts w:ascii="Garamond" w:hAnsi="Garamond" w:cs="Garamond"/>
          <w:i/>
          <w:iCs/>
          <w:color w:val="000000"/>
          <w:sz w:val="24"/>
          <w:szCs w:val="24"/>
          <w:lang w:val="sq-AL"/>
        </w:rPr>
        <w:t>Njoftimi i normës së interesit</w:t>
      </w:r>
      <w:r>
        <w:rPr>
          <w:rFonts w:ascii="Garamond" w:hAnsi="Garamond" w:cs="Garamond"/>
          <w:color w:val="000000"/>
          <w:sz w:val="24"/>
          <w:szCs w:val="24"/>
          <w:lang w:val="sq-AL"/>
        </w:rPr>
        <w:t>. KfW-ja do t’i njoftojë Huamarrësit normën fikse të interesit të caktuar sipas nenit 5.1 a) (</w:t>
      </w:r>
      <w:r>
        <w:rPr>
          <w:rFonts w:ascii="Garamond" w:hAnsi="Garamond" w:cs="Garamond"/>
          <w:i/>
          <w:iCs/>
          <w:color w:val="000000"/>
          <w:sz w:val="24"/>
          <w:szCs w:val="24"/>
          <w:lang w:val="sq-AL"/>
        </w:rPr>
        <w:t>Norma e interesit</w:t>
      </w:r>
      <w:r>
        <w:rPr>
          <w:rFonts w:ascii="Garamond" w:hAnsi="Garamond" w:cs="Garamond"/>
          <w:color w:val="000000"/>
          <w:sz w:val="24"/>
          <w:szCs w:val="24"/>
          <w:lang w:val="sq-AL"/>
        </w:rPr>
        <w:t>) të kësaj Marrëveshjeje, pa vonesë, pasi të jetë caktuar. KfW-ja do t’i njoftojë Huamarrësit normën e interesit të konsoliduar sipas nenit 5.1 b) (</w:t>
      </w:r>
      <w:r>
        <w:rPr>
          <w:rFonts w:ascii="Garamond" w:hAnsi="Garamond" w:cs="Garamond"/>
          <w:i/>
          <w:iCs/>
          <w:color w:val="000000"/>
          <w:sz w:val="24"/>
          <w:szCs w:val="24"/>
          <w:lang w:val="sq-AL"/>
        </w:rPr>
        <w:t>Konsolidimi</w:t>
      </w:r>
      <w:r>
        <w:rPr>
          <w:rFonts w:ascii="Garamond" w:hAnsi="Garamond" w:cs="Garamond"/>
          <w:color w:val="000000"/>
          <w:sz w:val="24"/>
          <w:szCs w:val="24"/>
          <w:lang w:val="sq-AL"/>
        </w:rPr>
        <w:t>) të kësaj Marrëveshjeje në datën e ardhshme të pagesës (siç përcaktohet në nenin 5.3 (</w:t>
      </w:r>
      <w:r>
        <w:rPr>
          <w:rFonts w:ascii="Garamond" w:hAnsi="Garamond" w:cs="Garamond"/>
          <w:i/>
          <w:iCs/>
          <w:color w:val="000000"/>
          <w:sz w:val="24"/>
          <w:szCs w:val="24"/>
          <w:lang w:val="sq-AL"/>
        </w:rPr>
        <w:t>Datat e pagesës</w:t>
      </w:r>
      <w:r>
        <w:rPr>
          <w:rFonts w:ascii="Garamond" w:hAnsi="Garamond" w:cs="Garamond"/>
          <w:color w:val="000000"/>
          <w:sz w:val="24"/>
          <w:szCs w:val="24"/>
          <w:lang w:val="sq-AL"/>
        </w:rPr>
        <w:t xml:space="preserve">) të kësaj </w:t>
      </w:r>
      <w:r w:rsidRPr="006737EC">
        <w:rPr>
          <w:rFonts w:ascii="Garamond" w:hAnsi="Garamond" w:cs="Garamond"/>
          <w:color w:val="000000"/>
          <w:sz w:val="24"/>
          <w:szCs w:val="24"/>
          <w:lang w:val="sq-AL"/>
        </w:rPr>
        <w:t>Marrëveshjeje.]</w:t>
      </w:r>
    </w:p>
    <w:p w14:paraId="5C2CC5D3" w14:textId="7446EBD6" w:rsidR="00600B4B" w:rsidRDefault="00600B4B" w:rsidP="00600B4B">
      <w:pPr>
        <w:tabs>
          <w:tab w:val="left" w:pos="360"/>
          <w:tab w:val="left" w:pos="8360"/>
        </w:tabs>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i/>
          <w:iCs/>
          <w:color w:val="000000"/>
          <w:sz w:val="24"/>
          <w:szCs w:val="24"/>
          <w:lang w:val="sq-AL"/>
        </w:rPr>
        <w:t>5.2 Llogaritja e interesit</w:t>
      </w:r>
      <w:r>
        <w:rPr>
          <w:rFonts w:ascii="Garamond" w:hAnsi="Garamond" w:cs="Garamond"/>
          <w:color w:val="000000"/>
          <w:sz w:val="24"/>
          <w:szCs w:val="24"/>
          <w:lang w:val="sq-AL"/>
        </w:rPr>
        <w:t>. Interesi për një shumë Huaje të disbursuar do të ngarkohet që nga data (ekskluzivisht) në të cilën shuma përkatëse e Huas disbursohet nga llogaria e Huas e mbajtur me KfW-në për Huamarrësin deri në datën (përfshirë) kur shlyerjet përkatëse kreditohen në llogarinë e KfW-së, siç specifikohet në nenin 7.3 (</w:t>
      </w:r>
      <w:r>
        <w:rPr>
          <w:rFonts w:ascii="Garamond" w:hAnsi="Garamond" w:cs="Garamond"/>
          <w:i/>
          <w:iCs/>
          <w:color w:val="000000"/>
          <w:sz w:val="24"/>
          <w:szCs w:val="24"/>
          <w:lang w:val="sq-AL"/>
        </w:rPr>
        <w:t>Numri i llogarisë, koha e kreditimit</w:t>
      </w:r>
      <w:r>
        <w:rPr>
          <w:rFonts w:ascii="Garamond" w:hAnsi="Garamond" w:cs="Garamond"/>
          <w:color w:val="000000"/>
          <w:sz w:val="24"/>
          <w:szCs w:val="24"/>
          <w:lang w:val="sq-AL"/>
        </w:rPr>
        <w:t>) të kësaj Marrëveshjeje. Interesi do të llogaritet në përputhje me nenin 7.1 (</w:t>
      </w:r>
      <w:r>
        <w:rPr>
          <w:rFonts w:ascii="Garamond" w:hAnsi="Garamond" w:cs="Garamond"/>
          <w:i/>
          <w:iCs/>
          <w:color w:val="000000"/>
          <w:sz w:val="24"/>
          <w:szCs w:val="24"/>
          <w:lang w:val="sq-AL"/>
        </w:rPr>
        <w:t>Llogaritja</w:t>
      </w:r>
      <w:r>
        <w:rPr>
          <w:rFonts w:ascii="Garamond" w:hAnsi="Garamond" w:cs="Garamond"/>
          <w:color w:val="000000"/>
          <w:sz w:val="24"/>
          <w:szCs w:val="24"/>
          <w:lang w:val="sq-AL"/>
        </w:rPr>
        <w:t>) të kësaj Marrëveshjeje.</w:t>
      </w:r>
      <w:r>
        <w:rPr>
          <w:rFonts w:ascii="Garamond" w:hAnsi="Garamond" w:cs="Garamond"/>
          <w:i/>
          <w:iCs/>
          <w:color w:val="000000"/>
          <w:sz w:val="24"/>
          <w:szCs w:val="24"/>
          <w:lang w:val="sq-AL"/>
        </w:rPr>
        <w:t xml:space="preserve"> </w:t>
      </w:r>
    </w:p>
    <w:p w14:paraId="5C2CC5D4" w14:textId="5FD263FB" w:rsidR="00600B4B" w:rsidRDefault="00600B4B" w:rsidP="00600B4B">
      <w:pPr>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color w:val="000000"/>
          <w:sz w:val="24"/>
          <w:szCs w:val="24"/>
          <w:lang w:val="sq-AL"/>
        </w:rPr>
        <w:t xml:space="preserve">5.3 </w:t>
      </w:r>
      <w:r>
        <w:rPr>
          <w:rFonts w:ascii="Garamond" w:hAnsi="Garamond" w:cs="Garamond"/>
          <w:i/>
          <w:iCs/>
          <w:color w:val="000000"/>
          <w:sz w:val="24"/>
          <w:szCs w:val="24"/>
          <w:lang w:val="sq-AL"/>
        </w:rPr>
        <w:t>Datat e pagesës</w:t>
      </w:r>
      <w:r>
        <w:rPr>
          <w:rFonts w:ascii="Garamond" w:hAnsi="Garamond" w:cs="Garamond"/>
          <w:color w:val="000000"/>
          <w:sz w:val="24"/>
          <w:szCs w:val="24"/>
          <w:lang w:val="sq-AL"/>
        </w:rPr>
        <w:t>. Interesi do të jetë i kërkueshëm në shuma të prapambetura për pagesë në datat e specifikuara më poshtë (secila një “</w:t>
      </w:r>
      <w:r>
        <w:rPr>
          <w:rFonts w:ascii="Garamond" w:hAnsi="Garamond" w:cs="Garamond"/>
          <w:bCs/>
          <w:i/>
          <w:color w:val="000000"/>
          <w:sz w:val="24"/>
          <w:szCs w:val="24"/>
          <w:lang w:val="sq-AL"/>
        </w:rPr>
        <w:t>Datë pagese</w:t>
      </w:r>
      <w:r>
        <w:rPr>
          <w:rFonts w:ascii="Garamond" w:hAnsi="Garamond" w:cs="Garamond"/>
          <w:color w:val="000000"/>
          <w:sz w:val="24"/>
          <w:szCs w:val="24"/>
          <w:lang w:val="sq-AL"/>
        </w:rPr>
        <w:t>”):</w:t>
      </w:r>
      <w:r>
        <w:rPr>
          <w:rFonts w:ascii="Garamond" w:hAnsi="Garamond" w:cs="Garamond"/>
          <w:i/>
          <w:iCs/>
          <w:color w:val="000000"/>
          <w:sz w:val="24"/>
          <w:szCs w:val="24"/>
          <w:lang w:val="sq-AL"/>
        </w:rPr>
        <w:t xml:space="preserve"> </w:t>
      </w:r>
    </w:p>
    <w:p w14:paraId="5C2CC5D5" w14:textId="2EB6D832" w:rsidR="00600B4B" w:rsidRDefault="00600B4B" w:rsidP="00600B4B">
      <w:pPr>
        <w:tabs>
          <w:tab w:val="left" w:pos="11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lastRenderedPageBreak/>
        <w:t xml:space="preserve">a) </w:t>
      </w:r>
      <w:r w:rsidR="003035B3">
        <w:rPr>
          <w:rFonts w:ascii="Garamond" w:hAnsi="Garamond" w:cs="Garamond"/>
          <w:color w:val="000000"/>
          <w:sz w:val="24"/>
          <w:szCs w:val="24"/>
          <w:lang w:val="sq-AL"/>
        </w:rPr>
        <w:t>p</w:t>
      </w:r>
      <w:r>
        <w:rPr>
          <w:rFonts w:ascii="Garamond" w:hAnsi="Garamond" w:cs="Garamond"/>
          <w:color w:val="000000"/>
          <w:sz w:val="24"/>
          <w:szCs w:val="24"/>
          <w:lang w:val="sq-AL"/>
        </w:rPr>
        <w:t>ërpara datës së pagesës të këstit të parë të shlyerjes, më 15 maj dhe 15 nëntor të çdo viti, por jo më herët sesa në datën e pagesës pas datës kur kjo Marrëveshje Huaje hyn në fuqi dhe efekt sipas nenit 15.10 (</w:t>
      </w:r>
      <w:r>
        <w:rPr>
          <w:rFonts w:ascii="Garamond" w:hAnsi="Garamond" w:cs="Garamond"/>
          <w:i/>
          <w:iCs/>
          <w:color w:val="000000"/>
          <w:sz w:val="24"/>
          <w:szCs w:val="24"/>
          <w:lang w:val="sq-AL"/>
        </w:rPr>
        <w:t xml:space="preserve">Hyrja në fuqi dhe </w:t>
      </w:r>
      <w:r w:rsidRPr="00C347F6">
        <w:rPr>
          <w:rFonts w:ascii="Garamond" w:hAnsi="Garamond" w:cs="Garamond"/>
          <w:i/>
          <w:iCs/>
          <w:color w:val="000000"/>
          <w:sz w:val="24"/>
          <w:szCs w:val="24"/>
          <w:lang w:val="sq-AL"/>
        </w:rPr>
        <w:t>efekt</w:t>
      </w:r>
      <w:r w:rsidRPr="00C347F6">
        <w:rPr>
          <w:rFonts w:ascii="Garamond" w:hAnsi="Garamond" w:cs="Garamond"/>
          <w:color w:val="000000"/>
          <w:sz w:val="24"/>
          <w:szCs w:val="24"/>
          <w:lang w:val="sq-AL"/>
        </w:rPr>
        <w:t>)</w:t>
      </w:r>
      <w:r>
        <w:rPr>
          <w:rFonts w:ascii="Garamond" w:hAnsi="Garamond" w:cs="Garamond"/>
          <w:color w:val="000000"/>
          <w:sz w:val="24"/>
          <w:szCs w:val="24"/>
          <w:lang w:val="sq-AL"/>
        </w:rPr>
        <w:t xml:space="preserve"> të kësaj Marrëveshjeje; </w:t>
      </w:r>
    </w:p>
    <w:p w14:paraId="5C2CC5D6" w14:textId="49DBE449" w:rsidR="00600B4B" w:rsidRDefault="00600B4B" w:rsidP="00600B4B">
      <w:pPr>
        <w:tabs>
          <w:tab w:val="left" w:pos="11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b) </w:t>
      </w:r>
      <w:r w:rsidR="003035B3">
        <w:rPr>
          <w:rFonts w:ascii="Garamond" w:hAnsi="Garamond" w:cs="Garamond"/>
          <w:color w:val="000000"/>
          <w:sz w:val="24"/>
          <w:szCs w:val="24"/>
          <w:lang w:val="sq-AL"/>
        </w:rPr>
        <w:t>n</w:t>
      </w:r>
      <w:r>
        <w:rPr>
          <w:rFonts w:ascii="Garamond" w:hAnsi="Garamond" w:cs="Garamond"/>
          <w:color w:val="000000"/>
          <w:sz w:val="24"/>
          <w:szCs w:val="24"/>
          <w:lang w:val="sq-AL"/>
        </w:rPr>
        <w:t>ë datën e pagesës së këstit të parë të shlyerjes sipas nenit 6.1 (</w:t>
      </w:r>
      <w:r>
        <w:rPr>
          <w:rFonts w:ascii="Garamond" w:hAnsi="Garamond" w:cs="Garamond"/>
          <w:i/>
          <w:iCs/>
          <w:color w:val="000000"/>
          <w:sz w:val="24"/>
          <w:szCs w:val="24"/>
          <w:lang w:val="sq-AL"/>
        </w:rPr>
        <w:t>Skeduli i shlyerjes</w:t>
      </w:r>
      <w:r>
        <w:rPr>
          <w:rFonts w:ascii="Garamond" w:hAnsi="Garamond" w:cs="Garamond"/>
          <w:color w:val="000000"/>
          <w:sz w:val="24"/>
          <w:szCs w:val="24"/>
          <w:lang w:val="sq-AL"/>
        </w:rPr>
        <w:t xml:space="preserve">) të kësaj Marrëveshjeje së bashku me një këst të tillë; </w:t>
      </w:r>
    </w:p>
    <w:p w14:paraId="5C2CC5D7" w14:textId="6AFA297F" w:rsidR="00600B4B" w:rsidRDefault="00600B4B" w:rsidP="00600B4B">
      <w:pPr>
        <w:tabs>
          <w:tab w:val="left" w:pos="11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c) </w:t>
      </w:r>
      <w:r w:rsidR="003035B3">
        <w:rPr>
          <w:rFonts w:ascii="Garamond" w:hAnsi="Garamond" w:cs="Garamond"/>
          <w:color w:val="000000"/>
          <w:sz w:val="24"/>
          <w:szCs w:val="24"/>
          <w:lang w:val="sq-AL"/>
        </w:rPr>
        <w:t>m</w:t>
      </w:r>
      <w:r>
        <w:rPr>
          <w:rFonts w:ascii="Garamond" w:hAnsi="Garamond" w:cs="Garamond"/>
          <w:color w:val="000000"/>
          <w:sz w:val="24"/>
          <w:szCs w:val="24"/>
          <w:lang w:val="sq-AL"/>
        </w:rPr>
        <w:t>ë pas në datën e pagesës së kësteve të shlyerjes sipas nenit 6.1 (</w:t>
      </w:r>
      <w:r>
        <w:rPr>
          <w:rFonts w:ascii="Garamond" w:hAnsi="Garamond" w:cs="Garamond"/>
          <w:i/>
          <w:iCs/>
          <w:color w:val="000000"/>
          <w:sz w:val="24"/>
          <w:szCs w:val="24"/>
          <w:lang w:val="sq-AL"/>
        </w:rPr>
        <w:t>Skeduli i shlyerjes</w:t>
      </w:r>
      <w:r>
        <w:rPr>
          <w:rFonts w:ascii="Garamond" w:hAnsi="Garamond" w:cs="Garamond"/>
          <w:color w:val="000000"/>
          <w:sz w:val="24"/>
          <w:szCs w:val="24"/>
          <w:lang w:val="sq-AL"/>
        </w:rPr>
        <w:t xml:space="preserve">) të kësaj Marrëveshjeje. </w:t>
      </w:r>
    </w:p>
    <w:p w14:paraId="5C2CC5D8" w14:textId="77777777" w:rsidR="00600B4B" w:rsidRDefault="00600B4B" w:rsidP="00600B4B">
      <w:pPr>
        <w:tabs>
          <w:tab w:val="left" w:pos="80"/>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Pr>
          <w:rFonts w:ascii="Garamond" w:hAnsi="Garamond" w:cs="Garamond"/>
          <w:b/>
          <w:bCs/>
          <w:color w:val="000000"/>
          <w:sz w:val="24"/>
          <w:szCs w:val="24"/>
          <w:lang w:val="sq-AL"/>
        </w:rPr>
        <w:t>6. Shlyerja dhe parapagimi</w:t>
      </w:r>
    </w:p>
    <w:p w14:paraId="5C2CC5D9" w14:textId="74C2B4F7"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6.1 Skeduli i shlyerjes.</w:t>
      </w:r>
      <w:r>
        <w:rPr>
          <w:rFonts w:ascii="Garamond" w:hAnsi="Garamond" w:cs="Garamond"/>
          <w:color w:val="000000"/>
          <w:sz w:val="24"/>
          <w:szCs w:val="24"/>
          <w:lang w:val="sq-AL"/>
        </w:rPr>
        <w:t xml:space="preserve"> Huamarrësi do të shlyejë Huan si më poshtë:</w:t>
      </w:r>
    </w:p>
    <w:p w14:paraId="147D9935" w14:textId="77777777" w:rsidR="002F306A" w:rsidRDefault="002F306A"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p>
    <w:tbl>
      <w:tblPr>
        <w:tblW w:w="25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1"/>
        <w:gridCol w:w="1960"/>
        <w:gridCol w:w="1354"/>
        <w:gridCol w:w="1080"/>
      </w:tblGrid>
      <w:tr w:rsidR="00600B4B" w14:paraId="722FCB41" w14:textId="77777777" w:rsidTr="001040F2">
        <w:trPr>
          <w:jc w:val="center"/>
        </w:trPr>
        <w:tc>
          <w:tcPr>
            <w:tcW w:w="2456" w:type="pct"/>
            <w:gridSpan w:val="2"/>
            <w:tcBorders>
              <w:top w:val="nil"/>
              <w:left w:val="nil"/>
              <w:bottom w:val="single" w:sz="4" w:space="0" w:color="auto"/>
              <w:right w:val="nil"/>
            </w:tcBorders>
            <w:hideMark/>
          </w:tcPr>
          <w:p w14:paraId="6CA55AF8" w14:textId="77777777" w:rsidR="00600B4B" w:rsidRPr="002F306A" w:rsidRDefault="00600B4B">
            <w:pPr>
              <w:tabs>
                <w:tab w:val="left" w:pos="8080"/>
              </w:tabs>
              <w:spacing w:after="0" w:line="240" w:lineRule="auto"/>
              <w:outlineLvl w:val="2"/>
              <w:rPr>
                <w:rFonts w:ascii="Garamond" w:hAnsi="Garamond" w:cs="Arial"/>
                <w:b/>
                <w:sz w:val="20"/>
                <w:szCs w:val="20"/>
                <w:lang w:val="sq-AL"/>
              </w:rPr>
            </w:pPr>
            <w:r w:rsidRPr="002F306A">
              <w:rPr>
                <w:rFonts w:ascii="Garamond" w:hAnsi="Garamond" w:cs="Garamond"/>
                <w:color w:val="000000"/>
                <w:sz w:val="24"/>
                <w:szCs w:val="24"/>
                <w:lang w:val="sq-AL"/>
              </w:rPr>
              <w:t xml:space="preserve">              </w:t>
            </w:r>
            <w:r w:rsidRPr="002F306A">
              <w:rPr>
                <w:rFonts w:ascii="Garamond" w:hAnsi="Garamond" w:cs="Garamond"/>
                <w:b/>
                <w:color w:val="000000"/>
                <w:sz w:val="20"/>
                <w:szCs w:val="24"/>
                <w:lang w:val="sq-AL"/>
              </w:rPr>
              <w:t>Data e pagesës</w:t>
            </w:r>
          </w:p>
        </w:tc>
        <w:tc>
          <w:tcPr>
            <w:tcW w:w="2544" w:type="pct"/>
            <w:gridSpan w:val="2"/>
            <w:tcBorders>
              <w:top w:val="nil"/>
              <w:left w:val="nil"/>
              <w:bottom w:val="single" w:sz="4" w:space="0" w:color="auto"/>
              <w:right w:val="nil"/>
            </w:tcBorders>
            <w:hideMark/>
          </w:tcPr>
          <w:p w14:paraId="1E9FC406" w14:textId="77777777" w:rsidR="00600B4B" w:rsidRPr="002F306A" w:rsidRDefault="00600B4B">
            <w:pPr>
              <w:tabs>
                <w:tab w:val="left" w:pos="8080"/>
              </w:tabs>
              <w:spacing w:after="0" w:line="240" w:lineRule="auto"/>
              <w:outlineLvl w:val="2"/>
              <w:rPr>
                <w:rFonts w:ascii="Garamond" w:hAnsi="Garamond" w:cs="Arial"/>
                <w:sz w:val="20"/>
                <w:szCs w:val="20"/>
                <w:lang w:val="sq-AL"/>
              </w:rPr>
            </w:pPr>
            <w:r w:rsidRPr="002F306A">
              <w:rPr>
                <w:rFonts w:ascii="Garamond" w:hAnsi="Garamond" w:cs="Garamond"/>
                <w:b/>
                <w:color w:val="000000"/>
                <w:sz w:val="20"/>
                <w:szCs w:val="24"/>
                <w:lang w:val="sq-AL"/>
              </w:rPr>
              <w:t xml:space="preserve">Kësti i shlyerjes </w:t>
            </w:r>
          </w:p>
        </w:tc>
      </w:tr>
      <w:tr w:rsidR="00600B4B" w14:paraId="5C2CC5DE" w14:textId="2E957BD8"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5DA"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w:t>
            </w:r>
          </w:p>
        </w:tc>
        <w:tc>
          <w:tcPr>
            <w:tcW w:w="2048" w:type="pct"/>
            <w:tcBorders>
              <w:top w:val="single" w:sz="4" w:space="0" w:color="auto"/>
              <w:left w:val="single" w:sz="4" w:space="0" w:color="auto"/>
              <w:bottom w:val="single" w:sz="4" w:space="0" w:color="auto"/>
              <w:right w:val="single" w:sz="4" w:space="0" w:color="auto"/>
            </w:tcBorders>
            <w:hideMark/>
          </w:tcPr>
          <w:p w14:paraId="5C2CC5DB"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2027</w:t>
            </w:r>
          </w:p>
        </w:tc>
        <w:tc>
          <w:tcPr>
            <w:tcW w:w="1415" w:type="pct"/>
            <w:tcBorders>
              <w:top w:val="single" w:sz="4" w:space="0" w:color="auto"/>
              <w:left w:val="single" w:sz="4" w:space="0" w:color="auto"/>
              <w:bottom w:val="single" w:sz="4" w:space="0" w:color="auto"/>
              <w:right w:val="single" w:sz="4" w:space="0" w:color="auto"/>
            </w:tcBorders>
            <w:hideMark/>
          </w:tcPr>
          <w:p w14:paraId="5C2CC5DC"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5DD"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5E3" w14:textId="0C884773"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5DF"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2</w:t>
            </w:r>
          </w:p>
        </w:tc>
        <w:tc>
          <w:tcPr>
            <w:tcW w:w="2048" w:type="pct"/>
            <w:tcBorders>
              <w:top w:val="single" w:sz="4" w:space="0" w:color="auto"/>
              <w:left w:val="single" w:sz="4" w:space="0" w:color="auto"/>
              <w:bottom w:val="single" w:sz="4" w:space="0" w:color="auto"/>
              <w:right w:val="single" w:sz="4" w:space="0" w:color="auto"/>
            </w:tcBorders>
            <w:hideMark/>
          </w:tcPr>
          <w:p w14:paraId="5C2CC5E0"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2027</w:t>
            </w:r>
          </w:p>
        </w:tc>
        <w:tc>
          <w:tcPr>
            <w:tcW w:w="1415" w:type="pct"/>
            <w:tcBorders>
              <w:top w:val="single" w:sz="4" w:space="0" w:color="auto"/>
              <w:left w:val="single" w:sz="4" w:space="0" w:color="auto"/>
              <w:bottom w:val="single" w:sz="4" w:space="0" w:color="auto"/>
              <w:right w:val="single" w:sz="4" w:space="0" w:color="auto"/>
            </w:tcBorders>
            <w:hideMark/>
          </w:tcPr>
          <w:p w14:paraId="5C2CC5E1"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5E2"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5E8" w14:textId="2AA1F36F"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5E4"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3</w:t>
            </w:r>
          </w:p>
        </w:tc>
        <w:tc>
          <w:tcPr>
            <w:tcW w:w="2048" w:type="pct"/>
            <w:tcBorders>
              <w:top w:val="single" w:sz="4" w:space="0" w:color="auto"/>
              <w:left w:val="single" w:sz="4" w:space="0" w:color="auto"/>
              <w:bottom w:val="single" w:sz="4" w:space="0" w:color="auto"/>
              <w:right w:val="single" w:sz="4" w:space="0" w:color="auto"/>
            </w:tcBorders>
            <w:hideMark/>
          </w:tcPr>
          <w:p w14:paraId="5C2CC5E5"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2028</w:t>
            </w:r>
          </w:p>
        </w:tc>
        <w:tc>
          <w:tcPr>
            <w:tcW w:w="1415" w:type="pct"/>
            <w:tcBorders>
              <w:top w:val="single" w:sz="4" w:space="0" w:color="auto"/>
              <w:left w:val="single" w:sz="4" w:space="0" w:color="auto"/>
              <w:bottom w:val="single" w:sz="4" w:space="0" w:color="auto"/>
              <w:right w:val="single" w:sz="4" w:space="0" w:color="auto"/>
            </w:tcBorders>
            <w:hideMark/>
          </w:tcPr>
          <w:p w14:paraId="5C2CC5E6"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5E7"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5ED" w14:textId="1442F5F1"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5E9"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4</w:t>
            </w:r>
          </w:p>
        </w:tc>
        <w:tc>
          <w:tcPr>
            <w:tcW w:w="2048" w:type="pct"/>
            <w:tcBorders>
              <w:top w:val="single" w:sz="4" w:space="0" w:color="auto"/>
              <w:left w:val="single" w:sz="4" w:space="0" w:color="auto"/>
              <w:bottom w:val="single" w:sz="4" w:space="0" w:color="auto"/>
              <w:right w:val="single" w:sz="4" w:space="0" w:color="auto"/>
            </w:tcBorders>
            <w:hideMark/>
          </w:tcPr>
          <w:p w14:paraId="5C2CC5EA"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2028</w:t>
            </w:r>
          </w:p>
        </w:tc>
        <w:tc>
          <w:tcPr>
            <w:tcW w:w="1415" w:type="pct"/>
            <w:tcBorders>
              <w:top w:val="single" w:sz="4" w:space="0" w:color="auto"/>
              <w:left w:val="single" w:sz="4" w:space="0" w:color="auto"/>
              <w:bottom w:val="single" w:sz="4" w:space="0" w:color="auto"/>
              <w:right w:val="single" w:sz="4" w:space="0" w:color="auto"/>
            </w:tcBorders>
            <w:hideMark/>
          </w:tcPr>
          <w:p w14:paraId="5C2CC5EB"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5EC"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5F2" w14:textId="32432253"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5EE"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5</w:t>
            </w:r>
          </w:p>
        </w:tc>
        <w:tc>
          <w:tcPr>
            <w:tcW w:w="2048" w:type="pct"/>
            <w:tcBorders>
              <w:top w:val="single" w:sz="4" w:space="0" w:color="auto"/>
              <w:left w:val="single" w:sz="4" w:space="0" w:color="auto"/>
              <w:bottom w:val="single" w:sz="4" w:space="0" w:color="auto"/>
              <w:right w:val="single" w:sz="4" w:space="0" w:color="auto"/>
            </w:tcBorders>
            <w:hideMark/>
          </w:tcPr>
          <w:p w14:paraId="5C2CC5EF"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2029</w:t>
            </w:r>
          </w:p>
        </w:tc>
        <w:tc>
          <w:tcPr>
            <w:tcW w:w="1415" w:type="pct"/>
            <w:tcBorders>
              <w:top w:val="single" w:sz="4" w:space="0" w:color="auto"/>
              <w:left w:val="single" w:sz="4" w:space="0" w:color="auto"/>
              <w:bottom w:val="single" w:sz="4" w:space="0" w:color="auto"/>
              <w:right w:val="single" w:sz="4" w:space="0" w:color="auto"/>
            </w:tcBorders>
            <w:hideMark/>
          </w:tcPr>
          <w:p w14:paraId="5C2CC5F0"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5F1"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5F7" w14:textId="2133529E"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5F3"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6</w:t>
            </w:r>
          </w:p>
        </w:tc>
        <w:tc>
          <w:tcPr>
            <w:tcW w:w="2048" w:type="pct"/>
            <w:tcBorders>
              <w:top w:val="single" w:sz="4" w:space="0" w:color="auto"/>
              <w:left w:val="single" w:sz="4" w:space="0" w:color="auto"/>
              <w:bottom w:val="single" w:sz="4" w:space="0" w:color="auto"/>
              <w:right w:val="single" w:sz="4" w:space="0" w:color="auto"/>
            </w:tcBorders>
            <w:hideMark/>
          </w:tcPr>
          <w:p w14:paraId="5C2CC5F4"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2029</w:t>
            </w:r>
          </w:p>
        </w:tc>
        <w:tc>
          <w:tcPr>
            <w:tcW w:w="1415" w:type="pct"/>
            <w:tcBorders>
              <w:top w:val="single" w:sz="4" w:space="0" w:color="auto"/>
              <w:left w:val="single" w:sz="4" w:space="0" w:color="auto"/>
              <w:bottom w:val="single" w:sz="4" w:space="0" w:color="auto"/>
              <w:right w:val="single" w:sz="4" w:space="0" w:color="auto"/>
            </w:tcBorders>
            <w:hideMark/>
          </w:tcPr>
          <w:p w14:paraId="5C2CC5F5"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5F6"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5FC" w14:textId="2DB15EEF"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5F8"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7</w:t>
            </w:r>
          </w:p>
        </w:tc>
        <w:tc>
          <w:tcPr>
            <w:tcW w:w="2048" w:type="pct"/>
            <w:tcBorders>
              <w:top w:val="single" w:sz="4" w:space="0" w:color="auto"/>
              <w:left w:val="single" w:sz="4" w:space="0" w:color="auto"/>
              <w:bottom w:val="single" w:sz="4" w:space="0" w:color="auto"/>
              <w:right w:val="single" w:sz="4" w:space="0" w:color="auto"/>
            </w:tcBorders>
            <w:hideMark/>
          </w:tcPr>
          <w:p w14:paraId="5C2CC5F9"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2030</w:t>
            </w:r>
          </w:p>
        </w:tc>
        <w:tc>
          <w:tcPr>
            <w:tcW w:w="1415" w:type="pct"/>
            <w:tcBorders>
              <w:top w:val="single" w:sz="4" w:space="0" w:color="auto"/>
              <w:left w:val="single" w:sz="4" w:space="0" w:color="auto"/>
              <w:bottom w:val="single" w:sz="4" w:space="0" w:color="auto"/>
              <w:right w:val="single" w:sz="4" w:space="0" w:color="auto"/>
            </w:tcBorders>
            <w:hideMark/>
          </w:tcPr>
          <w:p w14:paraId="5C2CC5FA"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5FB"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01" w14:textId="01C494B0"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5FD"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8</w:t>
            </w:r>
          </w:p>
        </w:tc>
        <w:tc>
          <w:tcPr>
            <w:tcW w:w="2048" w:type="pct"/>
            <w:tcBorders>
              <w:top w:val="single" w:sz="4" w:space="0" w:color="auto"/>
              <w:left w:val="single" w:sz="4" w:space="0" w:color="auto"/>
              <w:bottom w:val="single" w:sz="4" w:space="0" w:color="auto"/>
              <w:right w:val="single" w:sz="4" w:space="0" w:color="auto"/>
            </w:tcBorders>
            <w:hideMark/>
          </w:tcPr>
          <w:p w14:paraId="5C2CC5FE"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2030</w:t>
            </w:r>
          </w:p>
        </w:tc>
        <w:tc>
          <w:tcPr>
            <w:tcW w:w="1415" w:type="pct"/>
            <w:tcBorders>
              <w:top w:val="single" w:sz="4" w:space="0" w:color="auto"/>
              <w:left w:val="single" w:sz="4" w:space="0" w:color="auto"/>
              <w:bottom w:val="single" w:sz="4" w:space="0" w:color="auto"/>
              <w:right w:val="single" w:sz="4" w:space="0" w:color="auto"/>
            </w:tcBorders>
            <w:hideMark/>
          </w:tcPr>
          <w:p w14:paraId="5C2CC5FF"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00"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06" w14:textId="190B84A6"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02"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9</w:t>
            </w:r>
          </w:p>
        </w:tc>
        <w:tc>
          <w:tcPr>
            <w:tcW w:w="2048" w:type="pct"/>
            <w:tcBorders>
              <w:top w:val="single" w:sz="4" w:space="0" w:color="auto"/>
              <w:left w:val="single" w:sz="4" w:space="0" w:color="auto"/>
              <w:bottom w:val="single" w:sz="4" w:space="0" w:color="auto"/>
              <w:right w:val="single" w:sz="4" w:space="0" w:color="auto"/>
            </w:tcBorders>
            <w:hideMark/>
          </w:tcPr>
          <w:p w14:paraId="5C2CC603"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2031</w:t>
            </w:r>
          </w:p>
        </w:tc>
        <w:tc>
          <w:tcPr>
            <w:tcW w:w="1415" w:type="pct"/>
            <w:tcBorders>
              <w:top w:val="single" w:sz="4" w:space="0" w:color="auto"/>
              <w:left w:val="single" w:sz="4" w:space="0" w:color="auto"/>
              <w:bottom w:val="single" w:sz="4" w:space="0" w:color="auto"/>
              <w:right w:val="single" w:sz="4" w:space="0" w:color="auto"/>
            </w:tcBorders>
            <w:hideMark/>
          </w:tcPr>
          <w:p w14:paraId="5C2CC604"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05"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0B" w14:textId="54821BDC"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07"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10</w:t>
            </w:r>
          </w:p>
        </w:tc>
        <w:tc>
          <w:tcPr>
            <w:tcW w:w="2048" w:type="pct"/>
            <w:tcBorders>
              <w:top w:val="single" w:sz="4" w:space="0" w:color="auto"/>
              <w:left w:val="single" w:sz="4" w:space="0" w:color="auto"/>
              <w:bottom w:val="single" w:sz="4" w:space="0" w:color="auto"/>
              <w:right w:val="single" w:sz="4" w:space="0" w:color="auto"/>
            </w:tcBorders>
            <w:hideMark/>
          </w:tcPr>
          <w:p w14:paraId="5C2CC608"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2031</w:t>
            </w:r>
          </w:p>
        </w:tc>
        <w:tc>
          <w:tcPr>
            <w:tcW w:w="1415" w:type="pct"/>
            <w:tcBorders>
              <w:top w:val="single" w:sz="4" w:space="0" w:color="auto"/>
              <w:left w:val="single" w:sz="4" w:space="0" w:color="auto"/>
              <w:bottom w:val="single" w:sz="4" w:space="0" w:color="auto"/>
              <w:right w:val="single" w:sz="4" w:space="0" w:color="auto"/>
            </w:tcBorders>
            <w:hideMark/>
          </w:tcPr>
          <w:p w14:paraId="5C2CC609"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0A"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10" w14:textId="6B9D43B5"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0C"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11</w:t>
            </w:r>
          </w:p>
        </w:tc>
        <w:tc>
          <w:tcPr>
            <w:tcW w:w="2048" w:type="pct"/>
            <w:tcBorders>
              <w:top w:val="single" w:sz="4" w:space="0" w:color="auto"/>
              <w:left w:val="single" w:sz="4" w:space="0" w:color="auto"/>
              <w:bottom w:val="single" w:sz="4" w:space="0" w:color="auto"/>
              <w:right w:val="single" w:sz="4" w:space="0" w:color="auto"/>
            </w:tcBorders>
            <w:hideMark/>
          </w:tcPr>
          <w:p w14:paraId="5C2CC60D"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2032</w:t>
            </w:r>
          </w:p>
        </w:tc>
        <w:tc>
          <w:tcPr>
            <w:tcW w:w="1415" w:type="pct"/>
            <w:tcBorders>
              <w:top w:val="single" w:sz="4" w:space="0" w:color="auto"/>
              <w:left w:val="single" w:sz="4" w:space="0" w:color="auto"/>
              <w:bottom w:val="single" w:sz="4" w:space="0" w:color="auto"/>
              <w:right w:val="single" w:sz="4" w:space="0" w:color="auto"/>
            </w:tcBorders>
            <w:hideMark/>
          </w:tcPr>
          <w:p w14:paraId="5C2CC60E"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0F"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15" w14:textId="579BBF0A"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11"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12</w:t>
            </w:r>
          </w:p>
        </w:tc>
        <w:tc>
          <w:tcPr>
            <w:tcW w:w="2048" w:type="pct"/>
            <w:tcBorders>
              <w:top w:val="single" w:sz="4" w:space="0" w:color="auto"/>
              <w:left w:val="single" w:sz="4" w:space="0" w:color="auto"/>
              <w:bottom w:val="single" w:sz="4" w:space="0" w:color="auto"/>
              <w:right w:val="single" w:sz="4" w:space="0" w:color="auto"/>
            </w:tcBorders>
            <w:hideMark/>
          </w:tcPr>
          <w:p w14:paraId="5C2CC612"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2032</w:t>
            </w:r>
          </w:p>
        </w:tc>
        <w:tc>
          <w:tcPr>
            <w:tcW w:w="1415" w:type="pct"/>
            <w:tcBorders>
              <w:top w:val="single" w:sz="4" w:space="0" w:color="auto"/>
              <w:left w:val="single" w:sz="4" w:space="0" w:color="auto"/>
              <w:bottom w:val="single" w:sz="4" w:space="0" w:color="auto"/>
              <w:right w:val="single" w:sz="4" w:space="0" w:color="auto"/>
            </w:tcBorders>
            <w:hideMark/>
          </w:tcPr>
          <w:p w14:paraId="5C2CC613"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14"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1A" w14:textId="5B282598"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16"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13</w:t>
            </w:r>
          </w:p>
        </w:tc>
        <w:tc>
          <w:tcPr>
            <w:tcW w:w="2048" w:type="pct"/>
            <w:tcBorders>
              <w:top w:val="single" w:sz="4" w:space="0" w:color="auto"/>
              <w:left w:val="single" w:sz="4" w:space="0" w:color="auto"/>
              <w:bottom w:val="single" w:sz="4" w:space="0" w:color="auto"/>
              <w:right w:val="single" w:sz="4" w:space="0" w:color="auto"/>
            </w:tcBorders>
            <w:hideMark/>
          </w:tcPr>
          <w:p w14:paraId="5C2CC617"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2033</w:t>
            </w:r>
          </w:p>
        </w:tc>
        <w:tc>
          <w:tcPr>
            <w:tcW w:w="1415" w:type="pct"/>
            <w:tcBorders>
              <w:top w:val="single" w:sz="4" w:space="0" w:color="auto"/>
              <w:left w:val="single" w:sz="4" w:space="0" w:color="auto"/>
              <w:bottom w:val="single" w:sz="4" w:space="0" w:color="auto"/>
              <w:right w:val="single" w:sz="4" w:space="0" w:color="auto"/>
            </w:tcBorders>
            <w:hideMark/>
          </w:tcPr>
          <w:p w14:paraId="5C2CC618"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19"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1F" w14:textId="7A98E5D3"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1B"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14</w:t>
            </w:r>
          </w:p>
        </w:tc>
        <w:tc>
          <w:tcPr>
            <w:tcW w:w="2048" w:type="pct"/>
            <w:tcBorders>
              <w:top w:val="single" w:sz="4" w:space="0" w:color="auto"/>
              <w:left w:val="single" w:sz="4" w:space="0" w:color="auto"/>
              <w:bottom w:val="single" w:sz="4" w:space="0" w:color="auto"/>
              <w:right w:val="single" w:sz="4" w:space="0" w:color="auto"/>
            </w:tcBorders>
            <w:hideMark/>
          </w:tcPr>
          <w:p w14:paraId="5C2CC61C"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2033</w:t>
            </w:r>
          </w:p>
        </w:tc>
        <w:tc>
          <w:tcPr>
            <w:tcW w:w="1415" w:type="pct"/>
            <w:tcBorders>
              <w:top w:val="single" w:sz="4" w:space="0" w:color="auto"/>
              <w:left w:val="single" w:sz="4" w:space="0" w:color="auto"/>
              <w:bottom w:val="single" w:sz="4" w:space="0" w:color="auto"/>
              <w:right w:val="single" w:sz="4" w:space="0" w:color="auto"/>
            </w:tcBorders>
            <w:hideMark/>
          </w:tcPr>
          <w:p w14:paraId="5C2CC61D"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1E"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24" w14:textId="3A9728B9"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20"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15</w:t>
            </w:r>
          </w:p>
        </w:tc>
        <w:tc>
          <w:tcPr>
            <w:tcW w:w="2048" w:type="pct"/>
            <w:tcBorders>
              <w:top w:val="single" w:sz="4" w:space="0" w:color="auto"/>
              <w:left w:val="single" w:sz="4" w:space="0" w:color="auto"/>
              <w:bottom w:val="single" w:sz="4" w:space="0" w:color="auto"/>
              <w:right w:val="single" w:sz="4" w:space="0" w:color="auto"/>
            </w:tcBorders>
            <w:hideMark/>
          </w:tcPr>
          <w:p w14:paraId="5C2CC621"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2034</w:t>
            </w:r>
          </w:p>
        </w:tc>
        <w:tc>
          <w:tcPr>
            <w:tcW w:w="1415" w:type="pct"/>
            <w:tcBorders>
              <w:top w:val="single" w:sz="4" w:space="0" w:color="auto"/>
              <w:left w:val="single" w:sz="4" w:space="0" w:color="auto"/>
              <w:bottom w:val="single" w:sz="4" w:space="0" w:color="auto"/>
              <w:right w:val="single" w:sz="4" w:space="0" w:color="auto"/>
            </w:tcBorders>
            <w:hideMark/>
          </w:tcPr>
          <w:p w14:paraId="5C2CC622"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23"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29" w14:textId="0D9F26DD"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25"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16</w:t>
            </w:r>
          </w:p>
        </w:tc>
        <w:tc>
          <w:tcPr>
            <w:tcW w:w="2048" w:type="pct"/>
            <w:tcBorders>
              <w:top w:val="single" w:sz="4" w:space="0" w:color="auto"/>
              <w:left w:val="single" w:sz="4" w:space="0" w:color="auto"/>
              <w:bottom w:val="single" w:sz="4" w:space="0" w:color="auto"/>
              <w:right w:val="single" w:sz="4" w:space="0" w:color="auto"/>
            </w:tcBorders>
            <w:hideMark/>
          </w:tcPr>
          <w:p w14:paraId="5C2CC626"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2034</w:t>
            </w:r>
          </w:p>
        </w:tc>
        <w:tc>
          <w:tcPr>
            <w:tcW w:w="1415" w:type="pct"/>
            <w:tcBorders>
              <w:top w:val="single" w:sz="4" w:space="0" w:color="auto"/>
              <w:left w:val="single" w:sz="4" w:space="0" w:color="auto"/>
              <w:bottom w:val="single" w:sz="4" w:space="0" w:color="auto"/>
              <w:right w:val="single" w:sz="4" w:space="0" w:color="auto"/>
            </w:tcBorders>
            <w:hideMark/>
          </w:tcPr>
          <w:p w14:paraId="5C2CC627"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28"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2E" w14:textId="4508BB80"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2A"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17</w:t>
            </w:r>
          </w:p>
        </w:tc>
        <w:tc>
          <w:tcPr>
            <w:tcW w:w="2048" w:type="pct"/>
            <w:tcBorders>
              <w:top w:val="single" w:sz="4" w:space="0" w:color="auto"/>
              <w:left w:val="single" w:sz="4" w:space="0" w:color="auto"/>
              <w:bottom w:val="single" w:sz="4" w:space="0" w:color="auto"/>
              <w:right w:val="single" w:sz="4" w:space="0" w:color="auto"/>
            </w:tcBorders>
            <w:hideMark/>
          </w:tcPr>
          <w:p w14:paraId="5C2CC62B"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2035</w:t>
            </w:r>
          </w:p>
        </w:tc>
        <w:tc>
          <w:tcPr>
            <w:tcW w:w="1415" w:type="pct"/>
            <w:tcBorders>
              <w:top w:val="single" w:sz="4" w:space="0" w:color="auto"/>
              <w:left w:val="single" w:sz="4" w:space="0" w:color="auto"/>
              <w:bottom w:val="single" w:sz="4" w:space="0" w:color="auto"/>
              <w:right w:val="single" w:sz="4" w:space="0" w:color="auto"/>
            </w:tcBorders>
            <w:hideMark/>
          </w:tcPr>
          <w:p w14:paraId="5C2CC62C"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2D"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33" w14:textId="2A5E1D46"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2F"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18</w:t>
            </w:r>
          </w:p>
        </w:tc>
        <w:tc>
          <w:tcPr>
            <w:tcW w:w="2048" w:type="pct"/>
            <w:tcBorders>
              <w:top w:val="single" w:sz="4" w:space="0" w:color="auto"/>
              <w:left w:val="single" w:sz="4" w:space="0" w:color="auto"/>
              <w:bottom w:val="single" w:sz="4" w:space="0" w:color="auto"/>
              <w:right w:val="single" w:sz="4" w:space="0" w:color="auto"/>
            </w:tcBorders>
            <w:hideMark/>
          </w:tcPr>
          <w:p w14:paraId="5C2CC630"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2035</w:t>
            </w:r>
          </w:p>
        </w:tc>
        <w:tc>
          <w:tcPr>
            <w:tcW w:w="1415" w:type="pct"/>
            <w:tcBorders>
              <w:top w:val="single" w:sz="4" w:space="0" w:color="auto"/>
              <w:left w:val="single" w:sz="4" w:space="0" w:color="auto"/>
              <w:bottom w:val="single" w:sz="4" w:space="0" w:color="auto"/>
              <w:right w:val="single" w:sz="4" w:space="0" w:color="auto"/>
            </w:tcBorders>
            <w:hideMark/>
          </w:tcPr>
          <w:p w14:paraId="5C2CC631"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32"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38" w14:textId="4C1EBC1B"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34"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19</w:t>
            </w:r>
          </w:p>
        </w:tc>
        <w:tc>
          <w:tcPr>
            <w:tcW w:w="2048" w:type="pct"/>
            <w:tcBorders>
              <w:top w:val="single" w:sz="4" w:space="0" w:color="auto"/>
              <w:left w:val="single" w:sz="4" w:space="0" w:color="auto"/>
              <w:bottom w:val="single" w:sz="4" w:space="0" w:color="auto"/>
              <w:right w:val="single" w:sz="4" w:space="0" w:color="auto"/>
            </w:tcBorders>
            <w:hideMark/>
          </w:tcPr>
          <w:p w14:paraId="5C2CC635"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2036</w:t>
            </w:r>
          </w:p>
        </w:tc>
        <w:tc>
          <w:tcPr>
            <w:tcW w:w="1415" w:type="pct"/>
            <w:tcBorders>
              <w:top w:val="single" w:sz="4" w:space="0" w:color="auto"/>
              <w:left w:val="single" w:sz="4" w:space="0" w:color="auto"/>
              <w:bottom w:val="single" w:sz="4" w:space="0" w:color="auto"/>
              <w:right w:val="single" w:sz="4" w:space="0" w:color="auto"/>
            </w:tcBorders>
            <w:hideMark/>
          </w:tcPr>
          <w:p w14:paraId="5C2CC636"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37"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3D" w14:textId="32CFACB2"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39"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20</w:t>
            </w:r>
          </w:p>
        </w:tc>
        <w:tc>
          <w:tcPr>
            <w:tcW w:w="2048" w:type="pct"/>
            <w:tcBorders>
              <w:top w:val="single" w:sz="4" w:space="0" w:color="auto"/>
              <w:left w:val="single" w:sz="4" w:space="0" w:color="auto"/>
              <w:bottom w:val="single" w:sz="4" w:space="0" w:color="auto"/>
              <w:right w:val="single" w:sz="4" w:space="0" w:color="auto"/>
            </w:tcBorders>
            <w:hideMark/>
          </w:tcPr>
          <w:p w14:paraId="5C2CC63A"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nëntor 2036</w:t>
            </w:r>
          </w:p>
        </w:tc>
        <w:tc>
          <w:tcPr>
            <w:tcW w:w="1415" w:type="pct"/>
            <w:tcBorders>
              <w:top w:val="single" w:sz="4" w:space="0" w:color="auto"/>
              <w:left w:val="single" w:sz="4" w:space="0" w:color="auto"/>
              <w:bottom w:val="single" w:sz="4" w:space="0" w:color="auto"/>
              <w:right w:val="single" w:sz="4" w:space="0" w:color="auto"/>
            </w:tcBorders>
            <w:hideMark/>
          </w:tcPr>
          <w:p w14:paraId="5C2CC63B"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1,904,761.90</w:t>
            </w:r>
          </w:p>
        </w:tc>
        <w:tc>
          <w:tcPr>
            <w:tcW w:w="1130" w:type="pct"/>
            <w:tcBorders>
              <w:top w:val="single" w:sz="4" w:space="0" w:color="auto"/>
              <w:left w:val="single" w:sz="4" w:space="0" w:color="auto"/>
              <w:bottom w:val="single" w:sz="4" w:space="0" w:color="auto"/>
              <w:right w:val="single" w:sz="4" w:space="0" w:color="auto"/>
            </w:tcBorders>
            <w:hideMark/>
          </w:tcPr>
          <w:p w14:paraId="5C2CC63C"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r w:rsidR="00600B4B" w14:paraId="5C2CC642" w14:textId="614AF7BB" w:rsidTr="001040F2">
        <w:trPr>
          <w:jc w:val="center"/>
        </w:trPr>
        <w:tc>
          <w:tcPr>
            <w:tcW w:w="408" w:type="pct"/>
            <w:tcBorders>
              <w:top w:val="single" w:sz="4" w:space="0" w:color="auto"/>
              <w:left w:val="single" w:sz="4" w:space="0" w:color="auto"/>
              <w:bottom w:val="single" w:sz="4" w:space="0" w:color="auto"/>
              <w:right w:val="single" w:sz="4" w:space="0" w:color="auto"/>
            </w:tcBorders>
            <w:hideMark/>
          </w:tcPr>
          <w:p w14:paraId="5C2CC63E" w14:textId="77777777" w:rsidR="00600B4B" w:rsidRDefault="00600B4B">
            <w:pPr>
              <w:tabs>
                <w:tab w:val="left" w:pos="8080"/>
              </w:tabs>
              <w:spacing w:after="0" w:line="240" w:lineRule="auto"/>
              <w:jc w:val="center"/>
              <w:outlineLvl w:val="2"/>
              <w:rPr>
                <w:rFonts w:ascii="Garamond" w:hAnsi="Garamond" w:cs="Arial"/>
                <w:b/>
                <w:sz w:val="20"/>
                <w:szCs w:val="20"/>
                <w:lang w:val="sq-AL"/>
              </w:rPr>
            </w:pPr>
            <w:r>
              <w:rPr>
                <w:rFonts w:ascii="Garamond" w:hAnsi="Garamond" w:cs="Arial"/>
                <w:b/>
                <w:sz w:val="20"/>
                <w:szCs w:val="20"/>
                <w:lang w:val="sq-AL"/>
              </w:rPr>
              <w:t>21</w:t>
            </w:r>
          </w:p>
        </w:tc>
        <w:tc>
          <w:tcPr>
            <w:tcW w:w="2048" w:type="pct"/>
            <w:tcBorders>
              <w:top w:val="single" w:sz="4" w:space="0" w:color="auto"/>
              <w:left w:val="single" w:sz="4" w:space="0" w:color="auto"/>
              <w:bottom w:val="single" w:sz="4" w:space="0" w:color="auto"/>
              <w:right w:val="single" w:sz="4" w:space="0" w:color="auto"/>
            </w:tcBorders>
            <w:hideMark/>
          </w:tcPr>
          <w:p w14:paraId="5C2CC63F" w14:textId="77777777" w:rsidR="00600B4B" w:rsidRDefault="00600B4B">
            <w:pPr>
              <w:tabs>
                <w:tab w:val="left" w:pos="8080"/>
              </w:tabs>
              <w:spacing w:after="0" w:line="240" w:lineRule="auto"/>
              <w:outlineLvl w:val="2"/>
              <w:rPr>
                <w:rFonts w:ascii="Garamond" w:hAnsi="Garamond" w:cs="Arial"/>
                <w:sz w:val="20"/>
                <w:szCs w:val="20"/>
                <w:lang w:val="sq-AL"/>
              </w:rPr>
            </w:pPr>
            <w:r>
              <w:rPr>
                <w:rFonts w:ascii="Garamond" w:hAnsi="Garamond" w:cs="Arial"/>
                <w:sz w:val="20"/>
                <w:szCs w:val="20"/>
                <w:lang w:val="sq-AL"/>
              </w:rPr>
              <w:t>15 maj 2037</w:t>
            </w:r>
          </w:p>
        </w:tc>
        <w:tc>
          <w:tcPr>
            <w:tcW w:w="1415" w:type="pct"/>
            <w:tcBorders>
              <w:top w:val="single" w:sz="4" w:space="0" w:color="auto"/>
              <w:left w:val="single" w:sz="4" w:space="0" w:color="auto"/>
              <w:bottom w:val="single" w:sz="4" w:space="0" w:color="auto"/>
              <w:right w:val="single" w:sz="4" w:space="0" w:color="auto"/>
            </w:tcBorders>
            <w:hideMark/>
          </w:tcPr>
          <w:p w14:paraId="5C2CC640"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1,904,762.00</w:t>
            </w:r>
          </w:p>
        </w:tc>
        <w:tc>
          <w:tcPr>
            <w:tcW w:w="1130" w:type="pct"/>
            <w:tcBorders>
              <w:top w:val="single" w:sz="4" w:space="0" w:color="auto"/>
              <w:left w:val="single" w:sz="4" w:space="0" w:color="auto"/>
              <w:bottom w:val="single" w:sz="4" w:space="0" w:color="auto"/>
              <w:right w:val="single" w:sz="4" w:space="0" w:color="auto"/>
            </w:tcBorders>
            <w:hideMark/>
          </w:tcPr>
          <w:p w14:paraId="5C2CC641" w14:textId="77777777" w:rsidR="00600B4B" w:rsidRDefault="00600B4B" w:rsidP="001040F2">
            <w:pPr>
              <w:tabs>
                <w:tab w:val="left" w:pos="8080"/>
              </w:tabs>
              <w:spacing w:after="0" w:line="240" w:lineRule="auto"/>
              <w:jc w:val="right"/>
              <w:outlineLvl w:val="2"/>
              <w:rPr>
                <w:rFonts w:ascii="Garamond" w:hAnsi="Garamond" w:cs="Arial"/>
                <w:sz w:val="20"/>
                <w:szCs w:val="20"/>
                <w:lang w:val="sq-AL"/>
              </w:rPr>
            </w:pPr>
            <w:r>
              <w:rPr>
                <w:rFonts w:ascii="Garamond" w:hAnsi="Garamond" w:cs="Arial"/>
                <w:sz w:val="20"/>
                <w:szCs w:val="20"/>
                <w:lang w:val="sq-AL"/>
              </w:rPr>
              <w:t>EURO</w:t>
            </w:r>
          </w:p>
        </w:tc>
      </w:tr>
    </w:tbl>
    <w:p w14:paraId="5C2CC643" w14:textId="77777777" w:rsidR="00600B4B" w:rsidRDefault="00600B4B" w:rsidP="00600B4B">
      <w:pPr>
        <w:tabs>
          <w:tab w:val="left" w:pos="8080"/>
        </w:tabs>
        <w:autoSpaceDE w:val="0"/>
        <w:autoSpaceDN w:val="0"/>
        <w:adjustRightInd w:val="0"/>
        <w:spacing w:after="0" w:line="240" w:lineRule="auto"/>
        <w:ind w:firstLine="284"/>
        <w:jc w:val="both"/>
        <w:rPr>
          <w:rFonts w:ascii="Garamond" w:hAnsi="Garamond" w:cs="Garamond"/>
          <w:color w:val="000000"/>
          <w:sz w:val="24"/>
          <w:szCs w:val="24"/>
          <w:lang w:val="sq-AL"/>
        </w:rPr>
      </w:pPr>
    </w:p>
    <w:p w14:paraId="5C2CC644" w14:textId="73ED4086" w:rsidR="00600B4B" w:rsidRDefault="00600B4B" w:rsidP="00600B4B">
      <w:pPr>
        <w:tabs>
          <w:tab w:val="left" w:pos="8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Ky skedul i shlyerjes mund të rregullohet herë pas here në përputhje me nenin 6.5 (</w:t>
      </w:r>
      <w:r>
        <w:rPr>
          <w:rFonts w:ascii="Garamond" w:hAnsi="Garamond" w:cs="Garamond"/>
          <w:i/>
          <w:iCs/>
          <w:color w:val="000000"/>
          <w:sz w:val="24"/>
          <w:szCs w:val="24"/>
          <w:lang w:val="sq-AL"/>
        </w:rPr>
        <w:t>Skeduli i rishikuar i pagesës</w:t>
      </w:r>
      <w:r>
        <w:rPr>
          <w:rFonts w:ascii="Garamond" w:hAnsi="Garamond" w:cs="Garamond"/>
          <w:color w:val="000000"/>
          <w:sz w:val="24"/>
          <w:szCs w:val="24"/>
          <w:lang w:val="sq-AL"/>
        </w:rPr>
        <w:t xml:space="preserve">). </w:t>
      </w:r>
    </w:p>
    <w:p w14:paraId="5C2CC645" w14:textId="6FD14392" w:rsidR="00600B4B" w:rsidRDefault="00600B4B" w:rsidP="00600B4B">
      <w:pPr>
        <w:tabs>
          <w:tab w:val="left" w:pos="8080"/>
        </w:tabs>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color w:val="000000"/>
          <w:sz w:val="24"/>
          <w:szCs w:val="24"/>
          <w:lang w:val="sq-AL"/>
        </w:rPr>
        <w:t xml:space="preserve">6.2 </w:t>
      </w:r>
      <w:r>
        <w:rPr>
          <w:rFonts w:ascii="Garamond" w:hAnsi="Garamond" w:cs="Garamond"/>
          <w:i/>
          <w:iCs/>
          <w:color w:val="000000"/>
          <w:sz w:val="24"/>
          <w:szCs w:val="24"/>
          <w:lang w:val="sq-AL"/>
        </w:rPr>
        <w:t>Shumat e padisbursuara të Huas</w:t>
      </w:r>
      <w:r>
        <w:rPr>
          <w:rFonts w:ascii="Garamond" w:hAnsi="Garamond" w:cs="Garamond"/>
          <w:color w:val="000000"/>
          <w:sz w:val="24"/>
          <w:szCs w:val="24"/>
          <w:lang w:val="sq-AL"/>
        </w:rPr>
        <w:t>. Shumat e padisbursuara të Huas do të kompensohen kundrejt këstit përkatës të shlyerjes së fundit që duhet të paguhet sipas skedulit të shlyerjes të përcaktuar në nenin 6.1 (</w:t>
      </w:r>
      <w:r>
        <w:rPr>
          <w:rFonts w:ascii="Garamond" w:hAnsi="Garamond" w:cs="Garamond"/>
          <w:i/>
          <w:iCs/>
          <w:color w:val="000000"/>
          <w:sz w:val="24"/>
          <w:szCs w:val="24"/>
          <w:lang w:val="sq-AL"/>
        </w:rPr>
        <w:t>Skeduli i shlyerjes</w:t>
      </w:r>
      <w:r>
        <w:rPr>
          <w:rFonts w:ascii="Garamond" w:hAnsi="Garamond" w:cs="Garamond"/>
          <w:color w:val="000000"/>
          <w:sz w:val="24"/>
          <w:szCs w:val="24"/>
          <w:lang w:val="sq-AL"/>
        </w:rPr>
        <w:t>) të kësaj Marrëveshjeje, me përjashtim të rasteve kur KfW-ja, me diskrecionin e vet, zgjedh një alternativë tjetër kompensimi në raste individuale.</w:t>
      </w:r>
      <w:r>
        <w:rPr>
          <w:rFonts w:ascii="Garamond" w:hAnsi="Garamond" w:cs="Garamond"/>
          <w:i/>
          <w:iCs/>
          <w:color w:val="000000"/>
          <w:sz w:val="24"/>
          <w:szCs w:val="24"/>
          <w:lang w:val="sq-AL"/>
        </w:rPr>
        <w:t xml:space="preserve"> </w:t>
      </w:r>
    </w:p>
    <w:p w14:paraId="5C2CC646" w14:textId="4A1A31A6" w:rsidR="00600B4B" w:rsidRDefault="00600B4B" w:rsidP="00600B4B">
      <w:pPr>
        <w:tabs>
          <w:tab w:val="left" w:pos="8080"/>
        </w:tabs>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i/>
          <w:iCs/>
          <w:color w:val="000000"/>
          <w:sz w:val="24"/>
          <w:szCs w:val="24"/>
          <w:lang w:val="sq-AL"/>
        </w:rPr>
        <w:t>6.3 Shlyerjet në rastin e disbursimit jo të plotë</w:t>
      </w:r>
      <w:r>
        <w:rPr>
          <w:rFonts w:ascii="Garamond" w:hAnsi="Garamond" w:cs="Garamond"/>
          <w:color w:val="000000"/>
          <w:sz w:val="24"/>
          <w:szCs w:val="24"/>
          <w:lang w:val="sq-AL"/>
        </w:rPr>
        <w:t>. Nëse një këst shlyerjeje duhet të paguhet përpara se Huaja të disbursohet plotësisht, kjo nuk do të cenojë skedulin e shlyerjes sipas nenit 6.1 (</w:t>
      </w:r>
      <w:r>
        <w:rPr>
          <w:rFonts w:ascii="Garamond" w:hAnsi="Garamond" w:cs="Garamond"/>
          <w:i/>
          <w:iCs/>
          <w:color w:val="000000"/>
          <w:sz w:val="24"/>
          <w:szCs w:val="24"/>
          <w:lang w:val="sq-AL"/>
        </w:rPr>
        <w:t>Skeduli i shlyerjes</w:t>
      </w:r>
      <w:r>
        <w:rPr>
          <w:rFonts w:ascii="Garamond" w:hAnsi="Garamond" w:cs="Garamond"/>
          <w:color w:val="000000"/>
          <w:sz w:val="24"/>
          <w:szCs w:val="24"/>
          <w:lang w:val="sq-AL"/>
        </w:rPr>
        <w:t>) të kësaj Marrëveshjeje për sa kohë që kësti i shlyerjes për t’u paguar sipas skedulit të shlyerjes është më i ulët sesa shuma e Huas e disbursuar dhe që nuk është shlyer ende (“</w:t>
      </w:r>
      <w:r>
        <w:rPr>
          <w:rFonts w:ascii="Garamond" w:hAnsi="Garamond" w:cs="Garamond"/>
          <w:bCs/>
          <w:i/>
          <w:color w:val="000000"/>
          <w:sz w:val="24"/>
          <w:szCs w:val="24"/>
          <w:lang w:val="sq-AL"/>
        </w:rPr>
        <w:t>Shuma e Huas për t’u paguar</w:t>
      </w:r>
      <w:r>
        <w:rPr>
          <w:rFonts w:ascii="Garamond" w:hAnsi="Garamond" w:cs="Garamond"/>
          <w:color w:val="000000"/>
          <w:sz w:val="24"/>
          <w:szCs w:val="24"/>
          <w:lang w:val="sq-AL"/>
        </w:rPr>
        <w:t>”). Nëse kësti i shlyerjes që duhet të paguhet në përputhje me nenin 6.1 (</w:t>
      </w:r>
      <w:r>
        <w:rPr>
          <w:rFonts w:ascii="Garamond" w:hAnsi="Garamond" w:cs="Garamond"/>
          <w:i/>
          <w:iCs/>
          <w:color w:val="000000"/>
          <w:sz w:val="24"/>
          <w:szCs w:val="24"/>
          <w:lang w:val="sq-AL"/>
        </w:rPr>
        <w:t>Skeduli i shlyerjes</w:t>
      </w:r>
      <w:r>
        <w:rPr>
          <w:rFonts w:ascii="Garamond" w:hAnsi="Garamond" w:cs="Garamond"/>
          <w:color w:val="000000"/>
          <w:sz w:val="24"/>
          <w:szCs w:val="24"/>
          <w:lang w:val="sq-AL"/>
        </w:rPr>
        <w:t>) të kësaj Marrëveshjeje tejkalon shumën e Huas për t’u paguar, ky këst shlyerjeje do të reduktohet në nivelin e shumës së Huas për t’u paguar dhe diferenca do të alokohet në mënyrë të barabartë në këstet e shlyerjes që duhen paguar. Në llogaritjen e shumës së Huas për t’u paguar, KfW-ja rezervon të drejtën për të konsideruar disbursime nga Huaja, të cilat kryhen brenda një periudhe prej 45 ose më pak ditësh para një date pagese për të përcaktuar shumën e Huas për t’u paguar vetëm për datën vijuese të pagesës.</w:t>
      </w:r>
      <w:r>
        <w:rPr>
          <w:rFonts w:ascii="Garamond" w:hAnsi="Garamond" w:cs="Garamond"/>
          <w:i/>
          <w:iCs/>
          <w:color w:val="000000"/>
          <w:sz w:val="24"/>
          <w:szCs w:val="24"/>
          <w:lang w:val="sq-AL"/>
        </w:rPr>
        <w:t xml:space="preserve"> </w:t>
      </w:r>
    </w:p>
    <w:p w14:paraId="5C2CC647" w14:textId="69EF7FA6"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lastRenderedPageBreak/>
        <w:t>6.4 Parapagimi</w:t>
      </w:r>
      <w:r>
        <w:rPr>
          <w:rFonts w:ascii="Garamond" w:hAnsi="Garamond" w:cs="Garamond"/>
          <w:color w:val="000000"/>
          <w:sz w:val="24"/>
          <w:szCs w:val="24"/>
          <w:lang w:val="sq-AL"/>
        </w:rPr>
        <w:t>. Sa më poshtë do të zbatohen për parapagimet:</w:t>
      </w:r>
    </w:p>
    <w:p w14:paraId="5C2CC648" w14:textId="73FA5715"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a) </w:t>
      </w:r>
      <w:r>
        <w:rPr>
          <w:rFonts w:ascii="Garamond" w:hAnsi="Garamond" w:cs="Garamond"/>
          <w:color w:val="000000"/>
          <w:sz w:val="24"/>
          <w:szCs w:val="24"/>
          <w:lang w:val="sq-AL"/>
        </w:rPr>
        <w:t>E drejta për parapagim. Në bazë të paragrafëve të mëposhtëm 6.4 b) (</w:t>
      </w:r>
      <w:r>
        <w:rPr>
          <w:rFonts w:ascii="Garamond" w:hAnsi="Garamond" w:cs="Garamond"/>
          <w:i/>
          <w:iCs/>
          <w:color w:val="000000"/>
          <w:sz w:val="24"/>
          <w:szCs w:val="24"/>
          <w:lang w:val="sq-AL"/>
        </w:rPr>
        <w:t>Njoftimi</w:t>
      </w:r>
      <w:r>
        <w:rPr>
          <w:rFonts w:ascii="Garamond" w:hAnsi="Garamond" w:cs="Garamond"/>
          <w:color w:val="000000"/>
          <w:sz w:val="24"/>
          <w:szCs w:val="24"/>
          <w:lang w:val="sq-AL"/>
        </w:rPr>
        <w:t>) deri 6.4</w:t>
      </w:r>
      <w:r w:rsidR="00F47960">
        <w:rPr>
          <w:rFonts w:ascii="Garamond" w:hAnsi="Garamond" w:cs="Garamond"/>
          <w:color w:val="000000"/>
          <w:sz w:val="24"/>
          <w:szCs w:val="24"/>
          <w:lang w:val="sq-AL"/>
        </w:rPr>
        <w:t>/</w:t>
      </w:r>
      <w:r>
        <w:rPr>
          <w:rFonts w:ascii="Garamond" w:hAnsi="Garamond" w:cs="Garamond"/>
          <w:color w:val="000000"/>
          <w:sz w:val="24"/>
          <w:szCs w:val="24"/>
          <w:lang w:val="sq-AL"/>
        </w:rPr>
        <w:t>e (</w:t>
      </w:r>
      <w:r>
        <w:rPr>
          <w:rFonts w:ascii="Garamond" w:hAnsi="Garamond" w:cs="Garamond"/>
          <w:i/>
          <w:iCs/>
          <w:color w:val="000000"/>
          <w:sz w:val="24"/>
          <w:szCs w:val="24"/>
          <w:lang w:val="sq-AL"/>
        </w:rPr>
        <w:t>Kompensimi</w:t>
      </w:r>
      <w:r>
        <w:rPr>
          <w:rFonts w:ascii="Garamond" w:hAnsi="Garamond" w:cs="Garamond"/>
          <w:color w:val="000000"/>
          <w:sz w:val="24"/>
          <w:szCs w:val="24"/>
          <w:lang w:val="sq-AL"/>
        </w:rPr>
        <w:t>) të kësaj Marrëveshjeje, Huamarrësi ka të drejtë të shlyejë shumat e Huas përpara datës së planifikuar të pagesës, nëse ky parapagim është të paktën në shumën e një kësti shlyerjeje sipas nenit 6.1 (</w:t>
      </w:r>
      <w:r>
        <w:rPr>
          <w:rFonts w:ascii="Garamond" w:hAnsi="Garamond" w:cs="Garamond"/>
          <w:i/>
          <w:iCs/>
          <w:color w:val="000000"/>
          <w:sz w:val="24"/>
          <w:szCs w:val="24"/>
          <w:lang w:val="sq-AL"/>
        </w:rPr>
        <w:t>Skeduli i shlyerjes</w:t>
      </w:r>
      <w:r>
        <w:rPr>
          <w:rFonts w:ascii="Garamond" w:hAnsi="Garamond" w:cs="Garamond"/>
          <w:color w:val="000000"/>
          <w:sz w:val="24"/>
          <w:szCs w:val="24"/>
          <w:lang w:val="sq-AL"/>
        </w:rPr>
        <w:t>) të kësaj Marrëveshjeje.</w:t>
      </w:r>
      <w:r>
        <w:rPr>
          <w:rFonts w:ascii="Garamond" w:hAnsi="Garamond" w:cs="Garamond"/>
          <w:i/>
          <w:iCs/>
          <w:color w:val="000000"/>
          <w:sz w:val="24"/>
          <w:szCs w:val="24"/>
          <w:lang w:val="sq-AL"/>
        </w:rPr>
        <w:t xml:space="preserve"> </w:t>
      </w:r>
    </w:p>
    <w:p w14:paraId="5C2CC649" w14:textId="4BC4FD02" w:rsidR="00600B4B" w:rsidRDefault="00600B4B" w:rsidP="00600B4B">
      <w:pPr>
        <w:tabs>
          <w:tab w:val="left" w:pos="3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b) </w:t>
      </w:r>
      <w:r>
        <w:rPr>
          <w:rFonts w:ascii="Garamond" w:hAnsi="Garamond" w:cs="Garamond"/>
          <w:color w:val="000000"/>
          <w:sz w:val="24"/>
          <w:szCs w:val="24"/>
          <w:lang w:val="sq-AL"/>
        </w:rPr>
        <w:t>Njoftimi. Parapagimi i një shume Huaje sipas nenit 6.4 a) (</w:t>
      </w:r>
      <w:r>
        <w:rPr>
          <w:rFonts w:ascii="Garamond" w:hAnsi="Garamond" w:cs="Garamond"/>
          <w:i/>
          <w:iCs/>
          <w:color w:val="000000"/>
          <w:sz w:val="24"/>
          <w:szCs w:val="24"/>
          <w:lang w:val="sq-AL"/>
        </w:rPr>
        <w:t>E drejta për parapagim</w:t>
      </w:r>
      <w:r>
        <w:rPr>
          <w:rFonts w:ascii="Garamond" w:hAnsi="Garamond" w:cs="Garamond"/>
          <w:color w:val="000000"/>
          <w:sz w:val="24"/>
          <w:szCs w:val="24"/>
          <w:lang w:val="sq-AL"/>
        </w:rPr>
        <w:t xml:space="preserve">) të kësaj Marrëveshjeje i nënshtrohet njoftimit të parapagimit nga Huamarrësi për KfW-në jo më vonë sesa në </w:t>
      </w:r>
      <w:r w:rsidR="00F961B4">
        <w:rPr>
          <w:rFonts w:ascii="Garamond" w:hAnsi="Garamond" w:cs="Garamond"/>
          <w:color w:val="000000"/>
          <w:sz w:val="24"/>
          <w:szCs w:val="24"/>
          <w:lang w:val="sq-AL"/>
        </w:rPr>
        <w:t>d</w:t>
      </w:r>
      <w:r>
        <w:rPr>
          <w:rFonts w:ascii="Garamond" w:hAnsi="Garamond" w:cs="Garamond"/>
          <w:color w:val="000000"/>
          <w:sz w:val="24"/>
          <w:szCs w:val="24"/>
          <w:lang w:val="sq-AL"/>
        </w:rPr>
        <w:t xml:space="preserve">itën e pesëmbëdhjetë </w:t>
      </w:r>
      <w:r w:rsidR="00F961B4">
        <w:rPr>
          <w:rFonts w:ascii="Garamond" w:hAnsi="Garamond" w:cs="Garamond"/>
          <w:color w:val="000000"/>
          <w:sz w:val="24"/>
          <w:szCs w:val="24"/>
          <w:lang w:val="sq-AL"/>
        </w:rPr>
        <w:t>b</w:t>
      </w:r>
      <w:r>
        <w:rPr>
          <w:rFonts w:ascii="Garamond" w:hAnsi="Garamond" w:cs="Garamond"/>
          <w:color w:val="000000"/>
          <w:sz w:val="24"/>
          <w:szCs w:val="24"/>
          <w:lang w:val="sq-AL"/>
        </w:rPr>
        <w:t>ankare para datës së synuar për parapagim. Ky njoftim është i parevokueshëm; ai duhet të specifikojë datën dhe shumën e parapagimit dhe detyron Huamarrësin që t’i paguajë KfW-së shumën e deklaruar në datën e caktuar.</w:t>
      </w:r>
      <w:r>
        <w:rPr>
          <w:rFonts w:ascii="Garamond" w:hAnsi="Garamond" w:cs="Garamond"/>
          <w:i/>
          <w:iCs/>
          <w:color w:val="000000"/>
          <w:sz w:val="24"/>
          <w:szCs w:val="24"/>
          <w:lang w:val="sq-AL"/>
        </w:rPr>
        <w:t xml:space="preserve"> </w:t>
      </w:r>
    </w:p>
    <w:p w14:paraId="5C2CC64A" w14:textId="7FCFE790" w:rsidR="00600B4B" w:rsidRDefault="00600B4B" w:rsidP="00600B4B">
      <w:pPr>
        <w:tabs>
          <w:tab w:val="left" w:pos="3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c) </w:t>
      </w:r>
      <w:r>
        <w:rPr>
          <w:rFonts w:ascii="Garamond" w:hAnsi="Garamond" w:cs="Garamond"/>
          <w:i/>
          <w:iCs/>
          <w:color w:val="000000"/>
          <w:sz w:val="24"/>
          <w:szCs w:val="24"/>
          <w:lang w:val="sq-AL"/>
        </w:rPr>
        <w:t>Tarifa e parapagimit</w:t>
      </w:r>
      <w:r>
        <w:rPr>
          <w:rFonts w:ascii="Garamond" w:hAnsi="Garamond" w:cs="Garamond"/>
          <w:color w:val="000000"/>
          <w:sz w:val="24"/>
          <w:szCs w:val="24"/>
          <w:lang w:val="sq-AL"/>
        </w:rPr>
        <w:t>. Nëse Huamarrësi parapaguan një shumë fikse interesi Huaje, Huamarrësi do t’i paguajë menjëherë KfW-së, me kërkesë, një shumë të tillë që është e nevojshme për të kompensuar humbjet, shpenzimet ose kostot e shkaktuara nga KfW-ja si rezultat i këtij parapagimi (“</w:t>
      </w:r>
      <w:r>
        <w:rPr>
          <w:rFonts w:ascii="Garamond" w:hAnsi="Garamond" w:cs="Garamond"/>
          <w:bCs/>
          <w:i/>
          <w:color w:val="000000"/>
          <w:sz w:val="24"/>
          <w:szCs w:val="24"/>
          <w:lang w:val="sq-AL"/>
        </w:rPr>
        <w:t>Tarifa e parapagimit</w:t>
      </w:r>
      <w:r>
        <w:rPr>
          <w:rFonts w:ascii="Garamond" w:hAnsi="Garamond" w:cs="Garamond"/>
          <w:color w:val="000000"/>
          <w:sz w:val="24"/>
          <w:szCs w:val="24"/>
          <w:lang w:val="sq-AL"/>
        </w:rPr>
        <w:t xml:space="preserve">”), KfW-ja do të përcaktojë shumën e </w:t>
      </w:r>
      <w:r w:rsidR="005C168C">
        <w:rPr>
          <w:rFonts w:ascii="Garamond" w:hAnsi="Garamond" w:cs="Garamond"/>
          <w:color w:val="000000"/>
          <w:sz w:val="24"/>
          <w:szCs w:val="24"/>
          <w:lang w:val="sq-AL"/>
        </w:rPr>
        <w:t>t</w:t>
      </w:r>
      <w:r>
        <w:rPr>
          <w:rFonts w:ascii="Garamond" w:hAnsi="Garamond" w:cs="Garamond"/>
          <w:color w:val="000000"/>
          <w:sz w:val="24"/>
          <w:szCs w:val="24"/>
          <w:lang w:val="sq-AL"/>
        </w:rPr>
        <w:t xml:space="preserve">arifës së </w:t>
      </w:r>
      <w:r w:rsidR="005C168C">
        <w:rPr>
          <w:rFonts w:ascii="Garamond" w:hAnsi="Garamond" w:cs="Garamond"/>
          <w:color w:val="000000"/>
          <w:sz w:val="24"/>
          <w:szCs w:val="24"/>
          <w:lang w:val="sq-AL"/>
        </w:rPr>
        <w:t>p</w:t>
      </w:r>
      <w:r>
        <w:rPr>
          <w:rFonts w:ascii="Garamond" w:hAnsi="Garamond" w:cs="Garamond"/>
          <w:color w:val="000000"/>
          <w:sz w:val="24"/>
          <w:szCs w:val="24"/>
          <w:lang w:val="sq-AL"/>
        </w:rPr>
        <w:t>arapagimit dhe do t’ia komunikojë Huamarrësit. Tarifa e parapagimit do të përcaktohet sikur asnjë subvencion interesi të mos ishte dhënë nga Republika Federale e Gjermanisë për Projektin. Me kërkesë të Huamarrësit, KfW-ja do t’i sigurojë Huamarrësit një tregues të shumës së tarifës së parapagimit para njoftimit të kërkuar të parevokueshëm të shlyerjes sipas nenit 6.4 b) (</w:t>
      </w:r>
      <w:r>
        <w:rPr>
          <w:rFonts w:ascii="Garamond" w:hAnsi="Garamond" w:cs="Garamond"/>
          <w:i/>
          <w:iCs/>
          <w:color w:val="000000"/>
          <w:sz w:val="24"/>
          <w:szCs w:val="24"/>
          <w:lang w:val="sq-AL"/>
        </w:rPr>
        <w:t>Njoftimi</w:t>
      </w:r>
      <w:r>
        <w:rPr>
          <w:rFonts w:ascii="Garamond" w:hAnsi="Garamond" w:cs="Garamond"/>
          <w:color w:val="000000"/>
          <w:sz w:val="24"/>
          <w:szCs w:val="24"/>
          <w:lang w:val="sq-AL"/>
        </w:rPr>
        <w:t>) të kësaj Marrëveshjeje.</w:t>
      </w:r>
      <w:r>
        <w:rPr>
          <w:rFonts w:ascii="Garamond" w:hAnsi="Garamond" w:cs="Garamond"/>
          <w:i/>
          <w:iCs/>
          <w:color w:val="000000"/>
          <w:sz w:val="24"/>
          <w:szCs w:val="24"/>
          <w:lang w:val="sq-AL"/>
        </w:rPr>
        <w:t xml:space="preserve"> </w:t>
      </w:r>
    </w:p>
    <w:p w14:paraId="5C2CC64B" w14:textId="548D6601" w:rsidR="00600B4B" w:rsidRDefault="00600B4B" w:rsidP="00600B4B">
      <w:pPr>
        <w:tabs>
          <w:tab w:val="left" w:pos="44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d) </w:t>
      </w:r>
      <w:r>
        <w:rPr>
          <w:rFonts w:ascii="Garamond" w:hAnsi="Garamond" w:cs="Garamond"/>
          <w:i/>
          <w:iCs/>
          <w:color w:val="000000"/>
          <w:sz w:val="24"/>
          <w:szCs w:val="24"/>
          <w:lang w:val="sq-AL"/>
        </w:rPr>
        <w:t>Shumat për t’u paguar</w:t>
      </w:r>
      <w:r>
        <w:rPr>
          <w:rFonts w:ascii="Garamond" w:hAnsi="Garamond" w:cs="Garamond"/>
          <w:color w:val="000000"/>
          <w:sz w:val="24"/>
          <w:szCs w:val="24"/>
          <w:lang w:val="sq-AL"/>
        </w:rPr>
        <w:t>. Së bashku me parapagimin sipas nenit 6.4 a) (</w:t>
      </w:r>
      <w:r>
        <w:rPr>
          <w:rFonts w:ascii="Garamond" w:hAnsi="Garamond" w:cs="Garamond"/>
          <w:i/>
          <w:iCs/>
          <w:color w:val="000000"/>
          <w:sz w:val="24"/>
          <w:szCs w:val="24"/>
          <w:lang w:val="sq-AL"/>
        </w:rPr>
        <w:t>E drejta e parapagimit</w:t>
      </w:r>
      <w:r>
        <w:rPr>
          <w:rFonts w:ascii="Garamond" w:hAnsi="Garamond" w:cs="Garamond"/>
          <w:color w:val="000000"/>
          <w:sz w:val="24"/>
          <w:szCs w:val="24"/>
          <w:lang w:val="sq-AL"/>
        </w:rPr>
        <w:t>) të kësaj Marrëveshjeje, Huamarrësi do të paguajë shumat e mëposhtme:</w:t>
      </w:r>
      <w:r>
        <w:rPr>
          <w:rFonts w:ascii="Garamond" w:hAnsi="Garamond" w:cs="Garamond"/>
          <w:i/>
          <w:iCs/>
          <w:color w:val="000000"/>
          <w:sz w:val="24"/>
          <w:szCs w:val="24"/>
          <w:lang w:val="sq-AL"/>
        </w:rPr>
        <w:t xml:space="preserve"> </w:t>
      </w:r>
    </w:p>
    <w:p w14:paraId="5C2CC64C" w14:textId="4F8F1B9D" w:rsidR="00600B4B" w:rsidRDefault="00600B4B" w:rsidP="00600B4B">
      <w:pPr>
        <w:tabs>
          <w:tab w:val="left" w:pos="22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eastAsia="MS Mincho" w:hAnsi="Garamond" w:cs="MS Mincho"/>
          <w:color w:val="000000"/>
          <w:sz w:val="24"/>
          <w:szCs w:val="24"/>
          <w:lang w:val="sq-AL"/>
        </w:rPr>
        <w:t xml:space="preserve">i. </w:t>
      </w:r>
      <w:r>
        <w:rPr>
          <w:rFonts w:ascii="Garamond" w:hAnsi="Garamond" w:cs="Garamond"/>
          <w:color w:val="000000"/>
          <w:sz w:val="24"/>
          <w:szCs w:val="24"/>
          <w:lang w:val="sq-AL"/>
        </w:rPr>
        <w:t>çdo tarifë parapagimi për t’u paguar si rezultat i parapagimit sipas nenit 6.4 c) (</w:t>
      </w:r>
      <w:r>
        <w:rPr>
          <w:rFonts w:ascii="Garamond" w:hAnsi="Garamond" w:cs="Garamond"/>
          <w:i/>
          <w:iCs/>
          <w:color w:val="000000"/>
          <w:sz w:val="24"/>
          <w:szCs w:val="24"/>
          <w:lang w:val="sq-AL"/>
        </w:rPr>
        <w:t>Tarifa e parapagimit</w:t>
      </w:r>
      <w:r>
        <w:rPr>
          <w:rFonts w:ascii="Garamond" w:hAnsi="Garamond" w:cs="Garamond"/>
          <w:color w:val="000000"/>
          <w:sz w:val="24"/>
          <w:szCs w:val="24"/>
          <w:lang w:val="sq-AL"/>
        </w:rPr>
        <w:t xml:space="preserve">) të kësaj Marrëveshjeje; dhe </w:t>
      </w:r>
    </w:p>
    <w:p w14:paraId="5C2CC64D" w14:textId="2C89B2DE" w:rsidR="00600B4B" w:rsidRDefault="00600B4B" w:rsidP="00600B4B">
      <w:pPr>
        <w:tabs>
          <w:tab w:val="left" w:pos="226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eastAsia="MS Mincho" w:hAnsi="Garamond" w:cs="MS Mincho"/>
          <w:color w:val="000000"/>
          <w:sz w:val="24"/>
          <w:szCs w:val="24"/>
          <w:lang w:val="sq-AL"/>
        </w:rPr>
        <w:t xml:space="preserve">ii. </w:t>
      </w:r>
      <w:r>
        <w:rPr>
          <w:rFonts w:ascii="Garamond" w:hAnsi="Garamond" w:cs="Garamond"/>
          <w:color w:val="000000"/>
          <w:sz w:val="24"/>
          <w:szCs w:val="24"/>
          <w:lang w:val="sq-AL"/>
        </w:rPr>
        <w:t>të gjithë interesin e shtuar mbi shumën e parapaguar të Huas dhe pagesat e tjera ende të pakryera sipas kësaj Marrëveshjeje që janë shtuar deri në datën e parapagimit</w:t>
      </w:r>
      <w:r w:rsidR="00C54FD3">
        <w:rPr>
          <w:rFonts w:ascii="Garamond" w:hAnsi="Garamond" w:cs="Garamond"/>
          <w:color w:val="000000"/>
          <w:sz w:val="24"/>
          <w:szCs w:val="24"/>
          <w:lang w:val="sq-AL"/>
        </w:rPr>
        <w:t>;</w:t>
      </w:r>
      <w:r>
        <w:rPr>
          <w:rFonts w:ascii="Garamond" w:hAnsi="Garamond" w:cs="Garamond"/>
          <w:color w:val="000000"/>
          <w:sz w:val="24"/>
          <w:szCs w:val="24"/>
          <w:lang w:val="sq-AL"/>
        </w:rPr>
        <w:t xml:space="preserve"> </w:t>
      </w:r>
    </w:p>
    <w:p w14:paraId="5C2CC64E" w14:textId="22AB2222" w:rsidR="00600B4B" w:rsidRDefault="00600B4B" w:rsidP="00600B4B">
      <w:pPr>
        <w:tabs>
          <w:tab w:val="left" w:pos="54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eastAsia="MS Mincho" w:hAnsi="Garamond" w:cs="MS Mincho"/>
          <w:color w:val="000000"/>
          <w:sz w:val="24"/>
          <w:szCs w:val="24"/>
          <w:lang w:val="sq-AL"/>
        </w:rPr>
        <w:t xml:space="preserve">e) </w:t>
      </w:r>
      <w:r>
        <w:rPr>
          <w:rFonts w:ascii="Garamond" w:hAnsi="Garamond" w:cs="Garamond"/>
          <w:color w:val="000000"/>
          <w:sz w:val="24"/>
          <w:szCs w:val="24"/>
          <w:lang w:val="sq-AL"/>
        </w:rPr>
        <w:t>Kompensimi. neni 6.2 (</w:t>
      </w:r>
      <w:r>
        <w:rPr>
          <w:rFonts w:ascii="Garamond" w:hAnsi="Garamond" w:cs="Garamond"/>
          <w:i/>
          <w:iCs/>
          <w:color w:val="000000"/>
          <w:sz w:val="24"/>
          <w:szCs w:val="24"/>
          <w:lang w:val="sq-AL"/>
        </w:rPr>
        <w:t>Shumat e padisbursuara të Huas</w:t>
      </w:r>
      <w:r>
        <w:rPr>
          <w:rFonts w:ascii="Garamond" w:hAnsi="Garamond" w:cs="Garamond"/>
          <w:color w:val="000000"/>
          <w:sz w:val="24"/>
          <w:szCs w:val="24"/>
          <w:lang w:val="sq-AL"/>
        </w:rPr>
        <w:t xml:space="preserve">) të kësaj Marrëveshjeje do të zbatohet </w:t>
      </w:r>
      <w:r>
        <w:rPr>
          <w:rFonts w:ascii="Garamond" w:hAnsi="Garamond" w:cs="Garamond"/>
          <w:i/>
          <w:iCs/>
          <w:color w:val="000000"/>
          <w:sz w:val="24"/>
          <w:szCs w:val="24"/>
          <w:lang w:val="sq-AL"/>
        </w:rPr>
        <w:t>mutatis mutandis</w:t>
      </w:r>
      <w:r>
        <w:rPr>
          <w:rFonts w:ascii="Garamond" w:hAnsi="Garamond" w:cs="Garamond"/>
          <w:color w:val="000000"/>
          <w:sz w:val="24"/>
          <w:szCs w:val="24"/>
          <w:lang w:val="sq-AL"/>
        </w:rPr>
        <w:t xml:space="preserve"> për kompensimin e parapagimeve.</w:t>
      </w:r>
      <w:r>
        <w:rPr>
          <w:rFonts w:ascii="Garamond" w:hAnsi="Garamond" w:cs="Garamond"/>
          <w:i/>
          <w:iCs/>
          <w:color w:val="000000"/>
          <w:sz w:val="24"/>
          <w:szCs w:val="24"/>
          <w:lang w:val="sq-AL"/>
        </w:rPr>
        <w:t xml:space="preserve"> </w:t>
      </w:r>
    </w:p>
    <w:p w14:paraId="5C2CC64F" w14:textId="1A4936EA" w:rsidR="00600B4B" w:rsidRDefault="00600B4B" w:rsidP="00600B4B">
      <w:pPr>
        <w:tabs>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6.5 Skeduli i rishikuar i shlyerjes</w:t>
      </w:r>
      <w:r>
        <w:rPr>
          <w:rFonts w:ascii="Garamond" w:hAnsi="Garamond" w:cs="Garamond"/>
          <w:color w:val="000000"/>
          <w:sz w:val="24"/>
          <w:szCs w:val="24"/>
          <w:lang w:val="sq-AL"/>
        </w:rPr>
        <w:t>. Në rast se zbatohet neni 6.3 (</w:t>
      </w:r>
      <w:r>
        <w:rPr>
          <w:rFonts w:ascii="Garamond" w:hAnsi="Garamond" w:cs="Garamond"/>
          <w:i/>
          <w:iCs/>
          <w:color w:val="000000"/>
          <w:sz w:val="24"/>
          <w:szCs w:val="24"/>
          <w:lang w:val="sq-AL"/>
        </w:rPr>
        <w:t>Shlyerjet në rast disbursimi jo të plotë</w:t>
      </w:r>
      <w:r>
        <w:rPr>
          <w:rFonts w:ascii="Garamond" w:hAnsi="Garamond" w:cs="Garamond"/>
          <w:color w:val="000000"/>
          <w:sz w:val="24"/>
          <w:szCs w:val="24"/>
          <w:lang w:val="sq-AL"/>
        </w:rPr>
        <w:t>) ose neni 6.4 (</w:t>
      </w:r>
      <w:r>
        <w:rPr>
          <w:rFonts w:ascii="Garamond" w:hAnsi="Garamond" w:cs="Garamond"/>
          <w:i/>
          <w:iCs/>
          <w:color w:val="000000"/>
          <w:sz w:val="24"/>
          <w:szCs w:val="24"/>
          <w:lang w:val="sq-AL"/>
        </w:rPr>
        <w:t>Parapagimi</w:t>
      </w:r>
      <w:r>
        <w:rPr>
          <w:rFonts w:ascii="Garamond" w:hAnsi="Garamond" w:cs="Garamond"/>
          <w:color w:val="000000"/>
          <w:sz w:val="24"/>
          <w:szCs w:val="24"/>
          <w:lang w:val="sq-AL"/>
        </w:rPr>
        <w:t>) të kësaj Marrëveshjeje, KfW-ja do t’i dërgojë Huamarrësit një skedul të rishikuar shlyerjeje, i cili do të bëhet pjesë integrale e kësaj Marrëveshjeje dhe do të zëvendësojë skedulin e shlyerjes, të vlefshëm deri në atë kohë.</w:t>
      </w:r>
      <w:r>
        <w:rPr>
          <w:rFonts w:ascii="Garamond" w:hAnsi="Garamond" w:cs="Garamond"/>
          <w:i/>
          <w:iCs/>
          <w:color w:val="000000"/>
          <w:sz w:val="24"/>
          <w:szCs w:val="24"/>
          <w:lang w:val="sq-AL"/>
        </w:rPr>
        <w:t xml:space="preserve"> </w:t>
      </w:r>
    </w:p>
    <w:p w14:paraId="5C2CC650" w14:textId="05CC6A34"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Pr>
          <w:rFonts w:ascii="Garamond" w:hAnsi="Garamond" w:cs="Garamond"/>
          <w:b/>
          <w:bCs/>
          <w:i/>
          <w:iCs/>
          <w:color w:val="000000"/>
          <w:sz w:val="24"/>
          <w:szCs w:val="24"/>
          <w:lang w:val="sq-AL"/>
        </w:rPr>
        <w:t xml:space="preserve">7. </w:t>
      </w:r>
      <w:r>
        <w:rPr>
          <w:rFonts w:ascii="Garamond" w:hAnsi="Garamond" w:cs="Garamond"/>
          <w:b/>
          <w:bCs/>
          <w:color w:val="000000"/>
          <w:sz w:val="24"/>
          <w:szCs w:val="24"/>
          <w:lang w:val="sq-AL"/>
        </w:rPr>
        <w:t xml:space="preserve">Llogaritjet dhe pagesat në përgjithësi </w:t>
      </w:r>
    </w:p>
    <w:p w14:paraId="5C2CC651" w14:textId="0E13136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i/>
          <w:iCs/>
          <w:color w:val="000000"/>
          <w:sz w:val="24"/>
          <w:szCs w:val="24"/>
          <w:lang w:val="sq-AL"/>
        </w:rPr>
        <w:t>7.1 Llogaritja. Interesi</w:t>
      </w:r>
      <w:r>
        <w:rPr>
          <w:rFonts w:ascii="Garamond" w:hAnsi="Garamond" w:cs="Garamond"/>
          <w:color w:val="000000"/>
          <w:sz w:val="24"/>
          <w:szCs w:val="24"/>
          <w:lang w:val="sq-AL"/>
        </w:rPr>
        <w:t>, tarifa e angazhimit, interesi i kamatëvonesës sipas nenit 7.5 (</w:t>
      </w:r>
      <w:r>
        <w:rPr>
          <w:rFonts w:ascii="Garamond" w:hAnsi="Garamond" w:cs="Garamond"/>
          <w:i/>
          <w:iCs/>
          <w:color w:val="000000"/>
          <w:sz w:val="24"/>
          <w:szCs w:val="24"/>
          <w:lang w:val="sq-AL"/>
        </w:rPr>
        <w:t>Interesi i kamatëvonesës</w:t>
      </w:r>
      <w:r>
        <w:rPr>
          <w:rFonts w:ascii="Garamond" w:hAnsi="Garamond" w:cs="Garamond"/>
          <w:color w:val="000000"/>
          <w:sz w:val="24"/>
          <w:szCs w:val="24"/>
          <w:lang w:val="sq-AL"/>
        </w:rPr>
        <w:t>) të kësaj Marrëveshjeje, pagesat e kompensimit me shumë të vetme/fikse për shumat e vonuara të pagesës sipas nenit 7.6 (</w:t>
      </w:r>
      <w:r>
        <w:rPr>
          <w:rFonts w:ascii="Garamond" w:hAnsi="Garamond" w:cs="Garamond"/>
          <w:i/>
          <w:iCs/>
          <w:color w:val="000000"/>
          <w:sz w:val="24"/>
          <w:szCs w:val="24"/>
          <w:lang w:val="sq-AL"/>
        </w:rPr>
        <w:t>Kompensimi me shumë të vetme/fikse</w:t>
      </w:r>
      <w:r>
        <w:rPr>
          <w:rFonts w:ascii="Garamond" w:hAnsi="Garamond" w:cs="Garamond"/>
          <w:color w:val="000000"/>
          <w:sz w:val="24"/>
          <w:szCs w:val="24"/>
          <w:lang w:val="sq-AL"/>
        </w:rPr>
        <w:t>) të kësaj Marrëveshjeje, tarifa e mosshfrytëzimit dhe tarifa e parapagimit do të llogariten mbi bazën e një viti 360-ditor me muaj prej tridhjetë ditësh.</w:t>
      </w:r>
      <w:r>
        <w:rPr>
          <w:rFonts w:ascii="Garamond" w:hAnsi="Garamond" w:cs="Garamond"/>
          <w:i/>
          <w:iCs/>
          <w:color w:val="000000"/>
          <w:sz w:val="24"/>
          <w:szCs w:val="24"/>
          <w:lang w:val="sq-AL"/>
        </w:rPr>
        <w:t xml:space="preserve"> </w:t>
      </w:r>
    </w:p>
    <w:p w14:paraId="5C2CC652" w14:textId="0CDC06FA"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i/>
          <w:iCs/>
          <w:color w:val="000000"/>
          <w:sz w:val="24"/>
          <w:szCs w:val="24"/>
          <w:lang w:val="sq-AL"/>
        </w:rPr>
        <w:t>7.2 Data e pagesës</w:t>
      </w:r>
      <w:r>
        <w:rPr>
          <w:rFonts w:ascii="Garamond" w:hAnsi="Garamond" w:cs="Garamond"/>
          <w:color w:val="000000"/>
          <w:sz w:val="24"/>
          <w:szCs w:val="24"/>
          <w:lang w:val="sq-AL"/>
        </w:rPr>
        <w:t xml:space="preserve">. Nëse një pagesë që do të kryhet në lidhje me këtë Marrëveshje Huaje bie në një datë që nuk është ditë pune bankare, Huamarrësi duhet ta kryejë një pagesë të tillë në ditën vijuese të punës bankare. Nëse dita vijuese e punës bankare bie brenda muajit vijues kalendarik, kjo pagesë duhet të kryhet në ditën e fundit të punës bankare të muajit aktual kalendarik. </w:t>
      </w:r>
    </w:p>
    <w:p w14:paraId="5C2CC653" w14:textId="52AC73FB"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i/>
          <w:iCs/>
          <w:color w:val="000000"/>
          <w:sz w:val="24"/>
          <w:szCs w:val="24"/>
          <w:lang w:val="sq-AL"/>
        </w:rPr>
        <w:t>7.3 Numri i llogarisë, koha e kreditimit.</w:t>
      </w:r>
      <w:r>
        <w:rPr>
          <w:rFonts w:ascii="Garamond" w:hAnsi="Garamond" w:cs="Garamond"/>
          <w:b/>
          <w:bCs/>
          <w:color w:val="000000"/>
          <w:sz w:val="24"/>
          <w:szCs w:val="24"/>
          <w:lang w:val="sq-AL"/>
        </w:rPr>
        <w:t xml:space="preserve"> </w:t>
      </w:r>
      <w:r>
        <w:rPr>
          <w:rFonts w:ascii="Garamond" w:hAnsi="Garamond" w:cs="Garamond"/>
          <w:color w:val="000000"/>
          <w:sz w:val="24"/>
          <w:szCs w:val="24"/>
          <w:lang w:val="sq-AL"/>
        </w:rPr>
        <w:t>Huamarrësi do të çlirohet nga detyrimet e tij për pagesë në lidhje me këtë Marrëveshje Huaje, nëse dhe deri në masën që shumat përkatëse i janë kredituar KfW-së në disponim të lirë të saj, pa asnjë zbritje në euro dhe jo më vonë se në orën 10</w:t>
      </w:r>
      <w:r w:rsidR="00C30057">
        <w:rPr>
          <w:rFonts w:ascii="Garamond" w:hAnsi="Garamond" w:cs="Garamond"/>
          <w:color w:val="000000"/>
          <w:sz w:val="24"/>
          <w:szCs w:val="24"/>
          <w:lang w:val="sq-AL"/>
        </w:rPr>
        <w:t>:</w:t>
      </w:r>
      <w:r>
        <w:rPr>
          <w:rFonts w:ascii="Garamond" w:hAnsi="Garamond" w:cs="Garamond"/>
          <w:color w:val="000000"/>
          <w:sz w:val="24"/>
          <w:szCs w:val="24"/>
          <w:lang w:val="sq-AL"/>
        </w:rPr>
        <w:t>00 paradite në Frankfurt am Main, Republika Federale e Gjermanisë, në llogarinë e KfW-së në Frankfurt am Main, Republika Federale e Gjermanisë, numri IBAN DE09 5002 0400 3102 5608 01, duke caktuar datën e pagesës si një referencë shtesë (“Ref. VVVVMMDD”).</w:t>
      </w:r>
    </w:p>
    <w:p w14:paraId="5C2CC654" w14:textId="700740F0"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i/>
          <w:iCs/>
          <w:color w:val="000000"/>
          <w:sz w:val="24"/>
          <w:szCs w:val="24"/>
          <w:lang w:val="sq-AL"/>
        </w:rPr>
        <w:t>7.4 Kundërpretendimet/kundërpaditë e Huamarrësit.</w:t>
      </w:r>
      <w:r>
        <w:rPr>
          <w:rFonts w:ascii="Garamond" w:hAnsi="Garamond" w:cs="Garamond"/>
          <w:color w:val="000000"/>
          <w:sz w:val="24"/>
          <w:szCs w:val="24"/>
          <w:lang w:val="sq-AL"/>
        </w:rPr>
        <w:t xml:space="preserve"> Huamarrësi nuk ka të drejtë të kërkojë asnjë të drejtë për mbajtje ose kompensim ose të drejta të ngjashme kundrejt detyrimeve të pagesës sipas </w:t>
      </w:r>
      <w:r>
        <w:rPr>
          <w:rFonts w:ascii="Garamond" w:hAnsi="Garamond" w:cs="Garamond"/>
          <w:color w:val="000000"/>
          <w:sz w:val="24"/>
          <w:szCs w:val="24"/>
          <w:lang w:val="sq-AL"/>
        </w:rPr>
        <w:lastRenderedPageBreak/>
        <w:t>kësaj Marrëveshjeje, përveç kur këto të drejta njihen me vendim deklarues ose nuk kundërshtohen nga KfW-ja.</w:t>
      </w:r>
      <w:r>
        <w:rPr>
          <w:rFonts w:ascii="Garamond" w:hAnsi="Garamond" w:cs="Garamond"/>
          <w:i/>
          <w:iCs/>
          <w:color w:val="000000"/>
          <w:sz w:val="24"/>
          <w:szCs w:val="24"/>
          <w:lang w:val="sq-AL"/>
        </w:rPr>
        <w:t xml:space="preserve"> </w:t>
      </w:r>
    </w:p>
    <w:p w14:paraId="5C2CC655" w14:textId="61531D50"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i/>
          <w:iCs/>
          <w:color w:val="000000"/>
          <w:sz w:val="24"/>
          <w:szCs w:val="24"/>
          <w:lang w:val="sq-AL"/>
        </w:rPr>
        <w:t>7.5 Interesi i kamatëvonesës</w:t>
      </w:r>
      <w:r>
        <w:rPr>
          <w:rFonts w:ascii="Garamond" w:hAnsi="Garamond" w:cs="Garamond"/>
          <w:color w:val="000000"/>
          <w:sz w:val="24"/>
          <w:szCs w:val="24"/>
          <w:lang w:val="sq-AL"/>
        </w:rPr>
        <w:t>. Nëse ndonjë këst shlyerjeje ose parapagimi sipas nenit 6.4 (</w:t>
      </w:r>
      <w:r>
        <w:rPr>
          <w:rFonts w:ascii="Garamond" w:hAnsi="Garamond" w:cs="Garamond"/>
          <w:i/>
          <w:iCs/>
          <w:color w:val="000000"/>
          <w:sz w:val="24"/>
          <w:szCs w:val="24"/>
          <w:lang w:val="sq-AL"/>
        </w:rPr>
        <w:t>Parapagim</w:t>
      </w:r>
      <w:r>
        <w:rPr>
          <w:rFonts w:ascii="Garamond" w:hAnsi="Garamond" w:cs="Garamond"/>
          <w:color w:val="000000"/>
          <w:sz w:val="24"/>
          <w:szCs w:val="24"/>
          <w:lang w:val="sq-AL"/>
        </w:rPr>
        <w:t xml:space="preserve">i) të kësaj Marrëveshjeje nuk është në dispozicion të KfW-së kur duhet kryer pagesa, KfW-ja, pa njoftim paraprak, mund të ngarkojë interesin e kamatëvonesës në normën 200 pikë bazë mbi përqindjen e interesit në vit, siç përcaktohet në nenin 5.1 </w:t>
      </w:r>
      <w:r>
        <w:rPr>
          <w:rFonts w:ascii="Garamond" w:hAnsi="Garamond" w:cs="Garamond"/>
          <w:i/>
          <w:iCs/>
          <w:color w:val="000000"/>
          <w:sz w:val="24"/>
          <w:szCs w:val="24"/>
          <w:lang w:val="sq-AL"/>
        </w:rPr>
        <w:t>(Interesi</w:t>
      </w:r>
      <w:r>
        <w:rPr>
          <w:rFonts w:ascii="Garamond" w:hAnsi="Garamond" w:cs="Garamond"/>
          <w:color w:val="000000"/>
          <w:sz w:val="24"/>
          <w:szCs w:val="24"/>
          <w:lang w:val="sq-AL"/>
        </w:rPr>
        <w:t>) të kësaj Marrëveshjeje për periudhën që fillon në datën e pagesës dhe që përfundon në datën kur këto pagesa kreditohen në llogarinë e KfW-së të specifikuar në nenin 7.3 (</w:t>
      </w:r>
      <w:r>
        <w:rPr>
          <w:rFonts w:ascii="Garamond" w:hAnsi="Garamond" w:cs="Garamond"/>
          <w:i/>
          <w:iCs/>
          <w:color w:val="000000"/>
          <w:sz w:val="24"/>
          <w:szCs w:val="24"/>
          <w:lang w:val="sq-AL"/>
        </w:rPr>
        <w:t>Numri i llogarisë, koha e kreditimit</w:t>
      </w:r>
      <w:r>
        <w:rPr>
          <w:rFonts w:ascii="Garamond" w:hAnsi="Garamond" w:cs="Garamond"/>
          <w:color w:val="000000"/>
          <w:sz w:val="24"/>
          <w:szCs w:val="24"/>
          <w:lang w:val="sq-AL"/>
        </w:rPr>
        <w:t>) të kësaj Marrëveshjeje. Ky interes kamatëvonese duhet të paguhet menjëherë, me kërkesën e parë të KfW-së.</w:t>
      </w:r>
      <w:r>
        <w:rPr>
          <w:rFonts w:ascii="Garamond" w:hAnsi="Garamond" w:cs="Garamond"/>
          <w:i/>
          <w:iCs/>
          <w:color w:val="000000"/>
          <w:sz w:val="24"/>
          <w:szCs w:val="24"/>
          <w:lang w:val="sq-AL"/>
        </w:rPr>
        <w:t xml:space="preserve"> </w:t>
      </w:r>
    </w:p>
    <w:p w14:paraId="5C2CC656" w14:textId="4C987614"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i/>
          <w:iCs/>
          <w:color w:val="000000"/>
          <w:sz w:val="24"/>
          <w:szCs w:val="24"/>
          <w:lang w:val="sq-AL"/>
        </w:rPr>
        <w:t>7.6 Kompensimi me pagesë të vetme</w:t>
      </w:r>
      <w:r>
        <w:rPr>
          <w:rFonts w:ascii="Garamond" w:hAnsi="Garamond" w:cs="Garamond"/>
          <w:color w:val="000000"/>
          <w:sz w:val="24"/>
          <w:szCs w:val="24"/>
          <w:lang w:val="sq-AL"/>
        </w:rPr>
        <w:t>. KfW-ja, pa njoftim paraprak, mund të kërkojë kompensim me pagesë të vetme për shumat e vonuara të pagesës (me përjashtim të kësteve të shlyerjes dhe parapagimeve të përmendura në nenin 7.5 (</w:t>
      </w:r>
      <w:r>
        <w:rPr>
          <w:rFonts w:ascii="Garamond" w:hAnsi="Garamond" w:cs="Garamond"/>
          <w:i/>
          <w:iCs/>
          <w:color w:val="000000"/>
          <w:sz w:val="24"/>
          <w:szCs w:val="24"/>
          <w:lang w:val="sq-AL"/>
        </w:rPr>
        <w:t>Interesi i kamatëvonesës</w:t>
      </w:r>
      <w:r>
        <w:rPr>
          <w:rFonts w:ascii="Garamond" w:hAnsi="Garamond" w:cs="Garamond"/>
          <w:color w:val="000000"/>
          <w:sz w:val="24"/>
          <w:szCs w:val="24"/>
          <w:lang w:val="sq-AL"/>
        </w:rPr>
        <w:t>) të kësaj Marrëveshjeje) nga data e pagesës deri në datën e pagesës në vlerën 200 pikë bazë në vit mbi përqindjen fikse të interesit sipas nenit 5.1 (</w:t>
      </w:r>
      <w:r>
        <w:rPr>
          <w:rFonts w:ascii="Garamond" w:hAnsi="Garamond" w:cs="Garamond"/>
          <w:i/>
          <w:iCs/>
          <w:color w:val="000000"/>
          <w:sz w:val="24"/>
          <w:szCs w:val="24"/>
          <w:lang w:val="sq-AL"/>
        </w:rPr>
        <w:t>Interesi</w:t>
      </w:r>
      <w:r>
        <w:rPr>
          <w:rFonts w:ascii="Garamond" w:hAnsi="Garamond" w:cs="Garamond"/>
          <w:color w:val="000000"/>
          <w:sz w:val="24"/>
          <w:szCs w:val="24"/>
          <w:lang w:val="sq-AL"/>
        </w:rPr>
        <w:t xml:space="preserve">) të kësaj Marrëveshjeje. Kompensimi me shumë të vetme/fikse duhet të paguhet menjëherë me kërkesën e parë të KfW-së. Huamarrësi është i lirë të provojë se nuk ka ndodhur asnjë dëm ose se dëmet kanë qenë më të vogla sesa kompensimi me shumë të vetme. </w:t>
      </w:r>
    </w:p>
    <w:p w14:paraId="5C2CC657" w14:textId="0FF6CC50"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i/>
          <w:iCs/>
          <w:color w:val="000000"/>
          <w:sz w:val="24"/>
          <w:szCs w:val="24"/>
          <w:lang w:val="sq-AL"/>
        </w:rPr>
        <w:t>7.7 Kompensimi</w:t>
      </w:r>
      <w:r>
        <w:rPr>
          <w:rFonts w:ascii="Garamond" w:hAnsi="Garamond" w:cs="Garamond"/>
          <w:color w:val="000000"/>
          <w:sz w:val="24"/>
          <w:szCs w:val="24"/>
          <w:lang w:val="sq-AL"/>
        </w:rPr>
        <w:t>. KfW-ja ka të drejtë të kompensojë pagesa kundrejt pagesave që duhet të kryhen sipas kësaj Marrëveshjeje Huaje ose sipas marrëveshjeve të tjera të Huas të lidhura ndërmjet KfW-së dhe Huamarrësit.</w:t>
      </w:r>
      <w:r>
        <w:rPr>
          <w:rFonts w:ascii="Garamond" w:hAnsi="Garamond" w:cs="Garamond"/>
          <w:i/>
          <w:iCs/>
          <w:color w:val="000000"/>
          <w:sz w:val="24"/>
          <w:szCs w:val="24"/>
          <w:lang w:val="sq-AL"/>
        </w:rPr>
        <w:t xml:space="preserve"> </w:t>
      </w:r>
    </w:p>
    <w:p w14:paraId="5C2CC658" w14:textId="0A08D3E3"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color w:val="000000"/>
          <w:sz w:val="24"/>
          <w:szCs w:val="24"/>
          <w:lang w:val="sq-AL"/>
        </w:rPr>
      </w:pPr>
      <w:r>
        <w:rPr>
          <w:rFonts w:ascii="Garamond" w:hAnsi="Garamond" w:cs="Garamond"/>
          <w:i/>
          <w:iCs/>
          <w:color w:val="000000"/>
          <w:sz w:val="24"/>
          <w:szCs w:val="24"/>
          <w:lang w:val="sq-AL"/>
        </w:rPr>
        <w:t>7.8 Llogaritjet e kryera nga KfW-ja</w:t>
      </w:r>
      <w:r>
        <w:rPr>
          <w:rFonts w:ascii="Garamond" w:hAnsi="Garamond" w:cs="Garamond"/>
          <w:color w:val="000000"/>
          <w:sz w:val="24"/>
          <w:szCs w:val="24"/>
          <w:lang w:val="sq-AL"/>
        </w:rPr>
        <w:t xml:space="preserve">. Gabimet e dukshme të mungesave, vlerat e llogaritura nga KfW-ja dhe llogaritjet e kryera nga KfW-ja të shumave që duhen paguar në lidhje me këtë Marrëveshje Huaje, përbëjnë provë </w:t>
      </w:r>
      <w:r>
        <w:rPr>
          <w:rFonts w:ascii="Garamond" w:hAnsi="Garamond" w:cs="Garamond"/>
          <w:i/>
          <w:iCs/>
          <w:color w:val="000000"/>
          <w:sz w:val="24"/>
          <w:szCs w:val="24"/>
          <w:lang w:val="sq-AL"/>
        </w:rPr>
        <w:t>prima-facie</w:t>
      </w:r>
      <w:r>
        <w:rPr>
          <w:rFonts w:ascii="Garamond" w:hAnsi="Garamond" w:cs="Garamond"/>
          <w:color w:val="000000"/>
          <w:sz w:val="24"/>
          <w:szCs w:val="24"/>
          <w:lang w:val="sq-AL"/>
        </w:rPr>
        <w:t xml:space="preserve"> (</w:t>
      </w:r>
      <w:r>
        <w:rPr>
          <w:rFonts w:ascii="Garamond" w:hAnsi="Garamond" w:cs="Garamond"/>
          <w:i/>
          <w:iCs/>
          <w:color w:val="000000"/>
          <w:sz w:val="24"/>
          <w:szCs w:val="24"/>
          <w:lang w:val="sq-AL"/>
        </w:rPr>
        <w:t>Anscheinsbeweis</w:t>
      </w:r>
      <w:r>
        <w:rPr>
          <w:rFonts w:ascii="Garamond" w:hAnsi="Garamond" w:cs="Garamond"/>
          <w:color w:val="000000"/>
          <w:sz w:val="24"/>
          <w:szCs w:val="24"/>
          <w:lang w:val="sq-AL"/>
        </w:rPr>
        <w:t>).</w:t>
      </w:r>
      <w:r>
        <w:rPr>
          <w:rFonts w:ascii="Garamond" w:hAnsi="Garamond" w:cs="Garamond"/>
          <w:i/>
          <w:iCs/>
          <w:color w:val="000000"/>
          <w:sz w:val="24"/>
          <w:szCs w:val="24"/>
          <w:lang w:val="sq-AL"/>
        </w:rPr>
        <w:t xml:space="preserve"> </w:t>
      </w:r>
    </w:p>
    <w:p w14:paraId="5C2CC659"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sidRPr="0065146E">
        <w:rPr>
          <w:rFonts w:ascii="Garamond" w:hAnsi="Garamond" w:cs="Garamond"/>
          <w:b/>
          <w:bCs/>
          <w:iCs/>
          <w:color w:val="000000"/>
          <w:sz w:val="24"/>
          <w:szCs w:val="24"/>
          <w:lang w:val="sq-AL"/>
        </w:rPr>
        <w:t>8.</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Garancia nga Republika Federale e Gjermanisë</w:t>
      </w:r>
    </w:p>
    <w:p w14:paraId="5C2CC65A" w14:textId="77777777" w:rsidR="00600B4B" w:rsidRDefault="00600B4B" w:rsidP="00600B4B">
      <w:pPr>
        <w:tabs>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KfW-ja do të ketë pretendime pagese sipas kësaj Marrëveshjeje Huaje, të garantuara nga Republika Federale e Gjermanisë përpara disbursimit të parë. </w:t>
      </w:r>
    </w:p>
    <w:p w14:paraId="5C2CC65B" w14:textId="3919BE2B" w:rsidR="00600B4B" w:rsidRDefault="00600B4B" w:rsidP="00600B4B">
      <w:pPr>
        <w:autoSpaceDE w:val="0"/>
        <w:autoSpaceDN w:val="0"/>
        <w:adjustRightInd w:val="0"/>
        <w:spacing w:after="0" w:line="240" w:lineRule="auto"/>
        <w:ind w:firstLine="284"/>
        <w:jc w:val="both"/>
        <w:rPr>
          <w:rFonts w:ascii="Garamond" w:hAnsi="Garamond" w:cs="Garamond"/>
          <w:b/>
          <w:bCs/>
          <w:sz w:val="24"/>
          <w:szCs w:val="24"/>
          <w:lang w:val="sq-AL"/>
        </w:rPr>
      </w:pPr>
      <w:r w:rsidRPr="0065146E">
        <w:rPr>
          <w:rFonts w:ascii="Garamond" w:hAnsi="Garamond" w:cs="Garamond"/>
          <w:b/>
          <w:bCs/>
          <w:iCs/>
          <w:color w:val="000000"/>
          <w:sz w:val="24"/>
          <w:szCs w:val="24"/>
          <w:lang w:val="sq-AL"/>
        </w:rPr>
        <w:t>9.</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 xml:space="preserve">Veprimet e kundërligjshme </w:t>
      </w:r>
    </w:p>
    <w:p w14:paraId="5C2CC65C" w14:textId="2BA14386"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Nëse, në ndonjë juridiksion të zbatueshëm, bëhet e paligjshme për KfW-në që të përmbushë ndonjë prej detyrimeve të saj siç parashikohet nga kjo Marrëveshje Huaje ose për të financuar ose mirëmbajtur Huan, me njoftimin e Huamarrësit nga KfW-ja: </w:t>
      </w:r>
    </w:p>
    <w:p w14:paraId="5C2CC65D" w14:textId="64A8459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a) angazhimi i KfW-së do të anulohet menjëherë; dhe</w:t>
      </w:r>
    </w:p>
    <w:p w14:paraId="5C2CC65F" w14:textId="2806C8B4"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b) Huamarrësi do të shlyejë Huan plotësisht në datën e specifikuar nga KfW-ja në njoftimin e dërguar te Huamarrësi (e cila duhet të jetë jo më herët sesa dita e fundit e ndonjë periudhe të zbatueshme pas datës së duhur të pagesës, të lejueshme me ligj)</w:t>
      </w:r>
      <w:r w:rsidR="00D84ADF">
        <w:rPr>
          <w:rFonts w:ascii="Garamond" w:hAnsi="Garamond" w:cs="Garamond"/>
          <w:color w:val="000000"/>
          <w:sz w:val="24"/>
          <w:szCs w:val="24"/>
          <w:lang w:val="sq-AL"/>
        </w:rPr>
        <w:t>.</w:t>
      </w:r>
      <w:r>
        <w:rPr>
          <w:rFonts w:ascii="Garamond" w:hAnsi="Garamond" w:cs="Garamond"/>
          <w:color w:val="000000"/>
          <w:sz w:val="24"/>
          <w:szCs w:val="24"/>
          <w:lang w:val="sq-AL"/>
        </w:rPr>
        <w:t xml:space="preserve"> </w:t>
      </w:r>
    </w:p>
    <w:p w14:paraId="5C2CC660" w14:textId="7EC7BD30"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Për shmangien e dyshimit, çdo anulim i kësaj Marrëveshjeje do t’i nënshtrohet nenit 3.6 </w:t>
      </w:r>
      <w:r>
        <w:rPr>
          <w:rFonts w:ascii="Garamond" w:hAnsi="Garamond" w:cs="Garamond"/>
          <w:i/>
          <w:iCs/>
          <w:color w:val="000000"/>
          <w:sz w:val="24"/>
          <w:szCs w:val="24"/>
          <w:lang w:val="sq-AL"/>
        </w:rPr>
        <w:t>(Tarifa e mosshfrytëzimit)</w:t>
      </w:r>
      <w:r>
        <w:rPr>
          <w:rFonts w:ascii="Garamond" w:hAnsi="Garamond" w:cs="Garamond"/>
          <w:color w:val="000000"/>
          <w:sz w:val="24"/>
          <w:szCs w:val="24"/>
          <w:lang w:val="sq-AL"/>
        </w:rPr>
        <w:t xml:space="preserve"> dhe çdo shlyerje e Huas sipas kësaj Marrëveshjeje përbën një parapagim dhe do t’i nënshtrohet dispozitave të përcaktuara në nenin 6.4 (c) </w:t>
      </w:r>
      <w:r>
        <w:rPr>
          <w:rFonts w:ascii="Garamond" w:hAnsi="Garamond" w:cs="Garamond"/>
          <w:i/>
          <w:iCs/>
          <w:color w:val="000000"/>
          <w:sz w:val="24"/>
          <w:szCs w:val="24"/>
          <w:lang w:val="sq-AL"/>
        </w:rPr>
        <w:t>(Tarifa e parapagimit)</w:t>
      </w:r>
      <w:r>
        <w:rPr>
          <w:rFonts w:ascii="Garamond" w:hAnsi="Garamond" w:cs="Garamond"/>
          <w:color w:val="000000"/>
          <w:sz w:val="24"/>
          <w:szCs w:val="24"/>
          <w:lang w:val="sq-AL"/>
        </w:rPr>
        <w:t xml:space="preserve"> dhe d) </w:t>
      </w:r>
      <w:r>
        <w:rPr>
          <w:rFonts w:ascii="Garamond" w:hAnsi="Garamond" w:cs="Garamond"/>
          <w:i/>
          <w:iCs/>
          <w:color w:val="000000"/>
          <w:sz w:val="24"/>
          <w:szCs w:val="24"/>
          <w:lang w:val="sq-AL"/>
        </w:rPr>
        <w:t>(Shumat e kërkueshme).</w:t>
      </w:r>
      <w:r>
        <w:rPr>
          <w:rFonts w:ascii="Garamond" w:hAnsi="Garamond" w:cs="Garamond"/>
          <w:color w:val="000000"/>
          <w:sz w:val="24"/>
          <w:szCs w:val="24"/>
          <w:lang w:val="sq-AL"/>
        </w:rPr>
        <w:t xml:space="preserve"> </w:t>
      </w:r>
    </w:p>
    <w:p w14:paraId="5C2CC661"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sidRPr="0065146E">
        <w:rPr>
          <w:rFonts w:ascii="Garamond" w:hAnsi="Garamond" w:cs="Garamond"/>
          <w:b/>
          <w:bCs/>
          <w:iCs/>
          <w:color w:val="000000"/>
          <w:sz w:val="24"/>
          <w:szCs w:val="24"/>
          <w:lang w:val="sq-AL"/>
        </w:rPr>
        <w:t>10.</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Kostot dhe detyrimet publike</w:t>
      </w:r>
    </w:p>
    <w:p w14:paraId="5C2CC662" w14:textId="736E6AB9"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10.1 Asnjë zbritje ose mbajtje në burim</w:t>
      </w:r>
      <w:r>
        <w:rPr>
          <w:rFonts w:ascii="Garamond" w:hAnsi="Garamond" w:cs="Garamond"/>
          <w:color w:val="000000"/>
          <w:sz w:val="24"/>
          <w:szCs w:val="24"/>
          <w:lang w:val="sq-AL"/>
        </w:rPr>
        <w:t>. Huamarrësi do të kryejë të gjitha pagesat sipas kësaj Marrëveshjeje Huaje pa asnjë zbritje për taksat, detyrimet e tjera publike ose kostot e tjera. Në rast se Huamarrësi është i detyruar me ligj ose për shkaqe të tjera që të bëjë ndonjë zbritje të tillë ose të mbajë shuma mbi pagesat, pagesat e kryera nga Huamarrësi do të rriten me shuma të tilla siç është e nevojshme për KfW-në, në mënyrë që të marrë të plotë shumat e kërkueshme sipas kësaj Marrëveshjeje Huaje pas zbritjes së taksat dhe detyrimeve.</w:t>
      </w:r>
      <w:r>
        <w:rPr>
          <w:rFonts w:ascii="Garamond" w:hAnsi="Garamond" w:cs="Garamond"/>
          <w:i/>
          <w:iCs/>
          <w:color w:val="000000"/>
          <w:sz w:val="24"/>
          <w:szCs w:val="24"/>
          <w:lang w:val="sq-AL"/>
        </w:rPr>
        <w:t xml:space="preserve"> </w:t>
      </w:r>
    </w:p>
    <w:p w14:paraId="5C2CC663" w14:textId="6E011FE8"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10.2 Kostot</w:t>
      </w:r>
      <w:r>
        <w:rPr>
          <w:rFonts w:ascii="Garamond" w:hAnsi="Garamond" w:cs="Garamond"/>
          <w:color w:val="000000"/>
          <w:sz w:val="24"/>
          <w:szCs w:val="24"/>
          <w:lang w:val="sq-AL"/>
        </w:rPr>
        <w:t xml:space="preserve">. Huamarrësi do të mbulojë të gjitha kostot dhe shpenzimet që lindin në lidhje me disbursimin dhe shlyerjen e Huas, në mënyrë të veçantë kostot e dërgesave dhe transferimeve (duke përfshirë tarifat e konvertimit), si dhe të gjitha kostot dhe shpenzimet në lidhje me mirëmbajtjen ose </w:t>
      </w:r>
      <w:r>
        <w:rPr>
          <w:rFonts w:ascii="Garamond" w:hAnsi="Garamond" w:cs="Garamond"/>
          <w:color w:val="000000"/>
          <w:sz w:val="24"/>
          <w:szCs w:val="24"/>
          <w:lang w:val="sq-AL"/>
        </w:rPr>
        <w:lastRenderedPageBreak/>
        <w:t>zbatimin e kësaj Marrëveshjeje Huaje dhe të çdo dokumenti tjetër që lidhet me këtë Marrëveshje Huaje, si dhe të gjitha të drejtat që rrjedhin prej saj.</w:t>
      </w:r>
      <w:r>
        <w:rPr>
          <w:rFonts w:ascii="Garamond" w:hAnsi="Garamond" w:cs="Garamond"/>
          <w:i/>
          <w:iCs/>
          <w:color w:val="000000"/>
          <w:sz w:val="24"/>
          <w:szCs w:val="24"/>
          <w:lang w:val="sq-AL"/>
        </w:rPr>
        <w:t xml:space="preserve"> </w:t>
      </w:r>
    </w:p>
    <w:p w14:paraId="5C2CC664" w14:textId="3C320C48"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10.3 Taksat dhe tarifat e tjera</w:t>
      </w:r>
      <w:r>
        <w:rPr>
          <w:rFonts w:ascii="Garamond" w:hAnsi="Garamond" w:cs="Garamond"/>
          <w:color w:val="000000"/>
          <w:sz w:val="24"/>
          <w:szCs w:val="24"/>
          <w:lang w:val="sq-AL"/>
        </w:rPr>
        <w:t>. Huamarrësi do të mbulojë të gjitha taksat dhe detyrimet e tjera publike që shtohen jashtë Republikës Federale të Gjermanisë për sa i takon lidhjes dhe zbatimit të kësaj Marrëveshjeje Huaje. Nëse KfW-ja i kërkon paradhënie këto taksa ose detyrime, Huamarrësi do t’i transferojë pa vonesë, me kërkesë, në llogarinë e KfW-së të specifikuar në nenin 7.3 (</w:t>
      </w:r>
      <w:r>
        <w:rPr>
          <w:rFonts w:ascii="Garamond" w:hAnsi="Garamond" w:cs="Garamond"/>
          <w:i/>
          <w:iCs/>
          <w:color w:val="000000"/>
          <w:sz w:val="24"/>
          <w:szCs w:val="24"/>
          <w:lang w:val="sq-AL"/>
        </w:rPr>
        <w:t>Numri i llogarisë, koha e kreditimit</w:t>
      </w:r>
      <w:r>
        <w:rPr>
          <w:rFonts w:ascii="Garamond" w:hAnsi="Garamond" w:cs="Garamond"/>
          <w:color w:val="000000"/>
          <w:sz w:val="24"/>
          <w:szCs w:val="24"/>
          <w:lang w:val="sq-AL"/>
        </w:rPr>
        <w:t>) të kësaj Marrëveshjeje ose në llogari tjetër, siç specifikohet nga KfW-ja.</w:t>
      </w:r>
      <w:r>
        <w:rPr>
          <w:rFonts w:ascii="Garamond" w:hAnsi="Garamond" w:cs="Garamond"/>
          <w:i/>
          <w:iCs/>
          <w:color w:val="000000"/>
          <w:sz w:val="24"/>
          <w:szCs w:val="24"/>
          <w:lang w:val="sq-AL"/>
        </w:rPr>
        <w:t xml:space="preserve"> </w:t>
      </w:r>
    </w:p>
    <w:p w14:paraId="5C2CC665"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sidRPr="008A20C2">
        <w:rPr>
          <w:rFonts w:ascii="Garamond" w:hAnsi="Garamond" w:cs="Garamond"/>
          <w:b/>
          <w:bCs/>
          <w:iCs/>
          <w:color w:val="000000"/>
          <w:sz w:val="24"/>
          <w:szCs w:val="24"/>
          <w:lang w:val="sq-AL"/>
        </w:rPr>
        <w:t>11.</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Detyrime të veçanta</w:t>
      </w:r>
    </w:p>
    <w:p w14:paraId="5C2CC666" w14:textId="1BC4521C" w:rsidR="00600B4B" w:rsidRDefault="00600B4B" w:rsidP="00600B4B">
      <w:pPr>
        <w:tabs>
          <w:tab w:val="left" w:pos="1020"/>
          <w:tab w:val="left" w:pos="836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11.1 Zbatimi i Projektit dhe informacioni i veçantë.</w:t>
      </w:r>
      <w:r>
        <w:rPr>
          <w:rFonts w:ascii="Garamond" w:hAnsi="Garamond" w:cs="Garamond"/>
          <w:color w:val="000000"/>
          <w:sz w:val="24"/>
          <w:szCs w:val="24"/>
          <w:lang w:val="sq-AL"/>
        </w:rPr>
        <w:t xml:space="preserve"> Agjencia e Zbatimit të Projektit </w:t>
      </w:r>
    </w:p>
    <w:p w14:paraId="5C2CC667" w14:textId="558EB7E4" w:rsidR="00600B4B" w:rsidRDefault="00600B4B" w:rsidP="00600B4B">
      <w:pPr>
        <w:tabs>
          <w:tab w:val="left" w:pos="1260"/>
          <w:tab w:val="left" w:pos="1500"/>
          <w:tab w:val="left" w:pos="83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a)</w:t>
      </w:r>
      <w:r w:rsidRPr="00A422EC">
        <w:rPr>
          <w:rFonts w:ascii="Garamond" w:hAnsi="Garamond" w:cs="Garamond"/>
          <w:color w:val="000000"/>
          <w:sz w:val="24"/>
          <w:szCs w:val="24"/>
          <w:lang w:val="sq-AL"/>
        </w:rPr>
        <w:t xml:space="preserve"> </w:t>
      </w:r>
      <w:r>
        <w:rPr>
          <w:rFonts w:ascii="Garamond" w:hAnsi="Garamond" w:cs="Garamond"/>
          <w:color w:val="000000"/>
          <w:sz w:val="24"/>
          <w:szCs w:val="24"/>
          <w:lang w:val="sq-AL"/>
        </w:rPr>
        <w:t xml:space="preserve">do të përgatisë, zbatojë, operojë dhe mirëmbajë Projektin në përputhje me praktikat e qëndrueshme financiare dhe teknike, në përputhje me standardet mjedisore dhe sociale dhe kryesisht në përputhje me hartimin e Projektit të pranuar ndërmjet Agjencisë së Zbatimit të Projektit dhe KfW-së; </w:t>
      </w:r>
    </w:p>
    <w:p w14:paraId="5C2CC668" w14:textId="77777777" w:rsidR="00600B4B" w:rsidRDefault="00600B4B" w:rsidP="00600B4B">
      <w:pPr>
        <w:tabs>
          <w:tab w:val="left" w:pos="144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b) </w:t>
      </w:r>
      <w:r>
        <w:rPr>
          <w:rFonts w:ascii="Garamond" w:hAnsi="Garamond" w:cs="Garamond"/>
          <w:color w:val="000000"/>
          <w:sz w:val="24"/>
          <w:szCs w:val="24"/>
          <w:lang w:val="sq-AL"/>
        </w:rPr>
        <w:t xml:space="preserve">do t’ua caktojë përgatitjen dhe mbikëqyrjen e ndërtimit të Projektit inxhinierëve konsulentë ose konsulentëve të pavarur, të kualifikuar dhe zbatimin e Projektit firmave të kualifikuara; </w:t>
      </w:r>
    </w:p>
    <w:p w14:paraId="5C2CC669" w14:textId="77777777" w:rsidR="00600B4B" w:rsidRDefault="00600B4B" w:rsidP="00600B4B">
      <w:pPr>
        <w:tabs>
          <w:tab w:val="left" w:pos="134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c) </w:t>
      </w:r>
      <w:r>
        <w:rPr>
          <w:rFonts w:ascii="Garamond" w:hAnsi="Garamond" w:cs="Garamond"/>
          <w:color w:val="000000"/>
          <w:sz w:val="24"/>
          <w:szCs w:val="24"/>
          <w:lang w:val="sq-AL"/>
        </w:rPr>
        <w:t xml:space="preserve">do të pajtohet në çdo kohë me dispozitat e prokurimit të përcaktuara në Marrëveshjen e Veçantë, duke përfshirë planin përkatës të prokurimit; </w:t>
      </w:r>
    </w:p>
    <w:p w14:paraId="5C2CC66A" w14:textId="77777777" w:rsidR="00600B4B" w:rsidRDefault="00600B4B" w:rsidP="00600B4B">
      <w:pPr>
        <w:tabs>
          <w:tab w:val="left" w:pos="134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d) </w:t>
      </w:r>
      <w:r>
        <w:rPr>
          <w:rFonts w:ascii="Garamond" w:hAnsi="Garamond" w:cs="Garamond"/>
          <w:color w:val="000000"/>
          <w:sz w:val="24"/>
          <w:szCs w:val="24"/>
          <w:lang w:val="sq-AL"/>
        </w:rPr>
        <w:t xml:space="preserve">do të mbajë libra dhe regjistra ose do të marrë masa për mbajtjen e librave dhe regjistrave që përcaktojnë qartë të gjitha kostot e mallrave dhe shërbimeve të nevojshme për Projektin dhe që identifikojnë qartë mallrat dhe shërbimet e financuara nga kjo Hua; </w:t>
      </w:r>
    </w:p>
    <w:p w14:paraId="5C2CC66B" w14:textId="77777777" w:rsidR="00600B4B" w:rsidRDefault="00600B4B" w:rsidP="00600B4B">
      <w:pPr>
        <w:tabs>
          <w:tab w:val="left" w:pos="144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e) </w:t>
      </w:r>
      <w:r>
        <w:rPr>
          <w:rFonts w:ascii="Garamond" w:hAnsi="Garamond" w:cs="Garamond"/>
          <w:color w:val="000000"/>
          <w:sz w:val="24"/>
          <w:szCs w:val="24"/>
          <w:lang w:val="sq-AL"/>
        </w:rPr>
        <w:t xml:space="preserve">do t’i mundësojë në çdo kohë KfW-së dhe përfaqësuesve të saj që të inspektojnë ato libra dhe regjistra dhe të gjithë dokumentacionin tjetër që lidhet me zbatimin dhe funksionimin e Projektit, si dhe të vizitojnë Projektin dhe të gjitha instalimet e lidhura me të; </w:t>
      </w:r>
    </w:p>
    <w:p w14:paraId="5C2CC66C" w14:textId="77777777" w:rsidR="00600B4B" w:rsidRDefault="00600B4B" w:rsidP="00600B4B">
      <w:pPr>
        <w:tabs>
          <w:tab w:val="left" w:pos="12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f) </w:t>
      </w:r>
      <w:r>
        <w:rPr>
          <w:rFonts w:ascii="Garamond" w:hAnsi="Garamond" w:cs="Garamond"/>
          <w:color w:val="000000"/>
          <w:sz w:val="24"/>
          <w:szCs w:val="24"/>
          <w:lang w:val="sq-AL"/>
        </w:rPr>
        <w:t xml:space="preserve">do t’i japë KfW-së të gjitha informacionet dhe të dhënat që lidhen me Projektin dhe progresin e tij të mëtejshëm, siç mund ta kërkojë KfW-ja; </w:t>
      </w:r>
    </w:p>
    <w:p w14:paraId="5C2CC66D" w14:textId="61A48051" w:rsidR="00600B4B" w:rsidRDefault="00600B4B" w:rsidP="00600B4B">
      <w:pPr>
        <w:tabs>
          <w:tab w:val="left" w:pos="144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g) </w:t>
      </w:r>
      <w:r>
        <w:rPr>
          <w:rFonts w:ascii="Garamond" w:hAnsi="Garamond" w:cs="Garamond"/>
          <w:color w:val="000000"/>
          <w:sz w:val="24"/>
          <w:szCs w:val="24"/>
          <w:lang w:val="sq-AL"/>
        </w:rPr>
        <w:t xml:space="preserve">menjëherë, me nismën e vet, do t’i përcjellë KfW-së çdo pyetje të marrë nga Agjencia e Zbatimit të Projektit nga OECD-ja ose anëtarët e tij sipas të ashtuquajturës “Marrëveshje për transparencën e kredive ODA të bashkuara” pas dhënies së kontratave për furnizimet dhe shërbimet që do të financohen nga Huaja dhe do të koordinojë përgjigjen ndaj këtyre pyetjeve me KfW-në. </w:t>
      </w:r>
    </w:p>
    <w:p w14:paraId="5C2CC66E" w14:textId="7EDB8774"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11.2 Detaje të zbatimit të Projektit</w:t>
      </w:r>
      <w:r>
        <w:rPr>
          <w:rFonts w:ascii="Garamond" w:hAnsi="Garamond" w:cs="Garamond"/>
          <w:color w:val="000000"/>
          <w:sz w:val="24"/>
          <w:szCs w:val="24"/>
          <w:lang w:val="sq-AL"/>
        </w:rPr>
        <w:t>. Agjencia e Zbatimit të Projektit dhe KfW-ja do të përcaktojnë detajet e lidhura me nenin 11.1 (</w:t>
      </w:r>
      <w:r>
        <w:rPr>
          <w:rFonts w:ascii="Garamond" w:hAnsi="Garamond" w:cs="Garamond"/>
          <w:i/>
          <w:iCs/>
          <w:color w:val="000000"/>
          <w:sz w:val="24"/>
          <w:szCs w:val="24"/>
          <w:lang w:val="sq-AL"/>
        </w:rPr>
        <w:t>Zbatimi i Projektit dhe informacion i posaçëm</w:t>
      </w:r>
      <w:r>
        <w:rPr>
          <w:rFonts w:ascii="Garamond" w:hAnsi="Garamond" w:cs="Garamond"/>
          <w:color w:val="000000"/>
          <w:sz w:val="24"/>
          <w:szCs w:val="24"/>
          <w:lang w:val="sq-AL"/>
        </w:rPr>
        <w:t>) të tij, duke nënshkruar Marrëveshjen e Veçantë, e cila do të siglohet si e lexuar dhe e pranuar nga Ministria e Financave dhe Ekonomisë që përfaqëson Huamarrësin.</w:t>
      </w:r>
      <w:r>
        <w:rPr>
          <w:rFonts w:ascii="Garamond" w:hAnsi="Garamond" w:cs="Garamond"/>
          <w:i/>
          <w:iCs/>
          <w:color w:val="000000"/>
          <w:sz w:val="24"/>
          <w:szCs w:val="24"/>
          <w:lang w:val="sq-AL"/>
        </w:rPr>
        <w:t xml:space="preserve"> </w:t>
      </w:r>
    </w:p>
    <w:p w14:paraId="5C2CC66F" w14:textId="46E8682C"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11.3 Detyrimet lidhur me Projektin e Përbashkët</w:t>
      </w:r>
      <w:r>
        <w:rPr>
          <w:rFonts w:ascii="Garamond" w:hAnsi="Garamond" w:cs="Garamond"/>
          <w:color w:val="000000"/>
          <w:sz w:val="24"/>
          <w:szCs w:val="24"/>
          <w:lang w:val="sq-AL"/>
        </w:rPr>
        <w:t>. Huamarrësi, përmes Ministrisë së Infrastrukturës dhe Energjisë dhe Agjencia e Zbatimit të Projektit:</w:t>
      </w:r>
    </w:p>
    <w:p w14:paraId="5C2CC670" w14:textId="5CF143B6"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a) do të sigurojnë financimin e plotë të Projektit dhe do t’i japin KfW-së, me kërkesën e tij, prova që tregojnë se janë mbuluar kostot që nuk janë paguar nga kjo Hua; dhe</w:t>
      </w:r>
    </w:p>
    <w:p w14:paraId="5C2CC671"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b) menjëherë dhe me nismën e tij do të njoftojë KfW-në për ndonjë dhe të gjitha rrethanat që përjashtojnë ose rrezikojnë seriozisht zbatimin, funksionimin ose qëllimin e Projektit. </w:t>
      </w:r>
    </w:p>
    <w:p w14:paraId="5C2CC672" w14:textId="06A7541D"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11.4 Detyrimet e Huamarrësit lidhur me Projektin</w:t>
      </w:r>
      <w:r>
        <w:rPr>
          <w:rFonts w:ascii="Garamond" w:hAnsi="Garamond" w:cs="Garamond"/>
          <w:color w:val="000000"/>
          <w:sz w:val="24"/>
          <w:szCs w:val="24"/>
          <w:lang w:val="sq-AL"/>
        </w:rPr>
        <w:t xml:space="preserve">. Huamarrësi, përmes Ministrisë së Infrastrukturës dhe Energjisë do të ndihmojë Agjencinë e Zbatimit të Projektit në përputhje me praktikat e qëndrueshme inxhinierike dhe financiare në zbatimin e Projektit dhe në përmbushjen e detyrimeve të Agjencisë së Zbatimit të Projektit sipas kësaj Marrëveshjeje dhe në veçanti, do t’i japë Agjencisë së Zbatimit të Projektit ndonjë dhe të gjitha lejet e nevojshme për zbatimin e Projektit. </w:t>
      </w:r>
    </w:p>
    <w:p w14:paraId="5C2CC673" w14:textId="5C528F7C"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i/>
          <w:iCs/>
          <w:color w:val="000000"/>
          <w:sz w:val="24"/>
          <w:szCs w:val="24"/>
          <w:lang w:val="sq-AL"/>
        </w:rPr>
      </w:pPr>
      <w:r>
        <w:rPr>
          <w:rFonts w:ascii="Garamond" w:hAnsi="Garamond" w:cs="Garamond"/>
          <w:i/>
          <w:iCs/>
          <w:color w:val="000000"/>
          <w:sz w:val="24"/>
          <w:szCs w:val="24"/>
          <w:lang w:val="sq-AL"/>
        </w:rPr>
        <w:t>11.5 Sipërmarrja e përputhshmërisë</w:t>
      </w:r>
      <w:r>
        <w:rPr>
          <w:rFonts w:ascii="Garamond" w:hAnsi="Garamond" w:cs="Garamond"/>
          <w:color w:val="000000"/>
          <w:sz w:val="24"/>
          <w:szCs w:val="24"/>
          <w:lang w:val="sq-AL"/>
        </w:rPr>
        <w:t>. Huamarrësi ndërmerr të përmbushë në çdo kohë detyrimet e përcaktuara në shtojcën 2a (</w:t>
      </w:r>
      <w:r>
        <w:rPr>
          <w:rFonts w:ascii="Garamond" w:hAnsi="Garamond" w:cs="Garamond"/>
          <w:i/>
          <w:iCs/>
          <w:color w:val="000000"/>
          <w:sz w:val="24"/>
          <w:szCs w:val="24"/>
          <w:lang w:val="sq-AL"/>
        </w:rPr>
        <w:t>Zotimet e përputhshmërisë së Huamarrësit</w:t>
      </w:r>
      <w:r>
        <w:rPr>
          <w:rFonts w:ascii="Garamond" w:hAnsi="Garamond" w:cs="Garamond"/>
          <w:color w:val="000000"/>
          <w:sz w:val="24"/>
          <w:szCs w:val="24"/>
          <w:lang w:val="sq-AL"/>
        </w:rPr>
        <w:t>). Agjencia e Zbatimit të Projektit ndërmerr të përmbushë në çdo kohë detyrimet e përcaktuara në shtojcën 2b (</w:t>
      </w:r>
      <w:r>
        <w:rPr>
          <w:rFonts w:ascii="Garamond" w:hAnsi="Garamond" w:cs="Garamond"/>
          <w:i/>
          <w:iCs/>
          <w:color w:val="000000"/>
          <w:sz w:val="24"/>
          <w:szCs w:val="24"/>
          <w:lang w:val="sq-AL"/>
        </w:rPr>
        <w:t>Zotimet e përputhshmërisë të Agjencisë së Zbatimit të Projektit</w:t>
      </w:r>
      <w:r>
        <w:rPr>
          <w:rFonts w:ascii="Garamond" w:hAnsi="Garamond" w:cs="Garamond"/>
          <w:color w:val="000000"/>
          <w:sz w:val="24"/>
          <w:szCs w:val="24"/>
          <w:lang w:val="sq-AL"/>
        </w:rPr>
        <w:t>).</w:t>
      </w:r>
      <w:r>
        <w:rPr>
          <w:rFonts w:ascii="Garamond" w:hAnsi="Garamond" w:cs="Garamond"/>
          <w:i/>
          <w:iCs/>
          <w:color w:val="000000"/>
          <w:sz w:val="24"/>
          <w:szCs w:val="24"/>
          <w:lang w:val="sq-AL"/>
        </w:rPr>
        <w:t xml:space="preserve"> </w:t>
      </w:r>
    </w:p>
    <w:p w14:paraId="5C2CC674" w14:textId="665775AA"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lastRenderedPageBreak/>
        <w:t>11.6 Transporti i furnizimeve</w:t>
      </w:r>
      <w:r>
        <w:rPr>
          <w:rFonts w:ascii="Garamond" w:hAnsi="Garamond" w:cs="Garamond"/>
          <w:color w:val="000000"/>
          <w:sz w:val="24"/>
          <w:szCs w:val="24"/>
          <w:lang w:val="sq-AL"/>
        </w:rPr>
        <w:t>. Dispozitat e përcaktuara në Marrëveshjen Qeveritare, të cilat janë të njohura për Huamarrësin, do të zbatohen për transportin e furnizimeve që duhet të financohen nga Huaja</w:t>
      </w:r>
      <w:r>
        <w:rPr>
          <w:rFonts w:ascii="Garamond" w:hAnsi="Garamond" w:cs="Garamond"/>
          <w:i/>
          <w:iCs/>
          <w:color w:val="000000"/>
          <w:sz w:val="24"/>
          <w:szCs w:val="24"/>
          <w:lang w:val="sq-AL"/>
        </w:rPr>
        <w:t>.</w:t>
      </w:r>
    </w:p>
    <w:p w14:paraId="5C2CC675" w14:textId="1866FC73"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11.7 Klasifikimi pari passu</w:t>
      </w:r>
      <w:r>
        <w:rPr>
          <w:rFonts w:ascii="Garamond" w:hAnsi="Garamond" w:cs="Garamond"/>
          <w:color w:val="000000"/>
          <w:sz w:val="24"/>
          <w:szCs w:val="24"/>
          <w:lang w:val="sq-AL"/>
        </w:rPr>
        <w:t xml:space="preserve">. Huamarrësi garanton dhe përfaqëson se detyrimet e tij sipas kësaj Marrëveshjeje klasifikohen dhe do të përdoren minimalisht </w:t>
      </w:r>
      <w:r>
        <w:rPr>
          <w:rFonts w:ascii="Garamond" w:hAnsi="Garamond" w:cs="Garamond"/>
          <w:i/>
          <w:iCs/>
          <w:color w:val="000000"/>
          <w:sz w:val="24"/>
          <w:szCs w:val="24"/>
          <w:lang w:val="sq-AL"/>
        </w:rPr>
        <w:t>pari passu</w:t>
      </w:r>
      <w:r>
        <w:rPr>
          <w:rFonts w:ascii="Garamond" w:hAnsi="Garamond" w:cs="Garamond"/>
          <w:color w:val="000000"/>
          <w:sz w:val="24"/>
          <w:szCs w:val="24"/>
          <w:lang w:val="sq-AL"/>
        </w:rPr>
        <w:t xml:space="preserve"> me të gjitha </w:t>
      </w:r>
      <w:r w:rsidR="00C30057">
        <w:rPr>
          <w:rFonts w:ascii="Garamond" w:hAnsi="Garamond" w:cs="Garamond"/>
          <w:color w:val="000000"/>
          <w:sz w:val="24"/>
          <w:szCs w:val="24"/>
          <w:lang w:val="sq-AL"/>
        </w:rPr>
        <w:t>b</w:t>
      </w:r>
      <w:r>
        <w:rPr>
          <w:rFonts w:ascii="Garamond" w:hAnsi="Garamond" w:cs="Garamond"/>
          <w:color w:val="000000"/>
          <w:sz w:val="24"/>
          <w:szCs w:val="24"/>
          <w:lang w:val="sq-AL"/>
        </w:rPr>
        <w:t xml:space="preserve">orxhet e </w:t>
      </w:r>
      <w:r w:rsidR="00C30057">
        <w:rPr>
          <w:rFonts w:ascii="Garamond" w:hAnsi="Garamond" w:cs="Garamond"/>
          <w:color w:val="000000"/>
          <w:sz w:val="24"/>
          <w:szCs w:val="24"/>
          <w:lang w:val="sq-AL"/>
        </w:rPr>
        <w:t>j</w:t>
      </w:r>
      <w:r>
        <w:rPr>
          <w:rFonts w:ascii="Garamond" w:hAnsi="Garamond" w:cs="Garamond"/>
          <w:color w:val="000000"/>
          <w:sz w:val="24"/>
          <w:szCs w:val="24"/>
          <w:lang w:val="sq-AL"/>
        </w:rPr>
        <w:t xml:space="preserve">ashtme të pasiguruara dhe jo të varura, dhe Huamarrësi do të garantojë në masën e lejuar me ligj që ky klasifikim të garantohet edhe për të gjitha detyrimet e ardhshme të pasiguruara dhe jo të varura. Në këtë Marrëveshje Huaje, </w:t>
      </w:r>
      <w:r>
        <w:rPr>
          <w:rFonts w:ascii="Garamond" w:hAnsi="Garamond" w:cs="Garamond"/>
          <w:bCs/>
          <w:i/>
          <w:color w:val="000000"/>
          <w:sz w:val="24"/>
          <w:szCs w:val="24"/>
          <w:lang w:val="sq-AL"/>
        </w:rPr>
        <w:t>“Borxh i jashtëm</w:t>
      </w:r>
      <w:r>
        <w:rPr>
          <w:rFonts w:ascii="Garamond" w:hAnsi="Garamond" w:cs="Garamond"/>
          <w:color w:val="000000"/>
          <w:sz w:val="24"/>
          <w:szCs w:val="24"/>
          <w:lang w:val="sq-AL"/>
        </w:rPr>
        <w:t>” nënkupton një detyrim të Huamarrësit, i cili:</w:t>
      </w:r>
      <w:r>
        <w:rPr>
          <w:rFonts w:ascii="Garamond" w:hAnsi="Garamond" w:cs="Garamond"/>
          <w:i/>
          <w:iCs/>
          <w:color w:val="000000"/>
          <w:sz w:val="24"/>
          <w:szCs w:val="24"/>
          <w:lang w:val="sq-AL"/>
        </w:rPr>
        <w:t xml:space="preserve"> </w:t>
      </w:r>
    </w:p>
    <w:p w14:paraId="5C2CC677" w14:textId="63AF323D"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i. rregullohet nga një sistem ligji i ndryshëm nga ligji i Huamarrësit; ose </w:t>
      </w:r>
    </w:p>
    <w:p w14:paraId="5C2CC678" w14:textId="53273290"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ii. i pagueshëm në një valutë të ndryshme nga valuta e vendit të Huamarrësit; ose</w:t>
      </w:r>
    </w:p>
    <w:p w14:paraId="5C2CC679" w14:textId="21CBA770"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iii. i pagueshëm ndaj një personi të themeluar, me vendbanim, vendqëndrim ose me seli kryesore ose vend kryesor biznesi jashtë vendit të Huamarrësit.</w:t>
      </w:r>
    </w:p>
    <w:p w14:paraId="5C2CC67A" w14:textId="287836EA"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11.8 Detyrimet.</w:t>
      </w:r>
      <w:r>
        <w:rPr>
          <w:rFonts w:ascii="Garamond" w:hAnsi="Garamond" w:cs="Garamond"/>
          <w:color w:val="000000"/>
          <w:sz w:val="24"/>
          <w:szCs w:val="24"/>
          <w:lang w:val="sq-AL"/>
        </w:rPr>
        <w:t xml:space="preserve"> As Huamarrësi dhe as Agjencia e Zbatimit të Projektit nuk do të krijojnë dhe lejojojnë ndonjë </w:t>
      </w:r>
      <w:r w:rsidR="00C30057">
        <w:rPr>
          <w:rFonts w:ascii="Garamond" w:hAnsi="Garamond" w:cs="Garamond"/>
          <w:color w:val="000000"/>
          <w:sz w:val="24"/>
          <w:szCs w:val="24"/>
          <w:lang w:val="sq-AL"/>
        </w:rPr>
        <w:t>d</w:t>
      </w:r>
      <w:r>
        <w:rPr>
          <w:rFonts w:ascii="Garamond" w:hAnsi="Garamond" w:cs="Garamond"/>
          <w:color w:val="000000"/>
          <w:sz w:val="24"/>
          <w:szCs w:val="24"/>
          <w:lang w:val="sq-AL"/>
        </w:rPr>
        <w:t>etyrim mbi sendet pasurore të Projektit pa pëlqimin paraprak të KfW-së. Në këtë Marrëveshje Huaje, “</w:t>
      </w:r>
      <w:r>
        <w:rPr>
          <w:rFonts w:ascii="Garamond" w:hAnsi="Garamond" w:cs="Garamond"/>
          <w:bCs/>
          <w:i/>
          <w:color w:val="000000"/>
          <w:sz w:val="24"/>
          <w:szCs w:val="24"/>
          <w:lang w:val="sq-AL"/>
        </w:rPr>
        <w:t>Detyrim</w:t>
      </w:r>
      <w:r>
        <w:rPr>
          <w:rFonts w:ascii="Garamond" w:hAnsi="Garamond" w:cs="Garamond"/>
          <w:color w:val="000000"/>
          <w:sz w:val="24"/>
          <w:szCs w:val="24"/>
          <w:lang w:val="sq-AL"/>
        </w:rPr>
        <w:t>” nënkupton çdo hipotekim, garanci, barrë, detyrim, caktim ose transferim nëpërmjet letrës me vlerë, hipotekimit ose interesit të garancisë dhe çdo marrëveshje ose masë tjetër, efekti i të cilit/të cilës është krijimi i një garancie ose ndonjë të drejte për t</w:t>
      </w:r>
      <w:r w:rsidR="00C30057">
        <w:rPr>
          <w:rFonts w:ascii="Garamond" w:hAnsi="Garamond" w:cs="Garamond"/>
          <w:color w:val="000000"/>
          <w:sz w:val="24"/>
          <w:szCs w:val="24"/>
          <w:lang w:val="sq-AL"/>
        </w:rPr>
        <w:t>’</w:t>
      </w:r>
      <w:r>
        <w:rPr>
          <w:rFonts w:ascii="Garamond" w:hAnsi="Garamond" w:cs="Garamond"/>
          <w:color w:val="000000"/>
          <w:sz w:val="24"/>
          <w:szCs w:val="24"/>
          <w:lang w:val="sq-AL"/>
        </w:rPr>
        <w:t>i dhënë prioritet pagese në lidhje me çdo detyrim të ndonjë personi.</w:t>
      </w:r>
      <w:r>
        <w:rPr>
          <w:rFonts w:ascii="Garamond" w:hAnsi="Garamond" w:cs="Garamond"/>
          <w:i/>
          <w:iCs/>
          <w:color w:val="000000"/>
          <w:sz w:val="24"/>
          <w:szCs w:val="24"/>
          <w:lang w:val="sq-AL"/>
        </w:rPr>
        <w:t xml:space="preserve"> </w:t>
      </w:r>
    </w:p>
    <w:p w14:paraId="5C2CC67B"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Ky detyrim nuk zbatohet:</w:t>
      </w:r>
    </w:p>
    <w:p w14:paraId="5C2CC67C" w14:textId="7E26C36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a) për detyrimet ekzistuese ose tashmë të rëna dakord me nënshkrimin e kësaj Marrëveshjeje dhe të njoftuara KfW-së para nënshkrimit të Marrëveshjes</w:t>
      </w:r>
      <w:r w:rsidR="007D660C">
        <w:rPr>
          <w:rFonts w:ascii="Garamond" w:hAnsi="Garamond" w:cs="Garamond"/>
          <w:color w:val="000000"/>
          <w:sz w:val="24"/>
          <w:szCs w:val="24"/>
          <w:lang w:val="sq-AL"/>
        </w:rPr>
        <w:t>;</w:t>
      </w:r>
      <w:r>
        <w:rPr>
          <w:rFonts w:ascii="Garamond" w:hAnsi="Garamond" w:cs="Garamond"/>
          <w:color w:val="000000"/>
          <w:sz w:val="24"/>
          <w:szCs w:val="24"/>
          <w:lang w:val="sq-AL"/>
        </w:rPr>
        <w:t xml:space="preserve"> </w:t>
      </w:r>
    </w:p>
    <w:p w14:paraId="5C2CC67D" w14:textId="6CD3B68A"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b) për tarifat që lindin zakonisht gjatë kryerjes së rregullt të biznesit sipas rregullave ligjore ose rregullave të tjera të zakonshme kontraktuale për sigurimin e detyrimeve (me përjashtim të pasivëve/detyrimeve të Huas) ndaj furnizuesve ose ofruesve të tjerë të shërbimeve (për shembull mbajtja e të drejtave të zakonshme të titullit në industri dhe barrët ligjore)</w:t>
      </w:r>
      <w:r w:rsidR="007D660C">
        <w:rPr>
          <w:rFonts w:ascii="Garamond" w:hAnsi="Garamond" w:cs="Garamond"/>
          <w:color w:val="000000"/>
          <w:sz w:val="24"/>
          <w:szCs w:val="24"/>
          <w:lang w:val="sq-AL"/>
        </w:rPr>
        <w:t>;</w:t>
      </w:r>
      <w:r>
        <w:rPr>
          <w:rFonts w:ascii="Garamond" w:hAnsi="Garamond" w:cs="Garamond"/>
          <w:color w:val="000000"/>
          <w:sz w:val="24"/>
          <w:szCs w:val="24"/>
          <w:lang w:val="sq-AL"/>
        </w:rPr>
        <w:t xml:space="preserve"> ose </w:t>
      </w:r>
    </w:p>
    <w:p w14:paraId="5C2CC67E"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c) për tarifat që kanë ekzistuar tashmë në kohën e blerjes së një aseti, me kusht që këto tarifa të hiqen brenda tre muajve pas blerjes/përvetësimit. </w:t>
      </w:r>
    </w:p>
    <w:p w14:paraId="5C2CC680"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Nëse Huamarrësi, përmes Ministrisë së Infrastrukturës dhe Energjisë ose Agjencia e Zbatimit të Projektit i jep ndonjë pale të tretë garanci ose të drejta të tjera që i mundësojnë kësaj pale të tretë të kërkojë përmbushje preferenciale të pretendimeve kundër cilitdo prej sendeve pasurore/aseteve, pronave ose të ardhurave të Projektit, KfW-ja mund të kushtëzojë pëlqimin e saj ndaj Huamarrësit ose Agjencisë së Zbatimit të Projektit, duke i dhënë gjithashtu KfW-së garanci (shtesë) në të njëjtën masë që siguron në mënyrë të barabartë dhe proporcionale pretendimet e KfW-së ndaj Huamarrësit sipas kësaj Marrëveshjeje Huaje.</w:t>
      </w:r>
    </w:p>
    <w:p w14:paraId="5C2CC681" w14:textId="04DBE7D0"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11.9 Shitja e aseteve</w:t>
      </w:r>
      <w:r>
        <w:rPr>
          <w:rFonts w:ascii="Garamond" w:hAnsi="Garamond" w:cs="Garamond"/>
          <w:color w:val="000000"/>
          <w:sz w:val="24"/>
          <w:szCs w:val="24"/>
          <w:lang w:val="sq-AL"/>
        </w:rPr>
        <w:t xml:space="preserve">. Pa pëlqimin e KfW-së, as Huamarrësi dhe as Agjencia e Zbatimit të Projektit nuk do të shesin asete të Projektit. </w:t>
      </w:r>
    </w:p>
    <w:p w14:paraId="5C2CC682"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sidRPr="008A20C2">
        <w:rPr>
          <w:rFonts w:ascii="Garamond" w:hAnsi="Garamond" w:cs="Garamond"/>
          <w:b/>
          <w:bCs/>
          <w:iCs/>
          <w:color w:val="000000"/>
          <w:sz w:val="24"/>
          <w:szCs w:val="24"/>
          <w:lang w:val="sq-AL"/>
        </w:rPr>
        <w:t>12.</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Përfundimi i Marrëveshjes</w:t>
      </w:r>
    </w:p>
    <w:p w14:paraId="5C2CC683" w14:textId="00939013" w:rsidR="00600B4B" w:rsidRDefault="00600B4B" w:rsidP="00600B4B">
      <w:pPr>
        <w:tabs>
          <w:tab w:val="left" w:pos="900"/>
          <w:tab w:val="left" w:pos="1080"/>
        </w:tabs>
        <w:autoSpaceDE w:val="0"/>
        <w:autoSpaceDN w:val="0"/>
        <w:adjustRightInd w:val="0"/>
        <w:spacing w:after="0" w:line="240" w:lineRule="auto"/>
        <w:ind w:firstLine="284"/>
        <w:jc w:val="both"/>
        <w:rPr>
          <w:rFonts w:ascii="Garamond" w:hAnsi="Garamond" w:cs="Arial"/>
          <w:color w:val="000000"/>
          <w:sz w:val="24"/>
          <w:szCs w:val="24"/>
          <w:lang w:val="sq-AL"/>
        </w:rPr>
      </w:pPr>
      <w:r>
        <w:rPr>
          <w:rFonts w:ascii="Garamond" w:hAnsi="Garamond" w:cs="Garamond"/>
          <w:i/>
          <w:iCs/>
          <w:color w:val="000000"/>
          <w:sz w:val="24"/>
          <w:szCs w:val="24"/>
          <w:lang w:val="sq-AL"/>
        </w:rPr>
        <w:t>12.1 Arsyet e përfundimit</w:t>
      </w:r>
      <w:r>
        <w:rPr>
          <w:rFonts w:ascii="Garamond" w:hAnsi="Garamond" w:cs="Garamond"/>
          <w:color w:val="000000"/>
          <w:sz w:val="24"/>
          <w:szCs w:val="24"/>
          <w:lang w:val="sq-AL"/>
        </w:rPr>
        <w:t>. KfW-ja mund të ushtrojë të drejtat e përcaktuara në nenin 12.2 (</w:t>
      </w:r>
      <w:r>
        <w:rPr>
          <w:rFonts w:ascii="Garamond" w:hAnsi="Garamond" w:cs="Garamond"/>
          <w:i/>
          <w:iCs/>
          <w:color w:val="000000"/>
          <w:sz w:val="24"/>
          <w:szCs w:val="24"/>
          <w:lang w:val="sq-AL"/>
        </w:rPr>
        <w:t>Pasojat juridike të shfaqjes së një shkaku të përfundimit</w:t>
      </w:r>
      <w:r>
        <w:rPr>
          <w:rFonts w:ascii="Garamond" w:hAnsi="Garamond" w:cs="Garamond"/>
          <w:color w:val="000000"/>
          <w:sz w:val="24"/>
          <w:szCs w:val="24"/>
          <w:lang w:val="sq-AL"/>
        </w:rPr>
        <w:t>) të kësaj Marrëveshjeje, nëse krijohet një rrethanë që përbën një arsye të rëndësishme (</w:t>
      </w:r>
      <w:r>
        <w:rPr>
          <w:rFonts w:ascii="Garamond" w:hAnsi="Garamond" w:cs="Garamond"/>
          <w:i/>
          <w:iCs/>
          <w:color w:val="000000"/>
          <w:sz w:val="24"/>
          <w:szCs w:val="24"/>
          <w:lang w:val="sq-AL"/>
        </w:rPr>
        <w:t>Wichtiger Grund</w:t>
      </w:r>
      <w:r>
        <w:rPr>
          <w:rFonts w:ascii="Garamond" w:hAnsi="Garamond" w:cs="Garamond"/>
          <w:color w:val="000000"/>
          <w:sz w:val="24"/>
          <w:szCs w:val="24"/>
          <w:lang w:val="sq-AL"/>
        </w:rPr>
        <w:t>). Këto përfshijnë, veçanërisht, rrethanat e mëposhtme:</w:t>
      </w:r>
      <w:r>
        <w:rPr>
          <w:rFonts w:ascii="Garamond" w:hAnsi="Garamond" w:cs="Garamond"/>
          <w:i/>
          <w:iCs/>
          <w:color w:val="000000"/>
          <w:sz w:val="24"/>
          <w:szCs w:val="24"/>
          <w:lang w:val="sq-AL"/>
        </w:rPr>
        <w:t xml:space="preserve"> </w:t>
      </w:r>
    </w:p>
    <w:p w14:paraId="5C2CC684" w14:textId="77777777"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a) </w:t>
      </w:r>
      <w:r>
        <w:rPr>
          <w:rFonts w:ascii="Garamond" w:hAnsi="Garamond" w:cs="Garamond"/>
          <w:color w:val="000000"/>
          <w:sz w:val="24"/>
          <w:szCs w:val="24"/>
          <w:lang w:val="sq-AL"/>
        </w:rPr>
        <w:t xml:space="preserve">Huamarrësi nuk kryen detyrimet e pagesave ndaj KfW-së, kur është e kërkueshme; </w:t>
      </w:r>
    </w:p>
    <w:p w14:paraId="5C2CC685" w14:textId="77777777"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b) </w:t>
      </w:r>
      <w:r>
        <w:rPr>
          <w:rFonts w:ascii="Garamond" w:hAnsi="Garamond" w:cs="Garamond"/>
          <w:color w:val="000000"/>
          <w:sz w:val="24"/>
          <w:szCs w:val="24"/>
          <w:lang w:val="sq-AL"/>
        </w:rPr>
        <w:t xml:space="preserve">shkelen detyrimet e përcaktuara në këtë Marrëveshje Huaje ose në Marrëveshjen e Veçantë, si dhe në çdo marrëveshje tjetër shtesë ligjërisht të detyrueshme për këtë Marrëveshje; </w:t>
      </w:r>
    </w:p>
    <w:p w14:paraId="5C2CC686" w14:textId="77777777"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c) </w:t>
      </w:r>
      <w:r>
        <w:rPr>
          <w:rFonts w:ascii="Garamond" w:hAnsi="Garamond" w:cs="Garamond"/>
          <w:color w:val="000000"/>
          <w:sz w:val="24"/>
          <w:szCs w:val="24"/>
          <w:lang w:val="sq-AL"/>
        </w:rPr>
        <w:t xml:space="preserve">kjo Marrëveshje ose ndonjë pjesë e saj nuk ka më efekt detyrues mbi Huamarrësin ose nuk mund të zbatohet më ndaj Huamarrësit; </w:t>
      </w:r>
    </w:p>
    <w:p w14:paraId="5C2CC687" w14:textId="1B6EAD24"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lastRenderedPageBreak/>
        <w:t xml:space="preserve">d) </w:t>
      </w:r>
      <w:r>
        <w:rPr>
          <w:rFonts w:ascii="Garamond" w:hAnsi="Garamond" w:cs="Garamond"/>
          <w:color w:val="000000"/>
          <w:sz w:val="24"/>
          <w:szCs w:val="24"/>
          <w:lang w:val="sq-AL"/>
        </w:rPr>
        <w:t xml:space="preserve">çdo deklaratë, konfirmim, informacion, përfaqësim ose garanci e konsideruar nga KfW-ja si thelbësore për dhënien dhe mirëmbajtjen e Huas, provohet të jetë e rremë, çorientuese ose e paplotë; </w:t>
      </w:r>
    </w:p>
    <w:p w14:paraId="5C2CC688" w14:textId="77777777"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e) </w:t>
      </w:r>
      <w:r>
        <w:rPr>
          <w:rFonts w:ascii="Garamond" w:hAnsi="Garamond" w:cs="Garamond"/>
          <w:color w:val="000000"/>
          <w:sz w:val="24"/>
          <w:szCs w:val="24"/>
          <w:lang w:val="sq-AL"/>
        </w:rPr>
        <w:t xml:space="preserve">ndodhin rrethana të tjera të jashtëzakonshme që vonojnë ose përjashtojnë kryerjen e detyrimeve sipas kësaj Marrëveshjeje Huaje; </w:t>
      </w:r>
    </w:p>
    <w:p w14:paraId="5C2CC689" w14:textId="72B5A853"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f) </w:t>
      </w:r>
      <w:r>
        <w:rPr>
          <w:rFonts w:ascii="Garamond" w:hAnsi="Garamond" w:cs="Garamond"/>
          <w:color w:val="000000"/>
          <w:sz w:val="24"/>
          <w:szCs w:val="24"/>
          <w:lang w:val="sq-AL"/>
        </w:rPr>
        <w:t xml:space="preserve">Agjencia e Zbatimit të Projektit nuk mund të provojë që shumat e Huas janë përdorur për qëllimin e caktuar; ose </w:t>
      </w:r>
    </w:p>
    <w:p w14:paraId="5C2CC68A" w14:textId="50527730"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g) </w:t>
      </w:r>
      <w:r>
        <w:rPr>
          <w:rFonts w:ascii="Garamond" w:hAnsi="Garamond" w:cs="Garamond"/>
          <w:color w:val="000000"/>
          <w:sz w:val="24"/>
          <w:szCs w:val="24"/>
          <w:lang w:val="sq-AL"/>
        </w:rPr>
        <w:t>Huamarrësi ndërpret pagesat e tij ndaj kreditorëve, është i falimentuar ose fillon negociatat me një ose më shumë kreditorë të Huamarrësit për një moratorium, heqje dorë nga borxhet e papaguara, shtyrje të pagesave ose ndërprerje të shërbimit të borxhit</w:t>
      </w:r>
      <w:r w:rsidR="00264DEA">
        <w:rPr>
          <w:rFonts w:ascii="Garamond" w:hAnsi="Garamond" w:cs="Garamond"/>
          <w:color w:val="000000"/>
          <w:sz w:val="24"/>
          <w:szCs w:val="24"/>
          <w:lang w:val="sq-AL"/>
        </w:rPr>
        <w:t>.</w:t>
      </w:r>
      <w:r>
        <w:rPr>
          <w:rFonts w:ascii="Garamond" w:hAnsi="Garamond" w:cs="Garamond"/>
          <w:color w:val="000000"/>
          <w:sz w:val="24"/>
          <w:szCs w:val="24"/>
          <w:lang w:val="sq-AL"/>
        </w:rPr>
        <w:t xml:space="preserve"> </w:t>
      </w:r>
    </w:p>
    <w:p w14:paraId="5C2CC68B" w14:textId="06B35677" w:rsidR="00600B4B" w:rsidRDefault="00600B4B" w:rsidP="00600B4B">
      <w:pPr>
        <w:tabs>
          <w:tab w:val="left" w:pos="12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12.2 Pasojat ligjore të shfaqjes së një shkaku të përfundimit</w:t>
      </w:r>
      <w:r>
        <w:rPr>
          <w:rFonts w:ascii="Garamond" w:hAnsi="Garamond" w:cs="Garamond"/>
          <w:color w:val="000000"/>
          <w:sz w:val="24"/>
          <w:szCs w:val="24"/>
          <w:lang w:val="sq-AL"/>
        </w:rPr>
        <w:t>. Nëse një nga rastet e përmendura në nenin 12.1 (</w:t>
      </w:r>
      <w:r>
        <w:rPr>
          <w:rFonts w:ascii="Garamond" w:hAnsi="Garamond" w:cs="Garamond"/>
          <w:i/>
          <w:iCs/>
          <w:color w:val="000000"/>
          <w:sz w:val="24"/>
          <w:szCs w:val="24"/>
          <w:lang w:val="sq-AL"/>
        </w:rPr>
        <w:t>Arsyet e përfundimit</w:t>
      </w:r>
      <w:r>
        <w:rPr>
          <w:rFonts w:ascii="Garamond" w:hAnsi="Garamond" w:cs="Garamond"/>
          <w:color w:val="000000"/>
          <w:sz w:val="24"/>
          <w:szCs w:val="24"/>
          <w:lang w:val="sq-AL"/>
        </w:rPr>
        <w:t>) ka ndodhur, KfW-ja mund të pezullojë menjëherë disbursimet sipas kësaj Marrëveshjeje Huaje. Nëse ky rast nuk zgjidhet brenda një periudhe prej pesë ditësh (në rastin e nenit 12.1 a) të kësaj Marrëveshjeje) ose në të gjitha rastet e tjera të nenit 12.1 (</w:t>
      </w:r>
      <w:r>
        <w:rPr>
          <w:rFonts w:ascii="Garamond" w:hAnsi="Garamond" w:cs="Garamond"/>
          <w:i/>
          <w:iCs/>
          <w:color w:val="000000"/>
          <w:sz w:val="24"/>
          <w:szCs w:val="24"/>
          <w:lang w:val="sq-AL"/>
        </w:rPr>
        <w:t>Arsyet e përfundimit</w:t>
      </w:r>
      <w:r>
        <w:rPr>
          <w:rFonts w:ascii="Garamond" w:hAnsi="Garamond" w:cs="Garamond"/>
          <w:color w:val="000000"/>
          <w:sz w:val="24"/>
          <w:szCs w:val="24"/>
          <w:lang w:val="sq-AL"/>
        </w:rPr>
        <w:t>) të kësaj Marrëveshjeje, brenda një periudhe kohore të përcaktuar nga KfW-ja, periudhë e cila, gjithsesi, do të jetë të paktën 30 ditë, KfW-ja mund të anulojë këtë Marrëveshje Huaje plotësisht ose pjesërisht, me pasojën që detyrimet e tij në bazë të kësaj Marrëveshjeje Huaje do të pushojnë dhe KfW-ja mund të kërkojë shlyerjen e menjëhershme të të gjithë ose një pjese të shumës së papaguar të Huas, së bashku me interesin e shtuar dhe shumat e mbetura që i detyrohet kësaj Marrëveshjeje Huaje. Nenet 7.5 (</w:t>
      </w:r>
      <w:r>
        <w:rPr>
          <w:rFonts w:ascii="Garamond" w:hAnsi="Garamond" w:cs="Garamond"/>
          <w:i/>
          <w:iCs/>
          <w:color w:val="000000"/>
          <w:sz w:val="24"/>
          <w:szCs w:val="24"/>
          <w:lang w:val="sq-AL"/>
        </w:rPr>
        <w:t>Interesi i kamatëvonesës</w:t>
      </w:r>
      <w:r>
        <w:rPr>
          <w:rFonts w:ascii="Garamond" w:hAnsi="Garamond" w:cs="Garamond"/>
          <w:color w:val="000000"/>
          <w:sz w:val="24"/>
          <w:szCs w:val="24"/>
          <w:lang w:val="sq-AL"/>
        </w:rPr>
        <w:t>) dhe 7.6 (</w:t>
      </w:r>
      <w:r>
        <w:rPr>
          <w:rFonts w:ascii="Garamond" w:hAnsi="Garamond" w:cs="Garamond"/>
          <w:i/>
          <w:iCs/>
          <w:color w:val="000000"/>
          <w:sz w:val="24"/>
          <w:szCs w:val="24"/>
          <w:lang w:val="sq-AL"/>
        </w:rPr>
        <w:t>Kompensimi me pagesë të vetme</w:t>
      </w:r>
      <w:r>
        <w:rPr>
          <w:rFonts w:ascii="Garamond" w:hAnsi="Garamond" w:cs="Garamond"/>
          <w:color w:val="000000"/>
          <w:sz w:val="24"/>
          <w:szCs w:val="24"/>
          <w:lang w:val="sq-AL"/>
        </w:rPr>
        <w:t xml:space="preserve">) të kësaj Marrëveshjeje zbatohen për shumat e përshpejtuara </w:t>
      </w:r>
      <w:r>
        <w:rPr>
          <w:rFonts w:ascii="Garamond" w:hAnsi="Garamond" w:cs="Garamond"/>
          <w:i/>
          <w:iCs/>
          <w:color w:val="000000"/>
          <w:sz w:val="24"/>
          <w:szCs w:val="24"/>
          <w:lang w:val="sq-AL"/>
        </w:rPr>
        <w:t xml:space="preserve">mutatis mutandis. </w:t>
      </w:r>
    </w:p>
    <w:p w14:paraId="5C2CC68C" w14:textId="5FBFE360" w:rsidR="00600B4B" w:rsidRDefault="00600B4B" w:rsidP="00600B4B">
      <w:pPr>
        <w:tabs>
          <w:tab w:val="left" w:pos="1260"/>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12.3 Kompensimi për dëmet</w:t>
      </w:r>
      <w:r>
        <w:rPr>
          <w:rFonts w:ascii="Garamond" w:hAnsi="Garamond" w:cs="Garamond"/>
          <w:color w:val="000000"/>
          <w:sz w:val="24"/>
          <w:szCs w:val="24"/>
          <w:lang w:val="sq-AL"/>
        </w:rPr>
        <w:t>. Nëse kjo Marrëveshje Huaje përfundon plotësisht ose pjesërisht, Huamarrësi do të paguajë tarifën e mosshfrytëzimit, në përputhje me nenin 3.6 (</w:t>
      </w:r>
      <w:r>
        <w:rPr>
          <w:rFonts w:ascii="Garamond" w:hAnsi="Garamond" w:cs="Garamond"/>
          <w:i/>
          <w:iCs/>
          <w:color w:val="000000"/>
          <w:sz w:val="24"/>
          <w:szCs w:val="24"/>
          <w:lang w:val="sq-AL"/>
        </w:rPr>
        <w:t>Tarifa e mosshfrytëzimit</w:t>
      </w:r>
      <w:r>
        <w:rPr>
          <w:rFonts w:ascii="Garamond" w:hAnsi="Garamond" w:cs="Garamond"/>
          <w:color w:val="000000"/>
          <w:sz w:val="24"/>
          <w:szCs w:val="24"/>
          <w:lang w:val="sq-AL"/>
        </w:rPr>
        <w:t>) dhe/ose pagesën e parapagimit, në përputhje me nenin 6.4 c) (</w:t>
      </w:r>
      <w:r>
        <w:rPr>
          <w:rFonts w:ascii="Garamond" w:hAnsi="Garamond" w:cs="Garamond"/>
          <w:i/>
          <w:iCs/>
          <w:color w:val="000000"/>
          <w:sz w:val="24"/>
          <w:szCs w:val="24"/>
          <w:lang w:val="sq-AL"/>
        </w:rPr>
        <w:t>Tarifa e parapagimit</w:t>
      </w:r>
      <w:r>
        <w:rPr>
          <w:rFonts w:ascii="Garamond" w:hAnsi="Garamond" w:cs="Garamond"/>
          <w:color w:val="000000"/>
          <w:sz w:val="24"/>
          <w:szCs w:val="24"/>
          <w:lang w:val="sq-AL"/>
        </w:rPr>
        <w:t>).</w:t>
      </w:r>
      <w:r>
        <w:rPr>
          <w:rFonts w:ascii="Garamond" w:hAnsi="Garamond" w:cs="Garamond"/>
          <w:i/>
          <w:iCs/>
          <w:color w:val="000000"/>
          <w:sz w:val="24"/>
          <w:szCs w:val="24"/>
          <w:lang w:val="sq-AL"/>
        </w:rPr>
        <w:t xml:space="preserve"> </w:t>
      </w:r>
    </w:p>
    <w:p w14:paraId="5C2CC68D" w14:textId="77777777" w:rsidR="00600B4B" w:rsidRDefault="00600B4B" w:rsidP="00600B4B">
      <w:pPr>
        <w:tabs>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sidRPr="008A20C2">
        <w:rPr>
          <w:rFonts w:ascii="Garamond" w:hAnsi="Garamond" w:cs="Garamond"/>
          <w:b/>
          <w:bCs/>
          <w:iCs/>
          <w:color w:val="000000"/>
          <w:sz w:val="24"/>
          <w:szCs w:val="24"/>
          <w:lang w:val="sq-AL"/>
        </w:rPr>
        <w:t>13.</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Përfaqësimi dhe deklaratat</w:t>
      </w:r>
    </w:p>
    <w:p w14:paraId="5C2CC68E" w14:textId="3509FB95"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13.1 Përfaqësimi i Huamarrësit</w:t>
      </w:r>
      <w:r>
        <w:rPr>
          <w:rFonts w:ascii="Garamond" w:hAnsi="Garamond" w:cs="Garamond"/>
          <w:color w:val="000000"/>
          <w:sz w:val="24"/>
          <w:szCs w:val="24"/>
          <w:lang w:val="sq-AL"/>
        </w:rPr>
        <w:t xml:space="preserve">. Ministri i Financave dhe Ekonomisë do të përfaqësojë Huamarrësin për zbatimin e kësaj Marrëveshjeje. </w:t>
      </w:r>
    </w:p>
    <w:p w14:paraId="5C2CC68F" w14:textId="000CFE4E"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13.2 Përfaqësimi Agjencisë së Zbatimit të Projektit.</w:t>
      </w:r>
      <w:r>
        <w:rPr>
          <w:rFonts w:ascii="Garamond" w:hAnsi="Garamond" w:cs="Garamond"/>
          <w:color w:val="000000"/>
          <w:sz w:val="24"/>
          <w:szCs w:val="24"/>
          <w:lang w:val="sq-AL"/>
        </w:rPr>
        <w:t xml:space="preserve"> Drejtori </w:t>
      </w:r>
      <w:r w:rsidR="00B267C8">
        <w:rPr>
          <w:rFonts w:ascii="Garamond" w:hAnsi="Garamond" w:cs="Garamond"/>
          <w:color w:val="000000"/>
          <w:sz w:val="24"/>
          <w:szCs w:val="24"/>
          <w:lang w:val="sq-AL"/>
        </w:rPr>
        <w:t>e</w:t>
      </w:r>
      <w:r>
        <w:rPr>
          <w:rFonts w:ascii="Garamond" w:hAnsi="Garamond" w:cs="Garamond"/>
          <w:color w:val="000000"/>
          <w:sz w:val="24"/>
          <w:szCs w:val="24"/>
          <w:lang w:val="sq-AL"/>
        </w:rPr>
        <w:t>kzekutiv i Agjencisë së Zbatimit të Projektit dhe personat e caktuar nga ai ose ajo për KfW-në dhe të autorizuar nga nënshkrimet model të vërtetuara nga ai ose ajo, do të përfaqësojë Agjencinë e Zbatimit të Projektit në zbatimin e këtij Projekti dhe kësaj Marrëveshjeje. Prokurat nuk do të skadojnë deri në marrjen nga ana e KfW-së të revokimit të tyre të shprehur nga përfaqësuesi i Huamarrësit i autorizuar në atë kohë.</w:t>
      </w:r>
      <w:r>
        <w:rPr>
          <w:rFonts w:ascii="Garamond" w:hAnsi="Garamond" w:cs="Garamond"/>
          <w:i/>
          <w:iCs/>
          <w:color w:val="000000"/>
          <w:sz w:val="24"/>
          <w:szCs w:val="24"/>
          <w:lang w:val="sq-AL"/>
        </w:rPr>
        <w:t xml:space="preserve"> </w:t>
      </w:r>
    </w:p>
    <w:p w14:paraId="5C2CC690" w14:textId="7805E52D" w:rsidR="00600B4B" w:rsidRDefault="00600B4B" w:rsidP="00600B4B">
      <w:pPr>
        <w:tabs>
          <w:tab w:val="left" w:pos="1020"/>
          <w:tab w:val="left" w:pos="126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13.3 Adresat</w:t>
      </w:r>
      <w:r>
        <w:rPr>
          <w:rFonts w:ascii="Garamond" w:hAnsi="Garamond" w:cs="Garamond"/>
          <w:color w:val="000000"/>
          <w:sz w:val="24"/>
          <w:szCs w:val="24"/>
          <w:lang w:val="sq-AL"/>
        </w:rPr>
        <w:t>: Deklaratat ose njoftimet në lidhje me këtë Marrëveshje Huaje bëhen me shkrim. Çdo njoftim duhet të dërgohet origjinal. Çdo dhe të gjitha deklaratat ose njoftimet e bëra në lidhje me këtë Marrëveshje duhet të dërgohen në adresat e mëposhtme:</w:t>
      </w:r>
      <w:r>
        <w:rPr>
          <w:rFonts w:ascii="Garamond" w:hAnsi="Garamond" w:cs="Garamond"/>
          <w:i/>
          <w:iCs/>
          <w:color w:val="000000"/>
          <w:sz w:val="24"/>
          <w:szCs w:val="24"/>
          <w:lang w:val="sq-AL"/>
        </w:rPr>
        <w:t xml:space="preserve"> </w:t>
      </w:r>
    </w:p>
    <w:p w14:paraId="0E06CC1C" w14:textId="77777777" w:rsidR="003A242F" w:rsidRDefault="00600B4B" w:rsidP="003A242F">
      <w:pPr>
        <w:tabs>
          <w:tab w:val="left" w:pos="1020"/>
          <w:tab w:val="left" w:pos="396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b/>
          <w:bCs/>
          <w:color w:val="000000"/>
          <w:sz w:val="24"/>
          <w:szCs w:val="24"/>
          <w:lang w:val="sq-AL"/>
        </w:rPr>
        <w:t>Për KfW-në:</w:t>
      </w:r>
      <w:r>
        <w:rPr>
          <w:rFonts w:ascii="Garamond" w:hAnsi="Garamond" w:cs="Garamond"/>
          <w:color w:val="000000"/>
          <w:sz w:val="24"/>
          <w:szCs w:val="24"/>
          <w:lang w:val="sq-AL"/>
        </w:rPr>
        <w:t xml:space="preserve"> KfW</w:t>
      </w:r>
    </w:p>
    <w:p w14:paraId="4A307672" w14:textId="77777777" w:rsidR="003A242F" w:rsidRDefault="003A242F" w:rsidP="003A242F">
      <w:pPr>
        <w:tabs>
          <w:tab w:val="left" w:pos="1020"/>
          <w:tab w:val="left" w:pos="396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color w:val="000000"/>
          <w:sz w:val="24"/>
          <w:szCs w:val="24"/>
          <w:lang w:val="sq-AL"/>
        </w:rPr>
        <w:tab/>
        <w:t xml:space="preserve">         </w:t>
      </w:r>
      <w:r w:rsidR="00600B4B">
        <w:rPr>
          <w:rFonts w:ascii="Garamond" w:hAnsi="Garamond" w:cs="Garamond"/>
          <w:color w:val="000000"/>
          <w:sz w:val="24"/>
          <w:szCs w:val="24"/>
          <w:lang w:val="sq-AL"/>
        </w:rPr>
        <w:t>Postfach 11 11 41</w:t>
      </w:r>
    </w:p>
    <w:p w14:paraId="673E5F69" w14:textId="77777777" w:rsidR="003A242F" w:rsidRDefault="003A242F" w:rsidP="003A242F">
      <w:pPr>
        <w:tabs>
          <w:tab w:val="left" w:pos="1020"/>
          <w:tab w:val="left" w:pos="396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color w:val="000000"/>
          <w:sz w:val="24"/>
          <w:szCs w:val="24"/>
          <w:lang w:val="sq-AL"/>
        </w:rPr>
        <w:tab/>
        <w:t xml:space="preserve">         </w:t>
      </w:r>
      <w:r w:rsidR="00600B4B">
        <w:rPr>
          <w:rFonts w:ascii="Garamond" w:hAnsi="Garamond" w:cs="Garamond"/>
          <w:color w:val="000000"/>
          <w:sz w:val="24"/>
          <w:szCs w:val="24"/>
          <w:lang w:val="sq-AL"/>
        </w:rPr>
        <w:t>60046 Frankfurt am Main</w:t>
      </w:r>
    </w:p>
    <w:p w14:paraId="5C2CC695" w14:textId="13ECBFF8" w:rsidR="00600B4B" w:rsidRDefault="003A242F" w:rsidP="003A242F">
      <w:pPr>
        <w:tabs>
          <w:tab w:val="left" w:pos="1020"/>
          <w:tab w:val="left" w:pos="396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color w:val="000000"/>
          <w:sz w:val="24"/>
          <w:szCs w:val="24"/>
          <w:lang w:val="sq-AL"/>
        </w:rPr>
        <w:tab/>
        <w:t xml:space="preserve">         </w:t>
      </w:r>
      <w:r w:rsidR="00600B4B">
        <w:rPr>
          <w:rFonts w:ascii="Garamond" w:hAnsi="Garamond" w:cs="Garamond"/>
          <w:color w:val="000000"/>
          <w:sz w:val="24"/>
          <w:szCs w:val="24"/>
          <w:lang w:val="sq-AL"/>
        </w:rPr>
        <w:t>Germany</w:t>
      </w:r>
    </w:p>
    <w:p w14:paraId="7243731B" w14:textId="77777777" w:rsidR="008D629E" w:rsidRDefault="00600B4B" w:rsidP="008D629E">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Për Huamarrësin:</w:t>
      </w:r>
      <w:r w:rsidR="008D629E">
        <w:rPr>
          <w:rFonts w:ascii="Garamond" w:hAnsi="Garamond" w:cs="Garamond"/>
          <w:color w:val="000000"/>
          <w:sz w:val="24"/>
          <w:szCs w:val="24"/>
          <w:lang w:val="sq-AL"/>
        </w:rPr>
        <w:t xml:space="preserve"> Republika e Shqipërisë</w:t>
      </w:r>
    </w:p>
    <w:p w14:paraId="519931C4" w14:textId="03D4FF41" w:rsidR="008D629E" w:rsidRDefault="00297381" w:rsidP="008D629E">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600B4B">
        <w:rPr>
          <w:rFonts w:ascii="Garamond" w:hAnsi="Garamond" w:cs="Garamond"/>
          <w:color w:val="000000"/>
          <w:sz w:val="24"/>
          <w:szCs w:val="24"/>
          <w:lang w:val="sq-AL"/>
        </w:rPr>
        <w:t>Mini</w:t>
      </w:r>
      <w:r w:rsidR="008D629E">
        <w:rPr>
          <w:rFonts w:ascii="Garamond" w:hAnsi="Garamond" w:cs="Garamond"/>
          <w:color w:val="000000"/>
          <w:sz w:val="24"/>
          <w:szCs w:val="24"/>
          <w:lang w:val="sq-AL"/>
        </w:rPr>
        <w:t>stria e Financave dhe Ekonomisë</w:t>
      </w:r>
    </w:p>
    <w:p w14:paraId="5C2CC699" w14:textId="1D5103E8" w:rsidR="00600B4B" w:rsidRDefault="008D629E" w:rsidP="008D629E">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600B4B">
        <w:rPr>
          <w:rFonts w:ascii="Garamond" w:hAnsi="Garamond" w:cs="Garamond"/>
          <w:color w:val="000000"/>
          <w:sz w:val="24"/>
          <w:szCs w:val="24"/>
          <w:lang w:val="sq-AL"/>
        </w:rPr>
        <w:t xml:space="preserve">Bulevardi </w:t>
      </w:r>
      <w:r w:rsidR="005B3239">
        <w:rPr>
          <w:rFonts w:ascii="Garamond" w:hAnsi="Garamond" w:cs="Garamond"/>
          <w:color w:val="000000"/>
          <w:sz w:val="24"/>
          <w:szCs w:val="24"/>
          <w:lang w:val="sq-AL"/>
        </w:rPr>
        <w:t>“Dëshmorët</w:t>
      </w:r>
      <w:r w:rsidR="00600B4B">
        <w:rPr>
          <w:rFonts w:ascii="Garamond" w:hAnsi="Garamond" w:cs="Garamond"/>
          <w:color w:val="000000"/>
          <w:sz w:val="24"/>
          <w:szCs w:val="24"/>
          <w:lang w:val="sq-AL"/>
        </w:rPr>
        <w:t xml:space="preserve"> e Kombit”</w:t>
      </w:r>
      <w:r w:rsidR="005B3239">
        <w:rPr>
          <w:rFonts w:ascii="Garamond" w:hAnsi="Garamond" w:cs="Garamond"/>
          <w:color w:val="000000"/>
          <w:sz w:val="24"/>
          <w:szCs w:val="24"/>
          <w:lang w:val="sq-AL"/>
        </w:rPr>
        <w:t>,</w:t>
      </w:r>
      <w:r w:rsidR="00600B4B">
        <w:rPr>
          <w:rFonts w:ascii="Garamond" w:hAnsi="Garamond" w:cs="Garamond"/>
          <w:color w:val="000000"/>
          <w:sz w:val="24"/>
          <w:szCs w:val="24"/>
          <w:lang w:val="sq-AL"/>
        </w:rPr>
        <w:t xml:space="preserve"> nr. 3</w:t>
      </w:r>
    </w:p>
    <w:p w14:paraId="5C2CC69A" w14:textId="480FA3F6" w:rsidR="00600B4B" w:rsidRDefault="008D629E" w:rsidP="00600B4B">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600B4B">
        <w:rPr>
          <w:rFonts w:ascii="Garamond" w:hAnsi="Garamond" w:cs="Garamond"/>
          <w:color w:val="000000"/>
          <w:sz w:val="24"/>
          <w:szCs w:val="24"/>
          <w:lang w:val="sq-AL"/>
        </w:rPr>
        <w:t>Tiranë, Shqipëri</w:t>
      </w:r>
    </w:p>
    <w:p w14:paraId="5C2CC69C" w14:textId="77777777" w:rsidR="00600B4B" w:rsidRDefault="00600B4B" w:rsidP="00600B4B">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Për Agjencinë Zbatuese të Projektit</w:t>
      </w:r>
      <w:r>
        <w:rPr>
          <w:rFonts w:ascii="Garamond" w:hAnsi="Garamond" w:cs="Garamond"/>
          <w:color w:val="000000"/>
          <w:sz w:val="24"/>
          <w:szCs w:val="24"/>
          <w:lang w:val="sq-AL"/>
        </w:rPr>
        <w:t>: Korporata Elektroenergjetike</w:t>
      </w:r>
    </w:p>
    <w:p w14:paraId="5C2CC69D" w14:textId="63810FE1" w:rsidR="00600B4B" w:rsidRDefault="00297381" w:rsidP="00600B4B">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600B4B">
        <w:rPr>
          <w:rFonts w:ascii="Garamond" w:hAnsi="Garamond" w:cs="Garamond"/>
          <w:color w:val="000000"/>
          <w:sz w:val="24"/>
          <w:szCs w:val="24"/>
          <w:lang w:val="sq-AL"/>
        </w:rPr>
        <w:t>Shqiptare (KESH)</w:t>
      </w:r>
    </w:p>
    <w:p w14:paraId="5C2CC69E" w14:textId="1B6393D7" w:rsidR="00600B4B" w:rsidRDefault="00297381" w:rsidP="00600B4B">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600B4B">
        <w:rPr>
          <w:rFonts w:ascii="Garamond" w:hAnsi="Garamond" w:cs="Garamond"/>
          <w:color w:val="000000"/>
          <w:sz w:val="24"/>
          <w:szCs w:val="24"/>
          <w:lang w:val="sq-AL"/>
        </w:rPr>
        <w:t>Blloku Vasil Shanto</w:t>
      </w:r>
    </w:p>
    <w:p w14:paraId="5C2CC69F" w14:textId="5B89BC12" w:rsidR="00600B4B" w:rsidRDefault="00297381" w:rsidP="00600B4B">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600B4B">
        <w:rPr>
          <w:rFonts w:ascii="Garamond" w:hAnsi="Garamond" w:cs="Garamond"/>
          <w:color w:val="000000"/>
          <w:sz w:val="24"/>
          <w:szCs w:val="24"/>
          <w:lang w:val="sq-AL"/>
        </w:rPr>
        <w:t xml:space="preserve">1001 Tiranë, Shqipëri </w:t>
      </w:r>
    </w:p>
    <w:p w14:paraId="5C2CC6A0" w14:textId="77777777" w:rsidR="00600B4B" w:rsidRDefault="00600B4B" w:rsidP="00600B4B">
      <w:pPr>
        <w:tabs>
          <w:tab w:val="left" w:pos="3960"/>
        </w:tabs>
        <w:autoSpaceDE w:val="0"/>
        <w:autoSpaceDN w:val="0"/>
        <w:adjustRightInd w:val="0"/>
        <w:spacing w:after="0" w:line="240" w:lineRule="auto"/>
        <w:ind w:firstLine="284"/>
        <w:jc w:val="both"/>
        <w:rPr>
          <w:rFonts w:ascii="Garamond" w:hAnsi="Garamond" w:cs="Garamond"/>
          <w:color w:val="000000"/>
          <w:sz w:val="24"/>
          <w:szCs w:val="24"/>
          <w:lang w:val="sq-AL"/>
        </w:rPr>
      </w:pPr>
    </w:p>
    <w:p w14:paraId="5C2CC6A1" w14:textId="77777777" w:rsidR="00600B4B" w:rsidRDefault="00600B4B" w:rsidP="00600B4B">
      <w:pPr>
        <w:tabs>
          <w:tab w:val="left" w:pos="1260"/>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sidRPr="005B3239">
        <w:rPr>
          <w:rFonts w:ascii="Garamond" w:hAnsi="Garamond" w:cs="Garamond"/>
          <w:b/>
          <w:bCs/>
          <w:iCs/>
          <w:color w:val="000000"/>
          <w:sz w:val="24"/>
          <w:szCs w:val="24"/>
          <w:lang w:val="sq-AL"/>
        </w:rPr>
        <w:lastRenderedPageBreak/>
        <w:t>14.</w:t>
      </w:r>
      <w:r>
        <w:rPr>
          <w:rFonts w:ascii="Garamond" w:hAnsi="Garamond" w:cs="Garamond"/>
          <w:b/>
          <w:bCs/>
          <w:i/>
          <w:iCs/>
          <w:color w:val="000000"/>
          <w:sz w:val="24"/>
          <w:szCs w:val="24"/>
          <w:lang w:val="sq-AL"/>
        </w:rPr>
        <w:t xml:space="preserve"> </w:t>
      </w:r>
      <w:r>
        <w:rPr>
          <w:rFonts w:ascii="Garamond" w:hAnsi="Garamond" w:cs="Garamond"/>
          <w:b/>
          <w:bCs/>
          <w:color w:val="000000"/>
          <w:sz w:val="24"/>
          <w:szCs w:val="24"/>
          <w:lang w:val="sq-AL"/>
        </w:rPr>
        <w:t>Publikimi dhe transferimi i informacionit lidhur me projektin</w:t>
      </w:r>
    </w:p>
    <w:p w14:paraId="5C2CC6A2" w14:textId="7EEB7B42"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14.1 Publikimi i informacionit të lidhur me projektin nga KfW-ja</w:t>
      </w:r>
      <w:r>
        <w:rPr>
          <w:rFonts w:ascii="Garamond" w:hAnsi="Garamond" w:cs="Garamond"/>
          <w:color w:val="000000"/>
          <w:sz w:val="24"/>
          <w:szCs w:val="24"/>
          <w:lang w:val="sq-AL"/>
        </w:rPr>
        <w:t xml:space="preserve">. Për të përmbushur parimet e pranuara ndërkombëtarisht për arritjen e transparencës dhe efikasitetit maksimal në bashkëpunimin për zhvillim, KfW-ja publikon informacionin e përzgjedhur (duke përfshirë rezultatet e vlerësimit dhe kategorizimit mjedisor dhe social, si dhe raportet e vlerësimit </w:t>
      </w:r>
      <w:r>
        <w:rPr>
          <w:rFonts w:ascii="Garamond" w:hAnsi="Garamond" w:cs="Garamond"/>
          <w:i/>
          <w:iCs/>
          <w:color w:val="000000"/>
          <w:sz w:val="24"/>
          <w:szCs w:val="24"/>
          <w:lang w:val="sq-AL"/>
        </w:rPr>
        <w:t>ex post</w:t>
      </w:r>
      <w:r>
        <w:rPr>
          <w:rFonts w:ascii="Garamond" w:hAnsi="Garamond" w:cs="Garamond"/>
          <w:color w:val="000000"/>
          <w:sz w:val="24"/>
          <w:szCs w:val="24"/>
          <w:lang w:val="sq-AL"/>
        </w:rPr>
        <w:t xml:space="preserve"> (</w:t>
      </w:r>
      <w:r w:rsidR="005B3239">
        <w:rPr>
          <w:rFonts w:ascii="Garamond" w:hAnsi="Garamond" w:cs="Garamond"/>
          <w:color w:val="000000"/>
          <w:sz w:val="24"/>
          <w:szCs w:val="24"/>
          <w:lang w:val="sq-AL"/>
        </w:rPr>
        <w:t>p</w:t>
      </w:r>
      <w:r>
        <w:rPr>
          <w:rFonts w:ascii="Garamond" w:hAnsi="Garamond" w:cs="Garamond"/>
          <w:color w:val="000000"/>
          <w:sz w:val="24"/>
          <w:szCs w:val="24"/>
          <w:lang w:val="sq-AL"/>
        </w:rPr>
        <w:t>as Projektit) për Projektin dhe financimin e tij gjatë negociatave parakontraktuale, paralelisht me zbatimin e marrëveshjes</w:t>
      </w:r>
      <w:r w:rsidR="005B3239">
        <w:rPr>
          <w:rFonts w:ascii="Garamond" w:hAnsi="Garamond" w:cs="Garamond"/>
          <w:color w:val="000000"/>
          <w:sz w:val="24"/>
          <w:szCs w:val="24"/>
          <w:lang w:val="sq-AL"/>
        </w:rPr>
        <w:t>/</w:t>
      </w:r>
      <w:r>
        <w:rPr>
          <w:rFonts w:ascii="Garamond" w:hAnsi="Garamond" w:cs="Garamond"/>
          <w:color w:val="000000"/>
          <w:sz w:val="24"/>
          <w:szCs w:val="24"/>
          <w:lang w:val="sq-AL"/>
        </w:rPr>
        <w:t>ve të lidhur/a me Projektin dhe në fazën paskontraktuale (në vijim e referuar si “</w:t>
      </w:r>
      <w:r w:rsidRPr="005B3239">
        <w:rPr>
          <w:rFonts w:ascii="Garamond" w:hAnsi="Garamond" w:cs="Garamond"/>
          <w:bCs/>
          <w:i/>
          <w:color w:val="000000"/>
          <w:sz w:val="24"/>
          <w:szCs w:val="24"/>
          <w:lang w:val="sq-AL"/>
        </w:rPr>
        <w:t xml:space="preserve">Periudha e </w:t>
      </w:r>
      <w:r w:rsidR="005B3239" w:rsidRPr="005B3239">
        <w:rPr>
          <w:rFonts w:ascii="Garamond" w:hAnsi="Garamond" w:cs="Garamond"/>
          <w:bCs/>
          <w:i/>
          <w:color w:val="000000"/>
          <w:sz w:val="24"/>
          <w:szCs w:val="24"/>
          <w:lang w:val="sq-AL"/>
        </w:rPr>
        <w:t>p</w:t>
      </w:r>
      <w:r w:rsidRPr="005B3239">
        <w:rPr>
          <w:rFonts w:ascii="Garamond" w:hAnsi="Garamond" w:cs="Garamond"/>
          <w:bCs/>
          <w:i/>
          <w:color w:val="000000"/>
          <w:sz w:val="24"/>
          <w:szCs w:val="24"/>
          <w:lang w:val="sq-AL"/>
        </w:rPr>
        <w:t>lotë</w:t>
      </w:r>
      <w:r>
        <w:rPr>
          <w:rFonts w:ascii="Garamond" w:hAnsi="Garamond" w:cs="Garamond"/>
          <w:color w:val="000000"/>
          <w:sz w:val="24"/>
          <w:szCs w:val="24"/>
          <w:lang w:val="sq-AL"/>
        </w:rPr>
        <w:t>”).</w:t>
      </w:r>
    </w:p>
    <w:p w14:paraId="5C2CC6A3"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Informacioni publikohet rregullisht në faqen e internetit të Bankës për Zhvillim të KfW-së (http://transparenz.kfw-entwicklungsbank.de/en). </w:t>
      </w:r>
    </w:p>
    <w:p w14:paraId="5C2CC6A4" w14:textId="0B40679D"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Publikimi i informacionit (qoftë nga KfW-ja apo palët e treta në përputhje me </w:t>
      </w:r>
      <w:r w:rsidR="004813BF">
        <w:rPr>
          <w:rFonts w:ascii="Garamond" w:hAnsi="Garamond" w:cs="Garamond"/>
          <w:color w:val="000000"/>
          <w:sz w:val="24"/>
          <w:szCs w:val="24"/>
          <w:lang w:val="sq-AL"/>
        </w:rPr>
        <w:t>n</w:t>
      </w:r>
      <w:r>
        <w:rPr>
          <w:rFonts w:ascii="Garamond" w:hAnsi="Garamond" w:cs="Garamond"/>
          <w:color w:val="000000"/>
          <w:sz w:val="24"/>
          <w:szCs w:val="24"/>
          <w:lang w:val="sq-AL"/>
        </w:rPr>
        <w:t>enin 14.3 më poshtë (</w:t>
      </w:r>
      <w:r>
        <w:rPr>
          <w:rFonts w:ascii="Garamond" w:hAnsi="Garamond" w:cs="Garamond"/>
          <w:i/>
          <w:iCs/>
          <w:color w:val="000000"/>
          <w:sz w:val="24"/>
          <w:szCs w:val="24"/>
          <w:lang w:val="sq-AL"/>
        </w:rPr>
        <w:t>Transferimi i informacionit në lidhje me projektin te palët e treta dhe publikimi nga ta</w:t>
      </w:r>
      <w:r>
        <w:rPr>
          <w:rFonts w:ascii="Garamond" w:hAnsi="Garamond" w:cs="Garamond"/>
          <w:color w:val="000000"/>
          <w:sz w:val="24"/>
          <w:szCs w:val="24"/>
          <w:lang w:val="sq-AL"/>
        </w:rPr>
        <w:t xml:space="preserve">) më poshtë) për Projektin dhe mënyrën e tij të financimit nuk përfshin asnjë dokumentacion kontraktual ose informacion të hollësishëm sensitiv financiar apo të lidhur me biznesin rreth palëve të përfshira në Projekt ose në financimin e tij, të tillë si: </w:t>
      </w:r>
    </w:p>
    <w:p w14:paraId="5C2CC6A5"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a) </w:t>
      </w:r>
      <w:r>
        <w:rPr>
          <w:rFonts w:ascii="Garamond" w:hAnsi="Garamond" w:cs="Garamond"/>
          <w:color w:val="000000"/>
          <w:sz w:val="24"/>
          <w:szCs w:val="24"/>
          <w:lang w:val="sq-AL"/>
        </w:rPr>
        <w:t xml:space="preserve">informacion për të dhënat e brendshme financiare; </w:t>
      </w:r>
    </w:p>
    <w:p w14:paraId="5C2CC6A6"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b) </w:t>
      </w:r>
      <w:r>
        <w:rPr>
          <w:rFonts w:ascii="Garamond" w:hAnsi="Garamond" w:cs="Garamond"/>
          <w:color w:val="000000"/>
          <w:sz w:val="24"/>
          <w:szCs w:val="24"/>
          <w:lang w:val="sq-AL"/>
        </w:rPr>
        <w:t xml:space="preserve">strategjitë e biznesit </w:t>
      </w:r>
    </w:p>
    <w:p w14:paraId="5C2CC6A7"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c) </w:t>
      </w:r>
      <w:r>
        <w:rPr>
          <w:rFonts w:ascii="Garamond" w:hAnsi="Garamond" w:cs="Garamond"/>
          <w:color w:val="000000"/>
          <w:sz w:val="24"/>
          <w:szCs w:val="24"/>
          <w:lang w:val="sq-AL"/>
        </w:rPr>
        <w:t xml:space="preserve">udhëzime dhe raporte të brendshme të korporatës; </w:t>
      </w:r>
    </w:p>
    <w:p w14:paraId="5C2CC6A8"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d) </w:t>
      </w:r>
      <w:r>
        <w:rPr>
          <w:rFonts w:ascii="Garamond" w:hAnsi="Garamond" w:cs="Garamond"/>
          <w:color w:val="000000"/>
          <w:sz w:val="24"/>
          <w:szCs w:val="24"/>
          <w:lang w:val="sq-AL"/>
        </w:rPr>
        <w:t xml:space="preserve">të dhëna personale për personat fizikë; </w:t>
      </w:r>
    </w:p>
    <w:p w14:paraId="5C2CC6A9"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e) </w:t>
      </w:r>
      <w:r>
        <w:rPr>
          <w:rFonts w:ascii="Garamond" w:hAnsi="Garamond" w:cs="Garamond"/>
          <w:color w:val="000000"/>
          <w:sz w:val="24"/>
          <w:szCs w:val="24"/>
          <w:lang w:val="sq-AL"/>
        </w:rPr>
        <w:t xml:space="preserve">vlerësimi i brendshëm i KfW-së për gjendjen financiare të palëve. </w:t>
      </w:r>
    </w:p>
    <w:p w14:paraId="5C2CC6AA" w14:textId="5D866B77"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14.2 Transferimi i informacionit në lidhje me projektin te palët e treta</w:t>
      </w:r>
      <w:r>
        <w:rPr>
          <w:rFonts w:ascii="Garamond" w:hAnsi="Garamond" w:cs="Garamond"/>
          <w:color w:val="000000"/>
          <w:sz w:val="24"/>
          <w:szCs w:val="24"/>
          <w:lang w:val="sq-AL"/>
        </w:rPr>
        <w:t xml:space="preserve">. KfW-ja e ndan informacionin e përzgjedhur për Projektin dhe mënyrën e tij të financimit gjatë </w:t>
      </w:r>
      <w:r w:rsidR="00FB39F7">
        <w:rPr>
          <w:rFonts w:ascii="Garamond" w:hAnsi="Garamond" w:cs="Garamond"/>
          <w:color w:val="000000"/>
          <w:sz w:val="24"/>
          <w:szCs w:val="24"/>
          <w:lang w:val="sq-AL"/>
        </w:rPr>
        <w:t>p</w:t>
      </w:r>
      <w:r>
        <w:rPr>
          <w:rFonts w:ascii="Garamond" w:hAnsi="Garamond" w:cs="Garamond"/>
          <w:color w:val="000000"/>
          <w:sz w:val="24"/>
          <w:szCs w:val="24"/>
          <w:lang w:val="sq-AL"/>
        </w:rPr>
        <w:t xml:space="preserve">eriudhës së </w:t>
      </w:r>
      <w:r w:rsidR="00FB39F7">
        <w:rPr>
          <w:rFonts w:ascii="Garamond" w:hAnsi="Garamond" w:cs="Garamond"/>
          <w:color w:val="000000"/>
          <w:sz w:val="24"/>
          <w:szCs w:val="24"/>
          <w:lang w:val="sq-AL"/>
        </w:rPr>
        <w:t>p</w:t>
      </w:r>
      <w:r>
        <w:rPr>
          <w:rFonts w:ascii="Garamond" w:hAnsi="Garamond" w:cs="Garamond"/>
          <w:color w:val="000000"/>
          <w:sz w:val="24"/>
          <w:szCs w:val="24"/>
          <w:lang w:val="sq-AL"/>
        </w:rPr>
        <w:t>lotë me subjektet e përmendura më poshtë, veçanërisht për të garantuar ransparencë dhe efikasitet:</w:t>
      </w:r>
      <w:r>
        <w:rPr>
          <w:rFonts w:ascii="Garamond" w:hAnsi="Garamond" w:cs="Garamond"/>
          <w:i/>
          <w:iCs/>
          <w:color w:val="000000"/>
          <w:sz w:val="24"/>
          <w:szCs w:val="24"/>
          <w:lang w:val="sq-AL"/>
        </w:rPr>
        <w:t xml:space="preserve"> </w:t>
      </w:r>
    </w:p>
    <w:p w14:paraId="5C2CC6AB"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a) </w:t>
      </w:r>
      <w:r>
        <w:rPr>
          <w:rFonts w:ascii="Garamond" w:hAnsi="Garamond" w:cs="Garamond"/>
          <w:sz w:val="24"/>
          <w:szCs w:val="24"/>
          <w:lang w:val="sq-AL"/>
        </w:rPr>
        <w:t>filialet e KfW-së;</w:t>
      </w:r>
    </w:p>
    <w:p w14:paraId="5C2CC6AC"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b) </w:t>
      </w:r>
      <w:r>
        <w:rPr>
          <w:rFonts w:ascii="Garamond" w:hAnsi="Garamond" w:cs="Garamond"/>
          <w:color w:val="000000"/>
          <w:sz w:val="24"/>
          <w:szCs w:val="24"/>
          <w:lang w:val="sq-AL"/>
        </w:rPr>
        <w:t xml:space="preserve">Republikën Federale të Gjermanisë dhe organet, autoritetet, institucionet, agjencitë ose subjektet e saj kompetente; </w:t>
      </w:r>
    </w:p>
    <w:p w14:paraId="5C2CC6AD"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c) </w:t>
      </w:r>
      <w:r>
        <w:rPr>
          <w:rFonts w:ascii="Garamond" w:hAnsi="Garamond" w:cs="Garamond"/>
          <w:color w:val="000000"/>
          <w:sz w:val="24"/>
          <w:szCs w:val="24"/>
          <w:lang w:val="sq-AL"/>
        </w:rPr>
        <w:t xml:space="preserve">organizata të tjera zbatuese të përfshira në bashkëpunimin gjerman dypalësh për zhvillim, veçanërisht Deutsche Gesellschaft für Internationale Zusammenarbeit (GIZ) GmbH Zusammenarbeit (GIZ) GmbH; </w:t>
      </w:r>
    </w:p>
    <w:p w14:paraId="5C2CC6AE"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d) </w:t>
      </w:r>
      <w:r>
        <w:rPr>
          <w:rFonts w:ascii="Garamond" w:hAnsi="Garamond" w:cs="Garamond"/>
          <w:color w:val="000000"/>
          <w:sz w:val="24"/>
          <w:szCs w:val="24"/>
          <w:lang w:val="sq-AL"/>
        </w:rPr>
        <w:t xml:space="preserve">organizata ndërkombëtare të përfshira në mbledhjen e të dhënave statistikore dhe anëtarët e tyre, veçanërisht Organizata për Bashkëpunim dhe Zhvillim Ekonomik (OECD) dhe anëtarët e saj; </w:t>
      </w:r>
    </w:p>
    <w:p w14:paraId="5C2CC6AF" w14:textId="552EC332"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e) </w:t>
      </w:r>
      <w:r>
        <w:rPr>
          <w:rFonts w:ascii="Garamond" w:hAnsi="Garamond" w:cs="Garamond"/>
          <w:color w:val="000000"/>
          <w:sz w:val="24"/>
          <w:szCs w:val="24"/>
          <w:lang w:val="sq-AL"/>
        </w:rPr>
        <w:t xml:space="preserve">palët e </w:t>
      </w:r>
      <w:r w:rsidR="004813BF">
        <w:rPr>
          <w:rFonts w:ascii="Garamond" w:hAnsi="Garamond" w:cs="Garamond"/>
          <w:color w:val="000000"/>
          <w:sz w:val="24"/>
          <w:szCs w:val="24"/>
          <w:lang w:val="sq-AL"/>
        </w:rPr>
        <w:t>kushteve të përgjithshme</w:t>
      </w:r>
      <w:r>
        <w:rPr>
          <w:rFonts w:ascii="Garamond" w:hAnsi="Garamond" w:cs="Garamond"/>
          <w:color w:val="000000"/>
          <w:sz w:val="24"/>
          <w:szCs w:val="24"/>
          <w:lang w:val="sq-AL"/>
        </w:rPr>
        <w:t>, të datës 7 nëntor 2006, të Fondit të Përbashkët Evropian për Ballkanin Perëndimor (“FPEBP”);</w:t>
      </w:r>
    </w:p>
    <w:p w14:paraId="5C2CC6B0"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f) </w:t>
      </w:r>
      <w:r>
        <w:rPr>
          <w:rFonts w:ascii="Garamond" w:hAnsi="Garamond" w:cs="Garamond"/>
          <w:color w:val="000000"/>
          <w:sz w:val="24"/>
          <w:szCs w:val="24"/>
          <w:lang w:val="sq-AL"/>
        </w:rPr>
        <w:t>Institucionet që administrojnë FPEBP-në;</w:t>
      </w:r>
    </w:p>
    <w:p w14:paraId="5C2CC6B1" w14:textId="5CCCF869"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 xml:space="preserve">g) </w:t>
      </w:r>
      <w:r>
        <w:rPr>
          <w:rFonts w:ascii="Garamond" w:hAnsi="Garamond" w:cs="Garamond"/>
          <w:color w:val="000000"/>
          <w:sz w:val="24"/>
          <w:szCs w:val="24"/>
          <w:lang w:val="sq-AL"/>
        </w:rPr>
        <w:t>Bashkimi Evropian dhe institucionet e tij</w:t>
      </w:r>
      <w:r w:rsidR="004813BF">
        <w:rPr>
          <w:rFonts w:ascii="Garamond" w:hAnsi="Garamond" w:cs="Garamond"/>
          <w:color w:val="000000"/>
          <w:sz w:val="24"/>
          <w:szCs w:val="24"/>
          <w:lang w:val="sq-AL"/>
        </w:rPr>
        <w:t>.</w:t>
      </w:r>
    </w:p>
    <w:p w14:paraId="5C2CC6B2" w14:textId="08D589F4" w:rsidR="00600B4B" w:rsidRDefault="00600B4B" w:rsidP="00600B4B">
      <w:pPr>
        <w:tabs>
          <w:tab w:val="left" w:pos="11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14.3 Transferimi i informacionit në lidhje me projektin te palët e treta dhe publikimi prej tyre</w:t>
      </w:r>
      <w:r>
        <w:rPr>
          <w:rFonts w:ascii="Garamond" w:hAnsi="Garamond" w:cs="Garamond"/>
          <w:color w:val="000000"/>
          <w:sz w:val="24"/>
          <w:szCs w:val="24"/>
          <w:lang w:val="sq-AL"/>
        </w:rPr>
        <w:t xml:space="preserve">. </w:t>
      </w:r>
    </w:p>
    <w:p w14:paraId="5C2CC6B3" w14:textId="2A837845"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color w:val="000000"/>
          <w:sz w:val="24"/>
          <w:szCs w:val="24"/>
          <w:lang w:val="sq-AL"/>
        </w:rPr>
        <w:t xml:space="preserve">Gjithashtu, Republika Federale e Gjermanisë i ka kërkuar KfW-së të ndajë informacionin e përzgjedhur për Projektin dhe mënyrën e tij të financimit gjatë Periudhës së Plotë me subjektet e mëposhtme që botojnë seksione të lidhura me qëllimin: </w:t>
      </w:r>
    </w:p>
    <w:p w14:paraId="5C2CC6B4" w14:textId="721F6F79"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a) Republika Federale e Gjermanisë. </w:t>
      </w:r>
      <w:r w:rsidR="007C509E">
        <w:rPr>
          <w:rFonts w:ascii="Garamond" w:hAnsi="Garamond" w:cs="Garamond"/>
          <w:color w:val="000000"/>
          <w:sz w:val="24"/>
          <w:szCs w:val="24"/>
          <w:lang w:val="sq-AL"/>
        </w:rPr>
        <w:t>P</w:t>
      </w:r>
      <w:r>
        <w:rPr>
          <w:rFonts w:ascii="Garamond" w:hAnsi="Garamond" w:cs="Garamond"/>
          <w:color w:val="000000"/>
          <w:sz w:val="24"/>
          <w:szCs w:val="24"/>
          <w:lang w:val="sq-AL"/>
        </w:rPr>
        <w:t xml:space="preserve">ër qëllimet e </w:t>
      </w:r>
      <w:r w:rsidR="00C75187">
        <w:rPr>
          <w:rFonts w:ascii="Garamond" w:hAnsi="Garamond" w:cs="Garamond"/>
          <w:color w:val="000000"/>
          <w:sz w:val="24"/>
          <w:szCs w:val="24"/>
          <w:lang w:val="sq-AL"/>
        </w:rPr>
        <w:t>iniciativës së transpa</w:t>
      </w:r>
      <w:r w:rsidR="00C871A8">
        <w:rPr>
          <w:rFonts w:ascii="Garamond" w:hAnsi="Garamond" w:cs="Garamond"/>
          <w:color w:val="000000"/>
          <w:sz w:val="24"/>
          <w:szCs w:val="24"/>
          <w:lang w:val="sq-AL"/>
        </w:rPr>
        <w:t>rencës të ndihmës ndërkombëtare</w:t>
      </w:r>
      <w:r>
        <w:rPr>
          <w:rFonts w:ascii="Garamond" w:hAnsi="Garamond" w:cs="Garamond"/>
          <w:color w:val="000000"/>
          <w:sz w:val="24"/>
          <w:szCs w:val="24"/>
          <w:lang w:val="sq-AL"/>
        </w:rPr>
        <w:t>(</w:t>
      </w:r>
      <w:r>
        <w:rPr>
          <w:rFonts w:ascii="Garamond" w:hAnsi="Garamond" w:cs="Garamond"/>
          <w:color w:val="0000FF"/>
          <w:sz w:val="24"/>
          <w:szCs w:val="24"/>
          <w:u w:val="single"/>
          <w:lang w:val="sq-AL"/>
        </w:rPr>
        <w:t>http://www.bmz.de/de/ministerium/zahlen_fakten/transparenz-fuer-mehr-Wirksamkeit/Transparenzstrategie/index.html</w:t>
      </w:r>
      <w:r>
        <w:rPr>
          <w:rFonts w:ascii="Garamond" w:hAnsi="Garamond" w:cs="Garamond"/>
          <w:color w:val="000000"/>
          <w:sz w:val="24"/>
          <w:szCs w:val="24"/>
          <w:lang w:val="sq-AL"/>
        </w:rPr>
        <w:t>)</w:t>
      </w:r>
      <w:r w:rsidR="00DD14A8">
        <w:rPr>
          <w:rFonts w:ascii="Garamond" w:hAnsi="Garamond" w:cs="Garamond"/>
          <w:color w:val="000000"/>
          <w:sz w:val="24"/>
          <w:szCs w:val="24"/>
          <w:lang w:val="sq-AL"/>
        </w:rPr>
        <w:t>;</w:t>
      </w:r>
    </w:p>
    <w:p w14:paraId="5C2CC6B5" w14:textId="63420335"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b) Tregu </w:t>
      </w:r>
      <w:r w:rsidR="007C509E">
        <w:rPr>
          <w:rFonts w:ascii="Garamond" w:hAnsi="Garamond" w:cs="Garamond"/>
          <w:color w:val="000000"/>
          <w:sz w:val="24"/>
          <w:szCs w:val="24"/>
          <w:lang w:val="sq-AL"/>
        </w:rPr>
        <w:t>dhe</w:t>
      </w:r>
      <w:r>
        <w:rPr>
          <w:rFonts w:ascii="Garamond" w:hAnsi="Garamond" w:cs="Garamond"/>
          <w:color w:val="000000"/>
          <w:sz w:val="24"/>
          <w:szCs w:val="24"/>
          <w:lang w:val="sq-AL"/>
        </w:rPr>
        <w:t xml:space="preserve"> </w:t>
      </w:r>
      <w:r w:rsidR="007C509E">
        <w:rPr>
          <w:rFonts w:ascii="Garamond" w:hAnsi="Garamond" w:cs="Garamond"/>
          <w:color w:val="000000"/>
          <w:sz w:val="24"/>
          <w:szCs w:val="24"/>
          <w:lang w:val="sq-AL"/>
        </w:rPr>
        <w:t>i</w:t>
      </w:r>
      <w:r>
        <w:rPr>
          <w:rFonts w:ascii="Garamond" w:hAnsi="Garamond" w:cs="Garamond"/>
          <w:color w:val="000000"/>
          <w:sz w:val="24"/>
          <w:szCs w:val="24"/>
          <w:lang w:val="sq-AL"/>
        </w:rPr>
        <w:t xml:space="preserve">nvestimi </w:t>
      </w:r>
      <w:r w:rsidR="007C509E">
        <w:rPr>
          <w:rFonts w:ascii="Garamond" w:hAnsi="Garamond" w:cs="Garamond"/>
          <w:color w:val="000000"/>
          <w:sz w:val="24"/>
          <w:szCs w:val="24"/>
          <w:lang w:val="sq-AL"/>
        </w:rPr>
        <w:t>g</w:t>
      </w:r>
      <w:r>
        <w:rPr>
          <w:rFonts w:ascii="Garamond" w:hAnsi="Garamond" w:cs="Garamond"/>
          <w:color w:val="000000"/>
          <w:sz w:val="24"/>
          <w:szCs w:val="24"/>
          <w:lang w:val="sq-AL"/>
        </w:rPr>
        <w:t>jerman (GTAI). për qëllimet e informacionit për tregun (</w:t>
      </w:r>
      <w:r>
        <w:rPr>
          <w:rFonts w:ascii="Garamond" w:hAnsi="Garamond" w:cs="Garamond"/>
          <w:color w:val="0000FF"/>
          <w:sz w:val="24"/>
          <w:szCs w:val="24"/>
          <w:u w:val="single"/>
          <w:lang w:val="sq-AL"/>
        </w:rPr>
        <w:t>http://www.gtai.de/GTAI/Navigation/DE/welcome.html</w:t>
      </w:r>
      <w:r>
        <w:rPr>
          <w:rFonts w:ascii="Garamond" w:hAnsi="Garamond" w:cs="Garamond"/>
          <w:color w:val="000000"/>
          <w:sz w:val="24"/>
          <w:szCs w:val="24"/>
          <w:lang w:val="sq-AL"/>
        </w:rPr>
        <w:t>)</w:t>
      </w:r>
      <w:r w:rsidR="00DD14A8">
        <w:rPr>
          <w:rFonts w:ascii="Garamond" w:hAnsi="Garamond" w:cs="Garamond"/>
          <w:color w:val="000000"/>
          <w:sz w:val="24"/>
          <w:szCs w:val="24"/>
          <w:lang w:val="sq-AL"/>
        </w:rPr>
        <w:t>;</w:t>
      </w:r>
    </w:p>
    <w:p w14:paraId="5C2CC6B6" w14:textId="7681EF4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c) OECD-ja, për qëllimet e raportimit të flukseve financiare në kuadrin e bashkëpunimit për zhvillim (</w:t>
      </w:r>
      <w:r>
        <w:rPr>
          <w:rFonts w:ascii="Garamond" w:hAnsi="Garamond" w:cs="Garamond"/>
          <w:color w:val="0000FF"/>
          <w:sz w:val="24"/>
          <w:szCs w:val="24"/>
          <w:u w:val="single"/>
          <w:lang w:val="sq-AL"/>
        </w:rPr>
        <w:t>http://www.oecd.org/</w:t>
      </w:r>
      <w:r>
        <w:rPr>
          <w:rFonts w:ascii="Garamond" w:hAnsi="Garamond" w:cs="Garamond"/>
          <w:color w:val="000000"/>
          <w:sz w:val="24"/>
          <w:szCs w:val="24"/>
          <w:lang w:val="sq-AL"/>
        </w:rPr>
        <w:t>)</w:t>
      </w:r>
      <w:r w:rsidR="00DD14A8">
        <w:rPr>
          <w:rFonts w:ascii="Garamond" w:hAnsi="Garamond" w:cs="Garamond"/>
          <w:color w:val="000000"/>
          <w:sz w:val="24"/>
          <w:szCs w:val="24"/>
          <w:lang w:val="sq-AL"/>
        </w:rPr>
        <w:t>;</w:t>
      </w:r>
      <w:r>
        <w:rPr>
          <w:rFonts w:ascii="Garamond" w:hAnsi="Garamond" w:cs="Garamond"/>
          <w:color w:val="000000"/>
          <w:sz w:val="24"/>
          <w:szCs w:val="24"/>
          <w:lang w:val="sq-AL"/>
        </w:rPr>
        <w:t xml:space="preserve"> </w:t>
      </w:r>
    </w:p>
    <w:p w14:paraId="5C2CC6B7"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d) Instituti Gjerman për Vlerësimin e Zhvillimit (DEval) për qëllimet e vlerësimit të përgjithshëm të bashkëpunimit gjerman për zhvillim për të garantuar transparencë dhe efikasitet (</w:t>
      </w:r>
      <w:r>
        <w:rPr>
          <w:rFonts w:ascii="Garamond" w:hAnsi="Garamond" w:cs="Garamond"/>
          <w:color w:val="0000FF"/>
          <w:sz w:val="24"/>
          <w:szCs w:val="24"/>
          <w:u w:val="single"/>
          <w:lang w:val="sq-AL"/>
        </w:rPr>
        <w:t>https://www.deval.org/en/</w:t>
      </w:r>
      <w:r>
        <w:rPr>
          <w:rFonts w:ascii="Garamond" w:hAnsi="Garamond" w:cs="Garamond"/>
          <w:color w:val="000000"/>
          <w:sz w:val="24"/>
          <w:szCs w:val="24"/>
          <w:lang w:val="sq-AL"/>
        </w:rPr>
        <w:t>);</w:t>
      </w:r>
    </w:p>
    <w:p w14:paraId="5C2CC6B8" w14:textId="245D1F8F"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lastRenderedPageBreak/>
        <w:t xml:space="preserve">e) palët e </w:t>
      </w:r>
      <w:r w:rsidR="002A12CA">
        <w:rPr>
          <w:rFonts w:ascii="Garamond" w:hAnsi="Garamond" w:cs="Garamond"/>
          <w:color w:val="000000"/>
          <w:sz w:val="24"/>
          <w:szCs w:val="24"/>
          <w:lang w:val="sq-AL"/>
        </w:rPr>
        <w:t>k</w:t>
      </w:r>
      <w:r>
        <w:rPr>
          <w:rFonts w:ascii="Garamond" w:hAnsi="Garamond" w:cs="Garamond"/>
          <w:color w:val="000000"/>
          <w:sz w:val="24"/>
          <w:szCs w:val="24"/>
          <w:lang w:val="sq-AL"/>
        </w:rPr>
        <w:t xml:space="preserve">ushteve të </w:t>
      </w:r>
      <w:r w:rsidR="002A12CA">
        <w:rPr>
          <w:rFonts w:ascii="Garamond" w:hAnsi="Garamond" w:cs="Garamond"/>
          <w:color w:val="000000"/>
          <w:sz w:val="24"/>
          <w:szCs w:val="24"/>
          <w:lang w:val="sq-AL"/>
        </w:rPr>
        <w:t>p</w:t>
      </w:r>
      <w:r>
        <w:rPr>
          <w:rFonts w:ascii="Garamond" w:hAnsi="Garamond" w:cs="Garamond"/>
          <w:color w:val="000000"/>
          <w:sz w:val="24"/>
          <w:szCs w:val="24"/>
          <w:lang w:val="sq-AL"/>
        </w:rPr>
        <w:t>ërgjithshme, datë 7 nëntor 2006, të Fondit të Përbashkët Evropian për Ballkanin Perëndimor (“FPEBP”);</w:t>
      </w:r>
    </w:p>
    <w:p w14:paraId="5C2CC6B9" w14:textId="115E5F6A" w:rsidR="00600B4B" w:rsidRDefault="00600B4B" w:rsidP="00600B4B">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f) institucionet administruese të FPEBP-së; </w:t>
      </w:r>
    </w:p>
    <w:p w14:paraId="5C2CC6BB" w14:textId="24A30A61" w:rsidR="00600B4B" w:rsidRDefault="00600B4B" w:rsidP="002A12CA">
      <w:pPr>
        <w:tabs>
          <w:tab w:val="left" w:pos="150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g) Bashkimin Evropian dhe institucionet e tij. </w:t>
      </w:r>
    </w:p>
    <w:p w14:paraId="5C2CC6BD" w14:textId="119B6E9C" w:rsidR="00600B4B" w:rsidRDefault="00600B4B" w:rsidP="002A12CA">
      <w:pPr>
        <w:tabs>
          <w:tab w:val="left" w:pos="11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14.4 Transferimi i informacionit në lidhje me projektin te palët e treta (përfshirë publikimin nga ta)</w:t>
      </w:r>
      <w:r>
        <w:rPr>
          <w:rFonts w:ascii="Garamond" w:hAnsi="Garamond" w:cs="Garamond"/>
          <w:color w:val="000000"/>
          <w:sz w:val="24"/>
          <w:szCs w:val="24"/>
          <w:lang w:val="sq-AL"/>
        </w:rPr>
        <w:t xml:space="preserve">. KfW-ja rezervon më tej të drejtën për transferimin (duke përfshirë qëllimet e publikimit) e informacionit për Projektin dhe financimin e tij gjatë </w:t>
      </w:r>
      <w:r w:rsidR="006F7C96">
        <w:rPr>
          <w:rFonts w:ascii="Garamond" w:hAnsi="Garamond" w:cs="Garamond"/>
          <w:color w:val="000000"/>
          <w:sz w:val="24"/>
          <w:szCs w:val="24"/>
          <w:lang w:val="sq-AL"/>
        </w:rPr>
        <w:t>p</w:t>
      </w:r>
      <w:r>
        <w:rPr>
          <w:rFonts w:ascii="Garamond" w:hAnsi="Garamond" w:cs="Garamond"/>
          <w:color w:val="000000"/>
          <w:sz w:val="24"/>
          <w:szCs w:val="24"/>
          <w:lang w:val="sq-AL"/>
        </w:rPr>
        <w:t xml:space="preserve">eriudhës së </w:t>
      </w:r>
      <w:r w:rsidR="006F7C96">
        <w:rPr>
          <w:rFonts w:ascii="Garamond" w:hAnsi="Garamond" w:cs="Garamond"/>
          <w:color w:val="000000"/>
          <w:sz w:val="24"/>
          <w:szCs w:val="24"/>
          <w:lang w:val="sq-AL"/>
        </w:rPr>
        <w:t>p</w:t>
      </w:r>
      <w:r>
        <w:rPr>
          <w:rFonts w:ascii="Garamond" w:hAnsi="Garamond" w:cs="Garamond"/>
          <w:color w:val="000000"/>
          <w:sz w:val="24"/>
          <w:szCs w:val="24"/>
          <w:lang w:val="sq-AL"/>
        </w:rPr>
        <w:t>lotë te palët e tjera të treta për të mbrojtur interesat e ligjshme.</w:t>
      </w:r>
    </w:p>
    <w:p w14:paraId="5C2CC6BF" w14:textId="40D39F84" w:rsidR="00600B4B" w:rsidRDefault="00600B4B" w:rsidP="00600B4B">
      <w:pPr>
        <w:tabs>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Informacioni nuk transferohet nga KfW-ja te palët e tjera të treta, nëse interesat e ligjshme të Huamarrësit ose të Agjencisë së Zbatimit të Projektit në informacionin që nuk transferohet, i tejkalojnë interesat e KFW-së për transferimin e këtij informacioni. Interesat e ligjshme të Huamarrësit përfshijnë veçanërisht konfidencialitetin e informacionit sensitiv të përmendur në </w:t>
      </w:r>
      <w:r w:rsidR="00123EB0">
        <w:rPr>
          <w:rFonts w:ascii="Garamond" w:hAnsi="Garamond" w:cs="Garamond"/>
          <w:color w:val="000000"/>
          <w:sz w:val="24"/>
          <w:szCs w:val="24"/>
          <w:lang w:val="sq-AL"/>
        </w:rPr>
        <w:t>n</w:t>
      </w:r>
      <w:r>
        <w:rPr>
          <w:rFonts w:ascii="Garamond" w:hAnsi="Garamond" w:cs="Garamond"/>
          <w:color w:val="000000"/>
          <w:sz w:val="24"/>
          <w:szCs w:val="24"/>
          <w:lang w:val="sq-AL"/>
        </w:rPr>
        <w:t>enin 14.1, (</w:t>
      </w:r>
      <w:r>
        <w:rPr>
          <w:rFonts w:ascii="Garamond" w:hAnsi="Garamond" w:cs="Garamond"/>
          <w:i/>
          <w:iCs/>
          <w:color w:val="000000"/>
          <w:sz w:val="24"/>
          <w:szCs w:val="24"/>
          <w:lang w:val="sq-AL"/>
        </w:rPr>
        <w:t>Publikimi i informacionit në lidhje me projektin nga KfW-ja</w:t>
      </w:r>
      <w:r>
        <w:rPr>
          <w:rFonts w:ascii="Garamond" w:hAnsi="Garamond" w:cs="Garamond"/>
          <w:color w:val="000000"/>
          <w:sz w:val="24"/>
          <w:szCs w:val="24"/>
          <w:lang w:val="sq-AL"/>
        </w:rPr>
        <w:t xml:space="preserve">), i cili përjashtohet nga publikimi. </w:t>
      </w:r>
    </w:p>
    <w:p w14:paraId="5C2CC6C0" w14:textId="77777777" w:rsidR="00600B4B" w:rsidRDefault="00600B4B" w:rsidP="00600B4B">
      <w:pPr>
        <w:tabs>
          <w:tab w:val="left" w:pos="1260"/>
        </w:tabs>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color w:val="000000"/>
          <w:sz w:val="24"/>
          <w:szCs w:val="24"/>
          <w:lang w:val="sq-AL"/>
        </w:rPr>
        <w:t xml:space="preserve">Gjithashtu, KfW-ja ka të drejtën t’iu transferojë informacion palëve të treta, nëse kjo është e nevojshme për shkak të kërkesave statutore ose rregullatore ose për të ruajtur ose mbrojtur pretendimet ose të drejtat e tjera ligjore në proceset gjyqësore ose administrative. </w:t>
      </w:r>
    </w:p>
    <w:p w14:paraId="5C2CC6C1" w14:textId="77777777" w:rsidR="00600B4B" w:rsidRDefault="00600B4B" w:rsidP="00600B4B">
      <w:pPr>
        <w:tabs>
          <w:tab w:val="left" w:pos="1160"/>
          <w:tab w:val="left" w:pos="1560"/>
        </w:tabs>
        <w:autoSpaceDE w:val="0"/>
        <w:autoSpaceDN w:val="0"/>
        <w:adjustRightInd w:val="0"/>
        <w:spacing w:after="0" w:line="240" w:lineRule="auto"/>
        <w:ind w:firstLine="284"/>
        <w:jc w:val="both"/>
        <w:outlineLvl w:val="1"/>
        <w:rPr>
          <w:rFonts w:ascii="Garamond" w:hAnsi="Garamond" w:cs="Garamond"/>
          <w:b/>
          <w:bCs/>
          <w:color w:val="000000"/>
          <w:sz w:val="24"/>
          <w:szCs w:val="24"/>
          <w:lang w:val="sq-AL"/>
        </w:rPr>
      </w:pPr>
      <w:r>
        <w:rPr>
          <w:rFonts w:ascii="Garamond" w:hAnsi="Garamond" w:cs="Garamond"/>
          <w:b/>
          <w:bCs/>
          <w:color w:val="000000"/>
          <w:sz w:val="24"/>
          <w:szCs w:val="24"/>
          <w:lang w:val="sq-AL"/>
        </w:rPr>
        <w:t xml:space="preserve">15. Dispozita të përgjithshme </w:t>
      </w:r>
    </w:p>
    <w:p w14:paraId="5C2CC6C2" w14:textId="24630369" w:rsidR="00600B4B" w:rsidRDefault="00600B4B" w:rsidP="00600B4B">
      <w:pPr>
        <w:tabs>
          <w:tab w:val="left" w:pos="900"/>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color w:val="000000"/>
          <w:sz w:val="24"/>
          <w:szCs w:val="24"/>
          <w:lang w:val="sq-AL"/>
        </w:rPr>
        <w:t xml:space="preserve">15.1 </w:t>
      </w:r>
      <w:r>
        <w:rPr>
          <w:rFonts w:ascii="Garamond" w:hAnsi="Garamond" w:cs="Garamond"/>
          <w:i/>
          <w:iCs/>
          <w:color w:val="000000"/>
          <w:sz w:val="24"/>
          <w:szCs w:val="24"/>
          <w:lang w:val="sq-AL"/>
        </w:rPr>
        <w:t>Ditë bankare</w:t>
      </w:r>
      <w:r>
        <w:rPr>
          <w:rFonts w:ascii="Garamond" w:hAnsi="Garamond" w:cs="Garamond"/>
          <w:color w:val="000000"/>
          <w:sz w:val="24"/>
          <w:szCs w:val="24"/>
          <w:lang w:val="sq-AL"/>
        </w:rPr>
        <w:t>. Kur bëhet referencë në këtë Marrëveshje Huaje për një “</w:t>
      </w:r>
      <w:r w:rsidRPr="00123EB0">
        <w:rPr>
          <w:rFonts w:ascii="Garamond" w:hAnsi="Garamond" w:cs="Garamond"/>
          <w:bCs/>
          <w:i/>
          <w:color w:val="000000"/>
          <w:sz w:val="24"/>
          <w:szCs w:val="24"/>
          <w:lang w:val="sq-AL"/>
        </w:rPr>
        <w:t xml:space="preserve">Ditë </w:t>
      </w:r>
      <w:r w:rsidR="00123EB0" w:rsidRPr="00123EB0">
        <w:rPr>
          <w:rFonts w:ascii="Garamond" w:hAnsi="Garamond" w:cs="Garamond"/>
          <w:bCs/>
          <w:i/>
          <w:color w:val="000000"/>
          <w:sz w:val="24"/>
          <w:szCs w:val="24"/>
          <w:lang w:val="sq-AL"/>
        </w:rPr>
        <w:t>b</w:t>
      </w:r>
      <w:r w:rsidRPr="00123EB0">
        <w:rPr>
          <w:rFonts w:ascii="Garamond" w:hAnsi="Garamond" w:cs="Garamond"/>
          <w:bCs/>
          <w:i/>
          <w:color w:val="000000"/>
          <w:sz w:val="24"/>
          <w:szCs w:val="24"/>
          <w:lang w:val="sq-AL"/>
        </w:rPr>
        <w:t>ankare</w:t>
      </w:r>
      <w:r>
        <w:rPr>
          <w:rFonts w:ascii="Garamond" w:hAnsi="Garamond" w:cs="Garamond"/>
          <w:color w:val="000000"/>
          <w:sz w:val="24"/>
          <w:szCs w:val="24"/>
          <w:lang w:val="sq-AL"/>
        </w:rPr>
        <w:t>”, kjo nënkupton një ditë përveç një të shtune ose të diele kur bankat tregtare në Frankfurt am Main, Republika Federale e Gjermanisë, janë të hapura për biznes të përgjithshëm.</w:t>
      </w:r>
    </w:p>
    <w:p w14:paraId="5C2CC6C3" w14:textId="153F0EC1" w:rsidR="00600B4B" w:rsidRDefault="00600B4B" w:rsidP="00600B4B">
      <w:pPr>
        <w:tabs>
          <w:tab w:val="left" w:pos="900"/>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15.2 Vendi i kryerjes</w:t>
      </w:r>
      <w:r>
        <w:rPr>
          <w:rFonts w:ascii="Garamond" w:hAnsi="Garamond" w:cs="Garamond"/>
          <w:color w:val="000000"/>
          <w:sz w:val="24"/>
          <w:szCs w:val="24"/>
          <w:lang w:val="sq-AL"/>
        </w:rPr>
        <w:t>. Vendi i kryerjes së të gjitha detyrimeve sipas kësaj Marrëveshjeje Huaje është Frankfurt am Main, Republika Federale e Gjermanisë.</w:t>
      </w:r>
    </w:p>
    <w:p w14:paraId="5C2CC6C4" w14:textId="2F25AEFF" w:rsidR="00600B4B" w:rsidRDefault="00600B4B" w:rsidP="00600B4B">
      <w:pPr>
        <w:tabs>
          <w:tab w:val="left" w:pos="900"/>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15.3 Pavlefshmëria e pjesshme dhe boshllëqet ligjore.</w:t>
      </w:r>
      <w:r>
        <w:rPr>
          <w:rFonts w:ascii="Garamond" w:hAnsi="Garamond" w:cs="Garamond"/>
          <w:color w:val="000000"/>
          <w:sz w:val="24"/>
          <w:szCs w:val="24"/>
          <w:lang w:val="sq-AL"/>
        </w:rPr>
        <w:t xml:space="preserve"> Nëse ndonjë dispozitë e kësaj Marrëveshjeje Huaje është ose bëhet e pavlefshme, ose nëse ka një boshllëk ligjor në cilindo nga dispozitat e kësaj Marrëveshjeje Huaje, kjo nuk do të ndikojë në vlefshmërinë e dispozitave të mbetura të saj. Palët e kësaj Marrëveshjeje Huaje do të zëvendësojnë çdo dispozitë të pavlefshme me një dispozitë ligjërisht të vlefshme, e cila i afrohet sa më shumë frymës dhe qëllimit të dispozitës së pavlefshme. Palët do të mbushin çdo boshllëk ligjor në dispozitat me një dispozitë të vlefshme ligjore e cila i afrohet sa më shumë frymës dhe qëllimit të kësaj Marrëveshjeje Huaje.</w:t>
      </w:r>
    </w:p>
    <w:p w14:paraId="5C2CC6C5" w14:textId="622D320D" w:rsidR="00600B4B" w:rsidRDefault="00600B4B" w:rsidP="00600B4B">
      <w:pPr>
        <w:tabs>
          <w:tab w:val="left" w:pos="260"/>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15.4 Forma me shkrim.</w:t>
      </w:r>
      <w:r>
        <w:rPr>
          <w:rFonts w:ascii="Garamond" w:hAnsi="Garamond" w:cs="Garamond"/>
          <w:color w:val="000000"/>
          <w:sz w:val="24"/>
          <w:szCs w:val="24"/>
          <w:lang w:val="sq-AL"/>
        </w:rPr>
        <w:t xml:space="preserve"> Çdo shtesë dhe ndryshim në këtë Marrëveshje Huaje duhet të jetë me shkrim. Palët mund të heqin dorë nga kërkesa për formën me shkrim vetëm me kërkesë me shkrim. Ministri i Financave dhe i Ekonomisë është i autorizuar të nënshkruajë çdo ndryshim i cili përpara se të nënshkruhet, duhet të miratohet nga Këshilli i Ministrave. Ndryshimet e kësaj Marrëveshjeje që cenojnë vetëm periudhën e disponueshmërisë (</w:t>
      </w:r>
      <w:r w:rsidR="00DD14A8">
        <w:rPr>
          <w:rFonts w:ascii="Garamond" w:hAnsi="Garamond" w:cs="Garamond"/>
          <w:color w:val="000000"/>
          <w:sz w:val="24"/>
          <w:szCs w:val="24"/>
          <w:lang w:val="sq-AL"/>
        </w:rPr>
        <w:t>n</w:t>
      </w:r>
      <w:r>
        <w:rPr>
          <w:rFonts w:ascii="Garamond" w:hAnsi="Garamond" w:cs="Garamond"/>
          <w:color w:val="000000"/>
          <w:sz w:val="24"/>
          <w:szCs w:val="24"/>
          <w:lang w:val="sq-AL"/>
        </w:rPr>
        <w:t>eni 3.2) nuk kërkojnë miratim paraprak nga Këshilli i Ministrave</w:t>
      </w:r>
    </w:p>
    <w:p w14:paraId="5C2CC6C6" w14:textId="77777777" w:rsidR="00600B4B" w:rsidRDefault="00600B4B" w:rsidP="00600B4B">
      <w:pPr>
        <w:tabs>
          <w:tab w:val="left" w:pos="900"/>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15.5 Caktimi.</w:t>
      </w:r>
      <w:r>
        <w:rPr>
          <w:rFonts w:ascii="Garamond" w:hAnsi="Garamond" w:cs="Garamond"/>
          <w:color w:val="000000"/>
          <w:sz w:val="24"/>
          <w:szCs w:val="24"/>
          <w:lang w:val="sq-AL"/>
        </w:rPr>
        <w:t xml:space="preserve"> As Huamarrësi dhe as Agjencia e Zbatimit të Projektit nuk mund të caktojnë ose transferojnë, pengojnë ose hipotekojnë ndonjë pretendim nga kjo Marrëveshje Huaje.</w:t>
      </w:r>
    </w:p>
    <w:p w14:paraId="5C2CC6C7" w14:textId="77777777" w:rsidR="00600B4B" w:rsidRDefault="00600B4B" w:rsidP="00600B4B">
      <w:pPr>
        <w:tabs>
          <w:tab w:val="left" w:pos="900"/>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15.6 Ligji i zbatueshëm.</w:t>
      </w:r>
      <w:r>
        <w:rPr>
          <w:rFonts w:ascii="Garamond" w:hAnsi="Garamond" w:cs="Garamond"/>
          <w:color w:val="000000"/>
          <w:sz w:val="24"/>
          <w:szCs w:val="24"/>
          <w:lang w:val="sq-AL"/>
        </w:rPr>
        <w:t xml:space="preserve"> Kjo Marrëveshje rregullohet nga legjislacioni gjerman.</w:t>
      </w:r>
    </w:p>
    <w:p w14:paraId="5C2CC6C8" w14:textId="77777777"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sz w:val="24"/>
          <w:szCs w:val="24"/>
          <w:lang w:val="sq-AL"/>
        </w:rPr>
      </w:pPr>
      <w:r>
        <w:rPr>
          <w:rFonts w:ascii="Garamond" w:hAnsi="Garamond" w:cs="Garamond"/>
          <w:i/>
          <w:iCs/>
          <w:color w:val="000000"/>
          <w:sz w:val="24"/>
          <w:szCs w:val="24"/>
          <w:lang w:val="sq-AL"/>
        </w:rPr>
        <w:t>15.7 Afati i parashkrimit</w:t>
      </w:r>
      <w:r>
        <w:rPr>
          <w:rFonts w:ascii="Garamond" w:hAnsi="Garamond" w:cs="Garamond"/>
          <w:color w:val="000000"/>
          <w:sz w:val="24"/>
          <w:szCs w:val="24"/>
          <w:lang w:val="sq-AL"/>
        </w:rPr>
        <w:t>. Të gjitha pretendimet e KfW-së në bazë të kësaj Marrëveshjeje Huaje skadojnë pas pesë vitesh nga fundi i vitit kur është ngritur një kërkesë e tillë dhe kur KfW-ja është vënë në dijeni për rrethanat që përbëjnë një pretendim të tillë ose mund të ishte vënë në dijeni për to pa pakujdesi të rëndë</w:t>
      </w:r>
    </w:p>
    <w:p w14:paraId="5C2CC6C9" w14:textId="151AF609"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15.8 Heqja dorë nga imuniteti</w:t>
      </w:r>
      <w:r>
        <w:rPr>
          <w:rFonts w:ascii="Garamond" w:hAnsi="Garamond" w:cs="Garamond"/>
          <w:color w:val="000000"/>
          <w:sz w:val="24"/>
          <w:szCs w:val="24"/>
          <w:lang w:val="sq-AL"/>
        </w:rPr>
        <w:t xml:space="preserve">. Nëse dhe në masën që Huamarrësi mund të kërkojë, aktualisht ose në të ardhmen, në ndonjë juridiksion, imunitet për vete ose pasuritë e tij dhe në atë masë që një juridiksion i jep imunitet Huamarrësit dhe pasurive të tij nga padia, ekzekutimi, konfiskimi ose procesi tjetër ligjor, Huamarrësi në mënyrë të pakthyeshme bie dakord të heqë dorë nga ky imunitet për pretendime nga dhe në lidhje me këtë Marrëveshje Huaje, në masën më të plotë të lejuar nga ligjet e këtij juridiksioni. </w:t>
      </w:r>
    </w:p>
    <w:p w14:paraId="5C2CC6CA"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lastRenderedPageBreak/>
        <w:t xml:space="preserve">Me anë të përjashtimit, Huamarrësi nuk heq dorë nga asnjë imunitet në lidhje me ekzekutimin e ndonjë vendimi arbitrar, në lidhje me: </w:t>
      </w:r>
    </w:p>
    <w:p w14:paraId="5C2CC6CB" w14:textId="6EE1E36E"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eastAsia="MS Mincho" w:hAnsi="Garamond" w:cs="MS Mincho"/>
          <w:color w:val="000000"/>
          <w:sz w:val="24"/>
          <w:szCs w:val="24"/>
          <w:lang w:val="sq-AL"/>
        </w:rPr>
        <w:t>i</w:t>
      </w:r>
      <w:r w:rsidR="00123EB0">
        <w:rPr>
          <w:rFonts w:ascii="Garamond" w:eastAsia="MS Mincho" w:hAnsi="Garamond" w:cs="MS Mincho"/>
          <w:color w:val="000000"/>
          <w:sz w:val="24"/>
          <w:szCs w:val="24"/>
          <w:lang w:val="sq-AL"/>
        </w:rPr>
        <w:t>.</w:t>
      </w:r>
      <w:r>
        <w:rPr>
          <w:rFonts w:ascii="Garamond" w:eastAsia="MS Mincho" w:hAnsi="Garamond" w:cs="MS Mincho"/>
          <w:color w:val="000000"/>
          <w:sz w:val="24"/>
          <w:szCs w:val="24"/>
          <w:lang w:val="sq-AL"/>
        </w:rPr>
        <w:t xml:space="preserve"> </w:t>
      </w:r>
      <w:r>
        <w:rPr>
          <w:rFonts w:ascii="Garamond" w:hAnsi="Garamond" w:cs="Garamond"/>
          <w:color w:val="000000"/>
          <w:sz w:val="24"/>
          <w:szCs w:val="24"/>
          <w:lang w:val="sq-AL"/>
        </w:rPr>
        <w:t>“ambientet e misionit” të tashme ose të ardhme, sipas përkufizimit të Konventës së Vjenës për Marrëdhëniet Diplomatike</w:t>
      </w:r>
      <w:r w:rsidR="00CA15F8">
        <w:rPr>
          <w:rFonts w:ascii="Garamond" w:hAnsi="Garamond" w:cs="Garamond"/>
          <w:color w:val="000000"/>
          <w:sz w:val="24"/>
          <w:szCs w:val="24"/>
          <w:lang w:val="sq-AL"/>
        </w:rPr>
        <w:t>,</w:t>
      </w:r>
      <w:r>
        <w:rPr>
          <w:rFonts w:ascii="Garamond" w:hAnsi="Garamond" w:cs="Garamond"/>
          <w:color w:val="000000"/>
          <w:sz w:val="24"/>
          <w:szCs w:val="24"/>
          <w:lang w:val="sq-AL"/>
        </w:rPr>
        <w:t xml:space="preserve"> të nënshkruar më 1961, “ambientet konsullore” të tashme ose të ardhme të përkufizuara në Konventën e Vjenës për Marrëdhëniet Konsullore të nënshkruar </w:t>
      </w:r>
      <w:r w:rsidR="003E0CD7">
        <w:rPr>
          <w:rFonts w:ascii="Garamond" w:hAnsi="Garamond" w:cs="Garamond"/>
          <w:color w:val="000000"/>
          <w:sz w:val="24"/>
          <w:szCs w:val="24"/>
          <w:lang w:val="sq-AL"/>
        </w:rPr>
        <w:t>m</w:t>
      </w:r>
      <w:r>
        <w:rPr>
          <w:rFonts w:ascii="Garamond" w:hAnsi="Garamond" w:cs="Garamond"/>
          <w:color w:val="000000"/>
          <w:sz w:val="24"/>
          <w:szCs w:val="24"/>
          <w:lang w:val="sq-AL"/>
        </w:rPr>
        <w:t xml:space="preserve">ë 1963 ose ndryshe të përdorura nga një diplomat ose mision diplomatik i Shqipërisë; </w:t>
      </w:r>
    </w:p>
    <w:p w14:paraId="5C2CC6CC" w14:textId="39FC7FD0"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eastAsia="MS Mincho" w:hAnsi="Garamond" w:cs="MS Mincho"/>
          <w:color w:val="000000"/>
          <w:sz w:val="24"/>
          <w:szCs w:val="24"/>
          <w:lang w:val="sq-AL"/>
        </w:rPr>
        <w:t>ii</w:t>
      </w:r>
      <w:r w:rsidR="00123EB0">
        <w:rPr>
          <w:rFonts w:ascii="Garamond" w:eastAsia="MS Mincho" w:hAnsi="Garamond" w:cs="MS Mincho"/>
          <w:color w:val="000000"/>
          <w:sz w:val="24"/>
          <w:szCs w:val="24"/>
          <w:lang w:val="sq-AL"/>
        </w:rPr>
        <w:t>.</w:t>
      </w:r>
      <w:r>
        <w:rPr>
          <w:rFonts w:ascii="Garamond" w:eastAsia="MS Mincho" w:hAnsi="Garamond" w:cs="MS Mincho"/>
          <w:color w:val="000000"/>
          <w:sz w:val="24"/>
          <w:szCs w:val="24"/>
          <w:lang w:val="sq-AL"/>
        </w:rPr>
        <w:t xml:space="preserve"> </w:t>
      </w:r>
      <w:r>
        <w:rPr>
          <w:rFonts w:ascii="Garamond" w:hAnsi="Garamond" w:cs="Garamond"/>
          <w:color w:val="000000"/>
          <w:sz w:val="24"/>
          <w:szCs w:val="24"/>
          <w:lang w:val="sq-AL"/>
        </w:rPr>
        <w:t xml:space="preserve">një pasuri e paluajtshme që përfshihet në sferën e </w:t>
      </w:r>
      <w:r w:rsidR="003E0CD7">
        <w:rPr>
          <w:rFonts w:ascii="Garamond" w:hAnsi="Garamond" w:cs="Garamond"/>
          <w:color w:val="000000"/>
          <w:sz w:val="24"/>
          <w:szCs w:val="24"/>
          <w:lang w:val="sq-AL"/>
        </w:rPr>
        <w:t>n</w:t>
      </w:r>
      <w:r>
        <w:rPr>
          <w:rFonts w:ascii="Garamond" w:hAnsi="Garamond" w:cs="Garamond"/>
          <w:color w:val="000000"/>
          <w:sz w:val="24"/>
          <w:szCs w:val="24"/>
          <w:lang w:val="sq-AL"/>
        </w:rPr>
        <w:t>enit 3, paragrafët 1</w:t>
      </w:r>
      <w:r w:rsidR="003E0CD7">
        <w:rPr>
          <w:rFonts w:ascii="Garamond" w:hAnsi="Garamond" w:cs="Garamond"/>
          <w:color w:val="000000"/>
          <w:sz w:val="24"/>
          <w:szCs w:val="24"/>
          <w:lang w:val="sq-AL"/>
        </w:rPr>
        <w:t>–</w:t>
      </w:r>
      <w:r>
        <w:rPr>
          <w:rFonts w:ascii="Garamond" w:hAnsi="Garamond" w:cs="Garamond"/>
          <w:color w:val="000000"/>
          <w:sz w:val="24"/>
          <w:szCs w:val="24"/>
          <w:lang w:val="sq-AL"/>
        </w:rPr>
        <w:t>3</w:t>
      </w:r>
      <w:r w:rsidR="003E0CD7">
        <w:rPr>
          <w:rFonts w:ascii="Garamond" w:hAnsi="Garamond" w:cs="Garamond"/>
          <w:color w:val="000000"/>
          <w:sz w:val="24"/>
          <w:szCs w:val="24"/>
          <w:lang w:val="sq-AL"/>
        </w:rPr>
        <w:t xml:space="preserve"> </w:t>
      </w:r>
      <w:r>
        <w:rPr>
          <w:rFonts w:ascii="Garamond" w:hAnsi="Garamond" w:cs="Garamond"/>
          <w:color w:val="000000"/>
          <w:sz w:val="24"/>
          <w:szCs w:val="24"/>
          <w:lang w:val="sq-AL"/>
        </w:rPr>
        <w:t>të ligjit shqiptar nr. 8743, datë 22</w:t>
      </w:r>
      <w:r w:rsidR="00123EB0">
        <w:rPr>
          <w:rFonts w:ascii="Garamond" w:hAnsi="Garamond" w:cs="Garamond"/>
          <w:color w:val="000000"/>
          <w:sz w:val="24"/>
          <w:szCs w:val="24"/>
          <w:lang w:val="sq-AL"/>
        </w:rPr>
        <w:t>.</w:t>
      </w:r>
      <w:r>
        <w:rPr>
          <w:rFonts w:ascii="Garamond" w:hAnsi="Garamond" w:cs="Garamond"/>
          <w:color w:val="000000"/>
          <w:sz w:val="24"/>
          <w:szCs w:val="24"/>
          <w:lang w:val="sq-AL"/>
        </w:rPr>
        <w:t>2</w:t>
      </w:r>
      <w:r w:rsidR="00123EB0">
        <w:rPr>
          <w:rFonts w:ascii="Garamond" w:hAnsi="Garamond" w:cs="Garamond"/>
          <w:color w:val="000000"/>
          <w:sz w:val="24"/>
          <w:szCs w:val="24"/>
          <w:lang w:val="sq-AL"/>
        </w:rPr>
        <w:t>.</w:t>
      </w:r>
      <w:r>
        <w:rPr>
          <w:rFonts w:ascii="Garamond" w:hAnsi="Garamond" w:cs="Garamond"/>
          <w:color w:val="000000"/>
          <w:sz w:val="24"/>
          <w:szCs w:val="24"/>
          <w:lang w:val="sq-AL"/>
        </w:rPr>
        <w:t>2001</w:t>
      </w:r>
      <w:r w:rsidR="003E0CD7">
        <w:rPr>
          <w:rFonts w:ascii="Garamond" w:hAnsi="Garamond" w:cs="Garamond"/>
          <w:color w:val="000000"/>
          <w:sz w:val="24"/>
          <w:szCs w:val="24"/>
          <w:lang w:val="sq-AL"/>
        </w:rPr>
        <w:t>,</w:t>
      </w:r>
      <w:r>
        <w:rPr>
          <w:rFonts w:ascii="Garamond" w:hAnsi="Garamond" w:cs="Garamond"/>
          <w:color w:val="000000"/>
          <w:sz w:val="24"/>
          <w:szCs w:val="24"/>
          <w:lang w:val="sq-AL"/>
        </w:rPr>
        <w:t xml:space="preserve"> “Mbi pasuritë e paluajtshme shtetërore”; </w:t>
      </w:r>
    </w:p>
    <w:p w14:paraId="5C2CC6CD" w14:textId="6ADEE10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eastAsia="MS Mincho" w:hAnsi="Garamond" w:cs="MS Mincho"/>
          <w:color w:val="000000"/>
          <w:sz w:val="24"/>
          <w:szCs w:val="24"/>
          <w:lang w:val="sq-AL"/>
        </w:rPr>
        <w:t>iii</w:t>
      </w:r>
      <w:r w:rsidR="00123EB0">
        <w:rPr>
          <w:rFonts w:ascii="Garamond" w:eastAsia="MS Mincho" w:hAnsi="Garamond" w:cs="MS Mincho"/>
          <w:color w:val="000000"/>
          <w:sz w:val="24"/>
          <w:szCs w:val="24"/>
          <w:lang w:val="sq-AL"/>
        </w:rPr>
        <w:t>.</w:t>
      </w:r>
      <w:r>
        <w:rPr>
          <w:rFonts w:ascii="Garamond" w:eastAsia="MS Mincho" w:hAnsi="Garamond" w:cs="MS Mincho"/>
          <w:color w:val="000000"/>
          <w:sz w:val="24"/>
          <w:szCs w:val="24"/>
          <w:lang w:val="sq-AL"/>
        </w:rPr>
        <w:t xml:space="preserve"> </w:t>
      </w:r>
      <w:r>
        <w:rPr>
          <w:rFonts w:ascii="Garamond" w:hAnsi="Garamond" w:cs="Garamond"/>
          <w:color w:val="000000"/>
          <w:sz w:val="24"/>
          <w:szCs w:val="24"/>
          <w:lang w:val="sq-AL"/>
        </w:rPr>
        <w:t>çdo fond monetar dhe/ose shumë që është bërë tashmë e kërkueshme dhe e paguar në momentin e ekzekutimit për përmbushjen e detyrimeve të Republikës së Shqipërisë sipas të drejtës publike, traktateve, konventave dhe/ose marrëveshjeve ndërkombëtare të nënshkruara prej saj</w:t>
      </w:r>
      <w:r w:rsidR="00CA15F8">
        <w:rPr>
          <w:rFonts w:ascii="Garamond" w:hAnsi="Garamond" w:cs="Garamond"/>
          <w:color w:val="000000"/>
          <w:sz w:val="24"/>
          <w:szCs w:val="24"/>
          <w:lang w:val="sq-AL"/>
        </w:rPr>
        <w:t>.</w:t>
      </w:r>
      <w:r>
        <w:rPr>
          <w:rFonts w:ascii="Garamond" w:hAnsi="Garamond" w:cs="Garamond"/>
          <w:color w:val="000000"/>
          <w:sz w:val="24"/>
          <w:szCs w:val="24"/>
          <w:lang w:val="sq-AL"/>
        </w:rPr>
        <w:t xml:space="preserve"> </w:t>
      </w:r>
    </w:p>
    <w:p w14:paraId="5C2CC6CE" w14:textId="477A8261"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15.9 Mosmarrëveshjet ligjore</w:t>
      </w:r>
    </w:p>
    <w:p w14:paraId="5C2CC6CF" w14:textId="77777777" w:rsidR="00600B4B" w:rsidRDefault="00600B4B" w:rsidP="00600B4B">
      <w:pPr>
        <w:tabs>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a) Arbitrazhi.</w:t>
      </w:r>
      <w:r>
        <w:rPr>
          <w:rFonts w:ascii="Garamond" w:hAnsi="Garamond" w:cs="Garamond"/>
          <w:color w:val="000000"/>
          <w:sz w:val="24"/>
          <w:szCs w:val="24"/>
          <w:lang w:val="sq-AL"/>
        </w:rPr>
        <w:t xml:space="preserve"> Të gjitha mosmarrëveshjet që lindin nga ose në lidhje me këtë Marrëveshje Huaje do të zgjidhen ekskluzivisht dhe në formë përfundimtare nga një gjykatë arbitrazhi. Në këtë kuadër, do të zbatohen sa më poshtë:</w:t>
      </w:r>
    </w:p>
    <w:p w14:paraId="5C2CC6D0" w14:textId="1F5A53D8" w:rsidR="00600B4B" w:rsidRDefault="00600B4B" w:rsidP="00600B4B">
      <w:pPr>
        <w:tabs>
          <w:tab w:val="left" w:pos="1840"/>
          <w:tab w:val="left" w:pos="2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i</w:t>
      </w:r>
      <w:r w:rsidR="00CA15F8">
        <w:rPr>
          <w:rFonts w:ascii="Garamond" w:hAnsi="Garamond" w:cs="Arial"/>
          <w:color w:val="000000"/>
          <w:sz w:val="24"/>
          <w:szCs w:val="24"/>
          <w:lang w:val="sq-AL"/>
        </w:rPr>
        <w:t>.</w:t>
      </w:r>
      <w:r>
        <w:rPr>
          <w:rFonts w:ascii="Garamond" w:hAnsi="Garamond" w:cs="Arial"/>
          <w:color w:val="000000"/>
          <w:sz w:val="24"/>
          <w:szCs w:val="24"/>
          <w:lang w:val="sq-AL"/>
        </w:rPr>
        <w:t xml:space="preserve"> </w:t>
      </w:r>
      <w:r>
        <w:rPr>
          <w:rFonts w:ascii="Garamond" w:hAnsi="Garamond" w:cs="Garamond"/>
          <w:color w:val="000000"/>
          <w:sz w:val="24"/>
          <w:szCs w:val="24"/>
          <w:lang w:val="sq-AL"/>
        </w:rPr>
        <w:t>Gjykata e arbitrazhit do të përbëhet nga një ose tre arbitra, të cilët do të emërohen dhe do të veprojnë në përputhje me Rregullat e Arbitrazhit të Dhomës Ndërkombëtare të Tregtisë (ICC), të zbatueshme herë pas here</w:t>
      </w:r>
      <w:r w:rsidR="00CA15F8">
        <w:rPr>
          <w:rFonts w:ascii="Garamond" w:hAnsi="Garamond" w:cs="Garamond"/>
          <w:color w:val="000000"/>
          <w:sz w:val="24"/>
          <w:szCs w:val="24"/>
          <w:lang w:val="sq-AL"/>
        </w:rPr>
        <w:t>;</w:t>
      </w:r>
    </w:p>
    <w:p w14:paraId="5C2CC6D1" w14:textId="03665C3F" w:rsidR="00600B4B" w:rsidRDefault="00600B4B" w:rsidP="00600B4B">
      <w:pPr>
        <w:tabs>
          <w:tab w:val="left" w:pos="1840"/>
          <w:tab w:val="left" w:pos="2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Arial"/>
          <w:color w:val="000000"/>
          <w:sz w:val="24"/>
          <w:szCs w:val="24"/>
          <w:lang w:val="sq-AL"/>
        </w:rPr>
        <w:t>ii</w:t>
      </w:r>
      <w:r w:rsidR="00CA15F8">
        <w:rPr>
          <w:rFonts w:ascii="Garamond" w:hAnsi="Garamond" w:cs="Arial"/>
          <w:color w:val="000000"/>
          <w:sz w:val="24"/>
          <w:szCs w:val="24"/>
          <w:lang w:val="sq-AL"/>
        </w:rPr>
        <w:t>.</w:t>
      </w:r>
      <w:r>
        <w:rPr>
          <w:rFonts w:ascii="Garamond" w:hAnsi="Garamond" w:cs="Arial"/>
          <w:color w:val="000000"/>
          <w:sz w:val="24"/>
          <w:szCs w:val="24"/>
          <w:lang w:val="sq-AL"/>
        </w:rPr>
        <w:t xml:space="preserve"> </w:t>
      </w:r>
      <w:r>
        <w:rPr>
          <w:rFonts w:ascii="Garamond" w:hAnsi="Garamond" w:cs="Garamond"/>
          <w:color w:val="000000"/>
          <w:sz w:val="24"/>
          <w:szCs w:val="24"/>
          <w:lang w:val="sq-AL"/>
        </w:rPr>
        <w:t>Procedura e arbitrazhit do të kryhet në Frankfurt am Main. Gjuha e procedurës do të jetë gjuha angleze.</w:t>
      </w:r>
    </w:p>
    <w:p w14:paraId="5C2CC6D2" w14:textId="4678AD02"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i/>
          <w:iCs/>
          <w:color w:val="000000"/>
          <w:sz w:val="24"/>
          <w:szCs w:val="24"/>
          <w:lang w:val="sq-AL"/>
        </w:rPr>
        <w:t>15.10 Hyrja në fuqi dhe efekt</w:t>
      </w:r>
      <w:r>
        <w:rPr>
          <w:rFonts w:ascii="Garamond" w:hAnsi="Garamond" w:cs="Garamond"/>
          <w:color w:val="000000"/>
          <w:sz w:val="24"/>
          <w:szCs w:val="24"/>
          <w:lang w:val="sq-AL"/>
        </w:rPr>
        <w:t xml:space="preserve">. Kjo Marrëveshje Huaje nuk do të hyjë në fuqi dhe efekt deri në datën kur KfW-ja të ketë marrë një njoftim me shkrim nga Huamarrësi se procedurat e brendshme ligjore që duhet të përmbushen nga Huamarrësi, kanë përfunduar. </w:t>
      </w:r>
    </w:p>
    <w:p w14:paraId="5C2CC6D3" w14:textId="265985A1" w:rsidR="00600B4B" w:rsidRDefault="00600B4B" w:rsidP="00600B4B">
      <w:pPr>
        <w:tabs>
          <w:tab w:val="left" w:pos="1020"/>
        </w:tabs>
        <w:autoSpaceDE w:val="0"/>
        <w:autoSpaceDN w:val="0"/>
        <w:adjustRightInd w:val="0"/>
        <w:spacing w:after="0" w:line="240" w:lineRule="auto"/>
        <w:ind w:firstLine="284"/>
        <w:jc w:val="both"/>
        <w:outlineLvl w:val="2"/>
        <w:rPr>
          <w:rFonts w:ascii="Garamond" w:hAnsi="Garamond" w:cs="Garamond"/>
          <w:color w:val="000000"/>
          <w:sz w:val="24"/>
          <w:szCs w:val="24"/>
          <w:lang w:val="sq-AL"/>
        </w:rPr>
      </w:pPr>
      <w:r>
        <w:rPr>
          <w:rFonts w:ascii="Garamond" w:hAnsi="Garamond" w:cs="Garamond"/>
          <w:color w:val="000000"/>
          <w:sz w:val="24"/>
          <w:szCs w:val="24"/>
          <w:lang w:val="sq-AL"/>
        </w:rPr>
        <w:t>Nëse Marrëveshja e Huas nuk ka hyrë në fuqi brenda gjashtë muajve pas nënshkrimit të kësaj Marrëveshjeje Huaje, ose në ndonjë afat tjetër siç mund të bihet dakord nga KfW-ja, kjo e fundit, nga ajo datë deri në datën e hyrjes në fuqi, do të ketë të drejtë të tërhiqet në mënyrë të njëanshme nga Marrëveshja e Huas dhe në këtë mënyrë të ndërpresë procesin e saj të mbetur pezull, duke i dërguar njoftim me shkrim Huamarrësit.</w:t>
      </w:r>
    </w:p>
    <w:p w14:paraId="5C2CC6D4"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p>
    <w:p w14:paraId="5C2CC6D5" w14:textId="7B1BF49C"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Hartuar në </w:t>
      </w:r>
      <w:r w:rsidR="005C16FE">
        <w:rPr>
          <w:rFonts w:ascii="Garamond" w:hAnsi="Garamond" w:cs="Garamond"/>
          <w:color w:val="000000"/>
          <w:sz w:val="24"/>
          <w:szCs w:val="24"/>
          <w:lang w:val="sq-AL"/>
        </w:rPr>
        <w:t xml:space="preserve">3 </w:t>
      </w:r>
      <w:r>
        <w:rPr>
          <w:rFonts w:ascii="Garamond" w:hAnsi="Garamond" w:cs="Garamond"/>
          <w:color w:val="000000"/>
          <w:sz w:val="24"/>
          <w:szCs w:val="24"/>
          <w:lang w:val="sq-AL"/>
        </w:rPr>
        <w:t>(</w:t>
      </w:r>
      <w:r w:rsidR="005C16FE">
        <w:rPr>
          <w:rFonts w:ascii="Garamond" w:hAnsi="Garamond" w:cs="Garamond"/>
          <w:color w:val="000000"/>
          <w:sz w:val="24"/>
          <w:szCs w:val="24"/>
          <w:lang w:val="sq-AL"/>
        </w:rPr>
        <w:t>tri</w:t>
      </w:r>
      <w:r>
        <w:rPr>
          <w:rFonts w:ascii="Garamond" w:hAnsi="Garamond" w:cs="Garamond"/>
          <w:color w:val="000000"/>
          <w:sz w:val="24"/>
          <w:szCs w:val="24"/>
          <w:lang w:val="sq-AL"/>
        </w:rPr>
        <w:t xml:space="preserve">) origjinale në gjuhën </w:t>
      </w:r>
      <w:r w:rsidRPr="00BF2AF5">
        <w:rPr>
          <w:rFonts w:ascii="Garamond" w:hAnsi="Garamond" w:cs="Garamond"/>
          <w:color w:val="000000"/>
          <w:sz w:val="24"/>
          <w:szCs w:val="24"/>
          <w:lang w:val="sq-AL"/>
        </w:rPr>
        <w:t>angleze</w:t>
      </w:r>
      <w:r w:rsidR="005C16FE" w:rsidRPr="00BF2AF5">
        <w:rPr>
          <w:rFonts w:ascii="Garamond" w:hAnsi="Garamond" w:cs="Garamond"/>
          <w:color w:val="000000"/>
          <w:sz w:val="24"/>
          <w:szCs w:val="24"/>
          <w:lang w:val="sq-AL"/>
        </w:rPr>
        <w:t>.</w:t>
      </w:r>
      <w:r>
        <w:rPr>
          <w:rFonts w:ascii="Garamond" w:hAnsi="Garamond" w:cs="Garamond"/>
          <w:color w:val="000000"/>
          <w:sz w:val="24"/>
          <w:szCs w:val="24"/>
          <w:lang w:val="sq-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5958"/>
      </w:tblGrid>
      <w:tr w:rsidR="00B476AE" w14:paraId="7E74DAF9" w14:textId="77777777" w:rsidTr="008B1F33">
        <w:tc>
          <w:tcPr>
            <w:tcW w:w="3618" w:type="dxa"/>
          </w:tcPr>
          <w:p w14:paraId="20937CFD" w14:textId="2D42EFC7" w:rsidR="00B476AE" w:rsidRDefault="00B476AE"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Frankfurt am Main, ____________</w:t>
            </w:r>
          </w:p>
        </w:tc>
        <w:tc>
          <w:tcPr>
            <w:tcW w:w="5958" w:type="dxa"/>
          </w:tcPr>
          <w:p w14:paraId="552EC628" w14:textId="67D400CC" w:rsidR="00B476AE" w:rsidRDefault="00B476AE"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Tiranë, 23.12.2021</w:t>
            </w:r>
          </w:p>
        </w:tc>
      </w:tr>
      <w:tr w:rsidR="00B476AE" w14:paraId="7C0EA77D" w14:textId="77777777" w:rsidTr="008B1F33">
        <w:tc>
          <w:tcPr>
            <w:tcW w:w="3618" w:type="dxa"/>
          </w:tcPr>
          <w:p w14:paraId="1BC5289A" w14:textId="7927519B" w:rsidR="00B476AE" w:rsidRDefault="00B476AE"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b/>
                <w:bCs/>
                <w:color w:val="000000"/>
                <w:sz w:val="24"/>
                <w:szCs w:val="24"/>
                <w:lang w:val="sq-AL"/>
              </w:rPr>
              <w:t>KfW</w:t>
            </w:r>
          </w:p>
        </w:tc>
        <w:tc>
          <w:tcPr>
            <w:tcW w:w="5958" w:type="dxa"/>
          </w:tcPr>
          <w:p w14:paraId="620BE765" w14:textId="77777777" w:rsidR="00B476AE" w:rsidRDefault="00B476AE" w:rsidP="00B476AE">
            <w:pPr>
              <w:tabs>
                <w:tab w:val="left" w:pos="6320"/>
              </w:tabs>
              <w:autoSpaceDE w:val="0"/>
              <w:autoSpaceDN w:val="0"/>
              <w:adjustRightInd w:val="0"/>
              <w:jc w:val="both"/>
              <w:rPr>
                <w:rFonts w:ascii="Garamond" w:hAnsi="Garamond" w:cs="Garamond"/>
                <w:b/>
                <w:bCs/>
                <w:color w:val="000000"/>
                <w:sz w:val="24"/>
                <w:szCs w:val="24"/>
                <w:lang w:val="sq-AL"/>
              </w:rPr>
            </w:pPr>
            <w:r>
              <w:rPr>
                <w:rFonts w:ascii="Garamond" w:hAnsi="Garamond" w:cs="Garamond"/>
                <w:b/>
                <w:bCs/>
                <w:color w:val="000000"/>
                <w:sz w:val="24"/>
                <w:szCs w:val="24"/>
                <w:lang w:val="sq-AL"/>
              </w:rPr>
              <w:t>Republika e Shqipërisë</w:t>
            </w:r>
          </w:p>
          <w:p w14:paraId="75B3569C" w14:textId="3DD9A3E9" w:rsidR="00B476AE" w:rsidRDefault="00B476AE" w:rsidP="00B476AE">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Përfaqësuar nga Ministria e Financave dhe Ekonomisë</w:t>
            </w:r>
          </w:p>
        </w:tc>
      </w:tr>
      <w:tr w:rsidR="00B476AE" w14:paraId="6DDD8E6D" w14:textId="77777777" w:rsidTr="008B1F33">
        <w:tc>
          <w:tcPr>
            <w:tcW w:w="3618" w:type="dxa"/>
          </w:tcPr>
          <w:p w14:paraId="08B95B17" w14:textId="08A69902" w:rsidR="00B476AE" w:rsidRDefault="00B476AE"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___________________________</w:t>
            </w:r>
          </w:p>
        </w:tc>
        <w:tc>
          <w:tcPr>
            <w:tcW w:w="5958" w:type="dxa"/>
          </w:tcPr>
          <w:p w14:paraId="49E83F9F" w14:textId="7DF263EE" w:rsidR="00B476AE" w:rsidRDefault="00F963FB"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___________________________</w:t>
            </w:r>
          </w:p>
        </w:tc>
      </w:tr>
      <w:tr w:rsidR="00F963FB" w14:paraId="55CA50F7" w14:textId="77777777" w:rsidTr="008B1F33">
        <w:tc>
          <w:tcPr>
            <w:tcW w:w="3618" w:type="dxa"/>
          </w:tcPr>
          <w:p w14:paraId="4619CCFE" w14:textId="31C3D42E" w:rsidR="00F963FB" w:rsidRDefault="00F963FB"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Emri: Brit Horschke</w:t>
            </w:r>
          </w:p>
        </w:tc>
        <w:tc>
          <w:tcPr>
            <w:tcW w:w="5958" w:type="dxa"/>
          </w:tcPr>
          <w:p w14:paraId="66DA0A4E" w14:textId="3E2AA053" w:rsidR="00F963FB" w:rsidRDefault="00F963FB"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Emri: Delina Ibrahimi</w:t>
            </w:r>
          </w:p>
        </w:tc>
      </w:tr>
      <w:tr w:rsidR="00F963FB" w14:paraId="781E79FD" w14:textId="77777777" w:rsidTr="008B1F33">
        <w:tc>
          <w:tcPr>
            <w:tcW w:w="3618" w:type="dxa"/>
          </w:tcPr>
          <w:p w14:paraId="28C9DFB8" w14:textId="77777777" w:rsidR="00F963FB" w:rsidRDefault="00F963FB" w:rsidP="00F963FB">
            <w:pPr>
              <w:tabs>
                <w:tab w:val="left" w:pos="48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 xml:space="preserve">Funksioni: Drejtor i Zyrës Rajonale </w:t>
            </w:r>
          </w:p>
          <w:p w14:paraId="5CF78907" w14:textId="63985E13" w:rsidR="00F963FB" w:rsidRDefault="00F963FB" w:rsidP="00F963F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të KfW-së në Shqipëri</w:t>
            </w:r>
          </w:p>
        </w:tc>
        <w:tc>
          <w:tcPr>
            <w:tcW w:w="5958" w:type="dxa"/>
          </w:tcPr>
          <w:p w14:paraId="1F50C190" w14:textId="4EB8A50D" w:rsidR="00F963FB" w:rsidRDefault="00F963FB" w:rsidP="00600B4B">
            <w:pPr>
              <w:tabs>
                <w:tab w:val="left" w:pos="6320"/>
              </w:tabs>
              <w:autoSpaceDE w:val="0"/>
              <w:autoSpaceDN w:val="0"/>
              <w:adjustRightInd w:val="0"/>
              <w:jc w:val="both"/>
              <w:rPr>
                <w:rFonts w:ascii="Garamond" w:hAnsi="Garamond" w:cs="Garamond"/>
                <w:color w:val="000000"/>
                <w:sz w:val="24"/>
                <w:szCs w:val="24"/>
                <w:lang w:val="sq-AL"/>
              </w:rPr>
            </w:pPr>
            <w:r w:rsidRPr="00F963FB">
              <w:rPr>
                <w:rFonts w:ascii="Garamond" w:hAnsi="Garamond" w:cs="Garamond"/>
                <w:color w:val="000000"/>
                <w:sz w:val="24"/>
                <w:szCs w:val="24"/>
                <w:lang w:val="sq-AL"/>
              </w:rPr>
              <w:t>Funksioni:</w:t>
            </w:r>
            <w:r>
              <w:rPr>
                <w:rFonts w:ascii="Garamond" w:hAnsi="Garamond" w:cs="Garamond"/>
                <w:color w:val="000000"/>
                <w:sz w:val="24"/>
                <w:szCs w:val="24"/>
                <w:lang w:val="sq-AL"/>
              </w:rPr>
              <w:t xml:space="preserve"> Ministër i Financave dhe Ekonomisë</w:t>
            </w:r>
          </w:p>
        </w:tc>
      </w:tr>
      <w:tr w:rsidR="00F963FB" w14:paraId="3B27E2BD" w14:textId="77777777" w:rsidTr="008B1F33">
        <w:tc>
          <w:tcPr>
            <w:tcW w:w="3618" w:type="dxa"/>
          </w:tcPr>
          <w:p w14:paraId="1D608CCD" w14:textId="1D49941B" w:rsidR="00F963FB" w:rsidRDefault="005F3276"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___________________________</w:t>
            </w:r>
          </w:p>
        </w:tc>
        <w:tc>
          <w:tcPr>
            <w:tcW w:w="5958" w:type="dxa"/>
          </w:tcPr>
          <w:p w14:paraId="1C065CEE" w14:textId="463D410F" w:rsidR="00F963FB" w:rsidRDefault="005F3276"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_____________________________</w:t>
            </w:r>
          </w:p>
        </w:tc>
      </w:tr>
      <w:tr w:rsidR="00695245" w14:paraId="7F402A69" w14:textId="77777777" w:rsidTr="008B1F33">
        <w:tc>
          <w:tcPr>
            <w:tcW w:w="3618" w:type="dxa"/>
          </w:tcPr>
          <w:p w14:paraId="5462F502" w14:textId="6E43F03B" w:rsidR="00695245" w:rsidRDefault="00695245"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Emri: Sarah Bongarel</w:t>
            </w:r>
          </w:p>
        </w:tc>
        <w:tc>
          <w:tcPr>
            <w:tcW w:w="5958" w:type="dxa"/>
          </w:tcPr>
          <w:p w14:paraId="735E2F0E" w14:textId="55E3A04F" w:rsidR="00695245" w:rsidRDefault="00695245" w:rsidP="00600B4B">
            <w:pPr>
              <w:tabs>
                <w:tab w:val="left" w:pos="6320"/>
              </w:tabs>
              <w:autoSpaceDE w:val="0"/>
              <w:autoSpaceDN w:val="0"/>
              <w:adjustRightInd w:val="0"/>
              <w:jc w:val="both"/>
              <w:rPr>
                <w:rFonts w:ascii="Garamond" w:hAnsi="Garamond" w:cs="Garamond"/>
                <w:color w:val="000000"/>
                <w:sz w:val="24"/>
                <w:szCs w:val="24"/>
                <w:lang w:val="sq-AL"/>
              </w:rPr>
            </w:pPr>
          </w:p>
        </w:tc>
      </w:tr>
      <w:tr w:rsidR="00695245" w14:paraId="766F552B" w14:textId="77777777" w:rsidTr="008B1F33">
        <w:tc>
          <w:tcPr>
            <w:tcW w:w="3618" w:type="dxa"/>
          </w:tcPr>
          <w:p w14:paraId="17B171FF" w14:textId="19C61A5B" w:rsidR="00695245" w:rsidRDefault="00695245"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Funksioni: Menaxher Portofoli</w:t>
            </w:r>
          </w:p>
        </w:tc>
        <w:tc>
          <w:tcPr>
            <w:tcW w:w="5958" w:type="dxa"/>
          </w:tcPr>
          <w:p w14:paraId="0D6F0068" w14:textId="77777777" w:rsidR="00695245" w:rsidRDefault="00695245" w:rsidP="00600B4B">
            <w:pPr>
              <w:tabs>
                <w:tab w:val="left" w:pos="6320"/>
              </w:tabs>
              <w:autoSpaceDE w:val="0"/>
              <w:autoSpaceDN w:val="0"/>
              <w:adjustRightInd w:val="0"/>
              <w:jc w:val="both"/>
              <w:rPr>
                <w:rFonts w:ascii="Garamond" w:hAnsi="Garamond" w:cs="Garamond"/>
                <w:color w:val="000000"/>
                <w:sz w:val="24"/>
                <w:szCs w:val="24"/>
                <w:lang w:val="sq-AL"/>
              </w:rPr>
            </w:pPr>
          </w:p>
        </w:tc>
      </w:tr>
      <w:tr w:rsidR="00960D2C" w14:paraId="4EB33793" w14:textId="77777777" w:rsidTr="008B1F33">
        <w:tc>
          <w:tcPr>
            <w:tcW w:w="3618" w:type="dxa"/>
          </w:tcPr>
          <w:p w14:paraId="6B016A93" w14:textId="77777777" w:rsidR="00960D2C" w:rsidRDefault="00960D2C" w:rsidP="00600B4B">
            <w:pPr>
              <w:tabs>
                <w:tab w:val="left" w:pos="6320"/>
              </w:tabs>
              <w:autoSpaceDE w:val="0"/>
              <w:autoSpaceDN w:val="0"/>
              <w:adjustRightInd w:val="0"/>
              <w:jc w:val="both"/>
              <w:rPr>
                <w:rFonts w:ascii="Garamond" w:hAnsi="Garamond" w:cs="Garamond"/>
                <w:color w:val="000000"/>
                <w:sz w:val="24"/>
                <w:szCs w:val="24"/>
                <w:lang w:val="sq-AL"/>
              </w:rPr>
            </w:pPr>
          </w:p>
        </w:tc>
        <w:tc>
          <w:tcPr>
            <w:tcW w:w="5958" w:type="dxa"/>
          </w:tcPr>
          <w:p w14:paraId="306285C9" w14:textId="1889E85E" w:rsidR="00960D2C" w:rsidRDefault="00960D2C"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b/>
                <w:bCs/>
                <w:color w:val="000000"/>
                <w:sz w:val="24"/>
                <w:szCs w:val="24"/>
                <w:lang w:val="sq-AL"/>
              </w:rPr>
              <w:t>Korporata Elektroenergjetike Shqiptare (KESH)</w:t>
            </w:r>
          </w:p>
        </w:tc>
      </w:tr>
      <w:tr w:rsidR="00960D2C" w14:paraId="71A52094" w14:textId="77777777" w:rsidTr="008B1F33">
        <w:tc>
          <w:tcPr>
            <w:tcW w:w="3618" w:type="dxa"/>
          </w:tcPr>
          <w:p w14:paraId="7CF91B6B" w14:textId="77777777" w:rsidR="00960D2C" w:rsidRDefault="00960D2C" w:rsidP="00600B4B">
            <w:pPr>
              <w:tabs>
                <w:tab w:val="left" w:pos="6320"/>
              </w:tabs>
              <w:autoSpaceDE w:val="0"/>
              <w:autoSpaceDN w:val="0"/>
              <w:adjustRightInd w:val="0"/>
              <w:jc w:val="both"/>
              <w:rPr>
                <w:rFonts w:ascii="Garamond" w:hAnsi="Garamond" w:cs="Garamond"/>
                <w:color w:val="000000"/>
                <w:sz w:val="24"/>
                <w:szCs w:val="24"/>
                <w:lang w:val="sq-AL"/>
              </w:rPr>
            </w:pPr>
          </w:p>
        </w:tc>
        <w:tc>
          <w:tcPr>
            <w:tcW w:w="5958" w:type="dxa"/>
          </w:tcPr>
          <w:p w14:paraId="7B9DD945" w14:textId="3DE8D7A7" w:rsidR="00960D2C" w:rsidRDefault="00960D2C" w:rsidP="00600B4B">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Emri: Ergys Verdho</w:t>
            </w:r>
          </w:p>
        </w:tc>
      </w:tr>
      <w:tr w:rsidR="00960D2C" w14:paraId="0E0C0EBF" w14:textId="77777777" w:rsidTr="008B1F33">
        <w:tc>
          <w:tcPr>
            <w:tcW w:w="3618" w:type="dxa"/>
          </w:tcPr>
          <w:p w14:paraId="3D8F38EF" w14:textId="77777777" w:rsidR="00960D2C" w:rsidRDefault="00960D2C" w:rsidP="00600B4B">
            <w:pPr>
              <w:tabs>
                <w:tab w:val="left" w:pos="6320"/>
              </w:tabs>
              <w:autoSpaceDE w:val="0"/>
              <w:autoSpaceDN w:val="0"/>
              <w:adjustRightInd w:val="0"/>
              <w:jc w:val="both"/>
              <w:rPr>
                <w:rFonts w:ascii="Garamond" w:hAnsi="Garamond" w:cs="Garamond"/>
                <w:color w:val="000000"/>
                <w:sz w:val="24"/>
                <w:szCs w:val="24"/>
                <w:lang w:val="sq-AL"/>
              </w:rPr>
            </w:pPr>
          </w:p>
        </w:tc>
        <w:tc>
          <w:tcPr>
            <w:tcW w:w="5958" w:type="dxa"/>
          </w:tcPr>
          <w:p w14:paraId="3A87FD45" w14:textId="5999E59D" w:rsidR="00960D2C" w:rsidRDefault="00960D2C" w:rsidP="00EE6254">
            <w:pPr>
              <w:tabs>
                <w:tab w:val="left" w:pos="6320"/>
              </w:tabs>
              <w:autoSpaceDE w:val="0"/>
              <w:autoSpaceDN w:val="0"/>
              <w:adjustRightInd w:val="0"/>
              <w:jc w:val="both"/>
              <w:rPr>
                <w:rFonts w:ascii="Garamond" w:hAnsi="Garamond" w:cs="Garamond"/>
                <w:color w:val="000000"/>
                <w:sz w:val="24"/>
                <w:szCs w:val="24"/>
                <w:lang w:val="sq-AL"/>
              </w:rPr>
            </w:pPr>
            <w:r>
              <w:rPr>
                <w:rFonts w:ascii="Garamond" w:hAnsi="Garamond" w:cs="Garamond"/>
                <w:color w:val="000000"/>
                <w:sz w:val="24"/>
                <w:szCs w:val="24"/>
                <w:lang w:val="sq-AL"/>
              </w:rPr>
              <w:t>Funksioni: Administrator KESH sh.a.</w:t>
            </w:r>
          </w:p>
        </w:tc>
      </w:tr>
    </w:tbl>
    <w:p w14:paraId="5C2CC6E3" w14:textId="1BD10CE8" w:rsidR="00600B4B" w:rsidRDefault="00600B4B" w:rsidP="00600B4B">
      <w:pPr>
        <w:tabs>
          <w:tab w:val="left" w:pos="4820"/>
        </w:tabs>
        <w:autoSpaceDE w:val="0"/>
        <w:autoSpaceDN w:val="0"/>
        <w:adjustRightInd w:val="0"/>
        <w:spacing w:after="0" w:line="240" w:lineRule="auto"/>
        <w:ind w:firstLine="284"/>
        <w:jc w:val="right"/>
        <w:rPr>
          <w:rFonts w:ascii="Garamond" w:hAnsi="Garamond" w:cs="Garamond"/>
          <w:color w:val="000000"/>
          <w:sz w:val="24"/>
          <w:szCs w:val="24"/>
          <w:lang w:val="sq-AL"/>
        </w:rPr>
      </w:pPr>
    </w:p>
    <w:p w14:paraId="5C2CC6E6" w14:textId="683FDF46" w:rsidR="00600B4B" w:rsidRPr="00AE6727" w:rsidRDefault="00AE6727" w:rsidP="00AE6727">
      <w:pPr>
        <w:autoSpaceDE w:val="0"/>
        <w:autoSpaceDN w:val="0"/>
        <w:adjustRightInd w:val="0"/>
        <w:spacing w:after="0" w:line="240" w:lineRule="auto"/>
        <w:ind w:firstLine="284"/>
        <w:jc w:val="center"/>
        <w:rPr>
          <w:rFonts w:ascii="Garamond" w:eastAsia="MS Mincho" w:hAnsi="Garamond" w:cs="MS Mincho"/>
          <w:bCs/>
          <w:color w:val="000000"/>
          <w:sz w:val="24"/>
          <w:szCs w:val="24"/>
          <w:lang w:val="sq-AL"/>
        </w:rPr>
      </w:pPr>
      <w:r w:rsidRPr="00AE6727">
        <w:rPr>
          <w:rFonts w:ascii="Garamond" w:hAnsi="Garamond" w:cs="Garamond"/>
          <w:bCs/>
          <w:color w:val="000000"/>
          <w:sz w:val="24"/>
          <w:szCs w:val="24"/>
          <w:lang w:val="sq-AL"/>
        </w:rPr>
        <w:t>SHTOJCA</w:t>
      </w:r>
      <w:r w:rsidRPr="00AE6727">
        <w:rPr>
          <w:rFonts w:ascii="Garamond" w:hAnsi="Garamond" w:cs="Garamond"/>
          <w:bCs/>
          <w:color w:val="000000"/>
          <w:spacing w:val="-15"/>
          <w:sz w:val="24"/>
          <w:szCs w:val="24"/>
          <w:lang w:val="sq-AL"/>
        </w:rPr>
        <w:t xml:space="preserve"> </w:t>
      </w:r>
      <w:r w:rsidRPr="00AE6727">
        <w:rPr>
          <w:rFonts w:ascii="Garamond" w:hAnsi="Garamond" w:cs="Garamond"/>
          <w:bCs/>
          <w:color w:val="000000"/>
          <w:sz w:val="24"/>
          <w:szCs w:val="24"/>
          <w:lang w:val="sq-AL"/>
        </w:rPr>
        <w:t>1</w:t>
      </w:r>
    </w:p>
    <w:p w14:paraId="5C2CC6E7" w14:textId="42C0685D" w:rsidR="00600B4B" w:rsidRPr="00AE6727" w:rsidRDefault="00AE6727" w:rsidP="00AE6727">
      <w:pPr>
        <w:autoSpaceDE w:val="0"/>
        <w:autoSpaceDN w:val="0"/>
        <w:adjustRightInd w:val="0"/>
        <w:spacing w:after="0" w:line="240" w:lineRule="auto"/>
        <w:ind w:firstLine="284"/>
        <w:jc w:val="center"/>
        <w:rPr>
          <w:rFonts w:ascii="Garamond" w:hAnsi="Garamond" w:cs="Garamond"/>
          <w:color w:val="000000"/>
          <w:sz w:val="24"/>
          <w:szCs w:val="24"/>
          <w:lang w:val="sq-AL"/>
        </w:rPr>
      </w:pPr>
      <w:r w:rsidRPr="00AE6727">
        <w:rPr>
          <w:rFonts w:ascii="Garamond" w:hAnsi="Garamond" w:cs="Garamond"/>
          <w:color w:val="000000"/>
          <w:sz w:val="24"/>
          <w:szCs w:val="24"/>
          <w:lang w:val="sq-AL"/>
        </w:rPr>
        <w:t>SKEDULI I</w:t>
      </w:r>
      <w:r w:rsidRPr="00AE6727">
        <w:rPr>
          <w:rFonts w:ascii="Garamond" w:hAnsi="Garamond" w:cs="Garamond"/>
          <w:color w:val="000000"/>
          <w:spacing w:val="-15"/>
          <w:sz w:val="24"/>
          <w:szCs w:val="24"/>
          <w:lang w:val="sq-AL"/>
        </w:rPr>
        <w:t xml:space="preserve"> </w:t>
      </w:r>
      <w:r w:rsidRPr="00AE6727">
        <w:rPr>
          <w:rFonts w:ascii="Garamond" w:hAnsi="Garamond" w:cs="Garamond"/>
          <w:color w:val="000000"/>
          <w:sz w:val="24"/>
          <w:szCs w:val="24"/>
          <w:lang w:val="sq-AL"/>
        </w:rPr>
        <w:t>DISBURSIMIT</w:t>
      </w:r>
    </w:p>
    <w:p w14:paraId="5C2CC6E8" w14:textId="77777777" w:rsidR="00600B4B" w:rsidRPr="00AE6727" w:rsidRDefault="00600B4B" w:rsidP="00AE6727">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5C2CC6E9" w14:textId="0B7FB6B8" w:rsidR="00600B4B" w:rsidRDefault="00600B4B" w:rsidP="00600B4B">
      <w:pPr>
        <w:autoSpaceDE w:val="0"/>
        <w:autoSpaceDN w:val="0"/>
        <w:adjustRightInd w:val="0"/>
        <w:spacing w:after="0" w:line="240" w:lineRule="auto"/>
        <w:ind w:firstLine="284"/>
        <w:rPr>
          <w:rFonts w:ascii="Garamond" w:hAnsi="Garamond" w:cs="Garamond"/>
          <w:b/>
          <w:bCs/>
          <w:color w:val="000000"/>
          <w:sz w:val="24"/>
          <w:szCs w:val="24"/>
          <w:lang w:val="sq-AL"/>
        </w:rPr>
      </w:pPr>
      <w:r>
        <w:rPr>
          <w:rFonts w:ascii="Garamond" w:hAnsi="Garamond" w:cs="Garamond"/>
          <w:b/>
          <w:bCs/>
          <w:color w:val="000000"/>
          <w:sz w:val="24"/>
          <w:szCs w:val="24"/>
          <w:lang w:val="sq-AL"/>
        </w:rPr>
        <w:t xml:space="preserve">Skeduli i </w:t>
      </w:r>
      <w:r w:rsidR="009D1C79">
        <w:rPr>
          <w:rFonts w:ascii="Garamond" w:hAnsi="Garamond" w:cs="Garamond"/>
          <w:b/>
          <w:bCs/>
          <w:color w:val="000000"/>
          <w:sz w:val="24"/>
          <w:szCs w:val="24"/>
          <w:lang w:val="sq-AL"/>
        </w:rPr>
        <w:t>d</w:t>
      </w:r>
      <w:r>
        <w:rPr>
          <w:rFonts w:ascii="Garamond" w:hAnsi="Garamond" w:cs="Garamond"/>
          <w:b/>
          <w:bCs/>
          <w:color w:val="000000"/>
          <w:sz w:val="24"/>
          <w:szCs w:val="24"/>
          <w:lang w:val="sq-AL"/>
        </w:rPr>
        <w:t xml:space="preserve">isbursimit në mënyrën më të shpejtë të mundshme </w:t>
      </w:r>
    </w:p>
    <w:p w14:paraId="5C2CC6EB" w14:textId="0EAB3928" w:rsidR="00600B4B" w:rsidRDefault="00600B4B" w:rsidP="00FD2A7C">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Pr>
          <w:rFonts w:ascii="Garamond" w:hAnsi="Garamond" w:cs="Garamond"/>
          <w:color w:val="000000"/>
          <w:sz w:val="24"/>
          <w:szCs w:val="24"/>
          <w:lang w:val="sq-AL"/>
        </w:rPr>
        <w:lastRenderedPageBreak/>
        <w:t>Deri në fund të çdo periudhe disbursimi (“</w:t>
      </w:r>
      <w:r w:rsidRPr="009D1C79">
        <w:rPr>
          <w:rFonts w:ascii="Garamond" w:hAnsi="Garamond" w:cs="Garamond"/>
          <w:bCs/>
          <w:i/>
          <w:color w:val="000000"/>
          <w:sz w:val="24"/>
          <w:szCs w:val="24"/>
          <w:lang w:val="sq-AL"/>
        </w:rPr>
        <w:t xml:space="preserve">Data e </w:t>
      </w:r>
      <w:r w:rsidR="009D1C79" w:rsidRPr="009D1C79">
        <w:rPr>
          <w:rFonts w:ascii="Garamond" w:hAnsi="Garamond" w:cs="Garamond"/>
          <w:bCs/>
          <w:i/>
          <w:color w:val="000000"/>
          <w:sz w:val="24"/>
          <w:szCs w:val="24"/>
          <w:lang w:val="sq-AL"/>
        </w:rPr>
        <w:t>h</w:t>
      </w:r>
      <w:r w:rsidRPr="009D1C79">
        <w:rPr>
          <w:rFonts w:ascii="Garamond" w:hAnsi="Garamond" w:cs="Garamond"/>
          <w:bCs/>
          <w:i/>
          <w:color w:val="000000"/>
          <w:sz w:val="24"/>
          <w:szCs w:val="24"/>
          <w:lang w:val="sq-AL"/>
        </w:rPr>
        <w:t xml:space="preserve">yrjes në </w:t>
      </w:r>
      <w:r w:rsidR="009D1C79" w:rsidRPr="009D1C79">
        <w:rPr>
          <w:rFonts w:ascii="Garamond" w:hAnsi="Garamond" w:cs="Garamond"/>
          <w:bCs/>
          <w:i/>
          <w:color w:val="000000"/>
          <w:sz w:val="24"/>
          <w:szCs w:val="24"/>
          <w:lang w:val="sq-AL"/>
        </w:rPr>
        <w:t>f</w:t>
      </w:r>
      <w:r w:rsidRPr="009D1C79">
        <w:rPr>
          <w:rFonts w:ascii="Garamond" w:hAnsi="Garamond" w:cs="Garamond"/>
          <w:bCs/>
          <w:i/>
          <w:color w:val="000000"/>
          <w:sz w:val="24"/>
          <w:szCs w:val="24"/>
          <w:lang w:val="sq-AL"/>
        </w:rPr>
        <w:t xml:space="preserve">uqi e </w:t>
      </w:r>
      <w:r w:rsidR="009D1C79" w:rsidRPr="009D1C79">
        <w:rPr>
          <w:rFonts w:ascii="Garamond" w:hAnsi="Garamond" w:cs="Garamond"/>
          <w:bCs/>
          <w:i/>
          <w:color w:val="000000"/>
          <w:sz w:val="24"/>
          <w:szCs w:val="24"/>
          <w:lang w:val="sq-AL"/>
        </w:rPr>
        <w:t>m</w:t>
      </w:r>
      <w:r w:rsidRPr="009D1C79">
        <w:rPr>
          <w:rFonts w:ascii="Garamond" w:hAnsi="Garamond" w:cs="Garamond"/>
          <w:bCs/>
          <w:i/>
          <w:color w:val="000000"/>
          <w:sz w:val="24"/>
          <w:szCs w:val="24"/>
          <w:lang w:val="sq-AL"/>
        </w:rPr>
        <w:t xml:space="preserve">barimit të </w:t>
      </w:r>
      <w:r w:rsidR="009D1C79" w:rsidRPr="009D1C79">
        <w:rPr>
          <w:rFonts w:ascii="Garamond" w:hAnsi="Garamond" w:cs="Garamond"/>
          <w:bCs/>
          <w:i/>
          <w:color w:val="000000"/>
          <w:sz w:val="24"/>
          <w:szCs w:val="24"/>
          <w:lang w:val="sq-AL"/>
        </w:rPr>
        <w:t>p</w:t>
      </w:r>
      <w:r w:rsidRPr="009D1C79">
        <w:rPr>
          <w:rFonts w:ascii="Garamond" w:hAnsi="Garamond" w:cs="Garamond"/>
          <w:bCs/>
          <w:i/>
          <w:color w:val="000000"/>
          <w:sz w:val="24"/>
          <w:szCs w:val="24"/>
          <w:lang w:val="sq-AL"/>
        </w:rPr>
        <w:t>eriudhës</w:t>
      </w:r>
      <w:r>
        <w:rPr>
          <w:rFonts w:ascii="Garamond" w:hAnsi="Garamond" w:cs="Garamond"/>
          <w:color w:val="000000"/>
          <w:sz w:val="24"/>
          <w:szCs w:val="24"/>
          <w:lang w:val="sq-AL"/>
        </w:rPr>
        <w:t>”, në përputhje me listën e mëposhtme) Huamarrësi mund të kërkojë disbursime vetëm deri në një nivel që nuk tejkalon shumën kumulative të disbursimeve të specifikuara në tabelën e mëposhtme.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94"/>
        <w:gridCol w:w="2421"/>
        <w:gridCol w:w="2161"/>
        <w:gridCol w:w="3694"/>
      </w:tblGrid>
      <w:tr w:rsidR="00600B4B" w14:paraId="5C2CC6F3" w14:textId="77777777" w:rsidTr="00FD2A7C">
        <w:trPr>
          <w:trHeight w:val="350"/>
        </w:trPr>
        <w:tc>
          <w:tcPr>
            <w:tcW w:w="584" w:type="pct"/>
            <w:tcBorders>
              <w:top w:val="single" w:sz="4" w:space="0" w:color="000000"/>
              <w:left w:val="single" w:sz="4" w:space="0" w:color="000000"/>
              <w:bottom w:val="single" w:sz="4" w:space="0" w:color="000000"/>
              <w:right w:val="single" w:sz="4" w:space="0" w:color="000000"/>
            </w:tcBorders>
          </w:tcPr>
          <w:p w14:paraId="5C2CC6EC" w14:textId="77777777"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p>
          <w:p w14:paraId="5C2CC6ED" w14:textId="77777777"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p>
          <w:p w14:paraId="5C2CC6EE" w14:textId="77777777" w:rsidR="00600B4B" w:rsidRDefault="00600B4B">
            <w:pPr>
              <w:widowControl w:val="0"/>
              <w:autoSpaceDE w:val="0"/>
              <w:autoSpaceDN w:val="0"/>
              <w:spacing w:after="0" w:line="240" w:lineRule="auto"/>
              <w:ind w:firstLine="284"/>
              <w:jc w:val="center"/>
              <w:rPr>
                <w:rFonts w:ascii="Garamond" w:eastAsia="Arial" w:hAnsi="Garamond" w:cs="Arial"/>
                <w:b/>
                <w:sz w:val="20"/>
                <w:szCs w:val="20"/>
                <w:lang w:val="sq-AL" w:eastAsia="sq-AL" w:bidi="sq-AL"/>
              </w:rPr>
            </w:pPr>
            <w:r>
              <w:rPr>
                <w:rFonts w:ascii="Garamond" w:eastAsia="Arial" w:hAnsi="Garamond" w:cs="Arial"/>
                <w:b/>
                <w:sz w:val="20"/>
                <w:szCs w:val="20"/>
                <w:lang w:val="sq-AL" w:eastAsia="sq-AL" w:bidi="sq-AL"/>
              </w:rPr>
              <w:t>Periudha</w:t>
            </w:r>
          </w:p>
        </w:tc>
        <w:tc>
          <w:tcPr>
            <w:tcW w:w="1292" w:type="pct"/>
            <w:tcBorders>
              <w:top w:val="single" w:sz="4" w:space="0" w:color="000000"/>
              <w:left w:val="single" w:sz="4" w:space="0" w:color="000000"/>
              <w:bottom w:val="single" w:sz="4" w:space="0" w:color="000000"/>
              <w:right w:val="single" w:sz="4" w:space="0" w:color="000000"/>
            </w:tcBorders>
            <w:hideMark/>
          </w:tcPr>
          <w:p w14:paraId="5C2CC6EF" w14:textId="0ACA5BC0" w:rsidR="00600B4B" w:rsidRDefault="00600B4B" w:rsidP="00FD2A7C">
            <w:pPr>
              <w:widowControl w:val="0"/>
              <w:autoSpaceDE w:val="0"/>
              <w:autoSpaceDN w:val="0"/>
              <w:spacing w:after="0" w:line="240" w:lineRule="auto"/>
              <w:jc w:val="center"/>
              <w:rPr>
                <w:rFonts w:ascii="Garamond" w:eastAsia="Arial" w:hAnsi="Garamond" w:cs="Arial"/>
                <w:b/>
                <w:sz w:val="20"/>
                <w:szCs w:val="20"/>
                <w:lang w:val="sq-AL" w:eastAsia="sq-AL" w:bidi="sq-AL"/>
              </w:rPr>
            </w:pPr>
            <w:r>
              <w:rPr>
                <w:rFonts w:ascii="Garamond" w:hAnsi="Garamond" w:cs="Arial"/>
                <w:b/>
                <w:sz w:val="20"/>
                <w:szCs w:val="20"/>
                <w:lang w:val="sq-AL"/>
              </w:rPr>
              <w:t xml:space="preserve">Data e </w:t>
            </w:r>
            <w:r w:rsidR="00FD2A7C">
              <w:rPr>
                <w:rFonts w:ascii="Garamond" w:hAnsi="Garamond" w:cs="Arial"/>
                <w:b/>
                <w:sz w:val="20"/>
                <w:szCs w:val="20"/>
                <w:lang w:val="sq-AL"/>
              </w:rPr>
              <w:t>h</w:t>
            </w:r>
            <w:r>
              <w:rPr>
                <w:rFonts w:ascii="Garamond" w:hAnsi="Garamond" w:cs="Arial"/>
                <w:b/>
                <w:sz w:val="20"/>
                <w:szCs w:val="20"/>
                <w:lang w:val="sq-AL"/>
              </w:rPr>
              <w:t xml:space="preserve">yrjes në </w:t>
            </w:r>
            <w:r w:rsidR="00FD2A7C">
              <w:rPr>
                <w:rFonts w:ascii="Garamond" w:hAnsi="Garamond" w:cs="Arial"/>
                <w:b/>
                <w:sz w:val="20"/>
                <w:szCs w:val="20"/>
                <w:lang w:val="sq-AL"/>
              </w:rPr>
              <w:t>f</w:t>
            </w:r>
            <w:r>
              <w:rPr>
                <w:rFonts w:ascii="Garamond" w:hAnsi="Garamond" w:cs="Arial"/>
                <w:b/>
                <w:sz w:val="20"/>
                <w:szCs w:val="20"/>
                <w:lang w:val="sq-AL"/>
              </w:rPr>
              <w:t xml:space="preserve">uqi e </w:t>
            </w:r>
            <w:r w:rsidR="00FD2A7C">
              <w:rPr>
                <w:rFonts w:ascii="Garamond" w:hAnsi="Garamond" w:cs="Arial"/>
                <w:b/>
                <w:sz w:val="20"/>
                <w:szCs w:val="20"/>
                <w:lang w:val="sq-AL"/>
              </w:rPr>
              <w:t>f</w:t>
            </w:r>
            <w:r>
              <w:rPr>
                <w:rFonts w:ascii="Garamond" w:hAnsi="Garamond" w:cs="Arial"/>
                <w:b/>
                <w:sz w:val="20"/>
                <w:szCs w:val="20"/>
                <w:lang w:val="sq-AL"/>
              </w:rPr>
              <w:t xml:space="preserve">illimit të </w:t>
            </w:r>
            <w:r w:rsidR="00FD2A7C">
              <w:rPr>
                <w:rFonts w:ascii="Garamond" w:hAnsi="Garamond" w:cs="Arial"/>
                <w:b/>
                <w:sz w:val="20"/>
                <w:szCs w:val="20"/>
                <w:lang w:val="sq-AL"/>
              </w:rPr>
              <w:t>p</w:t>
            </w:r>
            <w:r>
              <w:rPr>
                <w:rFonts w:ascii="Garamond" w:hAnsi="Garamond" w:cs="Arial"/>
                <w:b/>
                <w:sz w:val="20"/>
                <w:szCs w:val="20"/>
                <w:lang w:val="sq-AL"/>
              </w:rPr>
              <w:t>eriudhës (përfshirë)</w:t>
            </w:r>
          </w:p>
        </w:tc>
        <w:tc>
          <w:tcPr>
            <w:tcW w:w="1153" w:type="pct"/>
            <w:tcBorders>
              <w:top w:val="single" w:sz="4" w:space="0" w:color="000000"/>
              <w:left w:val="single" w:sz="4" w:space="0" w:color="000000"/>
              <w:bottom w:val="single" w:sz="4" w:space="0" w:color="000000"/>
              <w:right w:val="single" w:sz="4" w:space="0" w:color="000000"/>
            </w:tcBorders>
            <w:hideMark/>
          </w:tcPr>
          <w:p w14:paraId="5C2CC6F0" w14:textId="56D05DC0" w:rsidR="00600B4B" w:rsidRDefault="00600B4B" w:rsidP="00FD2A7C">
            <w:pPr>
              <w:widowControl w:val="0"/>
              <w:autoSpaceDE w:val="0"/>
              <w:autoSpaceDN w:val="0"/>
              <w:spacing w:after="0" w:line="240" w:lineRule="auto"/>
              <w:jc w:val="center"/>
              <w:rPr>
                <w:rFonts w:ascii="Garamond" w:eastAsia="Arial" w:hAnsi="Garamond" w:cs="Arial"/>
                <w:b/>
                <w:sz w:val="20"/>
                <w:szCs w:val="20"/>
                <w:lang w:val="sq-AL" w:eastAsia="sq-AL" w:bidi="sq-AL"/>
              </w:rPr>
            </w:pPr>
            <w:r>
              <w:rPr>
                <w:rFonts w:ascii="Garamond" w:hAnsi="Garamond" w:cs="Arial"/>
                <w:b/>
                <w:sz w:val="20"/>
                <w:szCs w:val="20"/>
                <w:lang w:val="sq-AL"/>
              </w:rPr>
              <w:t xml:space="preserve">Data e </w:t>
            </w:r>
            <w:r w:rsidR="00FD2A7C">
              <w:rPr>
                <w:rFonts w:ascii="Garamond" w:hAnsi="Garamond" w:cs="Arial"/>
                <w:b/>
                <w:sz w:val="20"/>
                <w:szCs w:val="20"/>
                <w:lang w:val="sq-AL"/>
              </w:rPr>
              <w:t>h</w:t>
            </w:r>
            <w:r>
              <w:rPr>
                <w:rFonts w:ascii="Garamond" w:hAnsi="Garamond" w:cs="Arial"/>
                <w:b/>
                <w:sz w:val="20"/>
                <w:szCs w:val="20"/>
                <w:lang w:val="sq-AL"/>
              </w:rPr>
              <w:t xml:space="preserve">yrjes në </w:t>
            </w:r>
            <w:r w:rsidR="00FD2A7C">
              <w:rPr>
                <w:rFonts w:ascii="Garamond" w:hAnsi="Garamond" w:cs="Arial"/>
                <w:b/>
                <w:sz w:val="20"/>
                <w:szCs w:val="20"/>
                <w:lang w:val="sq-AL"/>
              </w:rPr>
              <w:t>f</w:t>
            </w:r>
            <w:r>
              <w:rPr>
                <w:rFonts w:ascii="Garamond" w:hAnsi="Garamond" w:cs="Arial"/>
                <w:b/>
                <w:sz w:val="20"/>
                <w:szCs w:val="20"/>
                <w:lang w:val="sq-AL"/>
              </w:rPr>
              <w:t xml:space="preserve">uqi e </w:t>
            </w:r>
            <w:r w:rsidR="00FD2A7C">
              <w:rPr>
                <w:rFonts w:ascii="Garamond" w:hAnsi="Garamond" w:cs="Arial"/>
                <w:b/>
                <w:sz w:val="20"/>
                <w:szCs w:val="20"/>
                <w:lang w:val="sq-AL"/>
              </w:rPr>
              <w:t>m</w:t>
            </w:r>
            <w:r>
              <w:rPr>
                <w:rFonts w:ascii="Garamond" w:hAnsi="Garamond" w:cs="Arial"/>
                <w:b/>
                <w:sz w:val="20"/>
                <w:szCs w:val="20"/>
                <w:lang w:val="sq-AL"/>
              </w:rPr>
              <w:t xml:space="preserve">barimit të </w:t>
            </w:r>
            <w:r w:rsidR="00FD2A7C">
              <w:rPr>
                <w:rFonts w:ascii="Garamond" w:hAnsi="Garamond" w:cs="Arial"/>
                <w:b/>
                <w:sz w:val="20"/>
                <w:szCs w:val="20"/>
                <w:lang w:val="sq-AL"/>
              </w:rPr>
              <w:t>p</w:t>
            </w:r>
            <w:r>
              <w:rPr>
                <w:rFonts w:ascii="Garamond" w:hAnsi="Garamond" w:cs="Arial"/>
                <w:b/>
                <w:sz w:val="20"/>
                <w:szCs w:val="20"/>
                <w:lang w:val="sq-AL"/>
              </w:rPr>
              <w:t xml:space="preserve">eriudhës (me </w:t>
            </w:r>
            <w:r w:rsidRPr="00E678A4">
              <w:rPr>
                <w:rFonts w:ascii="Garamond" w:hAnsi="Garamond" w:cs="Arial"/>
                <w:b/>
                <w:sz w:val="20"/>
                <w:szCs w:val="20"/>
                <w:lang w:val="sq-AL"/>
              </w:rPr>
              <w:t>përjashtim të)</w:t>
            </w:r>
          </w:p>
        </w:tc>
        <w:tc>
          <w:tcPr>
            <w:tcW w:w="1972" w:type="pct"/>
            <w:tcBorders>
              <w:top w:val="single" w:sz="4" w:space="0" w:color="000000"/>
              <w:left w:val="single" w:sz="4" w:space="0" w:color="000000"/>
              <w:bottom w:val="single" w:sz="4" w:space="0" w:color="000000"/>
              <w:right w:val="single" w:sz="4" w:space="0" w:color="000000"/>
            </w:tcBorders>
            <w:hideMark/>
          </w:tcPr>
          <w:p w14:paraId="5C2CC6F1" w14:textId="518E1C1E" w:rsidR="00600B4B" w:rsidRDefault="00600B4B" w:rsidP="00FD2A7C">
            <w:pPr>
              <w:widowControl w:val="0"/>
              <w:autoSpaceDE w:val="0"/>
              <w:autoSpaceDN w:val="0"/>
              <w:spacing w:after="0" w:line="240" w:lineRule="auto"/>
              <w:jc w:val="center"/>
              <w:rPr>
                <w:rFonts w:ascii="Garamond" w:eastAsia="Arial" w:hAnsi="Garamond" w:cs="Arial"/>
                <w:b/>
                <w:sz w:val="20"/>
                <w:szCs w:val="20"/>
                <w:lang w:val="sq-AL" w:eastAsia="sq-AL" w:bidi="sq-AL"/>
              </w:rPr>
            </w:pPr>
            <w:r>
              <w:rPr>
                <w:rFonts w:ascii="Garamond" w:hAnsi="Garamond" w:cs="Arial"/>
                <w:b/>
                <w:sz w:val="20"/>
                <w:szCs w:val="20"/>
                <w:lang w:val="sq-AL"/>
              </w:rPr>
              <w:t>Shuma maksimale që mund të disbursohet deri në fund të periudhës (kumulative)</w:t>
            </w:r>
          </w:p>
          <w:p w14:paraId="5C2CC6F2" w14:textId="56F35EF1" w:rsidR="00600B4B" w:rsidRDefault="00600B4B" w:rsidP="00FD2A7C">
            <w:pPr>
              <w:widowControl w:val="0"/>
              <w:autoSpaceDE w:val="0"/>
              <w:autoSpaceDN w:val="0"/>
              <w:spacing w:after="0" w:line="240" w:lineRule="auto"/>
              <w:jc w:val="center"/>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(të gjitha shifrat në</w:t>
            </w:r>
            <w:r>
              <w:rPr>
                <w:rFonts w:ascii="Garamond" w:eastAsia="Arial" w:hAnsi="Garamond" w:cs="Arial"/>
                <w:spacing w:val="-13"/>
                <w:sz w:val="20"/>
                <w:szCs w:val="20"/>
                <w:lang w:val="sq-AL" w:eastAsia="sq-AL" w:bidi="sq-AL"/>
              </w:rPr>
              <w:t xml:space="preserve"> </w:t>
            </w:r>
            <w:r w:rsidR="00FD2A7C">
              <w:rPr>
                <w:rFonts w:ascii="Garamond" w:eastAsia="Arial" w:hAnsi="Garamond" w:cs="Arial"/>
                <w:sz w:val="20"/>
                <w:szCs w:val="20"/>
                <w:lang w:val="sq-AL" w:eastAsia="sq-AL" w:bidi="sq-AL"/>
              </w:rPr>
              <w:t>e</w:t>
            </w:r>
            <w:r>
              <w:rPr>
                <w:rFonts w:ascii="Garamond" w:eastAsia="Arial" w:hAnsi="Garamond" w:cs="Arial"/>
                <w:sz w:val="20"/>
                <w:szCs w:val="20"/>
                <w:lang w:val="sq-AL" w:eastAsia="sq-AL" w:bidi="sq-AL"/>
              </w:rPr>
              <w:t>uro)</w:t>
            </w:r>
          </w:p>
        </w:tc>
      </w:tr>
      <w:tr w:rsidR="00600B4B" w14:paraId="5C2CC6F8"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6F4" w14:textId="77777777" w:rsidR="00600B4B" w:rsidRDefault="00600B4B">
            <w:pPr>
              <w:widowControl w:val="0"/>
              <w:autoSpaceDE w:val="0"/>
              <w:autoSpaceDN w:val="0"/>
              <w:spacing w:after="0" w:line="240" w:lineRule="auto"/>
              <w:ind w:firstLine="284"/>
              <w:jc w:val="center"/>
              <w:rPr>
                <w:rFonts w:ascii="Garamond" w:eastAsia="Arial" w:hAnsi="Garamond" w:cs="Arial"/>
                <w:sz w:val="20"/>
                <w:szCs w:val="20"/>
                <w:lang w:val="sq-AL" w:eastAsia="sq-AL" w:bidi="sq-AL"/>
              </w:rPr>
            </w:pPr>
            <w:r>
              <w:rPr>
                <w:rFonts w:ascii="Garamond" w:eastAsia="Arial" w:hAnsi="Garamond" w:cs="Arial"/>
                <w:w w:val="99"/>
                <w:sz w:val="20"/>
                <w:szCs w:val="20"/>
                <w:lang w:val="sq-AL" w:eastAsia="sq-AL" w:bidi="sq-AL"/>
              </w:rPr>
              <w:t>1</w:t>
            </w:r>
          </w:p>
        </w:tc>
        <w:tc>
          <w:tcPr>
            <w:tcW w:w="1292" w:type="pct"/>
            <w:tcBorders>
              <w:top w:val="single" w:sz="4" w:space="0" w:color="000000"/>
              <w:left w:val="single" w:sz="4" w:space="0" w:color="000000"/>
              <w:bottom w:val="single" w:sz="4" w:space="0" w:color="000000"/>
              <w:right w:val="single" w:sz="4" w:space="0" w:color="000000"/>
            </w:tcBorders>
            <w:hideMark/>
          </w:tcPr>
          <w:p w14:paraId="5C2CC6F5" w14:textId="6A5055DB"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2022</w:t>
            </w:r>
          </w:p>
        </w:tc>
        <w:tc>
          <w:tcPr>
            <w:tcW w:w="1153" w:type="pct"/>
            <w:tcBorders>
              <w:top w:val="single" w:sz="4" w:space="0" w:color="000000"/>
              <w:left w:val="single" w:sz="4" w:space="0" w:color="000000"/>
              <w:bottom w:val="single" w:sz="4" w:space="0" w:color="000000"/>
              <w:right w:val="single" w:sz="4" w:space="0" w:color="000000"/>
            </w:tcBorders>
            <w:hideMark/>
          </w:tcPr>
          <w:p w14:paraId="5C2CC6F6" w14:textId="596DF4AC"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korrik 2022</w:t>
            </w:r>
          </w:p>
        </w:tc>
        <w:tc>
          <w:tcPr>
            <w:tcW w:w="1972" w:type="pct"/>
            <w:tcBorders>
              <w:top w:val="single" w:sz="4" w:space="0" w:color="000000"/>
              <w:left w:val="single" w:sz="4" w:space="0" w:color="000000"/>
              <w:bottom w:val="single" w:sz="4" w:space="0" w:color="000000"/>
              <w:right w:val="single" w:sz="4" w:space="0" w:color="000000"/>
            </w:tcBorders>
            <w:hideMark/>
          </w:tcPr>
          <w:p w14:paraId="5C2CC6F7"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200,000.00</w:t>
            </w:r>
          </w:p>
        </w:tc>
      </w:tr>
      <w:tr w:rsidR="00600B4B" w14:paraId="5C2CC6FD"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6F9" w14:textId="77777777" w:rsidR="00600B4B" w:rsidRDefault="00600B4B">
            <w:pPr>
              <w:widowControl w:val="0"/>
              <w:autoSpaceDE w:val="0"/>
              <w:autoSpaceDN w:val="0"/>
              <w:spacing w:after="0" w:line="240" w:lineRule="auto"/>
              <w:ind w:firstLine="284"/>
              <w:jc w:val="center"/>
              <w:rPr>
                <w:rFonts w:ascii="Garamond" w:eastAsia="Arial" w:hAnsi="Garamond" w:cs="Arial"/>
                <w:sz w:val="20"/>
                <w:szCs w:val="20"/>
                <w:lang w:val="sq-AL" w:eastAsia="sq-AL" w:bidi="sq-AL"/>
              </w:rPr>
            </w:pPr>
            <w:r>
              <w:rPr>
                <w:rFonts w:ascii="Garamond" w:eastAsia="Arial" w:hAnsi="Garamond" w:cs="Arial"/>
                <w:w w:val="99"/>
                <w:sz w:val="20"/>
                <w:szCs w:val="20"/>
                <w:lang w:val="sq-AL" w:eastAsia="sq-AL" w:bidi="sq-AL"/>
              </w:rPr>
              <w:t>2</w:t>
            </w:r>
          </w:p>
        </w:tc>
        <w:tc>
          <w:tcPr>
            <w:tcW w:w="1292" w:type="pct"/>
            <w:tcBorders>
              <w:top w:val="single" w:sz="4" w:space="0" w:color="000000"/>
              <w:left w:val="single" w:sz="4" w:space="0" w:color="000000"/>
              <w:bottom w:val="single" w:sz="4" w:space="0" w:color="000000"/>
              <w:right w:val="single" w:sz="4" w:space="0" w:color="000000"/>
            </w:tcBorders>
            <w:hideMark/>
          </w:tcPr>
          <w:p w14:paraId="5C2CC6FA" w14:textId="26FA9790"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korrik 2022</w:t>
            </w:r>
          </w:p>
        </w:tc>
        <w:tc>
          <w:tcPr>
            <w:tcW w:w="1153" w:type="pct"/>
            <w:tcBorders>
              <w:top w:val="single" w:sz="4" w:space="0" w:color="000000"/>
              <w:left w:val="single" w:sz="4" w:space="0" w:color="000000"/>
              <w:bottom w:val="single" w:sz="4" w:space="0" w:color="000000"/>
              <w:right w:val="single" w:sz="4" w:space="0" w:color="000000"/>
            </w:tcBorders>
            <w:hideMark/>
          </w:tcPr>
          <w:p w14:paraId="5C2CC6FB" w14:textId="0D5F3B2B"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2023</w:t>
            </w:r>
          </w:p>
        </w:tc>
        <w:tc>
          <w:tcPr>
            <w:tcW w:w="1972" w:type="pct"/>
            <w:tcBorders>
              <w:top w:val="single" w:sz="4" w:space="0" w:color="000000"/>
              <w:left w:val="single" w:sz="4" w:space="0" w:color="000000"/>
              <w:bottom w:val="single" w:sz="4" w:space="0" w:color="000000"/>
              <w:right w:val="single" w:sz="4" w:space="0" w:color="000000"/>
            </w:tcBorders>
            <w:hideMark/>
          </w:tcPr>
          <w:p w14:paraId="5C2CC6FC"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250,000.00</w:t>
            </w:r>
          </w:p>
        </w:tc>
      </w:tr>
      <w:tr w:rsidR="00600B4B" w14:paraId="5C2CC702"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6FE" w14:textId="77777777" w:rsidR="00600B4B" w:rsidRDefault="00600B4B">
            <w:pPr>
              <w:widowControl w:val="0"/>
              <w:autoSpaceDE w:val="0"/>
              <w:autoSpaceDN w:val="0"/>
              <w:spacing w:after="0" w:line="240" w:lineRule="auto"/>
              <w:ind w:firstLine="284"/>
              <w:jc w:val="center"/>
              <w:rPr>
                <w:rFonts w:ascii="Garamond" w:eastAsia="Arial" w:hAnsi="Garamond" w:cs="Arial"/>
                <w:sz w:val="20"/>
                <w:szCs w:val="20"/>
                <w:lang w:val="sq-AL" w:eastAsia="sq-AL" w:bidi="sq-AL"/>
              </w:rPr>
            </w:pPr>
            <w:r>
              <w:rPr>
                <w:rFonts w:ascii="Garamond" w:eastAsia="Arial" w:hAnsi="Garamond" w:cs="Arial"/>
                <w:w w:val="99"/>
                <w:sz w:val="20"/>
                <w:szCs w:val="20"/>
                <w:lang w:val="sq-AL" w:eastAsia="sq-AL" w:bidi="sq-AL"/>
              </w:rPr>
              <w:t>3</w:t>
            </w:r>
          </w:p>
        </w:tc>
        <w:tc>
          <w:tcPr>
            <w:tcW w:w="1292" w:type="pct"/>
            <w:tcBorders>
              <w:top w:val="single" w:sz="4" w:space="0" w:color="000000"/>
              <w:left w:val="single" w:sz="4" w:space="0" w:color="000000"/>
              <w:bottom w:val="single" w:sz="4" w:space="0" w:color="000000"/>
              <w:right w:val="single" w:sz="4" w:space="0" w:color="000000"/>
            </w:tcBorders>
            <w:hideMark/>
          </w:tcPr>
          <w:p w14:paraId="5C2CC6FF" w14:textId="76954374"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2023</w:t>
            </w:r>
          </w:p>
        </w:tc>
        <w:tc>
          <w:tcPr>
            <w:tcW w:w="1153" w:type="pct"/>
            <w:tcBorders>
              <w:top w:val="single" w:sz="4" w:space="0" w:color="000000"/>
              <w:left w:val="single" w:sz="4" w:space="0" w:color="000000"/>
              <w:bottom w:val="single" w:sz="4" w:space="0" w:color="000000"/>
              <w:right w:val="single" w:sz="4" w:space="0" w:color="000000"/>
            </w:tcBorders>
            <w:hideMark/>
          </w:tcPr>
          <w:p w14:paraId="5C2CC700" w14:textId="07A2D8AE"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korrik 2023</w:t>
            </w:r>
          </w:p>
        </w:tc>
        <w:tc>
          <w:tcPr>
            <w:tcW w:w="1972" w:type="pct"/>
            <w:tcBorders>
              <w:top w:val="single" w:sz="4" w:space="0" w:color="000000"/>
              <w:left w:val="single" w:sz="4" w:space="0" w:color="000000"/>
              <w:bottom w:val="single" w:sz="4" w:space="0" w:color="000000"/>
              <w:right w:val="single" w:sz="4" w:space="0" w:color="000000"/>
            </w:tcBorders>
            <w:hideMark/>
          </w:tcPr>
          <w:p w14:paraId="5C2CC701"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300,000.00</w:t>
            </w:r>
          </w:p>
        </w:tc>
      </w:tr>
      <w:tr w:rsidR="00600B4B" w14:paraId="5C2CC707"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703" w14:textId="77777777" w:rsidR="00600B4B" w:rsidRDefault="00600B4B">
            <w:pPr>
              <w:widowControl w:val="0"/>
              <w:autoSpaceDE w:val="0"/>
              <w:autoSpaceDN w:val="0"/>
              <w:spacing w:after="0" w:line="240" w:lineRule="auto"/>
              <w:ind w:firstLine="284"/>
              <w:jc w:val="center"/>
              <w:rPr>
                <w:rFonts w:ascii="Garamond" w:eastAsia="Arial" w:hAnsi="Garamond" w:cs="Arial"/>
                <w:sz w:val="20"/>
                <w:szCs w:val="20"/>
                <w:lang w:val="sq-AL" w:eastAsia="sq-AL" w:bidi="sq-AL"/>
              </w:rPr>
            </w:pPr>
            <w:r>
              <w:rPr>
                <w:rFonts w:ascii="Garamond" w:eastAsia="Arial" w:hAnsi="Garamond" w:cs="Arial"/>
                <w:w w:val="99"/>
                <w:sz w:val="20"/>
                <w:szCs w:val="20"/>
                <w:lang w:val="sq-AL" w:eastAsia="sq-AL" w:bidi="sq-AL"/>
              </w:rPr>
              <w:t>4</w:t>
            </w:r>
          </w:p>
        </w:tc>
        <w:tc>
          <w:tcPr>
            <w:tcW w:w="1292" w:type="pct"/>
            <w:tcBorders>
              <w:top w:val="single" w:sz="4" w:space="0" w:color="000000"/>
              <w:left w:val="single" w:sz="4" w:space="0" w:color="000000"/>
              <w:bottom w:val="single" w:sz="4" w:space="0" w:color="000000"/>
              <w:right w:val="single" w:sz="4" w:space="0" w:color="000000"/>
            </w:tcBorders>
            <w:hideMark/>
          </w:tcPr>
          <w:p w14:paraId="5C2CC704" w14:textId="5749B8AB"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korrik 2023</w:t>
            </w:r>
          </w:p>
        </w:tc>
        <w:tc>
          <w:tcPr>
            <w:tcW w:w="1153" w:type="pct"/>
            <w:tcBorders>
              <w:top w:val="single" w:sz="4" w:space="0" w:color="000000"/>
              <w:left w:val="single" w:sz="4" w:space="0" w:color="000000"/>
              <w:bottom w:val="single" w:sz="4" w:space="0" w:color="000000"/>
              <w:right w:val="single" w:sz="4" w:space="0" w:color="000000"/>
            </w:tcBorders>
            <w:hideMark/>
          </w:tcPr>
          <w:p w14:paraId="5C2CC705" w14:textId="48C9FAAF"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2024</w:t>
            </w:r>
          </w:p>
        </w:tc>
        <w:tc>
          <w:tcPr>
            <w:tcW w:w="1972" w:type="pct"/>
            <w:tcBorders>
              <w:top w:val="single" w:sz="4" w:space="0" w:color="000000"/>
              <w:left w:val="single" w:sz="4" w:space="0" w:color="000000"/>
              <w:bottom w:val="single" w:sz="4" w:space="0" w:color="000000"/>
              <w:right w:val="single" w:sz="4" w:space="0" w:color="000000"/>
            </w:tcBorders>
            <w:hideMark/>
          </w:tcPr>
          <w:p w14:paraId="5C2CC706"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8,300,000.00</w:t>
            </w:r>
          </w:p>
        </w:tc>
      </w:tr>
      <w:tr w:rsidR="00600B4B" w14:paraId="5C2CC70C"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708" w14:textId="77777777" w:rsidR="00600B4B" w:rsidRDefault="00600B4B">
            <w:pPr>
              <w:widowControl w:val="0"/>
              <w:autoSpaceDE w:val="0"/>
              <w:autoSpaceDN w:val="0"/>
              <w:spacing w:after="0" w:line="240" w:lineRule="auto"/>
              <w:ind w:firstLine="284"/>
              <w:jc w:val="center"/>
              <w:rPr>
                <w:rFonts w:ascii="Garamond" w:eastAsia="Arial" w:hAnsi="Garamond" w:cs="Arial"/>
                <w:sz w:val="20"/>
                <w:szCs w:val="20"/>
                <w:lang w:val="sq-AL" w:eastAsia="sq-AL" w:bidi="sq-AL"/>
              </w:rPr>
            </w:pPr>
            <w:r>
              <w:rPr>
                <w:rFonts w:ascii="Garamond" w:eastAsia="Arial" w:hAnsi="Garamond" w:cs="Arial"/>
                <w:w w:val="99"/>
                <w:sz w:val="20"/>
                <w:szCs w:val="20"/>
                <w:lang w:val="sq-AL" w:eastAsia="sq-AL" w:bidi="sq-AL"/>
              </w:rPr>
              <w:t>5</w:t>
            </w:r>
          </w:p>
        </w:tc>
        <w:tc>
          <w:tcPr>
            <w:tcW w:w="1292" w:type="pct"/>
            <w:tcBorders>
              <w:top w:val="single" w:sz="4" w:space="0" w:color="000000"/>
              <w:left w:val="single" w:sz="4" w:space="0" w:color="000000"/>
              <w:bottom w:val="single" w:sz="4" w:space="0" w:color="000000"/>
              <w:right w:val="single" w:sz="4" w:space="0" w:color="000000"/>
            </w:tcBorders>
            <w:hideMark/>
          </w:tcPr>
          <w:p w14:paraId="5C2CC709" w14:textId="423E57F4"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2024</w:t>
            </w:r>
          </w:p>
        </w:tc>
        <w:tc>
          <w:tcPr>
            <w:tcW w:w="1153" w:type="pct"/>
            <w:tcBorders>
              <w:top w:val="single" w:sz="4" w:space="0" w:color="000000"/>
              <w:left w:val="single" w:sz="4" w:space="0" w:color="000000"/>
              <w:bottom w:val="single" w:sz="4" w:space="0" w:color="000000"/>
              <w:right w:val="single" w:sz="4" w:space="0" w:color="000000"/>
            </w:tcBorders>
            <w:hideMark/>
          </w:tcPr>
          <w:p w14:paraId="5C2CC70A" w14:textId="10347DC7"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korrik 2024</w:t>
            </w:r>
          </w:p>
        </w:tc>
        <w:tc>
          <w:tcPr>
            <w:tcW w:w="1972" w:type="pct"/>
            <w:tcBorders>
              <w:top w:val="single" w:sz="4" w:space="0" w:color="000000"/>
              <w:left w:val="single" w:sz="4" w:space="0" w:color="000000"/>
              <w:bottom w:val="single" w:sz="4" w:space="0" w:color="000000"/>
              <w:right w:val="single" w:sz="4" w:space="0" w:color="000000"/>
            </w:tcBorders>
            <w:hideMark/>
          </w:tcPr>
          <w:p w14:paraId="5C2CC70B"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12,300,000.00</w:t>
            </w:r>
          </w:p>
        </w:tc>
      </w:tr>
      <w:tr w:rsidR="00600B4B" w14:paraId="5C2CC711"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70D" w14:textId="77777777" w:rsidR="00600B4B" w:rsidRDefault="00600B4B">
            <w:pPr>
              <w:widowControl w:val="0"/>
              <w:autoSpaceDE w:val="0"/>
              <w:autoSpaceDN w:val="0"/>
              <w:spacing w:after="0" w:line="240" w:lineRule="auto"/>
              <w:ind w:firstLine="284"/>
              <w:jc w:val="center"/>
              <w:rPr>
                <w:rFonts w:ascii="Garamond" w:eastAsia="Arial" w:hAnsi="Garamond" w:cs="Arial"/>
                <w:sz w:val="20"/>
                <w:szCs w:val="20"/>
                <w:lang w:val="sq-AL" w:eastAsia="sq-AL" w:bidi="sq-AL"/>
              </w:rPr>
            </w:pPr>
            <w:r>
              <w:rPr>
                <w:rFonts w:ascii="Garamond" w:eastAsia="Arial" w:hAnsi="Garamond" w:cs="Arial"/>
                <w:w w:val="99"/>
                <w:sz w:val="20"/>
                <w:szCs w:val="20"/>
                <w:lang w:val="sq-AL" w:eastAsia="sq-AL" w:bidi="sq-AL"/>
              </w:rPr>
              <w:t>6</w:t>
            </w:r>
          </w:p>
        </w:tc>
        <w:tc>
          <w:tcPr>
            <w:tcW w:w="1292" w:type="pct"/>
            <w:tcBorders>
              <w:top w:val="single" w:sz="4" w:space="0" w:color="000000"/>
              <w:left w:val="single" w:sz="4" w:space="0" w:color="000000"/>
              <w:bottom w:val="single" w:sz="4" w:space="0" w:color="000000"/>
              <w:right w:val="single" w:sz="4" w:space="0" w:color="000000"/>
            </w:tcBorders>
            <w:hideMark/>
          </w:tcPr>
          <w:p w14:paraId="5C2CC70E" w14:textId="6CC111B1"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korrik 2024</w:t>
            </w:r>
          </w:p>
        </w:tc>
        <w:tc>
          <w:tcPr>
            <w:tcW w:w="1153" w:type="pct"/>
            <w:tcBorders>
              <w:top w:val="single" w:sz="4" w:space="0" w:color="000000"/>
              <w:left w:val="single" w:sz="4" w:space="0" w:color="000000"/>
              <w:bottom w:val="single" w:sz="4" w:space="0" w:color="000000"/>
              <w:right w:val="single" w:sz="4" w:space="0" w:color="000000"/>
            </w:tcBorders>
            <w:hideMark/>
          </w:tcPr>
          <w:p w14:paraId="5C2CC70F" w14:textId="396C70E9"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2025</w:t>
            </w:r>
          </w:p>
        </w:tc>
        <w:tc>
          <w:tcPr>
            <w:tcW w:w="1972" w:type="pct"/>
            <w:tcBorders>
              <w:top w:val="single" w:sz="4" w:space="0" w:color="000000"/>
              <w:left w:val="single" w:sz="4" w:space="0" w:color="000000"/>
              <w:bottom w:val="single" w:sz="4" w:space="0" w:color="000000"/>
              <w:right w:val="single" w:sz="4" w:space="0" w:color="000000"/>
            </w:tcBorders>
            <w:hideMark/>
          </w:tcPr>
          <w:p w14:paraId="5C2CC710"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15,300,000.00</w:t>
            </w:r>
          </w:p>
        </w:tc>
      </w:tr>
      <w:tr w:rsidR="00600B4B" w14:paraId="5C2CC716"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712" w14:textId="77777777" w:rsidR="00600B4B" w:rsidRDefault="00600B4B">
            <w:pPr>
              <w:widowControl w:val="0"/>
              <w:autoSpaceDE w:val="0"/>
              <w:autoSpaceDN w:val="0"/>
              <w:spacing w:after="0" w:line="240" w:lineRule="auto"/>
              <w:ind w:firstLine="284"/>
              <w:jc w:val="center"/>
              <w:rPr>
                <w:rFonts w:ascii="Garamond" w:eastAsia="Arial" w:hAnsi="Garamond" w:cs="Arial"/>
                <w:sz w:val="20"/>
                <w:szCs w:val="20"/>
                <w:lang w:val="sq-AL" w:eastAsia="sq-AL" w:bidi="sq-AL"/>
              </w:rPr>
            </w:pPr>
            <w:r>
              <w:rPr>
                <w:rFonts w:ascii="Garamond" w:eastAsia="Arial" w:hAnsi="Garamond" w:cs="Arial"/>
                <w:w w:val="99"/>
                <w:sz w:val="20"/>
                <w:szCs w:val="20"/>
                <w:lang w:val="sq-AL" w:eastAsia="sq-AL" w:bidi="sq-AL"/>
              </w:rPr>
              <w:t>7</w:t>
            </w:r>
          </w:p>
        </w:tc>
        <w:tc>
          <w:tcPr>
            <w:tcW w:w="1292" w:type="pct"/>
            <w:tcBorders>
              <w:top w:val="single" w:sz="4" w:space="0" w:color="000000"/>
              <w:left w:val="single" w:sz="4" w:space="0" w:color="000000"/>
              <w:bottom w:val="single" w:sz="4" w:space="0" w:color="000000"/>
              <w:right w:val="single" w:sz="4" w:space="0" w:color="000000"/>
            </w:tcBorders>
            <w:hideMark/>
          </w:tcPr>
          <w:p w14:paraId="5C2CC713" w14:textId="45D09C46"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2025</w:t>
            </w:r>
          </w:p>
        </w:tc>
        <w:tc>
          <w:tcPr>
            <w:tcW w:w="1153" w:type="pct"/>
            <w:tcBorders>
              <w:top w:val="single" w:sz="4" w:space="0" w:color="000000"/>
              <w:left w:val="single" w:sz="4" w:space="0" w:color="000000"/>
              <w:bottom w:val="single" w:sz="4" w:space="0" w:color="000000"/>
              <w:right w:val="single" w:sz="4" w:space="0" w:color="000000"/>
            </w:tcBorders>
            <w:hideMark/>
          </w:tcPr>
          <w:p w14:paraId="5C2CC714" w14:textId="6E9085DD"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korrik 2025</w:t>
            </w:r>
          </w:p>
        </w:tc>
        <w:tc>
          <w:tcPr>
            <w:tcW w:w="1972" w:type="pct"/>
            <w:tcBorders>
              <w:top w:val="single" w:sz="4" w:space="0" w:color="000000"/>
              <w:left w:val="single" w:sz="4" w:space="0" w:color="000000"/>
              <w:bottom w:val="single" w:sz="4" w:space="0" w:color="000000"/>
              <w:right w:val="single" w:sz="4" w:space="0" w:color="000000"/>
            </w:tcBorders>
            <w:hideMark/>
          </w:tcPr>
          <w:p w14:paraId="5C2CC715"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19,300,000.00</w:t>
            </w:r>
          </w:p>
        </w:tc>
      </w:tr>
      <w:tr w:rsidR="00600B4B" w14:paraId="5C2CC71B"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717" w14:textId="77777777" w:rsidR="00600B4B" w:rsidRDefault="00600B4B">
            <w:pPr>
              <w:widowControl w:val="0"/>
              <w:autoSpaceDE w:val="0"/>
              <w:autoSpaceDN w:val="0"/>
              <w:spacing w:after="0" w:line="240" w:lineRule="auto"/>
              <w:ind w:firstLine="284"/>
              <w:jc w:val="center"/>
              <w:rPr>
                <w:rFonts w:ascii="Garamond" w:eastAsia="Arial" w:hAnsi="Garamond" w:cs="Arial"/>
                <w:w w:val="99"/>
                <w:sz w:val="20"/>
                <w:szCs w:val="20"/>
                <w:lang w:val="sq-AL" w:eastAsia="sq-AL" w:bidi="sq-AL"/>
              </w:rPr>
            </w:pPr>
            <w:r>
              <w:rPr>
                <w:rFonts w:ascii="Garamond" w:eastAsia="Arial" w:hAnsi="Garamond" w:cs="Arial"/>
                <w:w w:val="99"/>
                <w:sz w:val="20"/>
                <w:szCs w:val="20"/>
                <w:lang w:val="sq-AL" w:eastAsia="sq-AL" w:bidi="sq-AL"/>
              </w:rPr>
              <w:t>8</w:t>
            </w:r>
          </w:p>
        </w:tc>
        <w:tc>
          <w:tcPr>
            <w:tcW w:w="1292" w:type="pct"/>
            <w:tcBorders>
              <w:top w:val="single" w:sz="4" w:space="0" w:color="000000"/>
              <w:left w:val="single" w:sz="4" w:space="0" w:color="000000"/>
              <w:bottom w:val="single" w:sz="4" w:space="0" w:color="000000"/>
              <w:right w:val="single" w:sz="4" w:space="0" w:color="000000"/>
            </w:tcBorders>
            <w:hideMark/>
          </w:tcPr>
          <w:p w14:paraId="5C2CC718" w14:textId="6F0815B3"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korrik 2025</w:t>
            </w:r>
          </w:p>
        </w:tc>
        <w:tc>
          <w:tcPr>
            <w:tcW w:w="1153" w:type="pct"/>
            <w:tcBorders>
              <w:top w:val="single" w:sz="4" w:space="0" w:color="000000"/>
              <w:left w:val="single" w:sz="4" w:space="0" w:color="000000"/>
              <w:bottom w:val="single" w:sz="4" w:space="0" w:color="000000"/>
              <w:right w:val="single" w:sz="4" w:space="0" w:color="000000"/>
            </w:tcBorders>
            <w:hideMark/>
          </w:tcPr>
          <w:p w14:paraId="5C2CC719" w14:textId="24A52531"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2026</w:t>
            </w:r>
          </w:p>
        </w:tc>
        <w:tc>
          <w:tcPr>
            <w:tcW w:w="1972" w:type="pct"/>
            <w:tcBorders>
              <w:top w:val="single" w:sz="4" w:space="0" w:color="000000"/>
              <w:left w:val="single" w:sz="4" w:space="0" w:color="000000"/>
              <w:bottom w:val="single" w:sz="4" w:space="0" w:color="000000"/>
              <w:right w:val="single" w:sz="4" w:space="0" w:color="000000"/>
            </w:tcBorders>
            <w:hideMark/>
          </w:tcPr>
          <w:p w14:paraId="5C2CC71A"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22,300,000.00</w:t>
            </w:r>
          </w:p>
        </w:tc>
      </w:tr>
      <w:tr w:rsidR="00600B4B" w14:paraId="5C2CC720" w14:textId="77777777" w:rsidTr="005B3CD6">
        <w:trPr>
          <w:trHeight w:val="45"/>
        </w:trPr>
        <w:tc>
          <w:tcPr>
            <w:tcW w:w="584" w:type="pct"/>
            <w:tcBorders>
              <w:top w:val="single" w:sz="4" w:space="0" w:color="000000"/>
              <w:left w:val="single" w:sz="4" w:space="0" w:color="000000"/>
              <w:bottom w:val="single" w:sz="4" w:space="0" w:color="000000"/>
              <w:right w:val="single" w:sz="4" w:space="0" w:color="000000"/>
            </w:tcBorders>
            <w:hideMark/>
          </w:tcPr>
          <w:p w14:paraId="5C2CC71C" w14:textId="77777777" w:rsidR="00600B4B" w:rsidRDefault="00600B4B">
            <w:pPr>
              <w:widowControl w:val="0"/>
              <w:autoSpaceDE w:val="0"/>
              <w:autoSpaceDN w:val="0"/>
              <w:spacing w:after="0" w:line="240" w:lineRule="auto"/>
              <w:ind w:firstLine="284"/>
              <w:jc w:val="center"/>
              <w:rPr>
                <w:rFonts w:ascii="Garamond" w:eastAsia="Arial" w:hAnsi="Garamond" w:cs="Arial"/>
                <w:sz w:val="20"/>
                <w:szCs w:val="20"/>
                <w:lang w:val="sq-AL" w:eastAsia="sq-AL" w:bidi="sq-AL"/>
              </w:rPr>
            </w:pPr>
            <w:r>
              <w:rPr>
                <w:rFonts w:ascii="Garamond" w:eastAsia="Arial" w:hAnsi="Garamond" w:cs="Arial"/>
                <w:w w:val="99"/>
                <w:sz w:val="20"/>
                <w:szCs w:val="20"/>
                <w:lang w:val="sq-AL" w:eastAsia="sq-AL" w:bidi="sq-AL"/>
              </w:rPr>
              <w:t>9</w:t>
            </w:r>
          </w:p>
        </w:tc>
        <w:tc>
          <w:tcPr>
            <w:tcW w:w="1292" w:type="pct"/>
            <w:tcBorders>
              <w:top w:val="single" w:sz="4" w:space="0" w:color="000000"/>
              <w:left w:val="single" w:sz="4" w:space="0" w:color="000000"/>
              <w:bottom w:val="single" w:sz="4" w:space="0" w:color="000000"/>
              <w:right w:val="single" w:sz="4" w:space="0" w:color="000000"/>
            </w:tcBorders>
            <w:hideMark/>
          </w:tcPr>
          <w:p w14:paraId="5C2CC71D" w14:textId="24355FED"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1 janar 2026</w:t>
            </w:r>
          </w:p>
        </w:tc>
        <w:tc>
          <w:tcPr>
            <w:tcW w:w="1153" w:type="pct"/>
            <w:tcBorders>
              <w:top w:val="single" w:sz="4" w:space="0" w:color="000000"/>
              <w:left w:val="single" w:sz="4" w:space="0" w:color="000000"/>
              <w:bottom w:val="single" w:sz="4" w:space="0" w:color="000000"/>
              <w:right w:val="single" w:sz="4" w:space="0" w:color="000000"/>
            </w:tcBorders>
            <w:hideMark/>
          </w:tcPr>
          <w:p w14:paraId="5C2CC71E" w14:textId="77777777" w:rsidR="00600B4B" w:rsidRDefault="00600B4B">
            <w:pPr>
              <w:widowControl w:val="0"/>
              <w:autoSpaceDE w:val="0"/>
              <w:autoSpaceDN w:val="0"/>
              <w:spacing w:after="0" w:line="240" w:lineRule="auto"/>
              <w:ind w:firstLine="284"/>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31 dhjetor 2027</w:t>
            </w:r>
          </w:p>
        </w:tc>
        <w:tc>
          <w:tcPr>
            <w:tcW w:w="1972" w:type="pct"/>
            <w:tcBorders>
              <w:top w:val="single" w:sz="4" w:space="0" w:color="000000"/>
              <w:left w:val="single" w:sz="4" w:space="0" w:color="000000"/>
              <w:bottom w:val="single" w:sz="4" w:space="0" w:color="000000"/>
              <w:right w:val="single" w:sz="4" w:space="0" w:color="000000"/>
            </w:tcBorders>
            <w:hideMark/>
          </w:tcPr>
          <w:p w14:paraId="5C2CC71F" w14:textId="77777777" w:rsidR="00600B4B" w:rsidRDefault="00600B4B">
            <w:pPr>
              <w:widowControl w:val="0"/>
              <w:autoSpaceDE w:val="0"/>
              <w:autoSpaceDN w:val="0"/>
              <w:spacing w:after="0" w:line="240" w:lineRule="auto"/>
              <w:ind w:firstLine="284"/>
              <w:jc w:val="right"/>
              <w:rPr>
                <w:rFonts w:ascii="Garamond" w:eastAsia="Arial" w:hAnsi="Garamond" w:cs="Arial"/>
                <w:sz w:val="20"/>
                <w:szCs w:val="20"/>
                <w:lang w:val="sq-AL" w:eastAsia="sq-AL" w:bidi="sq-AL"/>
              </w:rPr>
            </w:pPr>
            <w:r>
              <w:rPr>
                <w:rFonts w:ascii="Garamond" w:eastAsia="Arial" w:hAnsi="Garamond" w:cs="Arial"/>
                <w:sz w:val="20"/>
                <w:szCs w:val="20"/>
                <w:lang w:val="sq-AL" w:eastAsia="sq-AL" w:bidi="sq-AL"/>
              </w:rPr>
              <w:t>40,000,000.00</w:t>
            </w:r>
          </w:p>
        </w:tc>
      </w:tr>
    </w:tbl>
    <w:p w14:paraId="5C2CC721" w14:textId="77777777" w:rsidR="00600B4B" w:rsidRPr="00A422EC" w:rsidRDefault="00600B4B" w:rsidP="00600B4B">
      <w:pPr>
        <w:tabs>
          <w:tab w:val="left" w:pos="1140"/>
          <w:tab w:val="left" w:pos="4114"/>
          <w:tab w:val="left" w:pos="7090"/>
          <w:tab w:val="left" w:pos="9780"/>
        </w:tabs>
        <w:autoSpaceDE w:val="0"/>
        <w:autoSpaceDN w:val="0"/>
        <w:adjustRightInd w:val="0"/>
        <w:spacing w:after="0" w:line="240" w:lineRule="auto"/>
        <w:ind w:firstLine="284"/>
        <w:jc w:val="center"/>
        <w:rPr>
          <w:rFonts w:ascii="Garamond" w:hAnsi="Garamond" w:cs="Garamond"/>
          <w:color w:val="000000"/>
          <w:sz w:val="24"/>
          <w:szCs w:val="24"/>
          <w:lang w:val="sq-AL"/>
        </w:rPr>
      </w:pPr>
    </w:p>
    <w:p w14:paraId="5C2CC722" w14:textId="5A57F2DE" w:rsidR="00600B4B" w:rsidRPr="00FD2A7C" w:rsidRDefault="00FD2A7C" w:rsidP="00FD2A7C">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FD2A7C">
        <w:rPr>
          <w:rFonts w:ascii="Garamond" w:hAnsi="Garamond" w:cs="Garamond"/>
          <w:bCs/>
          <w:color w:val="000000"/>
          <w:sz w:val="24"/>
          <w:szCs w:val="24"/>
          <w:lang w:val="sq-AL"/>
        </w:rPr>
        <w:t>SHTOJCA</w:t>
      </w:r>
      <w:r w:rsidR="00600B4B" w:rsidRPr="00FD2A7C">
        <w:rPr>
          <w:rFonts w:ascii="Garamond" w:hAnsi="Garamond" w:cs="Garamond"/>
          <w:b/>
          <w:bCs/>
          <w:color w:val="000000"/>
          <w:spacing w:val="-15"/>
          <w:sz w:val="24"/>
          <w:szCs w:val="24"/>
          <w:lang w:val="sq-AL"/>
        </w:rPr>
        <w:t xml:space="preserve"> </w:t>
      </w:r>
      <w:r w:rsidR="00600B4B" w:rsidRPr="00C25145">
        <w:rPr>
          <w:rFonts w:ascii="Garamond" w:hAnsi="Garamond" w:cs="Garamond"/>
          <w:bCs/>
          <w:color w:val="000000"/>
          <w:sz w:val="24"/>
          <w:szCs w:val="24"/>
          <w:lang w:val="sq-AL"/>
        </w:rPr>
        <w:t>2a</w:t>
      </w:r>
    </w:p>
    <w:p w14:paraId="5C2CC724" w14:textId="3F2AE826" w:rsidR="00600B4B" w:rsidRDefault="00FD2A7C" w:rsidP="00FD2A7C">
      <w:pPr>
        <w:autoSpaceDE w:val="0"/>
        <w:autoSpaceDN w:val="0"/>
        <w:adjustRightInd w:val="0"/>
        <w:spacing w:after="0" w:line="240" w:lineRule="auto"/>
        <w:ind w:firstLine="284"/>
        <w:jc w:val="center"/>
        <w:rPr>
          <w:rFonts w:ascii="Garamond" w:eastAsia="MS Mincho" w:hAnsi="Garamond" w:cs="MS Mincho"/>
          <w:color w:val="000000"/>
          <w:sz w:val="24"/>
          <w:szCs w:val="24"/>
          <w:u w:val="single"/>
          <w:lang w:val="sq-AL"/>
        </w:rPr>
      </w:pPr>
      <w:r>
        <w:rPr>
          <w:rFonts w:ascii="Garamond" w:hAnsi="Garamond" w:cs="Garamond"/>
          <w:color w:val="000000"/>
          <w:sz w:val="24"/>
          <w:szCs w:val="24"/>
          <w:lang w:val="sq-AL"/>
        </w:rPr>
        <w:t>ZOTIMET E PËRPUTHSHMËRISË TË HUAMARRËSIT</w:t>
      </w:r>
    </w:p>
    <w:p w14:paraId="5C2CC725" w14:textId="77777777" w:rsidR="00600B4B" w:rsidRDefault="00600B4B" w:rsidP="00600B4B">
      <w:pPr>
        <w:autoSpaceDE w:val="0"/>
        <w:autoSpaceDN w:val="0"/>
        <w:adjustRightInd w:val="0"/>
        <w:spacing w:after="0" w:line="240" w:lineRule="auto"/>
        <w:ind w:firstLine="284"/>
        <w:jc w:val="right"/>
        <w:rPr>
          <w:rFonts w:ascii="Garamond" w:eastAsia="MS Mincho" w:hAnsi="Garamond" w:cs="MS Mincho"/>
          <w:b/>
          <w:bCs/>
          <w:color w:val="000000"/>
          <w:sz w:val="24"/>
          <w:szCs w:val="24"/>
          <w:u w:val="single"/>
          <w:lang w:val="sq-AL"/>
        </w:rPr>
      </w:pPr>
    </w:p>
    <w:p w14:paraId="5C2CC726" w14:textId="5D1745D4" w:rsidR="00600B4B" w:rsidRPr="00FD2A7C" w:rsidRDefault="00600B4B" w:rsidP="00600B4B">
      <w:pPr>
        <w:tabs>
          <w:tab w:val="left" w:pos="360"/>
        </w:tabs>
        <w:autoSpaceDE w:val="0"/>
        <w:autoSpaceDN w:val="0"/>
        <w:adjustRightInd w:val="0"/>
        <w:spacing w:after="0" w:line="240" w:lineRule="auto"/>
        <w:ind w:firstLine="284"/>
        <w:jc w:val="both"/>
        <w:rPr>
          <w:rFonts w:ascii="Garamond" w:hAnsi="Garamond" w:cs="Garamond"/>
          <w:color w:val="000000"/>
          <w:sz w:val="24"/>
          <w:szCs w:val="24"/>
          <w:lang w:val="sq-AL"/>
        </w:rPr>
      </w:pPr>
      <w:r w:rsidRPr="00FD2A7C">
        <w:rPr>
          <w:rFonts w:ascii="Garamond" w:hAnsi="Garamond" w:cs="Garamond"/>
          <w:bCs/>
          <w:color w:val="000000"/>
          <w:sz w:val="24"/>
          <w:szCs w:val="24"/>
          <w:lang w:val="sq-AL"/>
        </w:rPr>
        <w:t xml:space="preserve">1. </w:t>
      </w:r>
      <w:r w:rsidR="00FD2A7C" w:rsidRPr="00FD2A7C">
        <w:rPr>
          <w:rFonts w:ascii="Garamond" w:hAnsi="Garamond" w:cs="Garamond"/>
          <w:bCs/>
          <w:color w:val="000000"/>
          <w:sz w:val="24"/>
          <w:szCs w:val="24"/>
          <w:lang w:val="sq-AL"/>
        </w:rPr>
        <w:t>PËRKUFIZIME</w:t>
      </w:r>
    </w:p>
    <w:p w14:paraId="5C2CC727" w14:textId="55F7809D"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w:t>
      </w:r>
      <w:r w:rsidR="006B15AF">
        <w:rPr>
          <w:rFonts w:ascii="Garamond" w:hAnsi="Garamond" w:cs="Garamond"/>
          <w:b/>
          <w:bCs/>
          <w:color w:val="000000"/>
          <w:sz w:val="24"/>
          <w:szCs w:val="24"/>
          <w:lang w:val="sq-AL"/>
        </w:rPr>
        <w:t>s</w:t>
      </w:r>
      <w:r>
        <w:rPr>
          <w:rFonts w:ascii="Garamond" w:hAnsi="Garamond" w:cs="Garamond"/>
          <w:b/>
          <w:bCs/>
          <w:color w:val="000000"/>
          <w:sz w:val="24"/>
          <w:szCs w:val="24"/>
          <w:lang w:val="sq-AL"/>
        </w:rPr>
        <w:t>htrënguese</w:t>
      </w:r>
      <w:r>
        <w:rPr>
          <w:rFonts w:ascii="Garamond" w:hAnsi="Garamond" w:cs="Garamond"/>
          <w:color w:val="000000"/>
          <w:sz w:val="24"/>
          <w:szCs w:val="24"/>
          <w:lang w:val="sq-AL"/>
        </w:rPr>
        <w:t xml:space="preserve">: dëmtimi apo lëndimi ose kërcënimi për të dëmtuar apo lënduar, drejtpërdrejt ose tërthorazi, një person apo pronë të ndonjë personi për të ndikuar në mënyrë të papërshtatshme mbi veprimet e një personi; </w:t>
      </w:r>
    </w:p>
    <w:p w14:paraId="5C2CC728" w14:textId="1747B9BD"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e </w:t>
      </w:r>
      <w:r w:rsidR="006B15AF">
        <w:rPr>
          <w:rFonts w:ascii="Garamond" w:hAnsi="Garamond" w:cs="Garamond"/>
          <w:b/>
          <w:bCs/>
          <w:color w:val="000000"/>
          <w:sz w:val="24"/>
          <w:szCs w:val="24"/>
          <w:lang w:val="sq-AL"/>
        </w:rPr>
        <w:t>f</w:t>
      </w:r>
      <w:r>
        <w:rPr>
          <w:rFonts w:ascii="Garamond" w:hAnsi="Garamond" w:cs="Garamond"/>
          <w:b/>
          <w:bCs/>
          <w:color w:val="000000"/>
          <w:sz w:val="24"/>
          <w:szCs w:val="24"/>
          <w:lang w:val="sq-AL"/>
        </w:rPr>
        <w:t>shehtë</w:t>
      </w:r>
      <w:r>
        <w:rPr>
          <w:rFonts w:ascii="Garamond" w:hAnsi="Garamond" w:cs="Garamond"/>
          <w:color w:val="000000"/>
          <w:sz w:val="24"/>
          <w:szCs w:val="24"/>
          <w:lang w:val="sq-AL"/>
        </w:rPr>
        <w:t xml:space="preserve">: është një marrëveshje midis dy apo më shumë personave, me qëllim arritjen e një synimi të papërshtatshëm, duke përfshirë ndikimin e papërshtatshëm në veprimet e një personi tjetër; </w:t>
      </w:r>
    </w:p>
    <w:p w14:paraId="5C2CC729" w14:textId="53382E93"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w:t>
      </w:r>
      <w:r w:rsidR="006B15AF">
        <w:rPr>
          <w:rFonts w:ascii="Garamond" w:hAnsi="Garamond" w:cs="Garamond"/>
          <w:b/>
          <w:bCs/>
          <w:color w:val="000000"/>
          <w:sz w:val="24"/>
          <w:szCs w:val="24"/>
          <w:lang w:val="sq-AL"/>
        </w:rPr>
        <w:t>k</w:t>
      </w:r>
      <w:r>
        <w:rPr>
          <w:rFonts w:ascii="Garamond" w:hAnsi="Garamond" w:cs="Garamond"/>
          <w:b/>
          <w:bCs/>
          <w:color w:val="000000"/>
          <w:sz w:val="24"/>
          <w:szCs w:val="24"/>
          <w:lang w:val="sq-AL"/>
        </w:rPr>
        <w:t>orruptive:</w:t>
      </w:r>
      <w:r>
        <w:rPr>
          <w:rFonts w:ascii="Garamond" w:hAnsi="Garamond" w:cs="Garamond"/>
          <w:color w:val="000000"/>
          <w:sz w:val="24"/>
          <w:szCs w:val="24"/>
          <w:lang w:val="sq-AL"/>
        </w:rPr>
        <w:t xml:space="preserve"> premtimi, ofrimi, dhënia, kryerja, insistimi për të dhënë, marrja, pranimi ose kërkimi, qoftë drejtpërdrejt ose tërthorazi, i ndonjë pagese të jashtëligjshme ose avantazhi të papërshtatshëm të çfarëdolloj natyre, për apo nga çdo person, me qëllim ndikimin në veprimet e një personi apo pengimin e atij personi për të vepruar. </w:t>
      </w:r>
    </w:p>
    <w:p w14:paraId="5C2CC72A" w14:textId="475C75A5"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w:t>
      </w:r>
      <w:r w:rsidR="006B15AF">
        <w:rPr>
          <w:rFonts w:ascii="Garamond" w:hAnsi="Garamond" w:cs="Garamond"/>
          <w:b/>
          <w:bCs/>
          <w:color w:val="000000"/>
          <w:sz w:val="24"/>
          <w:szCs w:val="24"/>
          <w:lang w:val="sq-AL"/>
        </w:rPr>
        <w:t>m</w:t>
      </w:r>
      <w:r>
        <w:rPr>
          <w:rFonts w:ascii="Garamond" w:hAnsi="Garamond" w:cs="Garamond"/>
          <w:b/>
          <w:bCs/>
          <w:color w:val="000000"/>
          <w:sz w:val="24"/>
          <w:szCs w:val="24"/>
          <w:lang w:val="sq-AL"/>
        </w:rPr>
        <w:t>ashtruese</w:t>
      </w:r>
      <w:r>
        <w:rPr>
          <w:rFonts w:ascii="Garamond" w:hAnsi="Garamond" w:cs="Garamond"/>
          <w:color w:val="000000"/>
          <w:sz w:val="24"/>
          <w:szCs w:val="24"/>
          <w:lang w:val="sq-AL"/>
        </w:rPr>
        <w:t xml:space="preserve">: nënkupton çdo veprim ose mosveprim, duke përfshirë një keqpërfaqësim që çorienton ose synon të çorientojë, qoftë me ose pa dashje, një person me qëllim marrjen e një përfitimi financiar ose shmangien e një detyrimi; </w:t>
      </w:r>
    </w:p>
    <w:p w14:paraId="5C2CC72B" w14:textId="5D9E037E"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w:t>
      </w:r>
      <w:r w:rsidR="006B15AF">
        <w:rPr>
          <w:rFonts w:ascii="Garamond" w:hAnsi="Garamond" w:cs="Garamond"/>
          <w:b/>
          <w:bCs/>
          <w:color w:val="000000"/>
          <w:sz w:val="24"/>
          <w:szCs w:val="24"/>
          <w:lang w:val="sq-AL"/>
        </w:rPr>
        <w:t>p</w:t>
      </w:r>
      <w:r>
        <w:rPr>
          <w:rFonts w:ascii="Garamond" w:hAnsi="Garamond" w:cs="Garamond"/>
          <w:b/>
          <w:bCs/>
          <w:color w:val="000000"/>
          <w:sz w:val="24"/>
          <w:szCs w:val="24"/>
          <w:lang w:val="sq-AL"/>
        </w:rPr>
        <w:t>enguese</w:t>
      </w:r>
      <w:r>
        <w:rPr>
          <w:rFonts w:ascii="Garamond" w:hAnsi="Garamond" w:cs="Garamond"/>
          <w:color w:val="000000"/>
          <w:sz w:val="24"/>
          <w:szCs w:val="24"/>
          <w:lang w:val="sq-AL"/>
        </w:rPr>
        <w:t xml:space="preserve">: i) shkatërrimi, falsifikimi, ndryshimi ose fshehja e qëllimshme e provave materiale hetimore ose dhënia e dëshmive të rreme për hetuesit, për të penguar materialisht një hetim zyrtar mbi dyshimet e një </w:t>
      </w:r>
      <w:r w:rsidR="003A242F">
        <w:rPr>
          <w:rFonts w:ascii="Garamond" w:hAnsi="Garamond" w:cs="Garamond"/>
          <w:color w:val="000000"/>
          <w:sz w:val="24"/>
          <w:szCs w:val="24"/>
          <w:lang w:val="sq-AL"/>
        </w:rPr>
        <w:t>praktike korruptive, praktike mashtruese, praktike shtrënguese, praktike të fshehtë ose kërcënim</w:t>
      </w:r>
      <w:r>
        <w:rPr>
          <w:rFonts w:ascii="Garamond" w:hAnsi="Garamond" w:cs="Garamond"/>
          <w:color w:val="000000"/>
          <w:sz w:val="24"/>
          <w:szCs w:val="24"/>
          <w:lang w:val="sq-AL"/>
        </w:rPr>
        <w:t>i, ngacmimi apo frikësimi të një personi për të mos e lejuar atë që të tregojë gjithçka për çështje që lidhen me hetimin, ose nga kryerja e hetimit</w:t>
      </w:r>
      <w:r w:rsidR="003A242F">
        <w:rPr>
          <w:rFonts w:ascii="Garamond" w:hAnsi="Garamond" w:cs="Garamond"/>
          <w:color w:val="000000"/>
          <w:sz w:val="24"/>
          <w:szCs w:val="24"/>
          <w:lang w:val="sq-AL"/>
        </w:rPr>
        <w:t>;</w:t>
      </w:r>
      <w:r>
        <w:rPr>
          <w:rFonts w:ascii="Garamond" w:hAnsi="Garamond" w:cs="Garamond"/>
          <w:color w:val="000000"/>
          <w:sz w:val="24"/>
          <w:szCs w:val="24"/>
          <w:lang w:val="sq-AL"/>
        </w:rPr>
        <w:t xml:space="preserve"> ose ii) çdo akt që synon të pengojë materialisht ushtrimin e aksesit të KfW-së në informacionin e kërkuar kontraktualisht lidhur me një hetim zyrtar mbi dyshimet e një </w:t>
      </w:r>
      <w:r w:rsidR="00290510">
        <w:rPr>
          <w:rFonts w:ascii="Garamond" w:hAnsi="Garamond" w:cs="Garamond"/>
          <w:color w:val="000000"/>
          <w:sz w:val="24"/>
          <w:szCs w:val="24"/>
          <w:lang w:val="sq-AL"/>
        </w:rPr>
        <w:t xml:space="preserve">praktike korruptive, praktike mashtruese, praktike shtrënguese ose praktike të fshehtë. </w:t>
      </w:r>
    </w:p>
    <w:p w14:paraId="5C2CC72C" w14:textId="77777777" w:rsidR="00600B4B" w:rsidRDefault="00600B4B" w:rsidP="00600B4B">
      <w:pPr>
        <w:autoSpaceDE w:val="0"/>
        <w:autoSpaceDN w:val="0"/>
        <w:adjustRightInd w:val="0"/>
        <w:spacing w:after="0" w:line="240" w:lineRule="auto"/>
        <w:ind w:firstLine="284"/>
        <w:jc w:val="both"/>
        <w:rPr>
          <w:rFonts w:ascii="Garamond" w:eastAsia="MS Mincho" w:hAnsi="Garamond" w:cs="MS Mincho"/>
          <w:color w:val="000000"/>
          <w:sz w:val="24"/>
          <w:szCs w:val="24"/>
          <w:u w:val="single"/>
          <w:lang w:val="sq-AL"/>
        </w:rPr>
      </w:pPr>
      <w:r>
        <w:rPr>
          <w:rFonts w:ascii="Garamond" w:hAnsi="Garamond" w:cs="Garamond"/>
          <w:b/>
          <w:bCs/>
          <w:color w:val="000000"/>
          <w:sz w:val="24"/>
          <w:szCs w:val="24"/>
          <w:lang w:val="sq-AL"/>
        </w:rPr>
        <w:t>Person:</w:t>
      </w:r>
      <w:r>
        <w:rPr>
          <w:rFonts w:ascii="Garamond" w:hAnsi="Garamond" w:cs="Garamond"/>
          <w:color w:val="000000"/>
          <w:sz w:val="24"/>
          <w:szCs w:val="24"/>
          <w:lang w:val="sq-AL"/>
        </w:rPr>
        <w:t xml:space="preserve"> një person fizik, person juridik, partneritet apo shoqatë e pathemeluar në formën e korporatës.</w:t>
      </w:r>
    </w:p>
    <w:p w14:paraId="5C2CC72D" w14:textId="46696E6E" w:rsidR="00600B4B" w:rsidRPr="00A422EC"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Praktikë e sanksionueshme</w:t>
      </w:r>
      <w:r>
        <w:rPr>
          <w:rFonts w:ascii="Garamond" w:hAnsi="Garamond" w:cs="Garamond"/>
          <w:color w:val="000000"/>
          <w:sz w:val="24"/>
          <w:szCs w:val="24"/>
          <w:lang w:val="sq-AL"/>
        </w:rPr>
        <w:t xml:space="preserve">: çdo </w:t>
      </w:r>
      <w:r w:rsidR="00743C8A">
        <w:rPr>
          <w:rFonts w:ascii="Garamond" w:hAnsi="Garamond" w:cs="Garamond"/>
          <w:color w:val="000000"/>
          <w:sz w:val="24"/>
          <w:szCs w:val="24"/>
          <w:lang w:val="sq-AL"/>
        </w:rPr>
        <w:t>praktikë shtrënguese, praktikë e fshehtë, praktikë korruptive, praktike mashtruese, ose praktike pengues</w:t>
      </w:r>
      <w:r>
        <w:rPr>
          <w:rFonts w:ascii="Garamond" w:hAnsi="Garamond" w:cs="Garamond"/>
          <w:color w:val="000000"/>
          <w:sz w:val="24"/>
          <w:szCs w:val="24"/>
          <w:lang w:val="sq-AL"/>
        </w:rPr>
        <w:t>e (sipas kushteve të përcaktuara në këtë Marrëveshje)</w:t>
      </w:r>
      <w:r w:rsidR="00290510">
        <w:rPr>
          <w:rFonts w:ascii="Garamond" w:hAnsi="Garamond" w:cs="Garamond"/>
          <w:color w:val="000000"/>
          <w:sz w:val="24"/>
          <w:szCs w:val="24"/>
          <w:lang w:val="sq-AL"/>
        </w:rPr>
        <w:t>,</w:t>
      </w:r>
      <w:r>
        <w:rPr>
          <w:rFonts w:ascii="Garamond" w:hAnsi="Garamond" w:cs="Garamond"/>
          <w:color w:val="000000"/>
          <w:sz w:val="24"/>
          <w:szCs w:val="24"/>
          <w:lang w:val="sq-AL"/>
        </w:rPr>
        <w:t xml:space="preserve"> që</w:t>
      </w:r>
      <w:r w:rsidR="00290510">
        <w:rPr>
          <w:rFonts w:ascii="Garamond" w:hAnsi="Garamond" w:cs="Garamond"/>
          <w:color w:val="000000"/>
          <w:sz w:val="24"/>
          <w:szCs w:val="24"/>
          <w:lang w:val="sq-AL"/>
        </w:rPr>
        <w:t xml:space="preserve">: </w:t>
      </w:r>
      <w:r>
        <w:rPr>
          <w:rFonts w:ascii="Garamond" w:hAnsi="Garamond" w:cs="Garamond"/>
          <w:color w:val="000000"/>
          <w:sz w:val="24"/>
          <w:szCs w:val="24"/>
          <w:lang w:val="sq-AL"/>
        </w:rPr>
        <w:t>i) është e paligjshme sipas legjislacionit gjerman ose ligjeve të tjera të zbatueshme</w:t>
      </w:r>
      <w:r w:rsidR="00290510">
        <w:rPr>
          <w:rFonts w:ascii="Garamond" w:hAnsi="Garamond" w:cs="Garamond"/>
          <w:color w:val="000000"/>
          <w:sz w:val="24"/>
          <w:szCs w:val="24"/>
          <w:lang w:val="sq-AL"/>
        </w:rPr>
        <w:t xml:space="preserve">; dhe që </w:t>
      </w:r>
      <w:r>
        <w:rPr>
          <w:rFonts w:ascii="Garamond" w:hAnsi="Garamond" w:cs="Garamond"/>
          <w:color w:val="000000"/>
          <w:sz w:val="24"/>
          <w:szCs w:val="24"/>
          <w:lang w:val="sq-AL"/>
        </w:rPr>
        <w:t xml:space="preserve">ii) ka ose mund të ketë efekt material ligjor ose reputacional mbi këtë Marrëveshje ndërmjet Huamarrësit dhe KfW-së apo zbatimin e saj. </w:t>
      </w:r>
    </w:p>
    <w:p w14:paraId="5C2CC72E" w14:textId="4420CB79"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lastRenderedPageBreak/>
        <w:t>Sanksione:</w:t>
      </w:r>
      <w:r>
        <w:rPr>
          <w:rFonts w:ascii="Garamond" w:hAnsi="Garamond" w:cs="Garamond"/>
          <w:color w:val="000000"/>
          <w:sz w:val="24"/>
          <w:szCs w:val="24"/>
          <w:lang w:val="sq-AL"/>
        </w:rPr>
        <w:t xml:space="preserve"> sanksionet, ligjet, rregulloret, embargot apo masat shtrënguese ekonomike, financiare ose tregtare, të administruara, miratuara apo zbatuara </w:t>
      </w:r>
      <w:r w:rsidR="00743C8A">
        <w:rPr>
          <w:rFonts w:ascii="Garamond" w:hAnsi="Garamond" w:cs="Garamond"/>
          <w:color w:val="000000"/>
          <w:sz w:val="24"/>
          <w:szCs w:val="24"/>
          <w:lang w:val="sq-AL"/>
        </w:rPr>
        <w:t>nga organi sanksionues</w:t>
      </w:r>
      <w:r>
        <w:rPr>
          <w:rFonts w:ascii="Garamond" w:hAnsi="Garamond" w:cs="Garamond"/>
          <w:color w:val="000000"/>
          <w:sz w:val="24"/>
          <w:szCs w:val="24"/>
          <w:lang w:val="sq-AL"/>
        </w:rPr>
        <w:t>.</w:t>
      </w:r>
    </w:p>
    <w:p w14:paraId="5C2CC72F" w14:textId="548FD1C5"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Organ </w:t>
      </w:r>
      <w:r w:rsidR="00743C8A">
        <w:rPr>
          <w:rFonts w:ascii="Garamond" w:hAnsi="Garamond" w:cs="Garamond"/>
          <w:b/>
          <w:bCs/>
          <w:color w:val="000000"/>
          <w:sz w:val="24"/>
          <w:szCs w:val="24"/>
          <w:lang w:val="sq-AL"/>
        </w:rPr>
        <w:t>s</w:t>
      </w:r>
      <w:r>
        <w:rPr>
          <w:rFonts w:ascii="Garamond" w:hAnsi="Garamond" w:cs="Garamond"/>
          <w:b/>
          <w:bCs/>
          <w:color w:val="000000"/>
          <w:sz w:val="24"/>
          <w:szCs w:val="24"/>
          <w:lang w:val="sq-AL"/>
        </w:rPr>
        <w:t>anksionues</w:t>
      </w:r>
      <w:r>
        <w:rPr>
          <w:rFonts w:ascii="Garamond" w:hAnsi="Garamond" w:cs="Garamond"/>
          <w:color w:val="000000"/>
          <w:sz w:val="24"/>
          <w:szCs w:val="24"/>
          <w:lang w:val="sq-AL"/>
        </w:rPr>
        <w:t>: Këshilli i Sigurimit i Organizatës së Kombeve të Bashkuara, Bashkimi Evropian ose Republika Federale e Gjermanisë.</w:t>
      </w:r>
    </w:p>
    <w:p w14:paraId="5C2CC730" w14:textId="382D35B2"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Listë e </w:t>
      </w:r>
      <w:r w:rsidR="00743C8A">
        <w:rPr>
          <w:rFonts w:ascii="Garamond" w:hAnsi="Garamond" w:cs="Garamond"/>
          <w:b/>
          <w:bCs/>
          <w:color w:val="000000"/>
          <w:sz w:val="24"/>
          <w:szCs w:val="24"/>
          <w:lang w:val="sq-AL"/>
        </w:rPr>
        <w:t>s</w:t>
      </w:r>
      <w:r>
        <w:rPr>
          <w:rFonts w:ascii="Garamond" w:hAnsi="Garamond" w:cs="Garamond"/>
          <w:b/>
          <w:bCs/>
          <w:color w:val="000000"/>
          <w:sz w:val="24"/>
          <w:szCs w:val="24"/>
          <w:lang w:val="sq-AL"/>
        </w:rPr>
        <w:t>anksioneve</w:t>
      </w:r>
      <w:r>
        <w:rPr>
          <w:rFonts w:ascii="Garamond" w:hAnsi="Garamond" w:cs="Garamond"/>
          <w:color w:val="000000"/>
          <w:sz w:val="24"/>
          <w:szCs w:val="24"/>
          <w:lang w:val="sq-AL"/>
        </w:rPr>
        <w:t xml:space="preserve">: çdo listë e personave, grupeve apo subjekteve të përcaktuara në mënyrë specifike që </w:t>
      </w:r>
      <w:r w:rsidR="00D46E8A">
        <w:rPr>
          <w:rFonts w:ascii="Garamond" w:hAnsi="Garamond" w:cs="Garamond"/>
          <w:color w:val="000000"/>
          <w:sz w:val="24"/>
          <w:szCs w:val="24"/>
          <w:lang w:val="sq-AL"/>
        </w:rPr>
        <w:t>u</w:t>
      </w:r>
      <w:r>
        <w:rPr>
          <w:rFonts w:ascii="Garamond" w:hAnsi="Garamond" w:cs="Garamond"/>
          <w:color w:val="000000"/>
          <w:sz w:val="24"/>
          <w:szCs w:val="24"/>
          <w:lang w:val="sq-AL"/>
        </w:rPr>
        <w:t xml:space="preserve"> nënshtrohen </w:t>
      </w:r>
      <w:r w:rsidR="00D46E8A">
        <w:rPr>
          <w:rFonts w:ascii="Garamond" w:hAnsi="Garamond" w:cs="Garamond"/>
          <w:color w:val="000000"/>
          <w:sz w:val="24"/>
          <w:szCs w:val="24"/>
          <w:lang w:val="sq-AL"/>
        </w:rPr>
        <w:t>s</w:t>
      </w:r>
      <w:r>
        <w:rPr>
          <w:rFonts w:ascii="Garamond" w:hAnsi="Garamond" w:cs="Garamond"/>
          <w:color w:val="000000"/>
          <w:sz w:val="24"/>
          <w:szCs w:val="24"/>
          <w:lang w:val="sq-AL"/>
        </w:rPr>
        <w:t xml:space="preserve">anksioneve, e lëshuar nga ndonjë </w:t>
      </w:r>
      <w:r w:rsidR="00743C8A">
        <w:rPr>
          <w:rFonts w:ascii="Garamond" w:hAnsi="Garamond" w:cs="Garamond"/>
          <w:color w:val="000000"/>
          <w:sz w:val="24"/>
          <w:szCs w:val="24"/>
          <w:lang w:val="sq-AL"/>
        </w:rPr>
        <w:t>organ sanksionues</w:t>
      </w:r>
      <w:r>
        <w:rPr>
          <w:rFonts w:ascii="Garamond" w:hAnsi="Garamond" w:cs="Garamond"/>
          <w:color w:val="000000"/>
          <w:sz w:val="24"/>
          <w:szCs w:val="24"/>
          <w:lang w:val="sq-AL"/>
        </w:rPr>
        <w:t>.</w:t>
      </w:r>
    </w:p>
    <w:p w14:paraId="5C2CC731" w14:textId="77777777" w:rsidR="00600B4B" w:rsidRPr="00743C8A" w:rsidRDefault="00600B4B" w:rsidP="00600B4B">
      <w:pPr>
        <w:autoSpaceDE w:val="0"/>
        <w:autoSpaceDN w:val="0"/>
        <w:adjustRightInd w:val="0"/>
        <w:spacing w:after="0" w:line="240" w:lineRule="auto"/>
        <w:ind w:firstLine="284"/>
        <w:jc w:val="both"/>
        <w:rPr>
          <w:rFonts w:ascii="Garamond" w:hAnsi="Garamond" w:cs="Garamond"/>
          <w:bCs/>
          <w:color w:val="000000"/>
          <w:sz w:val="24"/>
          <w:szCs w:val="24"/>
          <w:lang w:val="sq-AL"/>
        </w:rPr>
      </w:pPr>
      <w:r w:rsidRPr="00743C8A">
        <w:rPr>
          <w:rFonts w:ascii="Garamond" w:hAnsi="Garamond" w:cs="Garamond"/>
          <w:bCs/>
          <w:color w:val="000000"/>
          <w:sz w:val="24"/>
          <w:szCs w:val="24"/>
          <w:lang w:val="sq-AL"/>
        </w:rPr>
        <w:t>2. SIPËRMARRJA LIDHUR ME INFORMACIONIN</w:t>
      </w:r>
    </w:p>
    <w:p w14:paraId="5C2CC732" w14:textId="569D5014"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Huamarrësi, përmes Ministrisë së </w:t>
      </w:r>
      <w:r w:rsidR="00290510">
        <w:rPr>
          <w:rFonts w:ascii="Garamond" w:hAnsi="Garamond" w:cs="Garamond"/>
          <w:color w:val="000000"/>
          <w:sz w:val="24"/>
          <w:szCs w:val="24"/>
          <w:lang w:val="sq-AL"/>
        </w:rPr>
        <w:t xml:space="preserve">Infrastrukturës </w:t>
      </w:r>
      <w:r>
        <w:rPr>
          <w:rFonts w:ascii="Garamond" w:hAnsi="Garamond" w:cs="Garamond"/>
          <w:color w:val="000000"/>
          <w:sz w:val="24"/>
          <w:szCs w:val="24"/>
          <w:lang w:val="sq-AL"/>
        </w:rPr>
        <w:t>dhe Energjisë</w:t>
      </w:r>
    </w:p>
    <w:p w14:paraId="5C2CC733" w14:textId="77777777"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a) i vë në dispozicion KfW-së menjëherë, sipas kërkesës së kësaj të fundit, të gjithë informacionin përkatës që lidhet me “njohjen e klientit” apo informacione të ngjashme për Huamarrësin që KfW-ja mund të kërkojë; </w:t>
      </w:r>
    </w:p>
    <w:p w14:paraId="5C2CC734" w14:textId="41ABBD00"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b) i ofron KfW-së menjëherë, sipas kërkesës, të gjithë informacionin dhe dokumentet e lidhura me Projektin, të Huamarrësit dhe palëve të tij (nën)kontraktuese dhe palëve të tjera përkatëse, tek të cilat KfW-ja bazohet për të përmbushur detyrimet e saj për parandalimin e </w:t>
      </w:r>
      <w:r w:rsidR="00290510">
        <w:rPr>
          <w:rFonts w:ascii="Garamond" w:hAnsi="Garamond" w:cs="Garamond"/>
          <w:color w:val="000000"/>
          <w:sz w:val="24"/>
          <w:szCs w:val="24"/>
          <w:lang w:val="sq-AL"/>
        </w:rPr>
        <w:t>p</w:t>
      </w:r>
      <w:r>
        <w:rPr>
          <w:rFonts w:ascii="Garamond" w:hAnsi="Garamond" w:cs="Garamond"/>
          <w:color w:val="000000"/>
          <w:sz w:val="24"/>
          <w:szCs w:val="24"/>
          <w:lang w:val="sq-AL"/>
        </w:rPr>
        <w:t xml:space="preserve">raktikave të </w:t>
      </w:r>
      <w:r w:rsidR="00290510">
        <w:rPr>
          <w:rFonts w:ascii="Garamond" w:hAnsi="Garamond" w:cs="Garamond"/>
          <w:color w:val="000000"/>
          <w:sz w:val="24"/>
          <w:szCs w:val="24"/>
          <w:lang w:val="sq-AL"/>
        </w:rPr>
        <w:t>s</w:t>
      </w:r>
      <w:r>
        <w:rPr>
          <w:rFonts w:ascii="Garamond" w:hAnsi="Garamond" w:cs="Garamond"/>
          <w:color w:val="000000"/>
          <w:sz w:val="24"/>
          <w:szCs w:val="24"/>
          <w:lang w:val="sq-AL"/>
        </w:rPr>
        <w:t xml:space="preserve">anksionueshme, pastrimin e parave, ose financimin e terrorizmit, si dhe për monitorimin e vazhdueshëm të marrëdhënies së biznesit me Huamarrësin që është e nevojshme për këtë qëllim; </w:t>
      </w:r>
    </w:p>
    <w:p w14:paraId="5C2CC735" w14:textId="43DB78D7"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c) informon KfW-në menjëherë dhe me pëlqimin e tij, sapo merr dijeni apo dyshon për ndonjë </w:t>
      </w:r>
      <w:r w:rsidR="00290510">
        <w:rPr>
          <w:rFonts w:ascii="Garamond" w:hAnsi="Garamond" w:cs="Garamond"/>
          <w:color w:val="000000"/>
          <w:sz w:val="24"/>
          <w:szCs w:val="24"/>
          <w:lang w:val="sq-AL"/>
        </w:rPr>
        <w:t>p</w:t>
      </w:r>
      <w:r>
        <w:rPr>
          <w:rFonts w:ascii="Garamond" w:hAnsi="Garamond" w:cs="Garamond"/>
          <w:color w:val="000000"/>
          <w:sz w:val="24"/>
          <w:szCs w:val="24"/>
          <w:lang w:val="sq-AL"/>
        </w:rPr>
        <w:t xml:space="preserve">raktikë të </w:t>
      </w:r>
      <w:r w:rsidR="00290510">
        <w:rPr>
          <w:rFonts w:ascii="Garamond" w:hAnsi="Garamond" w:cs="Garamond"/>
          <w:color w:val="000000"/>
          <w:sz w:val="24"/>
          <w:szCs w:val="24"/>
          <w:lang w:val="sq-AL"/>
        </w:rPr>
        <w:t>s</w:t>
      </w:r>
      <w:r>
        <w:rPr>
          <w:rFonts w:ascii="Garamond" w:hAnsi="Garamond" w:cs="Garamond"/>
          <w:color w:val="000000"/>
          <w:sz w:val="24"/>
          <w:szCs w:val="24"/>
          <w:lang w:val="sq-AL"/>
        </w:rPr>
        <w:t xml:space="preserve">anksionueshme, akt pastrimi parash dhe/ose financim terrorizmi të lidhur me Projektin; </w:t>
      </w:r>
    </w:p>
    <w:p w14:paraId="5C2CC736" w14:textId="1FBF234A"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d) i jep KfW-së çdo dhe të gjitha informacionet dhe raportet mbi Projektin dhe ecurinë e tyre të mëtejshme, siç KfW-ja mund të kërkojë, për qëllimet e kësaj </w:t>
      </w:r>
      <w:r w:rsidR="00743C8A">
        <w:rPr>
          <w:rFonts w:ascii="Garamond" w:hAnsi="Garamond" w:cs="Garamond"/>
          <w:color w:val="000000"/>
          <w:sz w:val="24"/>
          <w:szCs w:val="24"/>
          <w:lang w:val="sq-AL"/>
        </w:rPr>
        <w:t>s</w:t>
      </w:r>
      <w:r>
        <w:rPr>
          <w:rFonts w:ascii="Garamond" w:hAnsi="Garamond" w:cs="Garamond"/>
          <w:color w:val="000000"/>
          <w:sz w:val="24"/>
          <w:szCs w:val="24"/>
          <w:lang w:val="sq-AL"/>
        </w:rPr>
        <w:t>htojce; dhe</w:t>
      </w:r>
    </w:p>
    <w:p w14:paraId="5C2CC737" w14:textId="465CDB70"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e) i mundëson KfW-së dhe agjentëve të saj, në çdo kohë, inspektimin e të gjithë dokumentacionit tjetër të Huamarrësit dhe palëve të tij (nën)kontraktuese apo palëve të tjera të lidhura me të mbi Projektin dhe kryerjen e vizitave në Projekt dhe në të gjitha instalimet përkatëse, për qëllimet e kësaj </w:t>
      </w:r>
      <w:r w:rsidR="00243732">
        <w:rPr>
          <w:rFonts w:ascii="Garamond" w:hAnsi="Garamond" w:cs="Garamond"/>
          <w:color w:val="000000"/>
          <w:sz w:val="24"/>
          <w:szCs w:val="24"/>
          <w:lang w:val="sq-AL"/>
        </w:rPr>
        <w:t>s</w:t>
      </w:r>
      <w:r>
        <w:rPr>
          <w:rFonts w:ascii="Garamond" w:hAnsi="Garamond" w:cs="Garamond"/>
          <w:color w:val="000000"/>
          <w:sz w:val="24"/>
          <w:szCs w:val="24"/>
          <w:lang w:val="sq-AL"/>
        </w:rPr>
        <w:t>htojce.</w:t>
      </w:r>
    </w:p>
    <w:p w14:paraId="5C2CC738" w14:textId="77777777" w:rsidR="00600B4B" w:rsidRPr="006D50CC" w:rsidRDefault="00600B4B" w:rsidP="00600B4B">
      <w:pPr>
        <w:autoSpaceDE w:val="0"/>
        <w:autoSpaceDN w:val="0"/>
        <w:adjustRightInd w:val="0"/>
        <w:spacing w:after="0" w:line="240" w:lineRule="auto"/>
        <w:ind w:firstLine="284"/>
        <w:jc w:val="both"/>
        <w:rPr>
          <w:rFonts w:ascii="Garamond" w:hAnsi="Garamond" w:cs="Garamond"/>
          <w:bCs/>
          <w:color w:val="000000"/>
          <w:sz w:val="24"/>
          <w:szCs w:val="24"/>
          <w:lang w:val="sq-AL"/>
        </w:rPr>
      </w:pPr>
      <w:r w:rsidRPr="006D50CC">
        <w:rPr>
          <w:rFonts w:ascii="Garamond" w:hAnsi="Garamond" w:cs="Garamond"/>
          <w:bCs/>
          <w:color w:val="000000"/>
          <w:sz w:val="24"/>
          <w:szCs w:val="24"/>
          <w:lang w:val="sq-AL"/>
        </w:rPr>
        <w:t>3. PËRFAQËSIMI DHE GARANCIA</w:t>
      </w:r>
    </w:p>
    <w:p w14:paraId="5C2CC739" w14:textId="7AE818D9" w:rsidR="00600B4B" w:rsidRDefault="00600B4B" w:rsidP="00600B4B">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Për sa i përket legjislacionit gjerman apo legjislacionit të vendit të Huamarrësit, ky i fundit shprehet se asnjë prej personave që vepron në emër të Huamarrësit për projektin, nuk ka kryer ose nuk është angazhuar në </w:t>
      </w:r>
      <w:r w:rsidR="00290510">
        <w:rPr>
          <w:rFonts w:ascii="Garamond" w:hAnsi="Garamond" w:cs="Garamond"/>
          <w:color w:val="000000"/>
          <w:sz w:val="24"/>
          <w:szCs w:val="24"/>
          <w:lang w:val="sq-AL"/>
        </w:rPr>
        <w:t>p</w:t>
      </w:r>
      <w:r>
        <w:rPr>
          <w:rFonts w:ascii="Garamond" w:hAnsi="Garamond" w:cs="Garamond"/>
          <w:color w:val="000000"/>
          <w:sz w:val="24"/>
          <w:szCs w:val="24"/>
          <w:lang w:val="sq-AL"/>
        </w:rPr>
        <w:t xml:space="preserve">raktikë të </w:t>
      </w:r>
      <w:r w:rsidR="00290510">
        <w:rPr>
          <w:rFonts w:ascii="Garamond" w:hAnsi="Garamond" w:cs="Garamond"/>
          <w:color w:val="000000"/>
          <w:sz w:val="24"/>
          <w:szCs w:val="24"/>
          <w:lang w:val="sq-AL"/>
        </w:rPr>
        <w:t>s</w:t>
      </w:r>
      <w:r>
        <w:rPr>
          <w:rFonts w:ascii="Garamond" w:hAnsi="Garamond" w:cs="Garamond"/>
          <w:color w:val="000000"/>
          <w:sz w:val="24"/>
          <w:szCs w:val="24"/>
          <w:lang w:val="sq-AL"/>
        </w:rPr>
        <w:t xml:space="preserve">anksionueshme, pastrim parash apo financim terrorizmi. </w:t>
      </w:r>
    </w:p>
    <w:p w14:paraId="5C2CC73A" w14:textId="731F3436"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Përfaqësimi dhe garancia e përcaktuar në këtë </w:t>
      </w:r>
      <w:r w:rsidR="00743C8A">
        <w:rPr>
          <w:rFonts w:ascii="Garamond" w:hAnsi="Garamond" w:cs="Garamond"/>
          <w:color w:val="000000"/>
          <w:sz w:val="24"/>
          <w:szCs w:val="24"/>
          <w:lang w:val="sq-AL"/>
        </w:rPr>
        <w:t>n</w:t>
      </w:r>
      <w:r>
        <w:rPr>
          <w:rFonts w:ascii="Garamond" w:hAnsi="Garamond" w:cs="Garamond"/>
          <w:color w:val="000000"/>
          <w:sz w:val="24"/>
          <w:szCs w:val="24"/>
          <w:lang w:val="sq-AL"/>
        </w:rPr>
        <w:t xml:space="preserve">en jepen për herë të parë me zbatimin e kësaj Marrëveshjeje. Ato do të konsiderohen të përsëritura me çdo tërheqje të Huas dhe në çdo datë të </w:t>
      </w:r>
      <w:r w:rsidR="00290510">
        <w:rPr>
          <w:rFonts w:ascii="Garamond" w:hAnsi="Garamond" w:cs="Garamond"/>
          <w:color w:val="000000"/>
          <w:sz w:val="24"/>
          <w:szCs w:val="24"/>
          <w:lang w:val="sq-AL"/>
        </w:rPr>
        <w:t>p</w:t>
      </w:r>
      <w:r>
        <w:rPr>
          <w:rFonts w:ascii="Garamond" w:hAnsi="Garamond" w:cs="Garamond"/>
          <w:color w:val="000000"/>
          <w:sz w:val="24"/>
          <w:szCs w:val="24"/>
          <w:lang w:val="sq-AL"/>
        </w:rPr>
        <w:t xml:space="preserve">agesës së </w:t>
      </w:r>
      <w:r w:rsidR="00290510">
        <w:rPr>
          <w:rFonts w:ascii="Garamond" w:hAnsi="Garamond" w:cs="Garamond"/>
          <w:color w:val="000000"/>
          <w:sz w:val="24"/>
          <w:szCs w:val="24"/>
          <w:lang w:val="sq-AL"/>
        </w:rPr>
        <w:t>i</w:t>
      </w:r>
      <w:r>
        <w:rPr>
          <w:rFonts w:ascii="Garamond" w:hAnsi="Garamond" w:cs="Garamond"/>
          <w:color w:val="000000"/>
          <w:sz w:val="24"/>
          <w:szCs w:val="24"/>
          <w:lang w:val="sq-AL"/>
        </w:rPr>
        <w:t>nteresit, duke iu referuar rrethanave mbizotëruese në atë datë.</w:t>
      </w:r>
    </w:p>
    <w:p w14:paraId="5C2CC73B" w14:textId="77777777" w:rsidR="00600B4B" w:rsidRPr="006D50CC" w:rsidRDefault="00600B4B" w:rsidP="00600B4B">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6D50CC">
        <w:rPr>
          <w:rFonts w:ascii="Garamond" w:hAnsi="Garamond" w:cs="Garamond"/>
          <w:bCs/>
          <w:color w:val="000000"/>
          <w:sz w:val="24"/>
          <w:szCs w:val="24"/>
          <w:lang w:val="sq-AL"/>
        </w:rPr>
        <w:t>4.</w:t>
      </w:r>
      <w:r w:rsidRPr="006D50CC">
        <w:rPr>
          <w:rFonts w:ascii="Garamond" w:hAnsi="Garamond" w:cs="Garamond"/>
          <w:color w:val="000000"/>
          <w:sz w:val="24"/>
          <w:szCs w:val="24"/>
          <w:lang w:val="sq-AL"/>
        </w:rPr>
        <w:t xml:space="preserve"> </w:t>
      </w:r>
      <w:r w:rsidRPr="006D50CC">
        <w:rPr>
          <w:rFonts w:ascii="Garamond" w:hAnsi="Garamond" w:cs="Garamond"/>
          <w:bCs/>
          <w:color w:val="000000"/>
          <w:sz w:val="24"/>
          <w:szCs w:val="24"/>
          <w:lang w:val="sq-AL"/>
        </w:rPr>
        <w:t>SIPËRMARRJET POZITIVE</w:t>
      </w:r>
    </w:p>
    <w:p w14:paraId="5C2CC73C" w14:textId="00B1B2B6"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Huamarrësi ndërmerr të bashkëpunojë plotësisht me KfW-në dhe agjentët e saj sapo Huamarrësi apo KfW-ja të marrë dijeni apo të dyshojë për ndonjë </w:t>
      </w:r>
      <w:r w:rsidR="00743C8A">
        <w:rPr>
          <w:rFonts w:ascii="Garamond" w:hAnsi="Garamond" w:cs="Garamond"/>
          <w:color w:val="000000"/>
          <w:sz w:val="24"/>
          <w:szCs w:val="24"/>
          <w:lang w:val="sq-AL"/>
        </w:rPr>
        <w:t>p</w:t>
      </w:r>
      <w:r>
        <w:rPr>
          <w:rFonts w:ascii="Garamond" w:hAnsi="Garamond" w:cs="Garamond"/>
          <w:color w:val="000000"/>
          <w:sz w:val="24"/>
          <w:szCs w:val="24"/>
          <w:lang w:val="sq-AL"/>
        </w:rPr>
        <w:t xml:space="preserve">raktikë të </w:t>
      </w:r>
      <w:r w:rsidR="00743C8A">
        <w:rPr>
          <w:rFonts w:ascii="Garamond" w:hAnsi="Garamond" w:cs="Garamond"/>
          <w:color w:val="000000"/>
          <w:sz w:val="24"/>
          <w:szCs w:val="24"/>
          <w:lang w:val="sq-AL"/>
        </w:rPr>
        <w:t>s</w:t>
      </w:r>
      <w:r>
        <w:rPr>
          <w:rFonts w:ascii="Garamond" w:hAnsi="Garamond" w:cs="Garamond"/>
          <w:color w:val="000000"/>
          <w:sz w:val="24"/>
          <w:szCs w:val="24"/>
          <w:lang w:val="sq-AL"/>
        </w:rPr>
        <w:t>anksionueshme, akt pastrimi parash, apo financim terrorizmi, për të përcaktuar nëse ka ndodhur ky incident përputhshmërie. Në veçanti, Huamarrësi i përgjigjet menjëherë dhe në detaje të arsyeshme çdo njoftimi të KfW-së dhe ofron mbështetje dokumentuese për këtë përgjigje, me kërkesë të KfW-së.</w:t>
      </w:r>
    </w:p>
    <w:p w14:paraId="5C2CC73E" w14:textId="77777777" w:rsidR="00600B4B" w:rsidRPr="006D50CC" w:rsidRDefault="00600B4B" w:rsidP="00600B4B">
      <w:pPr>
        <w:autoSpaceDE w:val="0"/>
        <w:autoSpaceDN w:val="0"/>
        <w:adjustRightInd w:val="0"/>
        <w:spacing w:after="0" w:line="240" w:lineRule="auto"/>
        <w:ind w:firstLine="284"/>
        <w:jc w:val="both"/>
        <w:rPr>
          <w:rFonts w:ascii="Garamond" w:hAnsi="Garamond" w:cs="Garamond"/>
          <w:bCs/>
          <w:color w:val="000000"/>
          <w:sz w:val="24"/>
          <w:szCs w:val="24"/>
          <w:lang w:val="sq-AL"/>
        </w:rPr>
      </w:pPr>
      <w:r w:rsidRPr="006D50CC">
        <w:rPr>
          <w:rFonts w:ascii="Garamond" w:hAnsi="Garamond" w:cs="Garamond"/>
          <w:bCs/>
          <w:color w:val="000000"/>
          <w:sz w:val="24"/>
          <w:szCs w:val="24"/>
          <w:lang w:val="sq-AL"/>
        </w:rPr>
        <w:t>5. SIPËRMARRJET NEGATIVE</w:t>
      </w:r>
    </w:p>
    <w:p w14:paraId="5C2CC73F" w14:textId="4B34E3B2"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Huamarrësi nuk lidh transaksione apo nuk angazhohet në veprimtari të tjera lidhur me Projektin që përbëjnë shkelje të </w:t>
      </w:r>
      <w:r w:rsidR="00290510">
        <w:rPr>
          <w:rFonts w:ascii="Garamond" w:hAnsi="Garamond" w:cs="Garamond"/>
          <w:color w:val="000000"/>
          <w:sz w:val="24"/>
          <w:szCs w:val="24"/>
          <w:lang w:val="sq-AL"/>
        </w:rPr>
        <w:t>s</w:t>
      </w:r>
      <w:r>
        <w:rPr>
          <w:rFonts w:ascii="Garamond" w:hAnsi="Garamond" w:cs="Garamond"/>
          <w:color w:val="000000"/>
          <w:sz w:val="24"/>
          <w:szCs w:val="24"/>
          <w:lang w:val="sq-AL"/>
        </w:rPr>
        <w:t>anksioneve.</w:t>
      </w:r>
    </w:p>
    <w:p w14:paraId="5C2CC740" w14:textId="77777777"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5C2CC741" w14:textId="1F9A9085" w:rsidR="00600B4B" w:rsidRPr="006D50CC" w:rsidRDefault="006D50CC" w:rsidP="006D50CC">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6D50CC">
        <w:rPr>
          <w:rFonts w:ascii="Garamond" w:hAnsi="Garamond" w:cs="Garamond"/>
          <w:bCs/>
          <w:color w:val="000000"/>
          <w:sz w:val="24"/>
          <w:szCs w:val="24"/>
          <w:lang w:val="sq-AL"/>
        </w:rPr>
        <w:t>SHTOJCA 2</w:t>
      </w:r>
      <w:r w:rsidR="000E586E">
        <w:rPr>
          <w:rFonts w:ascii="Garamond" w:hAnsi="Garamond" w:cs="Garamond"/>
          <w:bCs/>
          <w:color w:val="000000"/>
          <w:sz w:val="24"/>
          <w:szCs w:val="24"/>
          <w:lang w:val="sq-AL"/>
        </w:rPr>
        <w:t>b</w:t>
      </w:r>
    </w:p>
    <w:p w14:paraId="5C2CC742" w14:textId="617849C4" w:rsidR="00600B4B" w:rsidRPr="006D50CC" w:rsidRDefault="006D50CC" w:rsidP="006D50CC">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6D50CC">
        <w:rPr>
          <w:rFonts w:ascii="Garamond" w:hAnsi="Garamond" w:cs="Garamond"/>
          <w:color w:val="000000"/>
          <w:sz w:val="24"/>
          <w:szCs w:val="24"/>
          <w:lang w:val="sq-AL"/>
        </w:rPr>
        <w:t>ZOTIMET E PËRPUTHSHMËRISË TË AGJENCISË SË ZBATIMIT TË PROJEKTIT</w:t>
      </w:r>
    </w:p>
    <w:p w14:paraId="5C2CC743" w14:textId="77777777"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5C2CC744" w14:textId="77777777" w:rsidR="00600B4B" w:rsidRPr="006D50CC" w:rsidRDefault="00600B4B" w:rsidP="00600B4B">
      <w:pPr>
        <w:autoSpaceDE w:val="0"/>
        <w:autoSpaceDN w:val="0"/>
        <w:adjustRightInd w:val="0"/>
        <w:spacing w:after="0" w:line="240" w:lineRule="auto"/>
        <w:ind w:firstLine="284"/>
        <w:jc w:val="both"/>
        <w:rPr>
          <w:rFonts w:ascii="Garamond" w:hAnsi="Garamond" w:cs="Garamond"/>
          <w:bCs/>
          <w:color w:val="000000"/>
          <w:sz w:val="24"/>
          <w:szCs w:val="24"/>
          <w:lang w:val="sq-AL"/>
        </w:rPr>
      </w:pPr>
      <w:r w:rsidRPr="006D50CC">
        <w:rPr>
          <w:rFonts w:ascii="Garamond" w:hAnsi="Garamond" w:cs="Garamond"/>
          <w:bCs/>
          <w:color w:val="000000"/>
          <w:sz w:val="24"/>
          <w:szCs w:val="24"/>
          <w:lang w:val="sq-AL"/>
        </w:rPr>
        <w:t>1. PËRKUFIZIMET</w:t>
      </w:r>
    </w:p>
    <w:p w14:paraId="5C2CC745" w14:textId="187272E3"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w:t>
      </w:r>
      <w:r w:rsidR="004E1341">
        <w:rPr>
          <w:rFonts w:ascii="Garamond" w:hAnsi="Garamond" w:cs="Garamond"/>
          <w:b/>
          <w:bCs/>
          <w:color w:val="000000"/>
          <w:sz w:val="24"/>
          <w:szCs w:val="24"/>
          <w:lang w:val="sq-AL"/>
        </w:rPr>
        <w:t>s</w:t>
      </w:r>
      <w:r>
        <w:rPr>
          <w:rFonts w:ascii="Garamond" w:hAnsi="Garamond" w:cs="Garamond"/>
          <w:b/>
          <w:bCs/>
          <w:color w:val="000000"/>
          <w:sz w:val="24"/>
          <w:szCs w:val="24"/>
          <w:lang w:val="sq-AL"/>
        </w:rPr>
        <w:t>htrënguese:</w:t>
      </w:r>
      <w:r>
        <w:rPr>
          <w:rFonts w:ascii="Garamond" w:hAnsi="Garamond" w:cs="Garamond"/>
          <w:color w:val="000000"/>
          <w:sz w:val="24"/>
          <w:szCs w:val="24"/>
          <w:lang w:val="sq-AL"/>
        </w:rPr>
        <w:t xml:space="preserve"> dëmtimi apo lëndimi ose kërcënimi për të dëmtuar apo lënduar, drejtpërdrejt ose tërthorazi, ndonjë person apo pronë të personit për të ndikuar në mënyrë të papërshtatshme në veprimet e një personi; </w:t>
      </w:r>
    </w:p>
    <w:p w14:paraId="5C2CC746" w14:textId="2C46FEF6"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lastRenderedPageBreak/>
        <w:t xml:space="preserve">Praktikë e </w:t>
      </w:r>
      <w:r w:rsidR="004E1341">
        <w:rPr>
          <w:rFonts w:ascii="Garamond" w:hAnsi="Garamond" w:cs="Garamond"/>
          <w:b/>
          <w:bCs/>
          <w:color w:val="000000"/>
          <w:sz w:val="24"/>
          <w:szCs w:val="24"/>
          <w:lang w:val="sq-AL"/>
        </w:rPr>
        <w:t>f</w:t>
      </w:r>
      <w:r>
        <w:rPr>
          <w:rFonts w:ascii="Garamond" w:hAnsi="Garamond" w:cs="Garamond"/>
          <w:b/>
          <w:bCs/>
          <w:color w:val="000000"/>
          <w:sz w:val="24"/>
          <w:szCs w:val="24"/>
          <w:lang w:val="sq-AL"/>
        </w:rPr>
        <w:t>shehtë:</w:t>
      </w:r>
      <w:r>
        <w:rPr>
          <w:rFonts w:ascii="Garamond" w:hAnsi="Garamond" w:cs="Garamond"/>
          <w:color w:val="000000"/>
          <w:sz w:val="24"/>
          <w:szCs w:val="24"/>
          <w:lang w:val="sq-AL"/>
        </w:rPr>
        <w:t xml:space="preserve"> një marrëveshje midis dy apo më shumë personave, me qëllim arritjen e një synimi të papërshtatshëm, duke përfshirë ndikimin e papërshtatshëm në veprimet e një personi tjetër;</w:t>
      </w:r>
    </w:p>
    <w:p w14:paraId="5C2CC747" w14:textId="0910D44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w:t>
      </w:r>
      <w:r w:rsidR="004E1341">
        <w:rPr>
          <w:rFonts w:ascii="Garamond" w:hAnsi="Garamond" w:cs="Garamond"/>
          <w:b/>
          <w:bCs/>
          <w:color w:val="000000"/>
          <w:sz w:val="24"/>
          <w:szCs w:val="24"/>
          <w:lang w:val="sq-AL"/>
        </w:rPr>
        <w:t>k</w:t>
      </w:r>
      <w:r>
        <w:rPr>
          <w:rFonts w:ascii="Garamond" w:hAnsi="Garamond" w:cs="Garamond"/>
          <w:b/>
          <w:bCs/>
          <w:color w:val="000000"/>
          <w:sz w:val="24"/>
          <w:szCs w:val="24"/>
          <w:lang w:val="sq-AL"/>
        </w:rPr>
        <w:t>orruptive</w:t>
      </w:r>
      <w:r>
        <w:rPr>
          <w:rFonts w:ascii="Garamond" w:hAnsi="Garamond" w:cs="Garamond"/>
          <w:color w:val="000000"/>
          <w:sz w:val="24"/>
          <w:szCs w:val="24"/>
          <w:lang w:val="sq-AL"/>
        </w:rPr>
        <w:t xml:space="preserve">: premtimi, ofrimi, dhënia, kryerja, insistimi për të dhënë, marrja, pranimi ose kërkimi, drejtpërdrejt ose tërthorazi, i ndonjë pagese të jashtëligjshme ose avantazhi të papërshtatshëm të çfarëdolloj natyre, për apo nga ndonjë person, me qëllim ndikimin në veprimet e një personi apo pengimin e ndonjë personi për të vepruar. </w:t>
      </w:r>
    </w:p>
    <w:p w14:paraId="5C2CC748" w14:textId="7186A0B5"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Kategoritë e </w:t>
      </w:r>
      <w:r w:rsidR="006D50CC">
        <w:rPr>
          <w:rFonts w:ascii="Garamond" w:hAnsi="Garamond" w:cs="Garamond"/>
          <w:b/>
          <w:bCs/>
          <w:color w:val="000000"/>
          <w:sz w:val="24"/>
          <w:szCs w:val="24"/>
          <w:lang w:val="sq-AL"/>
        </w:rPr>
        <w:t>përcaktuara të veprave penale</w:t>
      </w:r>
      <w:r>
        <w:rPr>
          <w:rFonts w:ascii="Garamond" w:hAnsi="Garamond" w:cs="Garamond"/>
          <w:color w:val="000000"/>
          <w:sz w:val="24"/>
          <w:szCs w:val="24"/>
          <w:lang w:val="sq-AL"/>
        </w:rPr>
        <w:t xml:space="preserve">: kategoritë e mëposhtme të veprave penale, të përcaktuara sipas </w:t>
      </w:r>
      <w:r w:rsidR="006D50CC">
        <w:rPr>
          <w:rFonts w:ascii="Garamond" w:hAnsi="Garamond" w:cs="Garamond"/>
          <w:color w:val="000000"/>
          <w:sz w:val="24"/>
          <w:szCs w:val="24"/>
          <w:lang w:val="sq-AL"/>
        </w:rPr>
        <w:t>r</w:t>
      </w:r>
      <w:r>
        <w:rPr>
          <w:rFonts w:ascii="Garamond" w:hAnsi="Garamond" w:cs="Garamond"/>
          <w:color w:val="000000"/>
          <w:sz w:val="24"/>
          <w:szCs w:val="24"/>
          <w:lang w:val="sq-AL"/>
        </w:rPr>
        <w:t xml:space="preserve">ekomandimeve të FATF-së dhe shënimit përkatës interpretues: pjesëmarrja në një grup kriminal të organizuar dhe shantazhim; terrorizmi, duke përfshirë financimin e terrorizmit; trafikimi i qenieve njerëzore dhe kontrabandimi i emigrantëve; shfrytëzimi seksual, duke përfshirë shfrytëzimin seksual të fëmijëve; trafikimi i paligjshëm i lëndëve narkotike dhe substancave psikotrope; trafikimi i paligjshëm i armëve; trafikimi i paligjshëm i mallrave të vjedhur dhe mallrave të tjerë; korrupsioni dhe mitëmarrja/mitëdhënia; mashtrimi; falsifikimi i monedhës; falsifikimi dhe pirateria e produkteve; krimi mjedisor; vrasja, lëndimi i rëndë trupor; rrëmbimi; mbajtja e paligjshme me forcë dhe pengmarrja; grabitja ose vjedhja; kontrabandimi (duke përfshirë edhe në lidhje me taksat dhe tarifat doganore dhe akcizat); krimet tatimore (të lidhura me taksat direkte dhe të tërthorta); zhvatja; falsifikimi, pirateria; manipulimi i tregut dhe tregtimi i brendshëm. </w:t>
      </w:r>
    </w:p>
    <w:p w14:paraId="5C2CC749" w14:textId="65AC6E99"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Rekomandimet e FATF-së</w:t>
      </w:r>
      <w:r>
        <w:rPr>
          <w:rFonts w:ascii="Garamond" w:hAnsi="Garamond" w:cs="Garamond"/>
          <w:color w:val="000000"/>
          <w:sz w:val="24"/>
          <w:szCs w:val="24"/>
          <w:lang w:val="sq-AL"/>
        </w:rPr>
        <w:t>: rekomandime të tilla që përcaktohen herë pas here nga Task</w:t>
      </w:r>
      <w:r w:rsidR="006D50CC">
        <w:rPr>
          <w:rFonts w:ascii="Garamond" w:hAnsi="Garamond" w:cs="Garamond"/>
          <w:color w:val="000000"/>
          <w:sz w:val="24"/>
          <w:szCs w:val="24"/>
          <w:lang w:val="sq-AL"/>
        </w:rPr>
        <w:t>-</w:t>
      </w:r>
      <w:r>
        <w:rPr>
          <w:rFonts w:ascii="Garamond" w:hAnsi="Garamond" w:cs="Garamond"/>
          <w:color w:val="000000"/>
          <w:sz w:val="24"/>
          <w:szCs w:val="24"/>
          <w:lang w:val="sq-AL"/>
        </w:rPr>
        <w:t>Forca e Veprimit Financiar (FATF). FATF</w:t>
      </w:r>
      <w:r w:rsidR="004E1341">
        <w:rPr>
          <w:rFonts w:ascii="Garamond" w:hAnsi="Garamond" w:cs="Garamond"/>
          <w:color w:val="000000"/>
          <w:sz w:val="24"/>
          <w:szCs w:val="24"/>
          <w:lang w:val="sq-AL"/>
        </w:rPr>
        <w:t>-i</w:t>
      </w:r>
      <w:r>
        <w:rPr>
          <w:rFonts w:ascii="Garamond" w:hAnsi="Garamond" w:cs="Garamond"/>
          <w:color w:val="000000"/>
          <w:sz w:val="24"/>
          <w:szCs w:val="24"/>
          <w:lang w:val="sq-AL"/>
        </w:rPr>
        <w:t xml:space="preserve"> është organi ndërqeveritar, qëllimi i të cilës është hartimi dhe nxitja e politikave kombëtare dhe ndërkombëtare për luftën kundër pastrimit të parave dhe financimit të terrorizmit.</w:t>
      </w:r>
    </w:p>
    <w:p w14:paraId="5C2CC74A" w14:textId="56DFE74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w:t>
      </w:r>
      <w:r w:rsidR="00766706">
        <w:rPr>
          <w:rFonts w:ascii="Garamond" w:hAnsi="Garamond" w:cs="Garamond"/>
          <w:b/>
          <w:bCs/>
          <w:color w:val="000000"/>
          <w:sz w:val="24"/>
          <w:szCs w:val="24"/>
          <w:lang w:val="sq-AL"/>
        </w:rPr>
        <w:t>m</w:t>
      </w:r>
      <w:r>
        <w:rPr>
          <w:rFonts w:ascii="Garamond" w:hAnsi="Garamond" w:cs="Garamond"/>
          <w:b/>
          <w:bCs/>
          <w:color w:val="000000"/>
          <w:sz w:val="24"/>
          <w:szCs w:val="24"/>
          <w:lang w:val="sq-AL"/>
        </w:rPr>
        <w:t>ashtruese</w:t>
      </w:r>
      <w:r>
        <w:rPr>
          <w:rFonts w:ascii="Garamond" w:hAnsi="Garamond" w:cs="Garamond"/>
          <w:color w:val="000000"/>
          <w:sz w:val="24"/>
          <w:szCs w:val="24"/>
          <w:lang w:val="sq-AL"/>
        </w:rPr>
        <w:t xml:space="preserve">: nënkupton çdo veprim ose mosveprim, duke përfshirë një keqinterpretim që me qëllim ose nga pakujdesia çorienton ose synon të çorientojë një palë në kuadrin e nxjerrjes së një përfitimi financiar ose shmangies së një detyrimi; </w:t>
      </w:r>
    </w:p>
    <w:p w14:paraId="5C2CC74B" w14:textId="0CC6463D"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Origjinë e </w:t>
      </w:r>
      <w:r w:rsidR="00766706">
        <w:rPr>
          <w:rFonts w:ascii="Garamond" w:hAnsi="Garamond" w:cs="Garamond"/>
          <w:b/>
          <w:bCs/>
          <w:color w:val="000000"/>
          <w:sz w:val="24"/>
          <w:szCs w:val="24"/>
          <w:lang w:val="sq-AL"/>
        </w:rPr>
        <w:t>p</w:t>
      </w:r>
      <w:r>
        <w:rPr>
          <w:rFonts w:ascii="Garamond" w:hAnsi="Garamond" w:cs="Garamond"/>
          <w:b/>
          <w:bCs/>
          <w:color w:val="000000"/>
          <w:sz w:val="24"/>
          <w:szCs w:val="24"/>
          <w:lang w:val="sq-AL"/>
        </w:rPr>
        <w:t>aligjshme</w:t>
      </w:r>
      <w:r>
        <w:rPr>
          <w:rFonts w:ascii="Garamond" w:hAnsi="Garamond" w:cs="Garamond"/>
          <w:color w:val="000000"/>
          <w:sz w:val="24"/>
          <w:szCs w:val="24"/>
          <w:lang w:val="sq-AL"/>
        </w:rPr>
        <w:t>: origjina e fondeve të përftuara me anë të:</w:t>
      </w:r>
    </w:p>
    <w:p w14:paraId="5C2CC74C" w14:textId="3BE185BD"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a) ndonjë vepre penale të listuar në </w:t>
      </w:r>
      <w:r w:rsidR="00766706">
        <w:rPr>
          <w:rFonts w:ascii="Garamond" w:hAnsi="Garamond" w:cs="Garamond"/>
          <w:color w:val="000000"/>
          <w:sz w:val="24"/>
          <w:szCs w:val="24"/>
          <w:lang w:val="sq-AL"/>
        </w:rPr>
        <w:t>k</w:t>
      </w:r>
      <w:r>
        <w:rPr>
          <w:rFonts w:ascii="Garamond" w:hAnsi="Garamond" w:cs="Garamond"/>
          <w:color w:val="000000"/>
          <w:sz w:val="24"/>
          <w:szCs w:val="24"/>
          <w:lang w:val="sq-AL"/>
        </w:rPr>
        <w:t xml:space="preserve">ategoritë e </w:t>
      </w:r>
      <w:r w:rsidR="00766706">
        <w:rPr>
          <w:rFonts w:ascii="Garamond" w:hAnsi="Garamond" w:cs="Garamond"/>
          <w:color w:val="000000"/>
          <w:sz w:val="24"/>
          <w:szCs w:val="24"/>
          <w:lang w:val="sq-AL"/>
        </w:rPr>
        <w:t>c</w:t>
      </w:r>
      <w:r>
        <w:rPr>
          <w:rFonts w:ascii="Garamond" w:hAnsi="Garamond" w:cs="Garamond"/>
          <w:color w:val="000000"/>
          <w:sz w:val="24"/>
          <w:szCs w:val="24"/>
          <w:lang w:val="sq-AL"/>
        </w:rPr>
        <w:t xml:space="preserve">aktuara të </w:t>
      </w:r>
      <w:r w:rsidR="00766706">
        <w:rPr>
          <w:rFonts w:ascii="Garamond" w:hAnsi="Garamond" w:cs="Garamond"/>
          <w:color w:val="000000"/>
          <w:sz w:val="24"/>
          <w:szCs w:val="24"/>
          <w:lang w:val="sq-AL"/>
        </w:rPr>
        <w:t>v</w:t>
      </w:r>
      <w:r>
        <w:rPr>
          <w:rFonts w:ascii="Garamond" w:hAnsi="Garamond" w:cs="Garamond"/>
          <w:color w:val="000000"/>
          <w:sz w:val="24"/>
          <w:szCs w:val="24"/>
          <w:lang w:val="sq-AL"/>
        </w:rPr>
        <w:t xml:space="preserve">eprave </w:t>
      </w:r>
      <w:r w:rsidR="00766706">
        <w:rPr>
          <w:rFonts w:ascii="Garamond" w:hAnsi="Garamond" w:cs="Garamond"/>
          <w:color w:val="000000"/>
          <w:sz w:val="24"/>
          <w:szCs w:val="24"/>
          <w:lang w:val="sq-AL"/>
        </w:rPr>
        <w:t>p</w:t>
      </w:r>
      <w:r>
        <w:rPr>
          <w:rFonts w:ascii="Garamond" w:hAnsi="Garamond" w:cs="Garamond"/>
          <w:color w:val="000000"/>
          <w:sz w:val="24"/>
          <w:szCs w:val="24"/>
          <w:lang w:val="sq-AL"/>
        </w:rPr>
        <w:t xml:space="preserve">enale; </w:t>
      </w:r>
    </w:p>
    <w:p w14:paraId="5C2CC74D" w14:textId="7265318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b) ndonjë </w:t>
      </w:r>
      <w:r w:rsidR="00766706">
        <w:rPr>
          <w:rFonts w:ascii="Garamond" w:hAnsi="Garamond" w:cs="Garamond"/>
          <w:color w:val="000000"/>
          <w:sz w:val="24"/>
          <w:szCs w:val="24"/>
          <w:lang w:val="sq-AL"/>
        </w:rPr>
        <w:t>p</w:t>
      </w:r>
      <w:r>
        <w:rPr>
          <w:rFonts w:ascii="Garamond" w:hAnsi="Garamond" w:cs="Garamond"/>
          <w:color w:val="000000"/>
          <w:sz w:val="24"/>
          <w:szCs w:val="24"/>
          <w:lang w:val="sq-AL"/>
        </w:rPr>
        <w:t xml:space="preserve">raktike </w:t>
      </w:r>
      <w:r w:rsidR="00766706">
        <w:rPr>
          <w:rFonts w:ascii="Garamond" w:hAnsi="Garamond" w:cs="Garamond"/>
          <w:color w:val="000000"/>
          <w:sz w:val="24"/>
          <w:szCs w:val="24"/>
          <w:lang w:val="sq-AL"/>
        </w:rPr>
        <w:t>k</w:t>
      </w:r>
      <w:r>
        <w:rPr>
          <w:rFonts w:ascii="Garamond" w:hAnsi="Garamond" w:cs="Garamond"/>
          <w:color w:val="000000"/>
          <w:sz w:val="24"/>
          <w:szCs w:val="24"/>
          <w:lang w:val="sq-AL"/>
        </w:rPr>
        <w:t xml:space="preserve">orruptive; </w:t>
      </w:r>
    </w:p>
    <w:p w14:paraId="5C2CC74E" w14:textId="4D0E4F74"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c) ndonjë </w:t>
      </w:r>
      <w:r w:rsidR="00766706">
        <w:rPr>
          <w:rFonts w:ascii="Garamond" w:hAnsi="Garamond" w:cs="Garamond"/>
          <w:color w:val="000000"/>
          <w:sz w:val="24"/>
          <w:szCs w:val="24"/>
          <w:lang w:val="sq-AL"/>
        </w:rPr>
        <w:t>p</w:t>
      </w:r>
      <w:r>
        <w:rPr>
          <w:rFonts w:ascii="Garamond" w:hAnsi="Garamond" w:cs="Garamond"/>
          <w:color w:val="000000"/>
          <w:sz w:val="24"/>
          <w:szCs w:val="24"/>
          <w:lang w:val="sq-AL"/>
        </w:rPr>
        <w:t xml:space="preserve">raktike </w:t>
      </w:r>
      <w:r w:rsidR="00766706">
        <w:rPr>
          <w:rFonts w:ascii="Garamond" w:hAnsi="Garamond" w:cs="Garamond"/>
          <w:color w:val="000000"/>
          <w:sz w:val="24"/>
          <w:szCs w:val="24"/>
          <w:lang w:val="sq-AL"/>
        </w:rPr>
        <w:t>m</w:t>
      </w:r>
      <w:r>
        <w:rPr>
          <w:rFonts w:ascii="Garamond" w:hAnsi="Garamond" w:cs="Garamond"/>
          <w:color w:val="000000"/>
          <w:sz w:val="24"/>
          <w:szCs w:val="24"/>
          <w:lang w:val="sq-AL"/>
        </w:rPr>
        <w:t>ashtruese; ose</w:t>
      </w:r>
    </w:p>
    <w:p w14:paraId="5C2CC74F" w14:textId="77777777"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d) pastrimit të parave.</w:t>
      </w:r>
    </w:p>
    <w:p w14:paraId="5C2CC750" w14:textId="4BD78F75"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w:t>
      </w:r>
      <w:r w:rsidR="00766706">
        <w:rPr>
          <w:rFonts w:ascii="Garamond" w:hAnsi="Garamond" w:cs="Garamond"/>
          <w:b/>
          <w:bCs/>
          <w:color w:val="000000"/>
          <w:sz w:val="24"/>
          <w:szCs w:val="24"/>
          <w:lang w:val="sq-AL"/>
        </w:rPr>
        <w:t>p</w:t>
      </w:r>
      <w:r>
        <w:rPr>
          <w:rFonts w:ascii="Garamond" w:hAnsi="Garamond" w:cs="Garamond"/>
          <w:b/>
          <w:bCs/>
          <w:color w:val="000000"/>
          <w:sz w:val="24"/>
          <w:szCs w:val="24"/>
          <w:lang w:val="sq-AL"/>
        </w:rPr>
        <w:t>enguese</w:t>
      </w:r>
      <w:r>
        <w:rPr>
          <w:rFonts w:ascii="Garamond" w:hAnsi="Garamond" w:cs="Garamond"/>
          <w:color w:val="000000"/>
          <w:sz w:val="24"/>
          <w:szCs w:val="24"/>
          <w:lang w:val="sq-AL"/>
        </w:rPr>
        <w:t xml:space="preserve">: i) shkatërrimi, falsifikimi, ndryshimi ose fshehja e qëllimshme e materialit të provave për hetimin ose dhënia e deklaratave të rreme hetuesve, në mënyrë që të pengohet materialisht një hetim zyrtar për dyshimet për një </w:t>
      </w:r>
      <w:r w:rsidR="00766706">
        <w:rPr>
          <w:rFonts w:ascii="Garamond" w:hAnsi="Garamond" w:cs="Garamond"/>
          <w:color w:val="000000"/>
          <w:sz w:val="24"/>
          <w:szCs w:val="24"/>
          <w:lang w:val="sq-AL"/>
        </w:rPr>
        <w:t>p</w:t>
      </w:r>
      <w:r>
        <w:rPr>
          <w:rFonts w:ascii="Garamond" w:hAnsi="Garamond" w:cs="Garamond"/>
          <w:color w:val="000000"/>
          <w:sz w:val="24"/>
          <w:szCs w:val="24"/>
          <w:lang w:val="sq-AL"/>
        </w:rPr>
        <w:t xml:space="preserve">raktikë </w:t>
      </w:r>
      <w:r w:rsidR="00766706">
        <w:rPr>
          <w:rFonts w:ascii="Garamond" w:hAnsi="Garamond" w:cs="Garamond"/>
          <w:color w:val="000000"/>
          <w:sz w:val="24"/>
          <w:szCs w:val="24"/>
          <w:lang w:val="sq-AL"/>
        </w:rPr>
        <w:t>k</w:t>
      </w:r>
      <w:r>
        <w:rPr>
          <w:rFonts w:ascii="Garamond" w:hAnsi="Garamond" w:cs="Garamond"/>
          <w:color w:val="000000"/>
          <w:sz w:val="24"/>
          <w:szCs w:val="24"/>
          <w:lang w:val="sq-AL"/>
        </w:rPr>
        <w:t xml:space="preserve">orruptive, </w:t>
      </w:r>
      <w:r w:rsidR="00766706">
        <w:rPr>
          <w:rFonts w:ascii="Garamond" w:hAnsi="Garamond" w:cs="Garamond"/>
          <w:color w:val="000000"/>
          <w:sz w:val="24"/>
          <w:szCs w:val="24"/>
          <w:lang w:val="sq-AL"/>
        </w:rPr>
        <w:t>m</w:t>
      </w:r>
      <w:r>
        <w:rPr>
          <w:rFonts w:ascii="Garamond" w:hAnsi="Garamond" w:cs="Garamond"/>
          <w:color w:val="000000"/>
          <w:sz w:val="24"/>
          <w:szCs w:val="24"/>
          <w:lang w:val="sq-AL"/>
        </w:rPr>
        <w:t xml:space="preserve">ashtruese, </w:t>
      </w:r>
      <w:r w:rsidR="00766706">
        <w:rPr>
          <w:rFonts w:ascii="Garamond" w:hAnsi="Garamond" w:cs="Garamond"/>
          <w:color w:val="000000"/>
          <w:sz w:val="24"/>
          <w:szCs w:val="24"/>
          <w:lang w:val="sq-AL"/>
        </w:rPr>
        <w:t>s</w:t>
      </w:r>
      <w:r>
        <w:rPr>
          <w:rFonts w:ascii="Garamond" w:hAnsi="Garamond" w:cs="Garamond"/>
          <w:color w:val="000000"/>
          <w:sz w:val="24"/>
          <w:szCs w:val="24"/>
          <w:lang w:val="sq-AL"/>
        </w:rPr>
        <w:t xml:space="preserve">htrënguese ose të </w:t>
      </w:r>
      <w:r w:rsidR="00766706">
        <w:rPr>
          <w:rFonts w:ascii="Garamond" w:hAnsi="Garamond" w:cs="Garamond"/>
          <w:color w:val="000000"/>
          <w:sz w:val="24"/>
          <w:szCs w:val="24"/>
          <w:lang w:val="sq-AL"/>
        </w:rPr>
        <w:t>f</w:t>
      </w:r>
      <w:r>
        <w:rPr>
          <w:rFonts w:ascii="Garamond" w:hAnsi="Garamond" w:cs="Garamond"/>
          <w:color w:val="000000"/>
          <w:sz w:val="24"/>
          <w:szCs w:val="24"/>
          <w:lang w:val="sq-AL"/>
        </w:rPr>
        <w:t>shehtë, ose kërcënimi, ngacmimi apo frikësimi i ndonjë pale për ta parandaluar atë nga zbulimi i njohurive të saj për çështje që lidhen me hetimin apo ndjekjen e hetimit</w:t>
      </w:r>
      <w:r w:rsidR="00766706">
        <w:rPr>
          <w:rFonts w:ascii="Garamond" w:hAnsi="Garamond" w:cs="Garamond"/>
          <w:color w:val="000000"/>
          <w:sz w:val="24"/>
          <w:szCs w:val="24"/>
          <w:lang w:val="sq-AL"/>
        </w:rPr>
        <w:t>’</w:t>
      </w:r>
      <w:r>
        <w:rPr>
          <w:rFonts w:ascii="Garamond" w:hAnsi="Garamond" w:cs="Garamond"/>
          <w:color w:val="000000"/>
          <w:sz w:val="24"/>
          <w:szCs w:val="24"/>
          <w:lang w:val="sq-AL"/>
        </w:rPr>
        <w:t xml:space="preserve"> </w:t>
      </w:r>
      <w:bookmarkStart w:id="0" w:name="_GoBack"/>
      <w:bookmarkEnd w:id="0"/>
      <w:r w:rsidRPr="005107AB">
        <w:rPr>
          <w:rFonts w:ascii="Garamond" w:hAnsi="Garamond" w:cs="Garamond"/>
          <w:color w:val="000000"/>
          <w:sz w:val="24"/>
          <w:szCs w:val="24"/>
          <w:lang w:val="sq-AL"/>
        </w:rPr>
        <w:t>ose ii) çdo</w:t>
      </w:r>
      <w:r>
        <w:rPr>
          <w:rFonts w:ascii="Garamond" w:hAnsi="Garamond" w:cs="Garamond"/>
          <w:color w:val="000000"/>
          <w:sz w:val="24"/>
          <w:szCs w:val="24"/>
          <w:lang w:val="sq-AL"/>
        </w:rPr>
        <w:t xml:space="preserve"> veprim i synuar për të penguar materialisht ushtrimin e aksesit të KfW-së në informacionin e kërkuar kontraktualisht në lidhje me një hetim zyrtar për dyshimet e një </w:t>
      </w:r>
      <w:r w:rsidR="003D2957">
        <w:rPr>
          <w:rFonts w:ascii="Garamond" w:hAnsi="Garamond" w:cs="Garamond"/>
          <w:color w:val="000000"/>
          <w:sz w:val="24"/>
          <w:szCs w:val="24"/>
          <w:lang w:val="sq-AL"/>
        </w:rPr>
        <w:t>p</w:t>
      </w:r>
      <w:r>
        <w:rPr>
          <w:rFonts w:ascii="Garamond" w:hAnsi="Garamond" w:cs="Garamond"/>
          <w:color w:val="000000"/>
          <w:sz w:val="24"/>
          <w:szCs w:val="24"/>
          <w:lang w:val="sq-AL"/>
        </w:rPr>
        <w:t xml:space="preserve">raktike </w:t>
      </w:r>
      <w:r w:rsidR="003D2957">
        <w:rPr>
          <w:rFonts w:ascii="Garamond" w:hAnsi="Garamond" w:cs="Garamond"/>
          <w:color w:val="000000"/>
          <w:sz w:val="24"/>
          <w:szCs w:val="24"/>
          <w:lang w:val="sq-AL"/>
        </w:rPr>
        <w:t>k</w:t>
      </w:r>
      <w:r>
        <w:rPr>
          <w:rFonts w:ascii="Garamond" w:hAnsi="Garamond" w:cs="Garamond"/>
          <w:color w:val="000000"/>
          <w:sz w:val="24"/>
          <w:szCs w:val="24"/>
          <w:lang w:val="sq-AL"/>
        </w:rPr>
        <w:t xml:space="preserve">orruptive, </w:t>
      </w:r>
      <w:r w:rsidR="003D2957">
        <w:rPr>
          <w:rFonts w:ascii="Garamond" w:hAnsi="Garamond" w:cs="Garamond"/>
          <w:color w:val="000000"/>
          <w:sz w:val="24"/>
          <w:szCs w:val="24"/>
          <w:lang w:val="sq-AL"/>
        </w:rPr>
        <w:t>m</w:t>
      </w:r>
      <w:r>
        <w:rPr>
          <w:rFonts w:ascii="Garamond" w:hAnsi="Garamond" w:cs="Garamond"/>
          <w:color w:val="000000"/>
          <w:sz w:val="24"/>
          <w:szCs w:val="24"/>
          <w:lang w:val="sq-AL"/>
        </w:rPr>
        <w:t xml:space="preserve">ashtruese, </w:t>
      </w:r>
      <w:r w:rsidR="003D2957">
        <w:rPr>
          <w:rFonts w:ascii="Garamond" w:hAnsi="Garamond" w:cs="Garamond"/>
          <w:color w:val="000000"/>
          <w:sz w:val="24"/>
          <w:szCs w:val="24"/>
          <w:lang w:val="sq-AL"/>
        </w:rPr>
        <w:t>s</w:t>
      </w:r>
      <w:r>
        <w:rPr>
          <w:rFonts w:ascii="Garamond" w:hAnsi="Garamond" w:cs="Garamond"/>
          <w:color w:val="000000"/>
          <w:sz w:val="24"/>
          <w:szCs w:val="24"/>
          <w:lang w:val="sq-AL"/>
        </w:rPr>
        <w:t xml:space="preserve">htrënguese ose të </w:t>
      </w:r>
      <w:r w:rsidR="003D2957">
        <w:rPr>
          <w:rFonts w:ascii="Garamond" w:hAnsi="Garamond" w:cs="Garamond"/>
          <w:color w:val="000000"/>
          <w:sz w:val="24"/>
          <w:szCs w:val="24"/>
          <w:lang w:val="sq-AL"/>
        </w:rPr>
        <w:t>f</w:t>
      </w:r>
      <w:r>
        <w:rPr>
          <w:rFonts w:ascii="Garamond" w:hAnsi="Garamond" w:cs="Garamond"/>
          <w:color w:val="000000"/>
          <w:sz w:val="24"/>
          <w:szCs w:val="24"/>
          <w:lang w:val="sq-AL"/>
        </w:rPr>
        <w:t xml:space="preserve">shehtë. </w:t>
      </w:r>
    </w:p>
    <w:p w14:paraId="5C2CC751"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Person</w:t>
      </w:r>
      <w:r>
        <w:rPr>
          <w:rFonts w:ascii="Garamond" w:hAnsi="Garamond" w:cs="Garamond"/>
          <w:color w:val="000000"/>
          <w:sz w:val="24"/>
          <w:szCs w:val="24"/>
          <w:lang w:val="sq-AL"/>
        </w:rPr>
        <w:t xml:space="preserve">: çdo person fizik, person juridik, partneritet ose shoqatë e pathemeluar. </w:t>
      </w:r>
    </w:p>
    <w:p w14:paraId="5C2CC752" w14:textId="2BFCA262"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Praktikë e </w:t>
      </w:r>
      <w:r w:rsidR="003D2957">
        <w:rPr>
          <w:rFonts w:ascii="Garamond" w:hAnsi="Garamond" w:cs="Garamond"/>
          <w:b/>
          <w:bCs/>
          <w:color w:val="000000"/>
          <w:sz w:val="24"/>
          <w:szCs w:val="24"/>
          <w:lang w:val="sq-AL"/>
        </w:rPr>
        <w:t>s</w:t>
      </w:r>
      <w:r>
        <w:rPr>
          <w:rFonts w:ascii="Garamond" w:hAnsi="Garamond" w:cs="Garamond"/>
          <w:b/>
          <w:bCs/>
          <w:color w:val="000000"/>
          <w:sz w:val="24"/>
          <w:szCs w:val="24"/>
          <w:lang w:val="sq-AL"/>
        </w:rPr>
        <w:t>anksionueshme</w:t>
      </w:r>
      <w:r>
        <w:rPr>
          <w:rFonts w:ascii="Garamond" w:hAnsi="Garamond" w:cs="Garamond"/>
          <w:color w:val="000000"/>
          <w:sz w:val="24"/>
          <w:szCs w:val="24"/>
          <w:lang w:val="sq-AL"/>
        </w:rPr>
        <w:t xml:space="preserve">: çdo </w:t>
      </w:r>
      <w:r w:rsidR="004E1341">
        <w:rPr>
          <w:rFonts w:ascii="Garamond" w:hAnsi="Garamond" w:cs="Garamond"/>
          <w:color w:val="000000"/>
          <w:sz w:val="24"/>
          <w:szCs w:val="24"/>
          <w:lang w:val="sq-AL"/>
        </w:rPr>
        <w:t>praktikë shtrënguese, praktikë e fshehtë, praktikë korruptive, praktikë mashtruese ose praktikë pengues</w:t>
      </w:r>
      <w:r>
        <w:rPr>
          <w:rFonts w:ascii="Garamond" w:hAnsi="Garamond" w:cs="Garamond"/>
          <w:color w:val="000000"/>
          <w:sz w:val="24"/>
          <w:szCs w:val="24"/>
          <w:lang w:val="sq-AL"/>
        </w:rPr>
        <w:t>e (sipas kushteve të përcaktuara në këtë Marrëveshje) që</w:t>
      </w:r>
      <w:r w:rsidR="003D2957">
        <w:rPr>
          <w:rFonts w:ascii="Garamond" w:hAnsi="Garamond" w:cs="Garamond"/>
          <w:color w:val="000000"/>
          <w:sz w:val="24"/>
          <w:szCs w:val="24"/>
          <w:lang w:val="sq-AL"/>
        </w:rPr>
        <w:t>:</w:t>
      </w:r>
      <w:r>
        <w:rPr>
          <w:rFonts w:ascii="Garamond" w:hAnsi="Garamond" w:cs="Garamond"/>
          <w:color w:val="000000"/>
          <w:sz w:val="24"/>
          <w:szCs w:val="24"/>
          <w:lang w:val="sq-AL"/>
        </w:rPr>
        <w:t xml:space="preserve"> i) është e paligjshme sipas legjislacionit gjerman ose legjislacioni tjetër të zbatueshëm</w:t>
      </w:r>
      <w:r w:rsidR="003D2957">
        <w:rPr>
          <w:rFonts w:ascii="Garamond" w:hAnsi="Garamond" w:cs="Garamond"/>
          <w:color w:val="000000"/>
          <w:sz w:val="24"/>
          <w:szCs w:val="24"/>
          <w:lang w:val="sq-AL"/>
        </w:rPr>
        <w:t>;</w:t>
      </w:r>
      <w:r>
        <w:rPr>
          <w:rFonts w:ascii="Garamond" w:hAnsi="Garamond" w:cs="Garamond"/>
          <w:color w:val="000000"/>
          <w:sz w:val="24"/>
          <w:szCs w:val="24"/>
          <w:lang w:val="sq-AL"/>
        </w:rPr>
        <w:t xml:space="preserve"> dhe që ii) ka ose mund të ketë efekt material ligjor ose reputacional mbi këtë Marrëveshje ndërmjet Agjencisë së Zbatimit të Projektit dhe KfW-së apo zbatimin e saj. </w:t>
      </w:r>
    </w:p>
    <w:p w14:paraId="5C2CC753" w14:textId="1CC8DE86"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Sanksionet</w:t>
      </w:r>
      <w:r>
        <w:rPr>
          <w:rFonts w:ascii="Garamond" w:hAnsi="Garamond" w:cs="Garamond"/>
          <w:color w:val="000000"/>
          <w:sz w:val="24"/>
          <w:szCs w:val="24"/>
          <w:lang w:val="sq-AL"/>
        </w:rPr>
        <w:t xml:space="preserve">: sanksionet, ligjet, rregulloret, embargot apo masat shtrënguese ekonomike, financiare ose tregtare, të administruara, miratuara apo zbatuara nga ndonjë </w:t>
      </w:r>
      <w:r w:rsidR="00D50EDE">
        <w:rPr>
          <w:rFonts w:ascii="Garamond" w:hAnsi="Garamond" w:cs="Garamond"/>
          <w:color w:val="000000"/>
          <w:sz w:val="24"/>
          <w:szCs w:val="24"/>
          <w:lang w:val="sq-AL"/>
        </w:rPr>
        <w:t>o</w:t>
      </w:r>
      <w:r>
        <w:rPr>
          <w:rFonts w:ascii="Garamond" w:hAnsi="Garamond" w:cs="Garamond"/>
          <w:color w:val="000000"/>
          <w:sz w:val="24"/>
          <w:szCs w:val="24"/>
          <w:lang w:val="sq-AL"/>
        </w:rPr>
        <w:t xml:space="preserve">rgan </w:t>
      </w:r>
      <w:r w:rsidR="00D50EDE">
        <w:rPr>
          <w:rFonts w:ascii="Garamond" w:hAnsi="Garamond" w:cs="Garamond"/>
          <w:color w:val="000000"/>
          <w:sz w:val="24"/>
          <w:szCs w:val="24"/>
          <w:lang w:val="sq-AL"/>
        </w:rPr>
        <w:t>s</w:t>
      </w:r>
      <w:r>
        <w:rPr>
          <w:rFonts w:ascii="Garamond" w:hAnsi="Garamond" w:cs="Garamond"/>
          <w:color w:val="000000"/>
          <w:sz w:val="24"/>
          <w:szCs w:val="24"/>
          <w:lang w:val="sq-AL"/>
        </w:rPr>
        <w:t xml:space="preserve">anksionues. </w:t>
      </w:r>
    </w:p>
    <w:p w14:paraId="5C2CC754" w14:textId="32398B63"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Organ </w:t>
      </w:r>
      <w:r w:rsidR="003D2957">
        <w:rPr>
          <w:rFonts w:ascii="Garamond" w:hAnsi="Garamond" w:cs="Garamond"/>
          <w:b/>
          <w:bCs/>
          <w:color w:val="000000"/>
          <w:sz w:val="24"/>
          <w:szCs w:val="24"/>
          <w:lang w:val="sq-AL"/>
        </w:rPr>
        <w:t>s</w:t>
      </w:r>
      <w:r>
        <w:rPr>
          <w:rFonts w:ascii="Garamond" w:hAnsi="Garamond" w:cs="Garamond"/>
          <w:b/>
          <w:bCs/>
          <w:color w:val="000000"/>
          <w:sz w:val="24"/>
          <w:szCs w:val="24"/>
          <w:lang w:val="sq-AL"/>
        </w:rPr>
        <w:t>anksionues</w:t>
      </w:r>
      <w:r>
        <w:rPr>
          <w:rFonts w:ascii="Garamond" w:hAnsi="Garamond" w:cs="Garamond"/>
          <w:color w:val="000000"/>
          <w:sz w:val="24"/>
          <w:szCs w:val="24"/>
          <w:lang w:val="sq-AL"/>
        </w:rPr>
        <w:t>: Këshilli i Sigurimit i Organizatës së Kombeve të Bashkuara, Bashkimi Evropian dhe Republika Federale e Gjermanisë.</w:t>
      </w:r>
    </w:p>
    <w:p w14:paraId="5C2CC755" w14:textId="0F0143B2"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lastRenderedPageBreak/>
        <w:t xml:space="preserve">Listë e </w:t>
      </w:r>
      <w:r w:rsidR="003D2957">
        <w:rPr>
          <w:rFonts w:ascii="Garamond" w:hAnsi="Garamond" w:cs="Garamond"/>
          <w:b/>
          <w:bCs/>
          <w:color w:val="000000"/>
          <w:sz w:val="24"/>
          <w:szCs w:val="24"/>
          <w:lang w:val="sq-AL"/>
        </w:rPr>
        <w:t>s</w:t>
      </w:r>
      <w:r>
        <w:rPr>
          <w:rFonts w:ascii="Garamond" w:hAnsi="Garamond" w:cs="Garamond"/>
          <w:b/>
          <w:bCs/>
          <w:color w:val="000000"/>
          <w:sz w:val="24"/>
          <w:szCs w:val="24"/>
          <w:lang w:val="sq-AL"/>
        </w:rPr>
        <w:t>anksioneve</w:t>
      </w:r>
      <w:r>
        <w:rPr>
          <w:rFonts w:ascii="Garamond" w:hAnsi="Garamond" w:cs="Garamond"/>
          <w:color w:val="000000"/>
          <w:sz w:val="24"/>
          <w:szCs w:val="24"/>
          <w:lang w:val="sq-AL"/>
        </w:rPr>
        <w:t xml:space="preserve">: çdo listë e personave, grupeve apo subjekteve të përcaktuara në mënyrë specifike që </w:t>
      </w:r>
      <w:r w:rsidR="00D50EDE">
        <w:rPr>
          <w:rFonts w:ascii="Garamond" w:hAnsi="Garamond" w:cs="Garamond"/>
          <w:color w:val="000000"/>
          <w:sz w:val="24"/>
          <w:szCs w:val="24"/>
          <w:lang w:val="sq-AL"/>
        </w:rPr>
        <w:t>u</w:t>
      </w:r>
      <w:r>
        <w:rPr>
          <w:rFonts w:ascii="Garamond" w:hAnsi="Garamond" w:cs="Garamond"/>
          <w:color w:val="000000"/>
          <w:sz w:val="24"/>
          <w:szCs w:val="24"/>
          <w:lang w:val="sq-AL"/>
        </w:rPr>
        <w:t xml:space="preserve"> nënshtrohen </w:t>
      </w:r>
      <w:r w:rsidR="00D50EDE">
        <w:rPr>
          <w:rFonts w:ascii="Garamond" w:hAnsi="Garamond" w:cs="Garamond"/>
          <w:color w:val="000000"/>
          <w:sz w:val="24"/>
          <w:szCs w:val="24"/>
          <w:lang w:val="sq-AL"/>
        </w:rPr>
        <w:t>s</w:t>
      </w:r>
      <w:r>
        <w:rPr>
          <w:rFonts w:ascii="Garamond" w:hAnsi="Garamond" w:cs="Garamond"/>
          <w:color w:val="000000"/>
          <w:sz w:val="24"/>
          <w:szCs w:val="24"/>
          <w:lang w:val="sq-AL"/>
        </w:rPr>
        <w:t xml:space="preserve">anksioneve, e lëshuar nga ndonjë </w:t>
      </w:r>
      <w:r w:rsidR="00E03B93">
        <w:rPr>
          <w:rFonts w:ascii="Garamond" w:hAnsi="Garamond" w:cs="Garamond"/>
          <w:color w:val="000000"/>
          <w:sz w:val="24"/>
          <w:szCs w:val="24"/>
          <w:lang w:val="sq-AL"/>
        </w:rPr>
        <w:t>o</w:t>
      </w:r>
      <w:r>
        <w:rPr>
          <w:rFonts w:ascii="Garamond" w:hAnsi="Garamond" w:cs="Garamond"/>
          <w:color w:val="000000"/>
          <w:sz w:val="24"/>
          <w:szCs w:val="24"/>
          <w:lang w:val="sq-AL"/>
        </w:rPr>
        <w:t xml:space="preserve">rgan </w:t>
      </w:r>
      <w:r w:rsidR="00E03B93">
        <w:rPr>
          <w:rFonts w:ascii="Garamond" w:hAnsi="Garamond" w:cs="Garamond"/>
          <w:color w:val="000000"/>
          <w:sz w:val="24"/>
          <w:szCs w:val="24"/>
          <w:lang w:val="sq-AL"/>
        </w:rPr>
        <w:t>s</w:t>
      </w:r>
      <w:r>
        <w:rPr>
          <w:rFonts w:ascii="Garamond" w:hAnsi="Garamond" w:cs="Garamond"/>
          <w:color w:val="000000"/>
          <w:sz w:val="24"/>
          <w:szCs w:val="24"/>
          <w:lang w:val="sq-AL"/>
        </w:rPr>
        <w:t>anksionues.</w:t>
      </w:r>
    </w:p>
    <w:p w14:paraId="5C2CC756" w14:textId="77777777" w:rsidR="00600B4B" w:rsidRPr="003D2957"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sidRPr="003D2957">
        <w:rPr>
          <w:rFonts w:ascii="Garamond" w:hAnsi="Garamond" w:cs="Garamond"/>
          <w:bCs/>
          <w:color w:val="000000"/>
          <w:sz w:val="24"/>
          <w:szCs w:val="24"/>
          <w:lang w:val="sq-AL"/>
        </w:rPr>
        <w:t>2.</w:t>
      </w:r>
      <w:r w:rsidRPr="003D2957">
        <w:rPr>
          <w:rFonts w:ascii="Garamond" w:hAnsi="Garamond" w:cs="Garamond"/>
          <w:color w:val="000000"/>
          <w:sz w:val="24"/>
          <w:szCs w:val="24"/>
          <w:lang w:val="sq-AL"/>
        </w:rPr>
        <w:t xml:space="preserve"> </w:t>
      </w:r>
      <w:r w:rsidRPr="003D2957">
        <w:rPr>
          <w:rFonts w:ascii="Garamond" w:hAnsi="Garamond" w:cs="Garamond"/>
          <w:bCs/>
          <w:color w:val="000000"/>
          <w:sz w:val="24"/>
          <w:szCs w:val="24"/>
          <w:lang w:val="sq-AL"/>
        </w:rPr>
        <w:t>SIPËRMARRJA NË LIDHJE ME INFORMACIONIN</w:t>
      </w:r>
    </w:p>
    <w:p w14:paraId="5C2CC757"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Agjencia e Zbatimit të Projektit:</w:t>
      </w:r>
    </w:p>
    <w:p w14:paraId="5C2CC758"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a) i vë në dispozicion KfW-së menjëherë, sipas kërkesës së kësaj të fundit, të gjithë informacionin përkatës që lidhet me “njohjen e klientit” apo informacione të ngjashme për Agjencinë e Zbatimit të Projektit dhe të ndonjë (në mënyrë të drejtpërdrejtë dhe/ose të tërthortë) aksioneri, filiali dhe/ose bashkëpunëtori tjetër të tij (nëse ka); </w:t>
      </w:r>
    </w:p>
    <w:p w14:paraId="5C2CC759" w14:textId="3A7471B5"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b) i ofron KfW-së menjëherë, sipas kërkesës, të gjithë informacionin dhe dokumentet e lidhura me Projektin, të Agjencisë së Zbatimit të Projektit dhe palëve të saj (nën)kontraktuese dhe palëve të tjera përkatëse, tek të cilat KfW-ja bazohet për të përmbushur detyrimet e saj për parandalimin e </w:t>
      </w:r>
      <w:r w:rsidR="00D46E8A">
        <w:rPr>
          <w:rFonts w:ascii="Garamond" w:hAnsi="Garamond" w:cs="Garamond"/>
          <w:color w:val="000000"/>
          <w:sz w:val="24"/>
          <w:szCs w:val="24"/>
          <w:lang w:val="sq-AL"/>
        </w:rPr>
        <w:t>p</w:t>
      </w:r>
      <w:r>
        <w:rPr>
          <w:rFonts w:ascii="Garamond" w:hAnsi="Garamond" w:cs="Garamond"/>
          <w:color w:val="000000"/>
          <w:sz w:val="24"/>
          <w:szCs w:val="24"/>
          <w:lang w:val="sq-AL"/>
        </w:rPr>
        <w:t xml:space="preserve">raktikave të </w:t>
      </w:r>
      <w:r w:rsidR="00D46E8A">
        <w:rPr>
          <w:rFonts w:ascii="Garamond" w:hAnsi="Garamond" w:cs="Garamond"/>
          <w:color w:val="000000"/>
          <w:sz w:val="24"/>
          <w:szCs w:val="24"/>
          <w:lang w:val="sq-AL"/>
        </w:rPr>
        <w:t>s</w:t>
      </w:r>
      <w:r>
        <w:rPr>
          <w:rFonts w:ascii="Garamond" w:hAnsi="Garamond" w:cs="Garamond"/>
          <w:color w:val="000000"/>
          <w:sz w:val="24"/>
          <w:szCs w:val="24"/>
          <w:lang w:val="sq-AL"/>
        </w:rPr>
        <w:t xml:space="preserve">anksionueshme, pastrimit të parave ose financimin e terrorizmit, si dhe për monitorimin e vazhdueshëm të marrëdhënies së biznesit me Agjencinë e Zbatimit të Projektit që është e nevojshme për këtë qëllim; </w:t>
      </w:r>
    </w:p>
    <w:p w14:paraId="5C2CC75A" w14:textId="0E7F1472"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c) informon KfW-në menjëherë dhe me pëlqimin e saj, sapo merr dijeni apo dyshon për ndonjë </w:t>
      </w:r>
      <w:r w:rsidR="002D1335">
        <w:rPr>
          <w:rFonts w:ascii="Garamond" w:hAnsi="Garamond" w:cs="Garamond"/>
          <w:color w:val="000000"/>
          <w:sz w:val="24"/>
          <w:szCs w:val="24"/>
          <w:lang w:val="sq-AL"/>
        </w:rPr>
        <w:t>p</w:t>
      </w:r>
      <w:r>
        <w:rPr>
          <w:rFonts w:ascii="Garamond" w:hAnsi="Garamond" w:cs="Garamond"/>
          <w:color w:val="000000"/>
          <w:sz w:val="24"/>
          <w:szCs w:val="24"/>
          <w:lang w:val="sq-AL"/>
        </w:rPr>
        <w:t xml:space="preserve">raktikë të </w:t>
      </w:r>
      <w:r w:rsidR="002D1335">
        <w:rPr>
          <w:rFonts w:ascii="Garamond" w:hAnsi="Garamond" w:cs="Garamond"/>
          <w:color w:val="000000"/>
          <w:sz w:val="24"/>
          <w:szCs w:val="24"/>
          <w:lang w:val="sq-AL"/>
        </w:rPr>
        <w:t>s</w:t>
      </w:r>
      <w:r>
        <w:rPr>
          <w:rFonts w:ascii="Garamond" w:hAnsi="Garamond" w:cs="Garamond"/>
          <w:color w:val="000000"/>
          <w:sz w:val="24"/>
          <w:szCs w:val="24"/>
          <w:lang w:val="sq-AL"/>
        </w:rPr>
        <w:t xml:space="preserve">anksionueshme, akt pastrimi parash dhe/ose financim terrorizmi nga Agjencia e Zbatimit të Projektit, anëtarët e organeve të saj të menaxhimit, organeve të tjera qeverisëse apo aksionerëve të saj; </w:t>
      </w:r>
    </w:p>
    <w:p w14:paraId="5C2CC75B" w14:textId="6209E32A"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d) i jep KfW-së çdo dhe të gjitha informacionet dhe raportet për Projektin dhe ecurinë e tij të mëtejshme, sipas kërkesës së KfW-së, për qëllimet e kësaj </w:t>
      </w:r>
      <w:r w:rsidR="005A3C44">
        <w:rPr>
          <w:rFonts w:ascii="Garamond" w:hAnsi="Garamond" w:cs="Garamond"/>
          <w:color w:val="000000"/>
          <w:sz w:val="24"/>
          <w:szCs w:val="24"/>
          <w:lang w:val="sq-AL"/>
        </w:rPr>
        <w:t>s</w:t>
      </w:r>
      <w:r>
        <w:rPr>
          <w:rFonts w:ascii="Garamond" w:hAnsi="Garamond" w:cs="Garamond"/>
          <w:color w:val="000000"/>
          <w:sz w:val="24"/>
          <w:szCs w:val="24"/>
          <w:lang w:val="sq-AL"/>
        </w:rPr>
        <w:t xml:space="preserve">htojce; </w:t>
      </w:r>
    </w:p>
    <w:p w14:paraId="5C2CC75C" w14:textId="70ED7AD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e) i mundëson KfW-së dhe agjentëve të saj inspektimin në çdo kohë të të gjithë dokumentacionit tjetër të lidhur me Projektin, të Agjencisë së Zbatimit të Projektit dhe palëve të saj (nën)kontraktuese apo palëve të tjera të lidhura me të dhe kryerjen e vizitave në Projekt dhe në të gjitha instalimet përkatëse, për qëllimet e kësaj </w:t>
      </w:r>
      <w:r w:rsidR="00E1579E">
        <w:rPr>
          <w:rFonts w:ascii="Garamond" w:hAnsi="Garamond" w:cs="Garamond"/>
          <w:color w:val="000000"/>
          <w:sz w:val="24"/>
          <w:szCs w:val="24"/>
          <w:lang w:val="sq-AL"/>
        </w:rPr>
        <w:t>s</w:t>
      </w:r>
      <w:r>
        <w:rPr>
          <w:rFonts w:ascii="Garamond" w:hAnsi="Garamond" w:cs="Garamond"/>
          <w:color w:val="000000"/>
          <w:sz w:val="24"/>
          <w:szCs w:val="24"/>
          <w:lang w:val="sq-AL"/>
        </w:rPr>
        <w:t>htojce</w:t>
      </w:r>
      <w:r w:rsidR="00E1579E">
        <w:rPr>
          <w:rFonts w:ascii="Garamond" w:hAnsi="Garamond" w:cs="Garamond"/>
          <w:color w:val="000000"/>
          <w:sz w:val="24"/>
          <w:szCs w:val="24"/>
          <w:lang w:val="sq-AL"/>
        </w:rPr>
        <w:t>;</w:t>
      </w:r>
    </w:p>
    <w:p w14:paraId="5C2CC75D" w14:textId="7166E6BC"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f) informon KfW-në menjëherë dhe me pëlqimin e saj për çdo rast që mund të sjellë klasifikimin ekzistues ose të mundshëm të Agjencisë së Zbatimit të Projektit, anëtarëve të organeve të saj të menaxhimit ose organeve të tjera qeverisëse apo aksionerëve të saj, si shtetas me emërtim të veçantë, ose personave apo subjekteve të bllokuar, të renditur në ndonjë lloj </w:t>
      </w:r>
      <w:r w:rsidR="001D3674">
        <w:rPr>
          <w:rFonts w:ascii="Garamond" w:hAnsi="Garamond" w:cs="Garamond"/>
          <w:color w:val="000000"/>
          <w:sz w:val="24"/>
          <w:szCs w:val="24"/>
          <w:lang w:val="sq-AL"/>
        </w:rPr>
        <w:t>l</w:t>
      </w:r>
      <w:r>
        <w:rPr>
          <w:rFonts w:ascii="Garamond" w:hAnsi="Garamond" w:cs="Garamond"/>
          <w:color w:val="000000"/>
          <w:sz w:val="24"/>
          <w:szCs w:val="24"/>
          <w:lang w:val="sq-AL"/>
        </w:rPr>
        <w:t xml:space="preserve">iste </w:t>
      </w:r>
      <w:r w:rsidR="001D3674">
        <w:rPr>
          <w:rFonts w:ascii="Garamond" w:hAnsi="Garamond" w:cs="Garamond"/>
          <w:color w:val="000000"/>
          <w:sz w:val="24"/>
          <w:szCs w:val="24"/>
          <w:lang w:val="sq-AL"/>
        </w:rPr>
        <w:t>s</w:t>
      </w:r>
      <w:r>
        <w:rPr>
          <w:rFonts w:ascii="Garamond" w:hAnsi="Garamond" w:cs="Garamond"/>
          <w:color w:val="000000"/>
          <w:sz w:val="24"/>
          <w:szCs w:val="24"/>
          <w:lang w:val="sq-AL"/>
        </w:rPr>
        <w:t>anksionesh.</w:t>
      </w:r>
    </w:p>
    <w:p w14:paraId="5C2CC75E" w14:textId="77777777" w:rsidR="00600B4B" w:rsidRPr="003D2957" w:rsidRDefault="00600B4B" w:rsidP="00600B4B">
      <w:pPr>
        <w:autoSpaceDE w:val="0"/>
        <w:autoSpaceDN w:val="0"/>
        <w:adjustRightInd w:val="0"/>
        <w:spacing w:after="0" w:line="240" w:lineRule="auto"/>
        <w:ind w:firstLine="284"/>
        <w:jc w:val="both"/>
        <w:rPr>
          <w:rFonts w:ascii="Garamond" w:hAnsi="Garamond" w:cs="Garamond"/>
          <w:bCs/>
          <w:color w:val="000000"/>
          <w:sz w:val="24"/>
          <w:szCs w:val="24"/>
          <w:lang w:val="sq-AL"/>
        </w:rPr>
      </w:pPr>
      <w:r w:rsidRPr="003D2957">
        <w:rPr>
          <w:rFonts w:ascii="Garamond" w:hAnsi="Garamond" w:cs="Garamond"/>
          <w:bCs/>
          <w:color w:val="000000"/>
          <w:sz w:val="24"/>
          <w:szCs w:val="24"/>
          <w:lang w:val="sq-AL"/>
        </w:rPr>
        <w:t>3. PËRFAQËSIMET DHE GARANCITË</w:t>
      </w:r>
    </w:p>
    <w:p w14:paraId="5C2CC75F" w14:textId="49BD00B2"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3.1 Për sa i përket legjislacionit gjerman ose vendit të themelimit të Agjencisë së Zbatimit të Projektit, kjo e fundit përfaqëson dhe garanton se janë të vërteta dhe të sakta sa më poshtë:</w:t>
      </w:r>
    </w:p>
    <w:p w14:paraId="5C2CC760" w14:textId="23314DCC"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a) </w:t>
      </w:r>
      <w:r w:rsidR="00A1181A">
        <w:rPr>
          <w:rFonts w:ascii="Garamond" w:hAnsi="Garamond" w:cs="Garamond"/>
          <w:color w:val="000000"/>
          <w:sz w:val="24"/>
          <w:szCs w:val="24"/>
          <w:lang w:val="sq-AL"/>
        </w:rPr>
        <w:t>n</w:t>
      </w:r>
      <w:r>
        <w:rPr>
          <w:rFonts w:ascii="Garamond" w:hAnsi="Garamond" w:cs="Garamond"/>
          <w:color w:val="000000"/>
          <w:sz w:val="24"/>
          <w:szCs w:val="24"/>
          <w:lang w:val="sq-AL"/>
        </w:rPr>
        <w:t>ë zbatimin e kësaj Marrëveshjeje Huaje, Agjencia e Zbatimit të Projektit vepron në emrin e saj dhe për llogari të vet</w:t>
      </w:r>
      <w:r w:rsidR="003C4F4D">
        <w:rPr>
          <w:rFonts w:ascii="Garamond" w:hAnsi="Garamond" w:cs="Garamond"/>
          <w:color w:val="000000"/>
          <w:sz w:val="24"/>
          <w:szCs w:val="24"/>
          <w:lang w:val="sq-AL"/>
        </w:rPr>
        <w:t>;</w:t>
      </w:r>
    </w:p>
    <w:p w14:paraId="5C2CC761" w14:textId="64034B7E"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b) </w:t>
      </w:r>
      <w:r w:rsidR="00A1181A">
        <w:rPr>
          <w:rFonts w:ascii="Garamond" w:hAnsi="Garamond" w:cs="Garamond"/>
          <w:color w:val="000000"/>
          <w:sz w:val="24"/>
          <w:szCs w:val="24"/>
          <w:lang w:val="sq-AL"/>
        </w:rPr>
        <w:t>n</w:t>
      </w:r>
      <w:r>
        <w:rPr>
          <w:rFonts w:ascii="Garamond" w:hAnsi="Garamond" w:cs="Garamond"/>
          <w:color w:val="000000"/>
          <w:sz w:val="24"/>
          <w:szCs w:val="24"/>
          <w:lang w:val="sq-AL"/>
        </w:rPr>
        <w:t xml:space="preserve">ë dijeni të saj dhe vetëm në lidhje me aksionerët që njihen nga Agjencia e Zbatimit të Projektit sipas rregulloreve të zbatueshme të bursës, as kapitali i Agjencisë së Zbatimit të Projektit, as fondet e investuara në Projekt nuk kanë </w:t>
      </w:r>
      <w:r w:rsidR="003C4F4D">
        <w:rPr>
          <w:rFonts w:ascii="Garamond" w:hAnsi="Garamond" w:cs="Garamond"/>
          <w:color w:val="000000"/>
          <w:sz w:val="24"/>
          <w:szCs w:val="24"/>
          <w:lang w:val="sq-AL"/>
        </w:rPr>
        <w:t>b</w:t>
      </w:r>
      <w:r>
        <w:rPr>
          <w:rFonts w:ascii="Garamond" w:hAnsi="Garamond" w:cs="Garamond"/>
          <w:color w:val="000000"/>
          <w:sz w:val="24"/>
          <w:szCs w:val="24"/>
          <w:lang w:val="sq-AL"/>
        </w:rPr>
        <w:t xml:space="preserve">urim të </w:t>
      </w:r>
      <w:r w:rsidR="003C4F4D">
        <w:rPr>
          <w:rFonts w:ascii="Garamond" w:hAnsi="Garamond" w:cs="Garamond"/>
          <w:color w:val="000000"/>
          <w:sz w:val="24"/>
          <w:szCs w:val="24"/>
          <w:lang w:val="sq-AL"/>
        </w:rPr>
        <w:t>p</w:t>
      </w:r>
      <w:r>
        <w:rPr>
          <w:rFonts w:ascii="Garamond" w:hAnsi="Garamond" w:cs="Garamond"/>
          <w:color w:val="000000"/>
          <w:sz w:val="24"/>
          <w:szCs w:val="24"/>
          <w:lang w:val="sq-AL"/>
        </w:rPr>
        <w:t>aligjshëm</w:t>
      </w:r>
      <w:r w:rsidR="003C4F4D">
        <w:rPr>
          <w:rFonts w:ascii="Garamond" w:hAnsi="Garamond" w:cs="Garamond"/>
          <w:color w:val="000000"/>
          <w:sz w:val="24"/>
          <w:szCs w:val="24"/>
          <w:lang w:val="sq-AL"/>
        </w:rPr>
        <w:t>;</w:t>
      </w:r>
      <w:r>
        <w:rPr>
          <w:rFonts w:ascii="Garamond" w:hAnsi="Garamond" w:cs="Garamond"/>
          <w:color w:val="000000"/>
          <w:sz w:val="24"/>
          <w:szCs w:val="24"/>
          <w:lang w:val="sq-AL"/>
        </w:rPr>
        <w:t xml:space="preserve"> </w:t>
      </w:r>
    </w:p>
    <w:p w14:paraId="5C2CC762" w14:textId="20ADB347"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c) Agjencia e Zbatimit të Projektit, bashkëpunëtorët, filialet apo asnjë person tjetër që vepron në emër të saj nuk ka kryer apo nuk është angazhuar në </w:t>
      </w:r>
      <w:r w:rsidR="003C4F4D">
        <w:rPr>
          <w:rFonts w:ascii="Garamond" w:hAnsi="Garamond" w:cs="Garamond"/>
          <w:color w:val="000000"/>
          <w:sz w:val="24"/>
          <w:szCs w:val="24"/>
          <w:lang w:val="sq-AL"/>
        </w:rPr>
        <w:t>p</w:t>
      </w:r>
      <w:r>
        <w:rPr>
          <w:rFonts w:ascii="Garamond" w:hAnsi="Garamond" w:cs="Garamond"/>
          <w:color w:val="000000"/>
          <w:sz w:val="24"/>
          <w:szCs w:val="24"/>
          <w:lang w:val="sq-AL"/>
        </w:rPr>
        <w:t xml:space="preserve">raktikë të </w:t>
      </w:r>
      <w:r w:rsidR="003C4F4D">
        <w:rPr>
          <w:rFonts w:ascii="Garamond" w:hAnsi="Garamond" w:cs="Garamond"/>
          <w:color w:val="000000"/>
          <w:sz w:val="24"/>
          <w:szCs w:val="24"/>
          <w:lang w:val="sq-AL"/>
        </w:rPr>
        <w:t>s</w:t>
      </w:r>
      <w:r>
        <w:rPr>
          <w:rFonts w:ascii="Garamond" w:hAnsi="Garamond" w:cs="Garamond"/>
          <w:color w:val="000000"/>
          <w:sz w:val="24"/>
          <w:szCs w:val="24"/>
          <w:lang w:val="sq-AL"/>
        </w:rPr>
        <w:t>anksionueshme, pastrim parash apo financim terrorizmi</w:t>
      </w:r>
      <w:r w:rsidR="003C4F4D">
        <w:rPr>
          <w:rFonts w:ascii="Garamond" w:hAnsi="Garamond" w:cs="Garamond"/>
          <w:color w:val="000000"/>
          <w:sz w:val="24"/>
          <w:szCs w:val="24"/>
          <w:lang w:val="sq-AL"/>
        </w:rPr>
        <w:t>;</w:t>
      </w:r>
      <w:r>
        <w:rPr>
          <w:rFonts w:ascii="Garamond" w:hAnsi="Garamond" w:cs="Garamond"/>
          <w:color w:val="000000"/>
          <w:sz w:val="24"/>
          <w:szCs w:val="24"/>
          <w:lang w:val="sq-AL"/>
        </w:rPr>
        <w:t xml:space="preserve"> </w:t>
      </w:r>
    </w:p>
    <w:p w14:paraId="5C2CC763" w14:textId="25BAD8FF"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d) Agjencia e Zbatimit të Projektit nuk</w:t>
      </w:r>
      <w:r w:rsidR="003D2957">
        <w:rPr>
          <w:rFonts w:ascii="Garamond" w:hAnsi="Garamond" w:cs="Garamond"/>
          <w:color w:val="000000"/>
          <w:sz w:val="24"/>
          <w:szCs w:val="24"/>
          <w:lang w:val="sq-AL"/>
        </w:rPr>
        <w:t>:</w:t>
      </w:r>
      <w:r>
        <w:rPr>
          <w:rFonts w:ascii="Garamond" w:hAnsi="Garamond" w:cs="Garamond"/>
          <w:color w:val="000000"/>
          <w:sz w:val="24"/>
          <w:szCs w:val="24"/>
          <w:lang w:val="sq-AL"/>
        </w:rPr>
        <w:t xml:space="preserve"> i) ka lidhur ndonjë marrëdhënie biznesi me shtetas me emërtim të veçantë apo persona dhe subjekte të bllokuar të renditur në ndonjë lloj </w:t>
      </w:r>
      <w:r w:rsidR="003C4F4D">
        <w:rPr>
          <w:rFonts w:ascii="Garamond" w:hAnsi="Garamond" w:cs="Garamond"/>
          <w:color w:val="000000"/>
          <w:sz w:val="24"/>
          <w:szCs w:val="24"/>
          <w:lang w:val="sq-AL"/>
        </w:rPr>
        <w:t>l</w:t>
      </w:r>
      <w:r>
        <w:rPr>
          <w:rFonts w:ascii="Garamond" w:hAnsi="Garamond" w:cs="Garamond"/>
          <w:color w:val="000000"/>
          <w:sz w:val="24"/>
          <w:szCs w:val="24"/>
          <w:lang w:val="sq-AL"/>
        </w:rPr>
        <w:t xml:space="preserve">iste </w:t>
      </w:r>
      <w:r w:rsidR="003C4F4D">
        <w:rPr>
          <w:rFonts w:ascii="Garamond" w:hAnsi="Garamond" w:cs="Garamond"/>
          <w:color w:val="000000"/>
          <w:sz w:val="24"/>
          <w:szCs w:val="24"/>
          <w:lang w:val="sq-AL"/>
        </w:rPr>
        <w:t>s</w:t>
      </w:r>
      <w:r>
        <w:rPr>
          <w:rFonts w:ascii="Garamond" w:hAnsi="Garamond" w:cs="Garamond"/>
          <w:color w:val="000000"/>
          <w:sz w:val="24"/>
          <w:szCs w:val="24"/>
          <w:lang w:val="sq-AL"/>
        </w:rPr>
        <w:t>anksionesh; ose nuk ii) është angazhuar në veprimtari të tjera që përbëjnë shkelje të sanksioneve.</w:t>
      </w:r>
    </w:p>
    <w:p w14:paraId="5C2CC764" w14:textId="4780EFAE"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3.2 Përfaqësimet dhe garancitë e përcaktuara në këtë </w:t>
      </w:r>
      <w:r w:rsidR="00B20CE3">
        <w:rPr>
          <w:rFonts w:ascii="Garamond" w:hAnsi="Garamond" w:cs="Garamond"/>
          <w:color w:val="000000"/>
          <w:sz w:val="24"/>
          <w:szCs w:val="24"/>
          <w:lang w:val="sq-AL"/>
        </w:rPr>
        <w:t>n</w:t>
      </w:r>
      <w:r>
        <w:rPr>
          <w:rFonts w:ascii="Garamond" w:hAnsi="Garamond" w:cs="Garamond"/>
          <w:color w:val="000000"/>
          <w:sz w:val="24"/>
          <w:szCs w:val="24"/>
          <w:lang w:val="sq-AL"/>
        </w:rPr>
        <w:t xml:space="preserve">en jepen për herë të parë me zbatimin e kësaj Marrëveshjeje. Ato konsiderohen të përsëritura me çdo tërheqje Huaje dhe në çdo </w:t>
      </w:r>
      <w:r w:rsidR="00C3180C">
        <w:rPr>
          <w:rFonts w:ascii="Garamond" w:hAnsi="Garamond" w:cs="Garamond"/>
          <w:color w:val="000000"/>
          <w:sz w:val="24"/>
          <w:szCs w:val="24"/>
          <w:lang w:val="sq-AL"/>
        </w:rPr>
        <w:t>d</w:t>
      </w:r>
      <w:r>
        <w:rPr>
          <w:rFonts w:ascii="Garamond" w:hAnsi="Garamond" w:cs="Garamond"/>
          <w:color w:val="000000"/>
          <w:sz w:val="24"/>
          <w:szCs w:val="24"/>
          <w:lang w:val="sq-AL"/>
        </w:rPr>
        <w:t xml:space="preserve">atë të </w:t>
      </w:r>
      <w:r w:rsidR="00C3180C">
        <w:rPr>
          <w:rFonts w:ascii="Garamond" w:hAnsi="Garamond" w:cs="Garamond"/>
          <w:color w:val="000000"/>
          <w:sz w:val="24"/>
          <w:szCs w:val="24"/>
          <w:lang w:val="sq-AL"/>
        </w:rPr>
        <w:t>p</w:t>
      </w:r>
      <w:r>
        <w:rPr>
          <w:rFonts w:ascii="Garamond" w:hAnsi="Garamond" w:cs="Garamond"/>
          <w:color w:val="000000"/>
          <w:sz w:val="24"/>
          <w:szCs w:val="24"/>
          <w:lang w:val="sq-AL"/>
        </w:rPr>
        <w:t xml:space="preserve">agesës së </w:t>
      </w:r>
      <w:r w:rsidR="00C3180C">
        <w:rPr>
          <w:rFonts w:ascii="Garamond" w:hAnsi="Garamond" w:cs="Garamond"/>
          <w:color w:val="000000"/>
          <w:sz w:val="24"/>
          <w:szCs w:val="24"/>
          <w:lang w:val="sq-AL"/>
        </w:rPr>
        <w:t>i</w:t>
      </w:r>
      <w:r>
        <w:rPr>
          <w:rFonts w:ascii="Garamond" w:hAnsi="Garamond" w:cs="Garamond"/>
          <w:color w:val="000000"/>
          <w:sz w:val="24"/>
          <w:szCs w:val="24"/>
          <w:lang w:val="sq-AL"/>
        </w:rPr>
        <w:t xml:space="preserve">nteresit, duke iu referuar rrethanave </w:t>
      </w:r>
      <w:r w:rsidR="003D2957">
        <w:rPr>
          <w:rFonts w:ascii="Garamond" w:hAnsi="Garamond" w:cs="Garamond"/>
          <w:color w:val="000000"/>
          <w:sz w:val="24"/>
          <w:szCs w:val="24"/>
          <w:lang w:val="sq-AL"/>
        </w:rPr>
        <w:t>mbizotëruese</w:t>
      </w:r>
      <w:r>
        <w:rPr>
          <w:rFonts w:ascii="Garamond" w:hAnsi="Garamond" w:cs="Garamond"/>
          <w:color w:val="000000"/>
          <w:sz w:val="24"/>
          <w:szCs w:val="24"/>
          <w:lang w:val="sq-AL"/>
        </w:rPr>
        <w:t xml:space="preserve"> në atë datë.</w:t>
      </w:r>
    </w:p>
    <w:p w14:paraId="5C2CC765" w14:textId="418BABAB" w:rsidR="00600B4B" w:rsidRPr="000D309A" w:rsidRDefault="00600B4B" w:rsidP="00600B4B">
      <w:pPr>
        <w:autoSpaceDE w:val="0"/>
        <w:autoSpaceDN w:val="0"/>
        <w:adjustRightInd w:val="0"/>
        <w:spacing w:after="0" w:line="240" w:lineRule="auto"/>
        <w:ind w:firstLine="284"/>
        <w:jc w:val="both"/>
        <w:rPr>
          <w:rFonts w:ascii="Garamond" w:hAnsi="Garamond" w:cs="Garamond"/>
          <w:bCs/>
          <w:color w:val="000000"/>
          <w:sz w:val="24"/>
          <w:szCs w:val="24"/>
          <w:lang w:val="sq-AL"/>
        </w:rPr>
      </w:pPr>
      <w:r w:rsidRPr="000D309A">
        <w:rPr>
          <w:rFonts w:ascii="Garamond" w:hAnsi="Garamond" w:cs="Garamond"/>
          <w:bCs/>
          <w:color w:val="000000"/>
          <w:sz w:val="24"/>
          <w:szCs w:val="24"/>
          <w:lang w:val="sq-AL"/>
        </w:rPr>
        <w:t>4.</w:t>
      </w:r>
      <w:r w:rsidR="005F5B29" w:rsidRPr="000D309A">
        <w:rPr>
          <w:rFonts w:ascii="Garamond" w:hAnsi="Garamond" w:cs="Garamond"/>
          <w:bCs/>
          <w:color w:val="000000"/>
          <w:sz w:val="24"/>
          <w:szCs w:val="24"/>
          <w:lang w:val="sq-AL"/>
        </w:rPr>
        <w:t xml:space="preserve"> </w:t>
      </w:r>
      <w:r w:rsidRPr="000D309A">
        <w:rPr>
          <w:rFonts w:ascii="Garamond" w:hAnsi="Garamond" w:cs="Garamond"/>
          <w:bCs/>
          <w:color w:val="000000"/>
          <w:sz w:val="24"/>
          <w:szCs w:val="24"/>
          <w:lang w:val="sq-AL"/>
        </w:rPr>
        <w:t>SIPËRMARRJET POZITIVE</w:t>
      </w:r>
    </w:p>
    <w:p w14:paraId="5C2CC766"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Agjencia e Zbatimit të Projektit ndërmerr të:</w:t>
      </w:r>
    </w:p>
    <w:p w14:paraId="5C2CC767" w14:textId="6BD06B18"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lastRenderedPageBreak/>
        <w:t xml:space="preserve">a) përmbushë plotësisht standardet kundër pastrimit të parave dhe financimit të terrorizmit, në përputhje me </w:t>
      </w:r>
      <w:r w:rsidR="003D2957">
        <w:rPr>
          <w:rFonts w:ascii="Garamond" w:hAnsi="Garamond" w:cs="Garamond"/>
          <w:color w:val="000000"/>
          <w:sz w:val="24"/>
          <w:szCs w:val="24"/>
          <w:lang w:val="sq-AL"/>
        </w:rPr>
        <w:t>r</w:t>
      </w:r>
      <w:r>
        <w:rPr>
          <w:rFonts w:ascii="Garamond" w:hAnsi="Garamond" w:cs="Garamond"/>
          <w:color w:val="000000"/>
          <w:sz w:val="24"/>
          <w:szCs w:val="24"/>
          <w:lang w:val="sq-AL"/>
        </w:rPr>
        <w:t xml:space="preserve">ekomandimet e FATF-së dhe të zbatojë, respektojë dhe përmirësojë, nëse është e nevojshme, standardet dhe udhëzimet e brendshme (duke përfshirë pa kufizim, në lidhje me përmbushjen e detyrimeve ndaj klientit), të nevojshme për shmangien e </w:t>
      </w:r>
      <w:r w:rsidR="000D7B69">
        <w:rPr>
          <w:rFonts w:ascii="Garamond" w:hAnsi="Garamond" w:cs="Garamond"/>
          <w:color w:val="000000"/>
          <w:sz w:val="24"/>
          <w:szCs w:val="24"/>
          <w:lang w:val="sq-AL"/>
        </w:rPr>
        <w:t>p</w:t>
      </w:r>
      <w:r>
        <w:rPr>
          <w:rFonts w:ascii="Garamond" w:hAnsi="Garamond" w:cs="Garamond"/>
          <w:color w:val="000000"/>
          <w:sz w:val="24"/>
          <w:szCs w:val="24"/>
          <w:lang w:val="sq-AL"/>
        </w:rPr>
        <w:t xml:space="preserve">raktikave të </w:t>
      </w:r>
      <w:r w:rsidR="000D7B69">
        <w:rPr>
          <w:rFonts w:ascii="Garamond" w:hAnsi="Garamond" w:cs="Garamond"/>
          <w:color w:val="000000"/>
          <w:sz w:val="24"/>
          <w:szCs w:val="24"/>
          <w:lang w:val="sq-AL"/>
        </w:rPr>
        <w:t>s</w:t>
      </w:r>
      <w:r>
        <w:rPr>
          <w:rFonts w:ascii="Garamond" w:hAnsi="Garamond" w:cs="Garamond"/>
          <w:color w:val="000000"/>
          <w:sz w:val="24"/>
          <w:szCs w:val="24"/>
          <w:lang w:val="sq-AL"/>
        </w:rPr>
        <w:t>anksionueshme, akteve të pastrimit të parave ose financimit të terrorizmit dhe</w:t>
      </w:r>
    </w:p>
    <w:p w14:paraId="5C2CC768" w14:textId="08E8A15A" w:rsidR="00600B4B" w:rsidRDefault="00600B4B" w:rsidP="00600B4B">
      <w:pPr>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b) sapo Agjencia e Zbatimit të Projektit ose KfW-ja të marrë dijeni apo të dyshojë për ndonjë </w:t>
      </w:r>
      <w:r w:rsidR="000D7B69">
        <w:rPr>
          <w:rFonts w:ascii="Garamond" w:hAnsi="Garamond" w:cs="Garamond"/>
          <w:color w:val="000000"/>
          <w:sz w:val="24"/>
          <w:szCs w:val="24"/>
          <w:lang w:val="sq-AL"/>
        </w:rPr>
        <w:t>p</w:t>
      </w:r>
      <w:r>
        <w:rPr>
          <w:rFonts w:ascii="Garamond" w:hAnsi="Garamond" w:cs="Garamond"/>
          <w:color w:val="000000"/>
          <w:sz w:val="24"/>
          <w:szCs w:val="24"/>
          <w:lang w:val="sq-AL"/>
        </w:rPr>
        <w:t xml:space="preserve">raktikë të </w:t>
      </w:r>
      <w:r w:rsidR="000D7B69">
        <w:rPr>
          <w:rFonts w:ascii="Garamond" w:hAnsi="Garamond" w:cs="Garamond"/>
          <w:color w:val="000000"/>
          <w:sz w:val="24"/>
          <w:szCs w:val="24"/>
          <w:lang w:val="sq-AL"/>
        </w:rPr>
        <w:t>s</w:t>
      </w:r>
      <w:r>
        <w:rPr>
          <w:rFonts w:ascii="Garamond" w:hAnsi="Garamond" w:cs="Garamond"/>
          <w:color w:val="000000"/>
          <w:sz w:val="24"/>
          <w:szCs w:val="24"/>
          <w:lang w:val="sq-AL"/>
        </w:rPr>
        <w:t>anksionueshme, akt pastrimi parash apo financim terrorizmi, bashkëpunon plotësisht me KfW-në dhe agjentët e saj, për të përcaktuar nëse ka ndodhur ky incident përputhshmërie. Agjencia e Zbatimit të Projektit i përgjigjet menjëherë dhe me detaje të arsyeshme çdo njoftimi të KfW-së dhe ofron mbështetje dokumentuese për këtë përgjigje, me kërkesë të KfW-së.</w:t>
      </w:r>
    </w:p>
    <w:p w14:paraId="5C2CC769" w14:textId="781E6813" w:rsidR="00600B4B" w:rsidRPr="000D309A" w:rsidRDefault="00600B4B" w:rsidP="00600B4B">
      <w:pPr>
        <w:autoSpaceDE w:val="0"/>
        <w:autoSpaceDN w:val="0"/>
        <w:adjustRightInd w:val="0"/>
        <w:spacing w:after="0" w:line="240" w:lineRule="auto"/>
        <w:ind w:firstLine="284"/>
        <w:jc w:val="both"/>
        <w:rPr>
          <w:rFonts w:ascii="Garamond" w:hAnsi="Garamond" w:cs="Garamond"/>
          <w:bCs/>
          <w:color w:val="000000"/>
          <w:sz w:val="24"/>
          <w:szCs w:val="24"/>
          <w:lang w:val="sq-AL"/>
        </w:rPr>
      </w:pPr>
      <w:r w:rsidRPr="000D309A">
        <w:rPr>
          <w:rFonts w:ascii="Garamond" w:hAnsi="Garamond" w:cs="Garamond"/>
          <w:bCs/>
          <w:color w:val="000000"/>
          <w:sz w:val="24"/>
          <w:szCs w:val="24"/>
          <w:lang w:val="sq-AL"/>
        </w:rPr>
        <w:t>5.</w:t>
      </w:r>
      <w:r w:rsidR="005F5B29" w:rsidRPr="000D309A">
        <w:rPr>
          <w:rFonts w:ascii="Garamond" w:hAnsi="Garamond" w:cs="Garamond"/>
          <w:bCs/>
          <w:color w:val="000000"/>
          <w:sz w:val="24"/>
          <w:szCs w:val="24"/>
          <w:lang w:val="sq-AL"/>
        </w:rPr>
        <w:t xml:space="preserve"> </w:t>
      </w:r>
      <w:r w:rsidRPr="000D309A">
        <w:rPr>
          <w:rFonts w:ascii="Garamond" w:hAnsi="Garamond" w:cs="Garamond"/>
          <w:bCs/>
          <w:color w:val="000000"/>
          <w:sz w:val="24"/>
          <w:szCs w:val="24"/>
          <w:lang w:val="sq-AL"/>
        </w:rPr>
        <w:t>SIPËRMARRJET NEGATIVE</w:t>
      </w:r>
    </w:p>
    <w:p w14:paraId="5C2CC76A" w14:textId="7777777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Agjencia e Zbatimit të Projektit ndërmerr të: </w:t>
      </w:r>
    </w:p>
    <w:p w14:paraId="5C2CC76B" w14:textId="007947B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a) sigurojë se kapitali apo fondet e tjera që investon nuk kanë </w:t>
      </w:r>
      <w:r w:rsidR="000D7B69">
        <w:rPr>
          <w:rFonts w:ascii="Garamond" w:hAnsi="Garamond" w:cs="Garamond"/>
          <w:color w:val="000000"/>
          <w:sz w:val="24"/>
          <w:szCs w:val="24"/>
          <w:lang w:val="sq-AL"/>
        </w:rPr>
        <w:t>b</w:t>
      </w:r>
      <w:r>
        <w:rPr>
          <w:rFonts w:ascii="Garamond" w:hAnsi="Garamond" w:cs="Garamond"/>
          <w:color w:val="000000"/>
          <w:sz w:val="24"/>
          <w:szCs w:val="24"/>
          <w:lang w:val="sq-AL"/>
        </w:rPr>
        <w:t xml:space="preserve">urim të </w:t>
      </w:r>
      <w:r w:rsidR="000D7B69">
        <w:rPr>
          <w:rFonts w:ascii="Garamond" w:hAnsi="Garamond" w:cs="Garamond"/>
          <w:color w:val="000000"/>
          <w:sz w:val="24"/>
          <w:szCs w:val="24"/>
          <w:lang w:val="sq-AL"/>
        </w:rPr>
        <w:t>p</w:t>
      </w:r>
      <w:r>
        <w:rPr>
          <w:rFonts w:ascii="Garamond" w:hAnsi="Garamond" w:cs="Garamond"/>
          <w:color w:val="000000"/>
          <w:sz w:val="24"/>
          <w:szCs w:val="24"/>
          <w:lang w:val="sq-AL"/>
        </w:rPr>
        <w:t>aligjshëm;</w:t>
      </w:r>
    </w:p>
    <w:p w14:paraId="5C2CC76C" w14:textId="3B1F79F4"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b) sigurojë se biznesi i saj nuk shkakton </w:t>
      </w:r>
      <w:r w:rsidR="00C3180C">
        <w:rPr>
          <w:rFonts w:ascii="Garamond" w:hAnsi="Garamond" w:cs="Garamond"/>
          <w:color w:val="000000"/>
          <w:sz w:val="24"/>
          <w:szCs w:val="24"/>
          <w:lang w:val="sq-AL"/>
        </w:rPr>
        <w:t>p</w:t>
      </w:r>
      <w:r>
        <w:rPr>
          <w:rFonts w:ascii="Garamond" w:hAnsi="Garamond" w:cs="Garamond"/>
          <w:color w:val="000000"/>
          <w:sz w:val="24"/>
          <w:szCs w:val="24"/>
          <w:lang w:val="sq-AL"/>
        </w:rPr>
        <w:t xml:space="preserve">raktikë të </w:t>
      </w:r>
      <w:r w:rsidR="00C3180C">
        <w:rPr>
          <w:rFonts w:ascii="Garamond" w:hAnsi="Garamond" w:cs="Garamond"/>
          <w:color w:val="000000"/>
          <w:sz w:val="24"/>
          <w:szCs w:val="24"/>
          <w:lang w:val="sq-AL"/>
        </w:rPr>
        <w:t>s</w:t>
      </w:r>
      <w:r>
        <w:rPr>
          <w:rFonts w:ascii="Garamond" w:hAnsi="Garamond" w:cs="Garamond"/>
          <w:color w:val="000000"/>
          <w:sz w:val="24"/>
          <w:szCs w:val="24"/>
          <w:lang w:val="sq-AL"/>
        </w:rPr>
        <w:t>anksionueshme, pastrim parash apo financim terrorizmi</w:t>
      </w:r>
      <w:r w:rsidR="000D7B69">
        <w:rPr>
          <w:rFonts w:ascii="Garamond" w:hAnsi="Garamond" w:cs="Garamond"/>
          <w:color w:val="000000"/>
          <w:sz w:val="24"/>
          <w:szCs w:val="24"/>
          <w:lang w:val="sq-AL"/>
        </w:rPr>
        <w:t>;</w:t>
      </w:r>
      <w:r>
        <w:rPr>
          <w:rFonts w:ascii="Garamond" w:hAnsi="Garamond" w:cs="Garamond"/>
          <w:color w:val="000000"/>
          <w:sz w:val="24"/>
          <w:szCs w:val="24"/>
          <w:lang w:val="sq-AL"/>
        </w:rPr>
        <w:t xml:space="preserve"> dhe </w:t>
      </w:r>
    </w:p>
    <w:p w14:paraId="5C2CC76D" w14:textId="09379567" w:rsidR="00600B4B" w:rsidRDefault="00600B4B" w:rsidP="00600B4B">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c) mos lidhë apo të mos vijojë asnjë marrëdhënie biznesi me shtetas me emërtim të veçantë, persona ose subjekte të bllokuar, të renditur në ndonjë </w:t>
      </w:r>
      <w:r w:rsidR="00C3180C">
        <w:rPr>
          <w:rFonts w:ascii="Garamond" w:hAnsi="Garamond" w:cs="Garamond"/>
          <w:color w:val="000000"/>
          <w:sz w:val="24"/>
          <w:szCs w:val="24"/>
          <w:lang w:val="sq-AL"/>
        </w:rPr>
        <w:t>l</w:t>
      </w:r>
      <w:r>
        <w:rPr>
          <w:rFonts w:ascii="Garamond" w:hAnsi="Garamond" w:cs="Garamond"/>
          <w:color w:val="000000"/>
          <w:sz w:val="24"/>
          <w:szCs w:val="24"/>
          <w:lang w:val="sq-AL"/>
        </w:rPr>
        <w:t xml:space="preserve">istë </w:t>
      </w:r>
      <w:r w:rsidR="00C3180C">
        <w:rPr>
          <w:rFonts w:ascii="Garamond" w:hAnsi="Garamond" w:cs="Garamond"/>
          <w:color w:val="000000"/>
          <w:sz w:val="24"/>
          <w:szCs w:val="24"/>
          <w:lang w:val="sq-AL"/>
        </w:rPr>
        <w:t>s</w:t>
      </w:r>
      <w:r>
        <w:rPr>
          <w:rFonts w:ascii="Garamond" w:hAnsi="Garamond" w:cs="Garamond"/>
          <w:color w:val="000000"/>
          <w:sz w:val="24"/>
          <w:szCs w:val="24"/>
          <w:lang w:val="sq-AL"/>
        </w:rPr>
        <w:t xml:space="preserve">anksionesh ose të mos angazhohet në veprimtari të tjera që përbëjnë shkelje të </w:t>
      </w:r>
      <w:r w:rsidR="00C3180C">
        <w:rPr>
          <w:rFonts w:ascii="Garamond" w:hAnsi="Garamond" w:cs="Garamond"/>
          <w:color w:val="000000"/>
          <w:sz w:val="24"/>
          <w:szCs w:val="24"/>
          <w:lang w:val="sq-AL"/>
        </w:rPr>
        <w:t>s</w:t>
      </w:r>
      <w:r>
        <w:rPr>
          <w:rFonts w:ascii="Garamond" w:hAnsi="Garamond" w:cs="Garamond"/>
          <w:color w:val="000000"/>
          <w:sz w:val="24"/>
          <w:szCs w:val="24"/>
          <w:lang w:val="sq-AL"/>
        </w:rPr>
        <w:t>anksioneve.</w:t>
      </w:r>
    </w:p>
    <w:p w14:paraId="10707468" w14:textId="77777777" w:rsidR="00A422EC" w:rsidRPr="00600B4B" w:rsidRDefault="00A422EC" w:rsidP="00600B4B"/>
    <w:sectPr w:rsidR="00A422EC" w:rsidRPr="00600B4B" w:rsidSect="00600B4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2EC"/>
    <w:rsid w:val="000512E1"/>
    <w:rsid w:val="000A623B"/>
    <w:rsid w:val="000B6756"/>
    <w:rsid w:val="000D309A"/>
    <w:rsid w:val="000D7B69"/>
    <w:rsid w:val="000E586E"/>
    <w:rsid w:val="001040F2"/>
    <w:rsid w:val="00123EB0"/>
    <w:rsid w:val="00152A61"/>
    <w:rsid w:val="001C7BCF"/>
    <w:rsid w:val="001D3674"/>
    <w:rsid w:val="00227D4F"/>
    <w:rsid w:val="00243732"/>
    <w:rsid w:val="00264DEA"/>
    <w:rsid w:val="00290510"/>
    <w:rsid w:val="0029695F"/>
    <w:rsid w:val="00297381"/>
    <w:rsid w:val="002A12CA"/>
    <w:rsid w:val="002C3D59"/>
    <w:rsid w:val="002D1335"/>
    <w:rsid w:val="002F306A"/>
    <w:rsid w:val="003035B3"/>
    <w:rsid w:val="00350DFB"/>
    <w:rsid w:val="003A242F"/>
    <w:rsid w:val="003A7E13"/>
    <w:rsid w:val="003C3138"/>
    <w:rsid w:val="003C4F4D"/>
    <w:rsid w:val="003C6429"/>
    <w:rsid w:val="003D2957"/>
    <w:rsid w:val="003E0CD7"/>
    <w:rsid w:val="004347F7"/>
    <w:rsid w:val="004813BF"/>
    <w:rsid w:val="004E1341"/>
    <w:rsid w:val="005107AB"/>
    <w:rsid w:val="005A3C44"/>
    <w:rsid w:val="005B3239"/>
    <w:rsid w:val="005B3CD6"/>
    <w:rsid w:val="005C0A2B"/>
    <w:rsid w:val="005C168C"/>
    <w:rsid w:val="005C16FE"/>
    <w:rsid w:val="005F3276"/>
    <w:rsid w:val="005F5B29"/>
    <w:rsid w:val="00600B4B"/>
    <w:rsid w:val="0065146E"/>
    <w:rsid w:val="006737EC"/>
    <w:rsid w:val="00675487"/>
    <w:rsid w:val="00684C36"/>
    <w:rsid w:val="00695245"/>
    <w:rsid w:val="006B15AF"/>
    <w:rsid w:val="006C418C"/>
    <w:rsid w:val="006D50CC"/>
    <w:rsid w:val="006F7C96"/>
    <w:rsid w:val="00733C4C"/>
    <w:rsid w:val="00743C8A"/>
    <w:rsid w:val="00766706"/>
    <w:rsid w:val="007C509E"/>
    <w:rsid w:val="007D1BEC"/>
    <w:rsid w:val="007D39B1"/>
    <w:rsid w:val="007D660C"/>
    <w:rsid w:val="007E106C"/>
    <w:rsid w:val="008513BF"/>
    <w:rsid w:val="00880BE5"/>
    <w:rsid w:val="00896307"/>
    <w:rsid w:val="008A20C2"/>
    <w:rsid w:val="008B1F33"/>
    <w:rsid w:val="008D29FF"/>
    <w:rsid w:val="008D629E"/>
    <w:rsid w:val="00902682"/>
    <w:rsid w:val="00960D2C"/>
    <w:rsid w:val="009B0D17"/>
    <w:rsid w:val="009B4F62"/>
    <w:rsid w:val="009D1C79"/>
    <w:rsid w:val="00A1181A"/>
    <w:rsid w:val="00A422EC"/>
    <w:rsid w:val="00A871AA"/>
    <w:rsid w:val="00A97415"/>
    <w:rsid w:val="00AE6727"/>
    <w:rsid w:val="00B20CE3"/>
    <w:rsid w:val="00B25228"/>
    <w:rsid w:val="00B267C8"/>
    <w:rsid w:val="00B476AE"/>
    <w:rsid w:val="00BB7512"/>
    <w:rsid w:val="00BF2AF5"/>
    <w:rsid w:val="00C213F4"/>
    <w:rsid w:val="00C25145"/>
    <w:rsid w:val="00C30057"/>
    <w:rsid w:val="00C3180C"/>
    <w:rsid w:val="00C347F6"/>
    <w:rsid w:val="00C415E5"/>
    <w:rsid w:val="00C54FD3"/>
    <w:rsid w:val="00C75187"/>
    <w:rsid w:val="00C871A8"/>
    <w:rsid w:val="00C87F5F"/>
    <w:rsid w:val="00CA15F8"/>
    <w:rsid w:val="00CD3D8A"/>
    <w:rsid w:val="00D46E8A"/>
    <w:rsid w:val="00D50EDE"/>
    <w:rsid w:val="00D64347"/>
    <w:rsid w:val="00D84ADF"/>
    <w:rsid w:val="00DA28ED"/>
    <w:rsid w:val="00DD14A8"/>
    <w:rsid w:val="00E03B93"/>
    <w:rsid w:val="00E1579E"/>
    <w:rsid w:val="00E678A4"/>
    <w:rsid w:val="00E85361"/>
    <w:rsid w:val="00EB0496"/>
    <w:rsid w:val="00EE6254"/>
    <w:rsid w:val="00F47960"/>
    <w:rsid w:val="00F961B4"/>
    <w:rsid w:val="00F963FB"/>
    <w:rsid w:val="00FB39F7"/>
    <w:rsid w:val="00FD2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9"/>
    <w:qFormat/>
    <w:rsid w:val="00A422EC"/>
    <w:pPr>
      <w:tabs>
        <w:tab w:val="left" w:pos="1560"/>
      </w:tabs>
      <w:autoSpaceDE w:val="0"/>
      <w:autoSpaceDN w:val="0"/>
      <w:adjustRightInd w:val="0"/>
      <w:spacing w:before="480" w:after="240" w:line="360" w:lineRule="atLeast"/>
      <w:ind w:left="1560" w:hanging="840"/>
      <w:jc w:val="both"/>
      <w:outlineLvl w:val="1"/>
    </w:pPr>
    <w:rPr>
      <w:rFonts w:ascii="Arial" w:hAnsi="Arial" w:cs="Arial"/>
      <w:b/>
      <w:bCs/>
      <w:color w:val="000000"/>
      <w:sz w:val="24"/>
      <w:szCs w:val="24"/>
      <w:lang w:val="sq-AL"/>
    </w:rPr>
  </w:style>
  <w:style w:type="paragraph" w:styleId="Heading3">
    <w:name w:val="heading 3"/>
    <w:basedOn w:val="Normal"/>
    <w:next w:val="Normal"/>
    <w:link w:val="Heading3Char"/>
    <w:uiPriority w:val="99"/>
    <w:qFormat/>
    <w:rsid w:val="00A422EC"/>
    <w:pPr>
      <w:tabs>
        <w:tab w:val="left" w:pos="1020"/>
      </w:tabs>
      <w:autoSpaceDE w:val="0"/>
      <w:autoSpaceDN w:val="0"/>
      <w:adjustRightInd w:val="0"/>
      <w:spacing w:before="480" w:after="0" w:line="360" w:lineRule="atLeast"/>
      <w:ind w:left="1020" w:hanging="840"/>
      <w:jc w:val="both"/>
      <w:outlineLvl w:val="2"/>
    </w:pPr>
    <w:rPr>
      <w:rFonts w:ascii="Arial" w:hAnsi="Arial" w:cs="Arial"/>
      <w:color w:val="00000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422EC"/>
    <w:rPr>
      <w:rFonts w:ascii="Arial" w:hAnsi="Arial" w:cs="Arial"/>
      <w:b/>
      <w:bCs/>
      <w:color w:val="000000"/>
      <w:sz w:val="24"/>
      <w:szCs w:val="24"/>
      <w:lang w:val="sq-AL"/>
    </w:rPr>
  </w:style>
  <w:style w:type="character" w:customStyle="1" w:styleId="Heading3Char">
    <w:name w:val="Heading 3 Char"/>
    <w:basedOn w:val="DefaultParagraphFont"/>
    <w:link w:val="Heading3"/>
    <w:uiPriority w:val="99"/>
    <w:rsid w:val="00A422EC"/>
    <w:rPr>
      <w:rFonts w:ascii="Arial" w:hAnsi="Arial" w:cs="Arial"/>
      <w:color w:val="000000"/>
      <w:sz w:val="24"/>
      <w:szCs w:val="24"/>
      <w:lang w:val="sq-AL"/>
    </w:rPr>
  </w:style>
  <w:style w:type="paragraph" w:customStyle="1" w:styleId="Einrckungi">
    <w:name w:val="Einrückung (i)"/>
    <w:basedOn w:val="Normal"/>
    <w:next w:val="Normal"/>
    <w:rsid w:val="00A422EC"/>
    <w:pPr>
      <w:tabs>
        <w:tab w:val="left" w:pos="1840"/>
      </w:tabs>
      <w:autoSpaceDE w:val="0"/>
      <w:autoSpaceDN w:val="0"/>
      <w:adjustRightInd w:val="0"/>
      <w:spacing w:before="240" w:after="0" w:line="360" w:lineRule="atLeast"/>
      <w:ind w:left="1840" w:hanging="560"/>
      <w:jc w:val="both"/>
    </w:pPr>
    <w:rPr>
      <w:rFonts w:ascii="Arial" w:hAnsi="Arial" w:cs="Arial"/>
      <w:color w:val="000000"/>
      <w:sz w:val="24"/>
      <w:szCs w:val="24"/>
      <w:lang w:val="sq-AL"/>
    </w:rPr>
  </w:style>
  <w:style w:type="paragraph" w:customStyle="1" w:styleId="Normal1">
    <w:name w:val="Normal1"/>
    <w:uiPriority w:val="99"/>
    <w:rsid w:val="00A422EC"/>
    <w:pPr>
      <w:autoSpaceDE w:val="0"/>
      <w:autoSpaceDN w:val="0"/>
      <w:adjustRightInd w:val="0"/>
      <w:spacing w:before="120" w:after="240" w:line="350" w:lineRule="atLeast"/>
      <w:jc w:val="both"/>
    </w:pPr>
    <w:rPr>
      <w:rFonts w:ascii="Arial" w:hAnsi="Arial" w:cs="Arial"/>
      <w:color w:val="000000"/>
      <w:lang w:val="sq-AL"/>
    </w:rPr>
  </w:style>
  <w:style w:type="paragraph" w:styleId="ListParagraph">
    <w:name w:val="List Paragraph"/>
    <w:aliases w:val="Listenabsatz1"/>
    <w:basedOn w:val="Normal"/>
    <w:uiPriority w:val="99"/>
    <w:qFormat/>
    <w:rsid w:val="00A422EC"/>
    <w:pPr>
      <w:autoSpaceDE w:val="0"/>
      <w:autoSpaceDN w:val="0"/>
      <w:adjustRightInd w:val="0"/>
      <w:spacing w:after="0" w:line="360" w:lineRule="atLeast"/>
      <w:ind w:left="720"/>
      <w:jc w:val="both"/>
    </w:pPr>
    <w:rPr>
      <w:rFonts w:ascii="Arial" w:hAnsi="Arial" w:cs="Arial"/>
      <w:color w:val="000000"/>
      <w:sz w:val="24"/>
      <w:szCs w:val="24"/>
      <w:lang w:val="sq-AL"/>
    </w:rPr>
  </w:style>
  <w:style w:type="paragraph" w:customStyle="1" w:styleId="Einrckungzu111">
    <w:name w:val="Einrückung zu 1. / 1.1"/>
    <w:basedOn w:val="Normal"/>
    <w:uiPriority w:val="99"/>
    <w:rsid w:val="00A422EC"/>
    <w:pPr>
      <w:autoSpaceDE w:val="0"/>
      <w:autoSpaceDN w:val="0"/>
      <w:adjustRightInd w:val="0"/>
      <w:spacing w:before="120" w:after="0" w:line="360" w:lineRule="atLeast"/>
      <w:ind w:left="840"/>
      <w:jc w:val="both"/>
    </w:pPr>
    <w:rPr>
      <w:rFonts w:ascii="Arial" w:hAnsi="Arial" w:cs="Arial"/>
      <w:color w:val="000000"/>
      <w:sz w:val="24"/>
      <w:szCs w:val="24"/>
      <w:lang w:val="sq-AL"/>
    </w:rPr>
  </w:style>
  <w:style w:type="paragraph" w:customStyle="1" w:styleId="Einrckunga">
    <w:name w:val="Einrückung a)"/>
    <w:basedOn w:val="Normal"/>
    <w:next w:val="Normal"/>
    <w:uiPriority w:val="99"/>
    <w:rsid w:val="00A422EC"/>
    <w:pPr>
      <w:tabs>
        <w:tab w:val="left" w:pos="1500"/>
      </w:tabs>
      <w:autoSpaceDE w:val="0"/>
      <w:autoSpaceDN w:val="0"/>
      <w:adjustRightInd w:val="0"/>
      <w:spacing w:before="360" w:after="0" w:line="360" w:lineRule="atLeast"/>
      <w:ind w:left="1500" w:hanging="420"/>
      <w:jc w:val="both"/>
    </w:pPr>
    <w:rPr>
      <w:rFonts w:ascii="Arial" w:hAnsi="Arial" w:cs="Arial"/>
      <w:color w:val="000000"/>
      <w:sz w:val="24"/>
      <w:szCs w:val="24"/>
      <w:lang w:val="sq-AL"/>
    </w:rPr>
  </w:style>
  <w:style w:type="paragraph" w:customStyle="1" w:styleId="berschrift">
    <w:name w:val="Überschrift"/>
    <w:basedOn w:val="Normal"/>
    <w:uiPriority w:val="99"/>
    <w:rsid w:val="00A422EC"/>
    <w:pPr>
      <w:autoSpaceDE w:val="0"/>
      <w:autoSpaceDN w:val="0"/>
      <w:adjustRightInd w:val="0"/>
      <w:spacing w:after="0" w:line="360" w:lineRule="atLeast"/>
      <w:jc w:val="center"/>
    </w:pPr>
    <w:rPr>
      <w:rFonts w:ascii="Arial" w:hAnsi="Arial" w:cs="Arial"/>
      <w:b/>
      <w:bCs/>
      <w:color w:val="000000"/>
      <w:sz w:val="24"/>
      <w:szCs w:val="24"/>
      <w:u w:val="single"/>
      <w:lang w:val="sq-AL"/>
    </w:rPr>
  </w:style>
  <w:style w:type="paragraph" w:styleId="Title">
    <w:name w:val="Title"/>
    <w:basedOn w:val="Normal"/>
    <w:next w:val="Normal"/>
    <w:link w:val="TitleChar"/>
    <w:uiPriority w:val="99"/>
    <w:qFormat/>
    <w:rsid w:val="00A422EC"/>
    <w:pPr>
      <w:autoSpaceDE w:val="0"/>
      <w:autoSpaceDN w:val="0"/>
      <w:adjustRightInd w:val="0"/>
      <w:spacing w:after="0" w:line="360" w:lineRule="atLeast"/>
      <w:jc w:val="center"/>
    </w:pPr>
    <w:rPr>
      <w:rFonts w:ascii="Arial" w:hAnsi="Arial" w:cs="Arial"/>
      <w:b/>
      <w:bCs/>
      <w:color w:val="000000"/>
      <w:sz w:val="24"/>
      <w:szCs w:val="24"/>
      <w:u w:val="single"/>
      <w:lang w:val="sq-AL"/>
    </w:rPr>
  </w:style>
  <w:style w:type="character" w:customStyle="1" w:styleId="TitleChar">
    <w:name w:val="Title Char"/>
    <w:basedOn w:val="DefaultParagraphFont"/>
    <w:link w:val="Title"/>
    <w:uiPriority w:val="99"/>
    <w:rsid w:val="00A422EC"/>
    <w:rPr>
      <w:rFonts w:ascii="Arial" w:hAnsi="Arial" w:cs="Arial"/>
      <w:b/>
      <w:bCs/>
      <w:color w:val="000000"/>
      <w:sz w:val="24"/>
      <w:szCs w:val="24"/>
      <w:u w:val="single"/>
      <w:lang w:val="sq-AL"/>
    </w:rPr>
  </w:style>
  <w:style w:type="table" w:styleId="TableGrid">
    <w:name w:val="Table Grid"/>
    <w:basedOn w:val="TableNormal"/>
    <w:uiPriority w:val="59"/>
    <w:rsid w:val="00B476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9"/>
    <w:qFormat/>
    <w:rsid w:val="00A422EC"/>
    <w:pPr>
      <w:tabs>
        <w:tab w:val="left" w:pos="1560"/>
      </w:tabs>
      <w:autoSpaceDE w:val="0"/>
      <w:autoSpaceDN w:val="0"/>
      <w:adjustRightInd w:val="0"/>
      <w:spacing w:before="480" w:after="240" w:line="360" w:lineRule="atLeast"/>
      <w:ind w:left="1560" w:hanging="840"/>
      <w:jc w:val="both"/>
      <w:outlineLvl w:val="1"/>
    </w:pPr>
    <w:rPr>
      <w:rFonts w:ascii="Arial" w:hAnsi="Arial" w:cs="Arial"/>
      <w:b/>
      <w:bCs/>
      <w:color w:val="000000"/>
      <w:sz w:val="24"/>
      <w:szCs w:val="24"/>
      <w:lang w:val="sq-AL"/>
    </w:rPr>
  </w:style>
  <w:style w:type="paragraph" w:styleId="Heading3">
    <w:name w:val="heading 3"/>
    <w:basedOn w:val="Normal"/>
    <w:next w:val="Normal"/>
    <w:link w:val="Heading3Char"/>
    <w:uiPriority w:val="99"/>
    <w:qFormat/>
    <w:rsid w:val="00A422EC"/>
    <w:pPr>
      <w:tabs>
        <w:tab w:val="left" w:pos="1020"/>
      </w:tabs>
      <w:autoSpaceDE w:val="0"/>
      <w:autoSpaceDN w:val="0"/>
      <w:adjustRightInd w:val="0"/>
      <w:spacing w:before="480" w:after="0" w:line="360" w:lineRule="atLeast"/>
      <w:ind w:left="1020" w:hanging="840"/>
      <w:jc w:val="both"/>
      <w:outlineLvl w:val="2"/>
    </w:pPr>
    <w:rPr>
      <w:rFonts w:ascii="Arial" w:hAnsi="Arial" w:cs="Arial"/>
      <w:color w:val="00000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422EC"/>
    <w:rPr>
      <w:rFonts w:ascii="Arial" w:hAnsi="Arial" w:cs="Arial"/>
      <w:b/>
      <w:bCs/>
      <w:color w:val="000000"/>
      <w:sz w:val="24"/>
      <w:szCs w:val="24"/>
      <w:lang w:val="sq-AL"/>
    </w:rPr>
  </w:style>
  <w:style w:type="character" w:customStyle="1" w:styleId="Heading3Char">
    <w:name w:val="Heading 3 Char"/>
    <w:basedOn w:val="DefaultParagraphFont"/>
    <w:link w:val="Heading3"/>
    <w:uiPriority w:val="99"/>
    <w:rsid w:val="00A422EC"/>
    <w:rPr>
      <w:rFonts w:ascii="Arial" w:hAnsi="Arial" w:cs="Arial"/>
      <w:color w:val="000000"/>
      <w:sz w:val="24"/>
      <w:szCs w:val="24"/>
      <w:lang w:val="sq-AL"/>
    </w:rPr>
  </w:style>
  <w:style w:type="paragraph" w:customStyle="1" w:styleId="Einrckungi">
    <w:name w:val="Einrückung (i)"/>
    <w:basedOn w:val="Normal"/>
    <w:next w:val="Normal"/>
    <w:rsid w:val="00A422EC"/>
    <w:pPr>
      <w:tabs>
        <w:tab w:val="left" w:pos="1840"/>
      </w:tabs>
      <w:autoSpaceDE w:val="0"/>
      <w:autoSpaceDN w:val="0"/>
      <w:adjustRightInd w:val="0"/>
      <w:spacing w:before="240" w:after="0" w:line="360" w:lineRule="atLeast"/>
      <w:ind w:left="1840" w:hanging="560"/>
      <w:jc w:val="both"/>
    </w:pPr>
    <w:rPr>
      <w:rFonts w:ascii="Arial" w:hAnsi="Arial" w:cs="Arial"/>
      <w:color w:val="000000"/>
      <w:sz w:val="24"/>
      <w:szCs w:val="24"/>
      <w:lang w:val="sq-AL"/>
    </w:rPr>
  </w:style>
  <w:style w:type="paragraph" w:customStyle="1" w:styleId="Normal1">
    <w:name w:val="Normal1"/>
    <w:uiPriority w:val="99"/>
    <w:rsid w:val="00A422EC"/>
    <w:pPr>
      <w:autoSpaceDE w:val="0"/>
      <w:autoSpaceDN w:val="0"/>
      <w:adjustRightInd w:val="0"/>
      <w:spacing w:before="120" w:after="240" w:line="350" w:lineRule="atLeast"/>
      <w:jc w:val="both"/>
    </w:pPr>
    <w:rPr>
      <w:rFonts w:ascii="Arial" w:hAnsi="Arial" w:cs="Arial"/>
      <w:color w:val="000000"/>
      <w:lang w:val="sq-AL"/>
    </w:rPr>
  </w:style>
  <w:style w:type="paragraph" w:styleId="ListParagraph">
    <w:name w:val="List Paragraph"/>
    <w:aliases w:val="Listenabsatz1"/>
    <w:basedOn w:val="Normal"/>
    <w:uiPriority w:val="99"/>
    <w:qFormat/>
    <w:rsid w:val="00A422EC"/>
    <w:pPr>
      <w:autoSpaceDE w:val="0"/>
      <w:autoSpaceDN w:val="0"/>
      <w:adjustRightInd w:val="0"/>
      <w:spacing w:after="0" w:line="360" w:lineRule="atLeast"/>
      <w:ind w:left="720"/>
      <w:jc w:val="both"/>
    </w:pPr>
    <w:rPr>
      <w:rFonts w:ascii="Arial" w:hAnsi="Arial" w:cs="Arial"/>
      <w:color w:val="000000"/>
      <w:sz w:val="24"/>
      <w:szCs w:val="24"/>
      <w:lang w:val="sq-AL"/>
    </w:rPr>
  </w:style>
  <w:style w:type="paragraph" w:customStyle="1" w:styleId="Einrckungzu111">
    <w:name w:val="Einrückung zu 1. / 1.1"/>
    <w:basedOn w:val="Normal"/>
    <w:uiPriority w:val="99"/>
    <w:rsid w:val="00A422EC"/>
    <w:pPr>
      <w:autoSpaceDE w:val="0"/>
      <w:autoSpaceDN w:val="0"/>
      <w:adjustRightInd w:val="0"/>
      <w:spacing w:before="120" w:after="0" w:line="360" w:lineRule="atLeast"/>
      <w:ind w:left="840"/>
      <w:jc w:val="both"/>
    </w:pPr>
    <w:rPr>
      <w:rFonts w:ascii="Arial" w:hAnsi="Arial" w:cs="Arial"/>
      <w:color w:val="000000"/>
      <w:sz w:val="24"/>
      <w:szCs w:val="24"/>
      <w:lang w:val="sq-AL"/>
    </w:rPr>
  </w:style>
  <w:style w:type="paragraph" w:customStyle="1" w:styleId="Einrckunga">
    <w:name w:val="Einrückung a)"/>
    <w:basedOn w:val="Normal"/>
    <w:next w:val="Normal"/>
    <w:uiPriority w:val="99"/>
    <w:rsid w:val="00A422EC"/>
    <w:pPr>
      <w:tabs>
        <w:tab w:val="left" w:pos="1500"/>
      </w:tabs>
      <w:autoSpaceDE w:val="0"/>
      <w:autoSpaceDN w:val="0"/>
      <w:adjustRightInd w:val="0"/>
      <w:spacing w:before="360" w:after="0" w:line="360" w:lineRule="atLeast"/>
      <w:ind w:left="1500" w:hanging="420"/>
      <w:jc w:val="both"/>
    </w:pPr>
    <w:rPr>
      <w:rFonts w:ascii="Arial" w:hAnsi="Arial" w:cs="Arial"/>
      <w:color w:val="000000"/>
      <w:sz w:val="24"/>
      <w:szCs w:val="24"/>
      <w:lang w:val="sq-AL"/>
    </w:rPr>
  </w:style>
  <w:style w:type="paragraph" w:customStyle="1" w:styleId="berschrift">
    <w:name w:val="Überschrift"/>
    <w:basedOn w:val="Normal"/>
    <w:uiPriority w:val="99"/>
    <w:rsid w:val="00A422EC"/>
    <w:pPr>
      <w:autoSpaceDE w:val="0"/>
      <w:autoSpaceDN w:val="0"/>
      <w:adjustRightInd w:val="0"/>
      <w:spacing w:after="0" w:line="360" w:lineRule="atLeast"/>
      <w:jc w:val="center"/>
    </w:pPr>
    <w:rPr>
      <w:rFonts w:ascii="Arial" w:hAnsi="Arial" w:cs="Arial"/>
      <w:b/>
      <w:bCs/>
      <w:color w:val="000000"/>
      <w:sz w:val="24"/>
      <w:szCs w:val="24"/>
      <w:u w:val="single"/>
      <w:lang w:val="sq-AL"/>
    </w:rPr>
  </w:style>
  <w:style w:type="paragraph" w:styleId="Title">
    <w:name w:val="Title"/>
    <w:basedOn w:val="Normal"/>
    <w:next w:val="Normal"/>
    <w:link w:val="TitleChar"/>
    <w:uiPriority w:val="99"/>
    <w:qFormat/>
    <w:rsid w:val="00A422EC"/>
    <w:pPr>
      <w:autoSpaceDE w:val="0"/>
      <w:autoSpaceDN w:val="0"/>
      <w:adjustRightInd w:val="0"/>
      <w:spacing w:after="0" w:line="360" w:lineRule="atLeast"/>
      <w:jc w:val="center"/>
    </w:pPr>
    <w:rPr>
      <w:rFonts w:ascii="Arial" w:hAnsi="Arial" w:cs="Arial"/>
      <w:b/>
      <w:bCs/>
      <w:color w:val="000000"/>
      <w:sz w:val="24"/>
      <w:szCs w:val="24"/>
      <w:u w:val="single"/>
      <w:lang w:val="sq-AL"/>
    </w:rPr>
  </w:style>
  <w:style w:type="character" w:customStyle="1" w:styleId="TitleChar">
    <w:name w:val="Title Char"/>
    <w:basedOn w:val="DefaultParagraphFont"/>
    <w:link w:val="Title"/>
    <w:uiPriority w:val="99"/>
    <w:rsid w:val="00A422EC"/>
    <w:rPr>
      <w:rFonts w:ascii="Arial" w:hAnsi="Arial" w:cs="Arial"/>
      <w:b/>
      <w:bCs/>
      <w:color w:val="000000"/>
      <w:sz w:val="24"/>
      <w:szCs w:val="24"/>
      <w:u w:val="single"/>
      <w:lang w:val="sq-AL"/>
    </w:rPr>
  </w:style>
  <w:style w:type="table" w:styleId="TableGrid">
    <w:name w:val="Table Grid"/>
    <w:basedOn w:val="TableNormal"/>
    <w:uiPriority w:val="59"/>
    <w:rsid w:val="00B476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15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4C61E4C02874318AC22F4CEB0F514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2022-05-11T12:36:51Z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2022-05-10T22:00:00Z</Date_x0020_protokolli>
    <Titulli xmlns="0e656187-b300-4fb0-8bf4-3a50f872073c">Për ratifikimin e marrëveshjes së huas ndërmjet Republikës së Shqipërisë (huamarrësi), përfaqësuar nga Ministria e Financave dhe Ekonomisë, dhe Korporatës Elektroenergjetike Shqiptare (KESH) (agjencia e zbatimit të projektit) dhe KfW Frankfurt am Main (KfW) për rehabilitimin e hidrocentralit të Fierzës</Titulli>
    <Modifikuesi xmlns="0e656187-b300-4fb0-8bf4-3a50f872073c">jorina.kryeziu</Modifikuesi>
    <Nr_x002e__x0020_prot_x0020_QBZ xmlns="0e656187-b300-4fb0-8bf4-3a50f872073c">730/1</Nr_x002e__x0020_prot_x0020_QBZ>
    <Data_x0020_e_x0020_Modifikimit xmlns="0e656187-b300-4fb0-8bf4-3a50f872073c">2022-05-12T11:39:12Z</Data_x0020_e_x0020_Modifikimit>
    <Dekretuar xmlns="0e656187-b300-4fb0-8bf4-3a50f872073c">false</Dekretuar>
    <Data xmlns="0e656187-b300-4fb0-8bf4-3a50f872073c">2022-04-27T22:00:00Z</Data>
    <Nr_x002e__x0020_protokolli_x0020_i_x0020_aktit xmlns="0e656187-b300-4fb0-8bf4-3a50f872073c">1682/2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4C61E4C02874318AC22F4CEB0F514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58EDE-4EE8-4DA5-AF53-3CDBB8EB5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5B08CFE-44B7-46B5-A562-FEE5F4074DF4}">
  <ds:schemaRefs>
    <ds:schemaRef ds:uri="http://schemas.microsoft.com/office/2006/metadata/properties"/>
    <ds:schemaRef ds:uri="http://purl.org/dc/dcmitype/"/>
    <ds:schemaRef ds:uri="0e656187-b300-4fb0-8bf4-3a50f872073c"/>
    <ds:schemaRef ds:uri="http://schemas.openxmlformats.org/package/2006/metadata/core-properties"/>
    <ds:schemaRef ds:uri="http://www.w3.org/XML/1998/namespace"/>
    <ds:schemaRef ds:uri="http://schemas.microsoft.com/office/2006/documentManagement/types"/>
    <ds:schemaRef ds:uri="http://purl.org/dc/elements/1.1/"/>
    <ds:schemaRef ds:uri="http://purl.org/dc/terms/"/>
  </ds:schemaRefs>
</ds:datastoreItem>
</file>

<file path=customXml/itemProps3.xml><?xml version="1.0" encoding="utf-8"?>
<ds:datastoreItem xmlns:ds="http://schemas.openxmlformats.org/officeDocument/2006/customXml" ds:itemID="{32F99D0A-6899-431A-A168-AE8CC7429353}">
  <ds:schemaRefs>
    <ds:schemaRef ds:uri="http://schemas.microsoft.com/sharepoint/v3/contenttype/forms"/>
  </ds:schemaRefs>
</ds:datastoreItem>
</file>

<file path=customXml/itemProps4.xml><?xml version="1.0" encoding="utf-8"?>
<ds:datastoreItem xmlns:ds="http://schemas.openxmlformats.org/officeDocument/2006/customXml" ds:itemID="{22C49D68-D1E2-492D-8B33-6A29B0D01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04AE915-1BB0-43C4-B947-830FE778584F}">
  <ds:schemaRefs>
    <ds:schemaRef ds:uri="http://schemas.microsoft.com/sharepoint/v3/contenttype/forms"/>
  </ds:schemaRefs>
</ds:datastoreItem>
</file>

<file path=customXml/itemProps6.xml><?xml version="1.0" encoding="utf-8"?>
<ds:datastoreItem xmlns:ds="http://schemas.openxmlformats.org/officeDocument/2006/customXml" ds:itemID="{B40795B4-D16E-4D10-8195-365ED4FA9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19</Pages>
  <Words>9583</Words>
  <Characters>54629</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(huamarrësi), përfaqësuar nga Ministria e Financave dhe Ekonomisë, dhe Korporatës Elektroenergjetike Shqiptare (KESH) (agjencia e zbatimit të projektit) dhe KfW Frankfurt am Main (Kf</vt:lpstr>
    </vt:vector>
  </TitlesOfParts>
  <Company/>
  <LinksUpToDate>false</LinksUpToDate>
  <CharactersWithSpaces>64084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(huamarrësi), përfaqësuar nga Ministria e Financave dhe Ekonomisë, dhe Korporatës Elektroenergjetike Shqiptare (KESH) (agjencia e zbatimit të projektit) dhe KfW Frankfurt am Main (KfW) për rehabilitimin e hidrocentralit të Fierzës</dc:title>
  <dc:creator>Nevila Samarxhi</dc:creator>
  <cp:lastModifiedBy>Amarilda Muja</cp:lastModifiedBy>
  <cp:revision>115</cp:revision>
  <dcterms:created xsi:type="dcterms:W3CDTF">2022-05-11T09:12:00Z</dcterms:created>
  <dcterms:modified xsi:type="dcterms:W3CDTF">2022-05-12T12:42:00Z</dcterms:modified>
</cp:coreProperties>
</file>