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7ED8" w14:textId="77777777" w:rsidR="00A85533" w:rsidRPr="00B36600" w:rsidRDefault="00A85533" w:rsidP="00916F8C">
      <w:pPr>
        <w:spacing w:after="0" w:line="240" w:lineRule="auto"/>
        <w:ind w:firstLine="284"/>
        <w:jc w:val="center"/>
        <w:rPr>
          <w:rFonts w:ascii="Garamond" w:hAnsi="Garamond" w:cs="Times New Roman"/>
          <w:b/>
          <w:sz w:val="24"/>
          <w:szCs w:val="24"/>
        </w:rPr>
      </w:pPr>
      <w:r w:rsidRPr="00B36600">
        <w:rPr>
          <w:rFonts w:ascii="Garamond" w:hAnsi="Garamond" w:cs="Times New Roman"/>
          <w:b/>
          <w:sz w:val="24"/>
          <w:szCs w:val="24"/>
        </w:rPr>
        <w:t>LIGJ</w:t>
      </w:r>
    </w:p>
    <w:p w14:paraId="1C427EDA" w14:textId="77777777" w:rsidR="00A85533" w:rsidRPr="00B36600" w:rsidRDefault="00A85533" w:rsidP="00916F8C">
      <w:pPr>
        <w:spacing w:after="0" w:line="240" w:lineRule="auto"/>
        <w:ind w:firstLine="284"/>
        <w:jc w:val="center"/>
        <w:rPr>
          <w:rFonts w:ascii="Garamond" w:hAnsi="Garamond" w:cs="Times New Roman"/>
          <w:b/>
          <w:sz w:val="24"/>
          <w:szCs w:val="24"/>
        </w:rPr>
      </w:pPr>
      <w:r w:rsidRPr="00B36600">
        <w:rPr>
          <w:rFonts w:ascii="Garamond" w:hAnsi="Garamond" w:cs="Times New Roman"/>
          <w:b/>
          <w:sz w:val="24"/>
          <w:szCs w:val="24"/>
        </w:rPr>
        <w:t>Nr. 49/2022</w:t>
      </w:r>
    </w:p>
    <w:p w14:paraId="1C427EDB" w14:textId="4722ACD9" w:rsidR="00A85533" w:rsidRPr="00B36600" w:rsidRDefault="00A85533" w:rsidP="00916F8C">
      <w:pPr>
        <w:spacing w:after="0" w:line="240" w:lineRule="auto"/>
        <w:ind w:firstLine="284"/>
        <w:jc w:val="center"/>
        <w:rPr>
          <w:rFonts w:ascii="Garamond" w:hAnsi="Garamond" w:cs="Times New Roman"/>
          <w:b/>
          <w:sz w:val="24"/>
          <w:szCs w:val="24"/>
        </w:rPr>
      </w:pPr>
    </w:p>
    <w:p w14:paraId="1C427EDC" w14:textId="77777777" w:rsidR="00A85533" w:rsidRPr="00B36600" w:rsidRDefault="00A85533" w:rsidP="00916F8C">
      <w:pPr>
        <w:spacing w:after="0" w:line="240" w:lineRule="auto"/>
        <w:ind w:firstLine="284"/>
        <w:jc w:val="center"/>
        <w:rPr>
          <w:rFonts w:ascii="Garamond" w:hAnsi="Garamond" w:cs="Times New Roman"/>
          <w:b/>
          <w:bCs/>
          <w:sz w:val="24"/>
          <w:szCs w:val="24"/>
        </w:rPr>
      </w:pPr>
      <w:r w:rsidRPr="00B36600">
        <w:rPr>
          <w:rFonts w:ascii="Garamond" w:hAnsi="Garamond" w:cs="Times New Roman"/>
          <w:b/>
          <w:bCs/>
          <w:sz w:val="24"/>
          <w:szCs w:val="24"/>
        </w:rPr>
        <w:t xml:space="preserve">PËR RATIFIKIMIN E PROTOKOLLIT NDRYSHUES TË KONVENTËS </w:t>
      </w:r>
    </w:p>
    <w:p w14:paraId="1C427EDD" w14:textId="71FB65E0" w:rsidR="00A85533" w:rsidRPr="00B36600" w:rsidRDefault="00A85533" w:rsidP="00916F8C">
      <w:pPr>
        <w:spacing w:after="0" w:line="240" w:lineRule="auto"/>
        <w:ind w:firstLine="284"/>
        <w:jc w:val="center"/>
        <w:rPr>
          <w:rFonts w:ascii="Garamond" w:hAnsi="Garamond" w:cs="Times New Roman"/>
          <w:b/>
          <w:bCs/>
          <w:sz w:val="24"/>
          <w:szCs w:val="24"/>
        </w:rPr>
      </w:pPr>
      <w:r w:rsidRPr="00B36600">
        <w:rPr>
          <w:rFonts w:ascii="Garamond" w:hAnsi="Garamond" w:cs="Times New Roman"/>
          <w:b/>
          <w:bCs/>
          <w:sz w:val="24"/>
          <w:szCs w:val="24"/>
        </w:rPr>
        <w:t>“PËR MBROJTJEN E INDIVIDËVE</w:t>
      </w:r>
      <w:r w:rsidR="00E60C1D">
        <w:rPr>
          <w:rFonts w:ascii="Garamond" w:hAnsi="Garamond" w:cs="Times New Roman"/>
          <w:b/>
          <w:bCs/>
          <w:sz w:val="24"/>
          <w:szCs w:val="24"/>
        </w:rPr>
        <w:t>,</w:t>
      </w:r>
      <w:r w:rsidRPr="00B36600">
        <w:rPr>
          <w:rFonts w:ascii="Garamond" w:hAnsi="Garamond" w:cs="Times New Roman"/>
          <w:b/>
          <w:bCs/>
          <w:sz w:val="24"/>
          <w:szCs w:val="24"/>
        </w:rPr>
        <w:t xml:space="preserve"> NË LIDHJE ME PËRPUNIMIN AUTOMATIK TË TË DHËNAVE PERSONALE”</w:t>
      </w:r>
    </w:p>
    <w:p w14:paraId="1C427EDE"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EDF" w14:textId="77777777" w:rsidR="00A85533" w:rsidRPr="00B36600" w:rsidRDefault="00A85533" w:rsidP="00916F8C">
      <w:pPr>
        <w:spacing w:after="0" w:line="240" w:lineRule="auto"/>
        <w:ind w:firstLine="284"/>
        <w:jc w:val="both"/>
        <w:rPr>
          <w:rFonts w:ascii="Garamond" w:hAnsi="Garamond" w:cs="Times New Roman"/>
          <w:bCs/>
          <w:sz w:val="24"/>
          <w:szCs w:val="24"/>
        </w:rPr>
      </w:pPr>
      <w:r w:rsidRPr="00B36600">
        <w:rPr>
          <w:rFonts w:ascii="Garamond" w:hAnsi="Garamond" w:cs="Times New Roman"/>
          <w:bCs/>
          <w:sz w:val="24"/>
          <w:szCs w:val="24"/>
        </w:rPr>
        <w:t xml:space="preserve">Në mbështetje të neneve 78, 83 dhe 121, pika 1, të Kushtetutës, me propozimin e Këshillit të Ministrave, </w:t>
      </w:r>
    </w:p>
    <w:p w14:paraId="1C427EE0"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3B6CF38" w14:textId="77777777" w:rsidR="00A85533" w:rsidRPr="00B36600" w:rsidRDefault="00A85533" w:rsidP="00916F8C">
      <w:pPr>
        <w:spacing w:after="0" w:line="240" w:lineRule="auto"/>
        <w:ind w:firstLine="284"/>
        <w:jc w:val="center"/>
        <w:rPr>
          <w:rFonts w:ascii="Garamond" w:hAnsi="Garamond" w:cs="Times New Roman"/>
          <w:bCs/>
          <w:sz w:val="24"/>
          <w:szCs w:val="24"/>
        </w:rPr>
      </w:pPr>
      <w:r w:rsidRPr="00B36600">
        <w:rPr>
          <w:rFonts w:ascii="Garamond" w:hAnsi="Garamond" w:cs="Times New Roman"/>
          <w:bCs/>
          <w:sz w:val="24"/>
          <w:szCs w:val="24"/>
        </w:rPr>
        <w:t>KUVENDI</w:t>
      </w:r>
    </w:p>
    <w:p w14:paraId="1C427EE3" w14:textId="77777777" w:rsidR="00A85533" w:rsidRPr="00B36600" w:rsidRDefault="00A85533" w:rsidP="00916F8C">
      <w:pPr>
        <w:spacing w:after="0" w:line="240" w:lineRule="auto"/>
        <w:ind w:firstLine="284"/>
        <w:jc w:val="center"/>
        <w:rPr>
          <w:rFonts w:ascii="Garamond" w:hAnsi="Garamond" w:cs="Times New Roman"/>
          <w:bCs/>
          <w:sz w:val="24"/>
          <w:szCs w:val="24"/>
        </w:rPr>
      </w:pPr>
      <w:r w:rsidRPr="00B36600">
        <w:rPr>
          <w:rFonts w:ascii="Garamond" w:hAnsi="Garamond" w:cs="Times New Roman"/>
          <w:bCs/>
          <w:sz w:val="24"/>
          <w:szCs w:val="24"/>
        </w:rPr>
        <w:t>I REPUBLIKËS SË SHQIPËRISË</w:t>
      </w:r>
    </w:p>
    <w:p w14:paraId="1C427EE4" w14:textId="77777777" w:rsidR="00A85533" w:rsidRPr="00B36600" w:rsidRDefault="00A85533" w:rsidP="00916F8C">
      <w:pPr>
        <w:spacing w:after="0" w:line="240" w:lineRule="auto"/>
        <w:ind w:firstLine="284"/>
        <w:jc w:val="center"/>
        <w:rPr>
          <w:rFonts w:ascii="Garamond" w:hAnsi="Garamond" w:cs="Times New Roman"/>
          <w:bCs/>
          <w:sz w:val="24"/>
          <w:szCs w:val="24"/>
        </w:rPr>
      </w:pPr>
    </w:p>
    <w:p w14:paraId="1FAD8EBF" w14:textId="77777777" w:rsidR="00A85533" w:rsidRPr="00B36600" w:rsidRDefault="00A85533" w:rsidP="00916F8C">
      <w:pPr>
        <w:spacing w:after="0" w:line="240" w:lineRule="auto"/>
        <w:ind w:firstLine="284"/>
        <w:jc w:val="center"/>
        <w:rPr>
          <w:rFonts w:ascii="Garamond" w:hAnsi="Garamond" w:cs="Times New Roman"/>
          <w:bCs/>
          <w:sz w:val="24"/>
          <w:szCs w:val="24"/>
        </w:rPr>
      </w:pPr>
      <w:r w:rsidRPr="00B36600">
        <w:rPr>
          <w:rFonts w:ascii="Garamond" w:hAnsi="Garamond" w:cs="Times New Roman"/>
          <w:bCs/>
          <w:sz w:val="24"/>
          <w:szCs w:val="24"/>
        </w:rPr>
        <w:t>VENDOSI:</w:t>
      </w:r>
    </w:p>
    <w:p w14:paraId="1C427EE6"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EE7" w14:textId="77777777" w:rsidR="00A85533" w:rsidRPr="00B36600" w:rsidRDefault="00A85533" w:rsidP="00916F8C">
      <w:pPr>
        <w:spacing w:after="0" w:line="240" w:lineRule="auto"/>
        <w:ind w:firstLine="284"/>
        <w:jc w:val="center"/>
        <w:rPr>
          <w:rFonts w:ascii="Garamond" w:hAnsi="Garamond" w:cs="Times New Roman"/>
          <w:bCs/>
          <w:sz w:val="24"/>
          <w:szCs w:val="24"/>
        </w:rPr>
      </w:pPr>
      <w:r w:rsidRPr="00B36600">
        <w:rPr>
          <w:rFonts w:ascii="Garamond" w:hAnsi="Garamond" w:cs="Times New Roman"/>
          <w:bCs/>
          <w:sz w:val="24"/>
          <w:szCs w:val="24"/>
        </w:rPr>
        <w:t>Neni 1</w:t>
      </w:r>
    </w:p>
    <w:p w14:paraId="1C427EE8"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EE9" w14:textId="53C6E4B5" w:rsidR="00A85533" w:rsidRPr="00B36600" w:rsidRDefault="00A85533" w:rsidP="00916F8C">
      <w:pPr>
        <w:spacing w:after="0" w:line="240" w:lineRule="auto"/>
        <w:ind w:firstLine="284"/>
        <w:jc w:val="both"/>
        <w:rPr>
          <w:rFonts w:ascii="Garamond" w:hAnsi="Garamond" w:cs="Times New Roman"/>
          <w:bCs/>
          <w:sz w:val="24"/>
          <w:szCs w:val="24"/>
        </w:rPr>
      </w:pPr>
      <w:r w:rsidRPr="00B36600">
        <w:rPr>
          <w:rFonts w:ascii="Garamond" w:hAnsi="Garamond" w:cs="Times New Roman"/>
          <w:bCs/>
          <w:sz w:val="24"/>
          <w:szCs w:val="24"/>
        </w:rPr>
        <w:t>Ratifikohet protokolli ndryshues i Konventës “Për mbrojtjen e individëve</w:t>
      </w:r>
      <w:r w:rsidR="00E60C1D">
        <w:rPr>
          <w:rFonts w:ascii="Garamond" w:hAnsi="Garamond" w:cs="Times New Roman"/>
          <w:bCs/>
          <w:sz w:val="24"/>
          <w:szCs w:val="24"/>
        </w:rPr>
        <w:t>,</w:t>
      </w:r>
      <w:r w:rsidRPr="00B36600">
        <w:rPr>
          <w:rFonts w:ascii="Garamond" w:hAnsi="Garamond" w:cs="Times New Roman"/>
          <w:bCs/>
          <w:sz w:val="24"/>
          <w:szCs w:val="24"/>
        </w:rPr>
        <w:t xml:space="preserve"> në lidhje me përpunimin automatik të të dhënave personale”</w:t>
      </w:r>
      <w:r w:rsidR="00E60C1D">
        <w:rPr>
          <w:rFonts w:ascii="Garamond" w:hAnsi="Garamond" w:cs="Times New Roman"/>
          <w:bCs/>
          <w:sz w:val="24"/>
          <w:szCs w:val="24"/>
        </w:rPr>
        <w:t>,</w:t>
      </w:r>
      <w:r w:rsidRPr="00B36600">
        <w:rPr>
          <w:rFonts w:ascii="Garamond" w:hAnsi="Garamond" w:cs="Times New Roman"/>
          <w:bCs/>
          <w:sz w:val="24"/>
          <w:szCs w:val="24"/>
        </w:rPr>
        <w:t xml:space="preserve"> sipas tekstit që i bashkëlidhet këtij ligji dhe është pjesë përbërëse e tij.</w:t>
      </w:r>
    </w:p>
    <w:p w14:paraId="1C427EEA"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EEB" w14:textId="77777777" w:rsidR="00A85533" w:rsidRPr="00B36600" w:rsidRDefault="00A85533" w:rsidP="00916F8C">
      <w:pPr>
        <w:spacing w:after="0" w:line="240" w:lineRule="auto"/>
        <w:ind w:firstLine="284"/>
        <w:jc w:val="center"/>
        <w:rPr>
          <w:rFonts w:ascii="Garamond" w:hAnsi="Garamond" w:cs="Times New Roman"/>
          <w:bCs/>
          <w:sz w:val="24"/>
          <w:szCs w:val="24"/>
        </w:rPr>
      </w:pPr>
      <w:r w:rsidRPr="00B36600">
        <w:rPr>
          <w:rFonts w:ascii="Garamond" w:hAnsi="Garamond" w:cs="Times New Roman"/>
          <w:bCs/>
          <w:sz w:val="24"/>
          <w:szCs w:val="24"/>
        </w:rPr>
        <w:t>Neni 2</w:t>
      </w:r>
    </w:p>
    <w:p w14:paraId="1C427EEC"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EED" w14:textId="11C7887D" w:rsidR="00A85533" w:rsidRPr="00B36600" w:rsidRDefault="00A85533" w:rsidP="00916F8C">
      <w:pPr>
        <w:spacing w:after="0" w:line="240" w:lineRule="auto"/>
        <w:ind w:firstLine="284"/>
        <w:jc w:val="both"/>
        <w:rPr>
          <w:rFonts w:ascii="Garamond" w:hAnsi="Garamond" w:cs="Times New Roman"/>
          <w:bCs/>
          <w:sz w:val="24"/>
          <w:szCs w:val="24"/>
        </w:rPr>
      </w:pPr>
      <w:r w:rsidRPr="00B36600">
        <w:rPr>
          <w:rFonts w:ascii="Garamond" w:hAnsi="Garamond" w:cs="Times New Roman"/>
          <w:bCs/>
          <w:sz w:val="24"/>
          <w:szCs w:val="24"/>
        </w:rPr>
        <w:t>Në përputhje me nenin 21, pika 3, të protokollit ndryshues të Konventës “Për mbrojtjen e individëve</w:t>
      </w:r>
      <w:r w:rsidR="00E60C1D">
        <w:rPr>
          <w:rFonts w:ascii="Garamond" w:hAnsi="Garamond" w:cs="Times New Roman"/>
          <w:bCs/>
          <w:sz w:val="24"/>
          <w:szCs w:val="24"/>
        </w:rPr>
        <w:t>,</w:t>
      </w:r>
      <w:r w:rsidRPr="00B36600">
        <w:rPr>
          <w:rFonts w:ascii="Garamond" w:hAnsi="Garamond" w:cs="Times New Roman"/>
          <w:bCs/>
          <w:sz w:val="24"/>
          <w:szCs w:val="24"/>
        </w:rPr>
        <w:t xml:space="preserve"> në lidhje me përpunimin automatik të të dhënave personale”, Republika e Shqipërisë cakton si autoritet mbikëqyrës Komisionerin për të Drejtën e Informimit dhe Mbrojtjen e të Dhënave Personale me adresë: </w:t>
      </w:r>
      <w:r w:rsidR="00E60C1D" w:rsidRPr="00B36600">
        <w:rPr>
          <w:rFonts w:ascii="Garamond" w:hAnsi="Garamond" w:cs="Times New Roman"/>
          <w:bCs/>
          <w:sz w:val="24"/>
          <w:szCs w:val="24"/>
        </w:rPr>
        <w:t xml:space="preserve">Rruga </w:t>
      </w:r>
      <w:r w:rsidRPr="00B36600">
        <w:rPr>
          <w:rFonts w:ascii="Garamond" w:hAnsi="Garamond" w:cs="Times New Roman"/>
          <w:bCs/>
          <w:sz w:val="24"/>
          <w:szCs w:val="24"/>
        </w:rPr>
        <w:t>“Abdi Toptani”, Tiranë, Shqipëri.</w:t>
      </w:r>
    </w:p>
    <w:p w14:paraId="1C427EEE"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EEF" w14:textId="77777777" w:rsidR="00A85533" w:rsidRPr="00B36600" w:rsidRDefault="00A85533" w:rsidP="00916F8C">
      <w:pPr>
        <w:spacing w:after="0" w:line="240" w:lineRule="auto"/>
        <w:ind w:firstLine="284"/>
        <w:jc w:val="center"/>
        <w:rPr>
          <w:rFonts w:ascii="Garamond" w:hAnsi="Garamond" w:cs="Times New Roman"/>
          <w:bCs/>
          <w:sz w:val="24"/>
          <w:szCs w:val="24"/>
        </w:rPr>
      </w:pPr>
      <w:r w:rsidRPr="00B36600">
        <w:rPr>
          <w:rFonts w:ascii="Garamond" w:hAnsi="Garamond" w:cs="Times New Roman"/>
          <w:bCs/>
          <w:sz w:val="24"/>
          <w:szCs w:val="24"/>
        </w:rPr>
        <w:t>Neni 3</w:t>
      </w:r>
    </w:p>
    <w:p w14:paraId="1C427EF1" w14:textId="77777777" w:rsidR="00A85533" w:rsidRPr="00B36600" w:rsidRDefault="00A85533" w:rsidP="00916F8C">
      <w:pPr>
        <w:spacing w:after="0" w:line="240" w:lineRule="auto"/>
        <w:ind w:firstLine="284"/>
        <w:jc w:val="center"/>
        <w:rPr>
          <w:rFonts w:ascii="Garamond" w:hAnsi="Garamond" w:cs="Times New Roman"/>
          <w:b/>
          <w:bCs/>
          <w:sz w:val="24"/>
          <w:szCs w:val="24"/>
        </w:rPr>
      </w:pPr>
      <w:r w:rsidRPr="00B36600">
        <w:rPr>
          <w:rFonts w:ascii="Garamond" w:hAnsi="Garamond" w:cs="Times New Roman"/>
          <w:b/>
          <w:bCs/>
          <w:sz w:val="24"/>
          <w:szCs w:val="24"/>
        </w:rPr>
        <w:t xml:space="preserve"> Shfuqizime</w:t>
      </w:r>
    </w:p>
    <w:p w14:paraId="1C427EF2"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EF3" w14:textId="77777777" w:rsidR="00A85533" w:rsidRPr="00B36600" w:rsidRDefault="00A85533" w:rsidP="00916F8C">
      <w:pPr>
        <w:spacing w:after="0" w:line="240" w:lineRule="auto"/>
        <w:ind w:firstLine="284"/>
        <w:jc w:val="both"/>
        <w:rPr>
          <w:rFonts w:ascii="Garamond" w:hAnsi="Garamond" w:cs="Times New Roman"/>
          <w:bCs/>
          <w:sz w:val="24"/>
          <w:szCs w:val="24"/>
        </w:rPr>
      </w:pPr>
      <w:r w:rsidRPr="00B36600">
        <w:rPr>
          <w:rFonts w:ascii="Garamond" w:hAnsi="Garamond" w:cs="Times New Roman"/>
          <w:bCs/>
          <w:sz w:val="24"/>
          <w:szCs w:val="24"/>
        </w:rPr>
        <w:t>Në datën e hyrjes në fuqi të protokollit ndryshues të Konventës për Mbrojtjen e Individëve në lidhje me Përpunimin Automatik të të Dhënave Personale hyjnë në fuqi shfuqizimet e mëposhtme:</w:t>
      </w:r>
    </w:p>
    <w:p w14:paraId="1C427EF4" w14:textId="0EBD0A32" w:rsidR="00A85533" w:rsidRPr="00B36600" w:rsidRDefault="00A85533" w:rsidP="00E60C1D">
      <w:pPr>
        <w:spacing w:after="0" w:line="240" w:lineRule="auto"/>
        <w:ind w:firstLine="284"/>
        <w:jc w:val="both"/>
        <w:rPr>
          <w:rFonts w:ascii="Garamond" w:hAnsi="Garamond" w:cs="Times New Roman"/>
          <w:bCs/>
          <w:sz w:val="24"/>
          <w:szCs w:val="24"/>
        </w:rPr>
      </w:pPr>
      <w:r w:rsidRPr="00B36600">
        <w:rPr>
          <w:rFonts w:ascii="Garamond" w:hAnsi="Garamond" w:cs="Times New Roman"/>
          <w:bCs/>
          <w:sz w:val="24"/>
          <w:szCs w:val="24"/>
        </w:rPr>
        <w:t xml:space="preserve">a) në ligjin nr. 9288, datë 7.10.2004, “Për ratifikimin e Konventës </w:t>
      </w:r>
      <w:r w:rsidR="00E60C1D">
        <w:rPr>
          <w:rFonts w:ascii="Garamond" w:hAnsi="Garamond" w:cs="Times New Roman"/>
          <w:bCs/>
          <w:sz w:val="24"/>
          <w:szCs w:val="24"/>
        </w:rPr>
        <w:t>‘</w:t>
      </w:r>
      <w:r w:rsidRPr="00B36600">
        <w:rPr>
          <w:rFonts w:ascii="Garamond" w:hAnsi="Garamond" w:cs="Times New Roman"/>
          <w:bCs/>
          <w:sz w:val="24"/>
          <w:szCs w:val="24"/>
        </w:rPr>
        <w:t>Për mbrojtjen e individëve</w:t>
      </w:r>
      <w:r w:rsidR="00E60C1D">
        <w:rPr>
          <w:rFonts w:ascii="Garamond" w:hAnsi="Garamond" w:cs="Times New Roman"/>
          <w:bCs/>
          <w:sz w:val="24"/>
          <w:szCs w:val="24"/>
        </w:rPr>
        <w:t>,</w:t>
      </w:r>
      <w:r w:rsidRPr="00B36600">
        <w:rPr>
          <w:rFonts w:ascii="Garamond" w:hAnsi="Garamond" w:cs="Times New Roman"/>
          <w:bCs/>
          <w:sz w:val="24"/>
          <w:szCs w:val="24"/>
        </w:rPr>
        <w:t xml:space="preserve"> në lidhje me përpunimin automatik të të dhënave personale</w:t>
      </w:r>
      <w:r w:rsidR="00E60C1D">
        <w:rPr>
          <w:rFonts w:ascii="Garamond" w:hAnsi="Garamond" w:cs="Times New Roman"/>
          <w:bCs/>
          <w:sz w:val="24"/>
          <w:szCs w:val="24"/>
        </w:rPr>
        <w:t>’</w:t>
      </w:r>
      <w:r w:rsidRPr="00B36600">
        <w:rPr>
          <w:rFonts w:ascii="Garamond" w:hAnsi="Garamond" w:cs="Times New Roman"/>
          <w:bCs/>
          <w:sz w:val="24"/>
          <w:szCs w:val="24"/>
        </w:rPr>
        <w:t>, të ndryshuar”, nenet 2, 3 dhe 4 shfuqizohen;</w:t>
      </w:r>
    </w:p>
    <w:p w14:paraId="1C427EF5" w14:textId="6FADCB30" w:rsidR="00A85533" w:rsidRPr="00B36600" w:rsidRDefault="00A85533" w:rsidP="00E60C1D">
      <w:pPr>
        <w:spacing w:after="0" w:line="240" w:lineRule="auto"/>
        <w:ind w:firstLine="284"/>
        <w:jc w:val="both"/>
        <w:rPr>
          <w:rFonts w:ascii="Garamond" w:hAnsi="Garamond" w:cs="Times New Roman"/>
          <w:bCs/>
          <w:sz w:val="24"/>
          <w:szCs w:val="24"/>
        </w:rPr>
      </w:pPr>
      <w:r w:rsidRPr="00B36600">
        <w:rPr>
          <w:rFonts w:ascii="Garamond" w:hAnsi="Garamond" w:cs="Times New Roman"/>
          <w:bCs/>
          <w:sz w:val="24"/>
          <w:szCs w:val="24"/>
        </w:rPr>
        <w:t>b) ligji nr. 9287, datë 7.10.2004, “Për ratifikimin e protokollit shtesë të Konventës</w:t>
      </w:r>
      <w:r w:rsidR="00E60C1D">
        <w:rPr>
          <w:rFonts w:ascii="Garamond" w:hAnsi="Garamond" w:cs="Times New Roman"/>
          <w:bCs/>
          <w:sz w:val="24"/>
          <w:szCs w:val="24"/>
        </w:rPr>
        <w:t>,</w:t>
      </w:r>
      <w:r w:rsidRPr="00B36600">
        <w:rPr>
          <w:rFonts w:ascii="Garamond" w:hAnsi="Garamond" w:cs="Times New Roman"/>
          <w:bCs/>
          <w:sz w:val="24"/>
          <w:szCs w:val="24"/>
        </w:rPr>
        <w:t xml:space="preserve"> </w:t>
      </w:r>
      <w:r w:rsidR="00E60C1D">
        <w:rPr>
          <w:rFonts w:ascii="Garamond" w:hAnsi="Garamond" w:cs="Times New Roman"/>
          <w:bCs/>
          <w:sz w:val="24"/>
          <w:szCs w:val="24"/>
        </w:rPr>
        <w:t>‘</w:t>
      </w:r>
      <w:r w:rsidRPr="00B36600">
        <w:rPr>
          <w:rFonts w:ascii="Garamond" w:hAnsi="Garamond" w:cs="Times New Roman"/>
          <w:bCs/>
          <w:sz w:val="24"/>
          <w:szCs w:val="24"/>
        </w:rPr>
        <w:t>Për mbrojtjen e individëve</w:t>
      </w:r>
      <w:r w:rsidR="00E60C1D">
        <w:rPr>
          <w:rFonts w:ascii="Garamond" w:hAnsi="Garamond" w:cs="Times New Roman"/>
          <w:bCs/>
          <w:sz w:val="24"/>
          <w:szCs w:val="24"/>
        </w:rPr>
        <w:t>,</w:t>
      </w:r>
      <w:r w:rsidRPr="00B36600">
        <w:rPr>
          <w:rFonts w:ascii="Garamond" w:hAnsi="Garamond" w:cs="Times New Roman"/>
          <w:bCs/>
          <w:sz w:val="24"/>
          <w:szCs w:val="24"/>
        </w:rPr>
        <w:t xml:space="preserve"> në lidhje me përpunimin automatik të të dhënave personale nga organet mbikëqyrëse dhe fluksi ndërkufitar i të dhënave</w:t>
      </w:r>
      <w:r w:rsidR="00E60C1D">
        <w:rPr>
          <w:rFonts w:ascii="Garamond" w:hAnsi="Garamond" w:cs="Times New Roman"/>
          <w:bCs/>
          <w:sz w:val="24"/>
          <w:szCs w:val="24"/>
        </w:rPr>
        <w:t>’</w:t>
      </w:r>
      <w:r w:rsidRPr="00B36600">
        <w:rPr>
          <w:rFonts w:ascii="Garamond" w:hAnsi="Garamond" w:cs="Times New Roman"/>
          <w:bCs/>
          <w:sz w:val="24"/>
          <w:szCs w:val="24"/>
        </w:rPr>
        <w:t>” shfuqizohet.</w:t>
      </w:r>
    </w:p>
    <w:p w14:paraId="1C427EF6"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EF7" w14:textId="77777777" w:rsidR="00A85533" w:rsidRPr="00B36600" w:rsidRDefault="00A85533" w:rsidP="00916F8C">
      <w:pPr>
        <w:spacing w:after="0" w:line="240" w:lineRule="auto"/>
        <w:ind w:firstLine="284"/>
        <w:jc w:val="center"/>
        <w:rPr>
          <w:rFonts w:ascii="Garamond" w:hAnsi="Garamond" w:cs="Times New Roman"/>
          <w:bCs/>
          <w:sz w:val="24"/>
          <w:szCs w:val="24"/>
        </w:rPr>
      </w:pPr>
      <w:r w:rsidRPr="00B36600">
        <w:rPr>
          <w:rFonts w:ascii="Garamond" w:hAnsi="Garamond" w:cs="Times New Roman"/>
          <w:bCs/>
          <w:sz w:val="24"/>
          <w:szCs w:val="24"/>
        </w:rPr>
        <w:t>Neni 4</w:t>
      </w:r>
    </w:p>
    <w:p w14:paraId="1C427EF9" w14:textId="77777777" w:rsidR="00A85533" w:rsidRPr="00B36600" w:rsidRDefault="00A85533" w:rsidP="00916F8C">
      <w:pPr>
        <w:spacing w:after="0" w:line="240" w:lineRule="auto"/>
        <w:ind w:firstLine="284"/>
        <w:jc w:val="center"/>
        <w:rPr>
          <w:rFonts w:ascii="Garamond" w:hAnsi="Garamond" w:cs="Times New Roman"/>
          <w:b/>
          <w:bCs/>
          <w:sz w:val="24"/>
          <w:szCs w:val="24"/>
        </w:rPr>
      </w:pPr>
      <w:r w:rsidRPr="00B36600">
        <w:rPr>
          <w:rFonts w:ascii="Garamond" w:hAnsi="Garamond" w:cs="Times New Roman"/>
          <w:b/>
          <w:bCs/>
          <w:sz w:val="24"/>
          <w:szCs w:val="24"/>
        </w:rPr>
        <w:t>Hyrja në fuqi</w:t>
      </w:r>
    </w:p>
    <w:p w14:paraId="1C427EFA"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EFB" w14:textId="77777777" w:rsidR="00A85533" w:rsidRPr="00B36600" w:rsidRDefault="00A85533" w:rsidP="00916F8C">
      <w:pPr>
        <w:spacing w:after="0" w:line="240" w:lineRule="auto"/>
        <w:ind w:firstLine="284"/>
        <w:jc w:val="both"/>
        <w:rPr>
          <w:rFonts w:ascii="Garamond" w:hAnsi="Garamond" w:cs="Times New Roman"/>
          <w:bCs/>
          <w:sz w:val="24"/>
          <w:szCs w:val="24"/>
        </w:rPr>
      </w:pPr>
      <w:r w:rsidRPr="00B36600">
        <w:rPr>
          <w:rFonts w:ascii="Garamond" w:hAnsi="Garamond" w:cs="Times New Roman"/>
          <w:bCs/>
          <w:sz w:val="24"/>
          <w:szCs w:val="24"/>
        </w:rPr>
        <w:t>Ky ligj hyn në fuqi 15 ditë pas botimit në Fletoren Zyrtare.</w:t>
      </w:r>
    </w:p>
    <w:p w14:paraId="1C427EFC"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F02" w14:textId="7958E240" w:rsidR="00A85533" w:rsidRDefault="00A85533" w:rsidP="00916F8C">
      <w:pPr>
        <w:spacing w:after="0" w:line="240" w:lineRule="auto"/>
        <w:ind w:firstLine="284"/>
        <w:jc w:val="both"/>
        <w:rPr>
          <w:rFonts w:ascii="Garamond" w:hAnsi="Garamond" w:cs="Times New Roman"/>
          <w:bCs/>
          <w:sz w:val="24"/>
          <w:szCs w:val="24"/>
        </w:rPr>
      </w:pPr>
      <w:r w:rsidRPr="00B36600">
        <w:rPr>
          <w:rFonts w:ascii="Garamond" w:hAnsi="Garamond" w:cs="Times New Roman"/>
          <w:bCs/>
          <w:sz w:val="24"/>
          <w:szCs w:val="24"/>
        </w:rPr>
        <w:t>Miratuar në datën 12.5.2022</w:t>
      </w:r>
      <w:r w:rsidR="00E60C1D">
        <w:rPr>
          <w:rFonts w:ascii="Garamond" w:hAnsi="Garamond" w:cs="Times New Roman"/>
          <w:bCs/>
          <w:sz w:val="24"/>
          <w:szCs w:val="24"/>
        </w:rPr>
        <w:t>.</w:t>
      </w:r>
    </w:p>
    <w:p w14:paraId="0D1CE47F" w14:textId="77777777" w:rsidR="009214FF" w:rsidRDefault="009214FF" w:rsidP="009214FF">
      <w:pPr>
        <w:autoSpaceDE w:val="0"/>
        <w:autoSpaceDN w:val="0"/>
        <w:adjustRightInd w:val="0"/>
        <w:spacing w:after="0"/>
        <w:jc w:val="both"/>
        <w:rPr>
          <w:rFonts w:ascii="Garamond" w:hAnsi="Garamond"/>
          <w:b/>
          <w:sz w:val="24"/>
          <w:szCs w:val="24"/>
        </w:rPr>
      </w:pPr>
    </w:p>
    <w:p w14:paraId="59BEF07D" w14:textId="4AF34BFB" w:rsidR="009214FF" w:rsidRPr="002552A3" w:rsidRDefault="009214FF" w:rsidP="009214FF">
      <w:pPr>
        <w:autoSpaceDE w:val="0"/>
        <w:autoSpaceDN w:val="0"/>
        <w:adjustRightInd w:val="0"/>
        <w:spacing w:after="0"/>
        <w:jc w:val="both"/>
        <w:rPr>
          <w:rFonts w:ascii="Garamond" w:hAnsi="Garamond"/>
          <w:b/>
          <w:color w:val="000000"/>
          <w:sz w:val="24"/>
          <w:szCs w:val="24"/>
        </w:rPr>
      </w:pPr>
      <w:r w:rsidRPr="002552A3">
        <w:rPr>
          <w:rFonts w:ascii="Garamond" w:hAnsi="Garamond"/>
          <w:b/>
          <w:sz w:val="24"/>
          <w:szCs w:val="24"/>
        </w:rPr>
        <w:t>Shpallur me dekretin nr.</w:t>
      </w:r>
      <w:r>
        <w:rPr>
          <w:rFonts w:ascii="Garamond" w:hAnsi="Garamond"/>
          <w:b/>
          <w:sz w:val="24"/>
          <w:szCs w:val="24"/>
        </w:rPr>
        <w:t xml:space="preserve"> 13622</w:t>
      </w:r>
      <w:r w:rsidRPr="002552A3">
        <w:rPr>
          <w:rFonts w:ascii="Garamond" w:hAnsi="Garamond"/>
          <w:b/>
          <w:sz w:val="24"/>
          <w:szCs w:val="24"/>
        </w:rPr>
        <w:t xml:space="preserve">, datë </w:t>
      </w:r>
      <w:r w:rsidR="002B61EB">
        <w:rPr>
          <w:rFonts w:ascii="Garamond" w:hAnsi="Garamond"/>
          <w:b/>
          <w:sz w:val="24"/>
          <w:szCs w:val="24"/>
        </w:rPr>
        <w:t>20.5</w:t>
      </w:r>
      <w:r>
        <w:rPr>
          <w:rFonts w:ascii="Garamond" w:hAnsi="Garamond"/>
          <w:b/>
          <w:sz w:val="24"/>
          <w:szCs w:val="24"/>
        </w:rPr>
        <w:t>.</w:t>
      </w:r>
      <w:r w:rsidRPr="002552A3">
        <w:rPr>
          <w:rFonts w:ascii="Garamond" w:hAnsi="Garamond"/>
          <w:b/>
          <w:sz w:val="24"/>
          <w:szCs w:val="24"/>
        </w:rPr>
        <w:t>202</w:t>
      </w:r>
      <w:r>
        <w:rPr>
          <w:rFonts w:ascii="Garamond" w:hAnsi="Garamond"/>
          <w:b/>
          <w:sz w:val="24"/>
          <w:szCs w:val="24"/>
        </w:rPr>
        <w:t>2</w:t>
      </w:r>
      <w:r w:rsidRPr="002552A3">
        <w:rPr>
          <w:rFonts w:ascii="Garamond" w:hAnsi="Garamond"/>
          <w:b/>
          <w:sz w:val="24"/>
          <w:szCs w:val="24"/>
        </w:rPr>
        <w:t>, të Presidentit të Republikës së Shqipërisë, Ilir Meta.</w:t>
      </w:r>
    </w:p>
    <w:p w14:paraId="381005E5" w14:textId="77777777" w:rsidR="009214FF" w:rsidRPr="00B36600" w:rsidRDefault="009214FF" w:rsidP="00916F8C">
      <w:pPr>
        <w:spacing w:after="0" w:line="240" w:lineRule="auto"/>
        <w:ind w:firstLine="284"/>
        <w:jc w:val="both"/>
        <w:rPr>
          <w:rFonts w:ascii="Garamond" w:hAnsi="Garamond" w:cs="Times New Roman"/>
          <w:bCs/>
          <w:sz w:val="24"/>
          <w:szCs w:val="24"/>
        </w:rPr>
      </w:pPr>
    </w:p>
    <w:p w14:paraId="1C427F03" w14:textId="77777777" w:rsidR="00A85533" w:rsidRPr="00B36600" w:rsidRDefault="00A85533" w:rsidP="00916F8C">
      <w:pPr>
        <w:tabs>
          <w:tab w:val="left" w:pos="284"/>
        </w:tabs>
        <w:spacing w:after="0" w:line="240" w:lineRule="auto"/>
        <w:ind w:firstLine="284"/>
        <w:jc w:val="right"/>
        <w:rPr>
          <w:rFonts w:ascii="Garamond" w:eastAsia="Times New Roman" w:hAnsi="Garamond" w:cs="Times New Roman"/>
          <w:b/>
          <w:color w:val="333333"/>
          <w:sz w:val="24"/>
          <w:szCs w:val="24"/>
        </w:rPr>
      </w:pPr>
    </w:p>
    <w:p w14:paraId="747E72B5" w14:textId="77777777" w:rsidR="00A85533" w:rsidRPr="00B36600" w:rsidRDefault="00A85533" w:rsidP="00916F8C">
      <w:pPr>
        <w:tabs>
          <w:tab w:val="left" w:pos="284"/>
        </w:tabs>
        <w:spacing w:after="0" w:line="240" w:lineRule="auto"/>
        <w:ind w:firstLine="284"/>
        <w:jc w:val="right"/>
        <w:rPr>
          <w:rFonts w:ascii="Garamond" w:eastAsia="Times New Roman" w:hAnsi="Garamond" w:cs="Times New Roman"/>
          <w:b/>
          <w:color w:val="333333"/>
          <w:sz w:val="24"/>
          <w:szCs w:val="24"/>
        </w:rPr>
      </w:pPr>
      <w:r w:rsidRPr="00B36600">
        <w:rPr>
          <w:rFonts w:ascii="Garamond" w:eastAsia="Times New Roman" w:hAnsi="Garamond" w:cs="Times New Roman"/>
          <w:b/>
          <w:color w:val="333333"/>
          <w:sz w:val="24"/>
          <w:szCs w:val="24"/>
        </w:rPr>
        <w:t>KËSHILLI I EVROPËS</w:t>
      </w:r>
    </w:p>
    <w:p w14:paraId="3203707B" w14:textId="5469F5B9" w:rsidR="00A85533" w:rsidRPr="00B36600" w:rsidRDefault="00A85533" w:rsidP="00916F8C">
      <w:pPr>
        <w:tabs>
          <w:tab w:val="left" w:pos="284"/>
        </w:tabs>
        <w:spacing w:after="0" w:line="240" w:lineRule="auto"/>
        <w:ind w:firstLine="284"/>
        <w:jc w:val="right"/>
        <w:rPr>
          <w:rFonts w:ascii="Garamond" w:eastAsia="Times New Roman" w:hAnsi="Garamond" w:cs="Times New Roman"/>
          <w:b/>
          <w:color w:val="333333"/>
          <w:sz w:val="24"/>
          <w:szCs w:val="24"/>
        </w:rPr>
      </w:pPr>
      <w:r w:rsidRPr="00B36600">
        <w:rPr>
          <w:rFonts w:ascii="Garamond" w:eastAsia="Times New Roman" w:hAnsi="Garamond" w:cs="Times New Roman"/>
          <w:b/>
          <w:color w:val="333333"/>
          <w:sz w:val="24"/>
          <w:szCs w:val="24"/>
        </w:rPr>
        <w:t xml:space="preserve">Seria e Traktateve të Këshillit të Evropës – </w:t>
      </w:r>
      <w:r w:rsidR="005C4BF3" w:rsidRPr="00B36600">
        <w:rPr>
          <w:rFonts w:ascii="Garamond" w:eastAsia="Times New Roman" w:hAnsi="Garamond" w:cs="Times New Roman"/>
          <w:b/>
          <w:color w:val="333333"/>
          <w:sz w:val="24"/>
          <w:szCs w:val="24"/>
        </w:rPr>
        <w:t>nr</w:t>
      </w:r>
      <w:r w:rsidRPr="00B36600">
        <w:rPr>
          <w:rFonts w:ascii="Garamond" w:eastAsia="Times New Roman" w:hAnsi="Garamond" w:cs="Times New Roman"/>
          <w:b/>
          <w:color w:val="333333"/>
          <w:sz w:val="24"/>
          <w:szCs w:val="24"/>
        </w:rPr>
        <w:t>. 223</w:t>
      </w:r>
    </w:p>
    <w:p w14:paraId="48FEF9B9" w14:textId="77777777" w:rsidR="00A85533" w:rsidRPr="00B36600" w:rsidRDefault="00A85533" w:rsidP="00916F8C">
      <w:pPr>
        <w:tabs>
          <w:tab w:val="left" w:pos="284"/>
        </w:tabs>
        <w:spacing w:after="0" w:line="240" w:lineRule="auto"/>
        <w:ind w:firstLine="284"/>
        <w:jc w:val="right"/>
        <w:rPr>
          <w:rFonts w:ascii="Garamond" w:eastAsia="Times New Roman" w:hAnsi="Garamond" w:cs="Times New Roman"/>
          <w:b/>
          <w:color w:val="333333"/>
          <w:sz w:val="24"/>
          <w:szCs w:val="24"/>
        </w:rPr>
      </w:pPr>
    </w:p>
    <w:p w14:paraId="04FAA49C" w14:textId="77777777" w:rsidR="005C4BF3" w:rsidRDefault="005C4BF3" w:rsidP="005C4BF3">
      <w:pPr>
        <w:tabs>
          <w:tab w:val="left" w:pos="284"/>
        </w:tabs>
        <w:spacing w:after="0" w:line="240" w:lineRule="auto"/>
        <w:jc w:val="center"/>
        <w:rPr>
          <w:rFonts w:ascii="Garamond" w:eastAsia="Times New Roman" w:hAnsi="Garamond" w:cs="Times New Roman"/>
          <w:b/>
          <w:color w:val="333333"/>
          <w:sz w:val="24"/>
          <w:szCs w:val="24"/>
        </w:rPr>
      </w:pPr>
      <w:r w:rsidRPr="00B36600">
        <w:rPr>
          <w:rFonts w:ascii="Garamond" w:eastAsia="Times New Roman" w:hAnsi="Garamond" w:cs="Times New Roman"/>
          <w:b/>
          <w:color w:val="333333"/>
          <w:sz w:val="24"/>
          <w:szCs w:val="24"/>
        </w:rPr>
        <w:t xml:space="preserve">PROTOKOLL </w:t>
      </w:r>
    </w:p>
    <w:p w14:paraId="78BEFC47" w14:textId="1F85DE37" w:rsidR="00A85533" w:rsidRPr="005C4BF3" w:rsidRDefault="005C4BF3" w:rsidP="005C4BF3">
      <w:pPr>
        <w:tabs>
          <w:tab w:val="left" w:pos="284"/>
        </w:tabs>
        <w:spacing w:after="0" w:line="240" w:lineRule="auto"/>
        <w:jc w:val="center"/>
        <w:rPr>
          <w:rFonts w:ascii="Garamond" w:eastAsia="Times New Roman" w:hAnsi="Garamond" w:cs="Times New Roman"/>
          <w:bCs/>
          <w:color w:val="333333"/>
          <w:sz w:val="24"/>
          <w:szCs w:val="24"/>
        </w:rPr>
      </w:pPr>
      <w:r w:rsidRPr="005C4BF3">
        <w:rPr>
          <w:rFonts w:ascii="Garamond" w:eastAsia="Times New Roman" w:hAnsi="Garamond" w:cs="Times New Roman"/>
          <w:bCs/>
          <w:color w:val="333333"/>
          <w:sz w:val="24"/>
          <w:szCs w:val="24"/>
        </w:rPr>
        <w:t>QË NDRYSHON KONVENTËN PËR MBROJTJEN E INDIVIDËVE</w:t>
      </w:r>
      <w:r>
        <w:rPr>
          <w:rFonts w:ascii="Garamond" w:eastAsia="Times New Roman" w:hAnsi="Garamond" w:cs="Times New Roman"/>
          <w:bCs/>
          <w:color w:val="333333"/>
          <w:sz w:val="24"/>
          <w:szCs w:val="24"/>
        </w:rPr>
        <w:t>,</w:t>
      </w:r>
      <w:r w:rsidRPr="005C4BF3">
        <w:rPr>
          <w:rFonts w:ascii="Garamond" w:eastAsia="Times New Roman" w:hAnsi="Garamond" w:cs="Times New Roman"/>
          <w:bCs/>
          <w:color w:val="333333"/>
          <w:sz w:val="24"/>
          <w:szCs w:val="24"/>
        </w:rPr>
        <w:t xml:space="preserve"> NË LIDHJE ME PËRPUNIMIN AUTOMATIK TË TË DHËNAVE PERSONALE</w:t>
      </w:r>
    </w:p>
    <w:p w14:paraId="51E13A56" w14:textId="17D80284" w:rsidR="00A85533" w:rsidRPr="005C4BF3" w:rsidRDefault="005C4BF3" w:rsidP="004145A1">
      <w:pPr>
        <w:shd w:val="clear" w:color="auto" w:fill="FFFFFF"/>
        <w:tabs>
          <w:tab w:val="left" w:pos="284"/>
        </w:tabs>
        <w:spacing w:after="0" w:line="240" w:lineRule="auto"/>
        <w:jc w:val="center"/>
        <w:rPr>
          <w:rFonts w:ascii="Garamond" w:eastAsia="Times New Roman" w:hAnsi="Garamond" w:cs="Times New Roman"/>
          <w:bCs/>
          <w:color w:val="333333"/>
          <w:sz w:val="24"/>
          <w:szCs w:val="24"/>
        </w:rPr>
      </w:pPr>
      <w:r w:rsidRPr="005C4BF3">
        <w:rPr>
          <w:rFonts w:ascii="Garamond" w:eastAsia="Times New Roman" w:hAnsi="Garamond" w:cs="Times New Roman"/>
          <w:bCs/>
          <w:color w:val="333333"/>
          <w:sz w:val="24"/>
          <w:szCs w:val="24"/>
        </w:rPr>
        <w:t>STRASBURG, 10.</w:t>
      </w:r>
      <w:r w:rsidR="004145A1">
        <w:rPr>
          <w:rFonts w:ascii="Garamond" w:eastAsia="Times New Roman" w:hAnsi="Garamond" w:cs="Times New Roman"/>
          <w:bCs/>
          <w:color w:val="333333"/>
          <w:sz w:val="24"/>
          <w:szCs w:val="24"/>
        </w:rPr>
        <w:t>X</w:t>
      </w:r>
      <w:r w:rsidRPr="005C4BF3">
        <w:rPr>
          <w:rFonts w:ascii="Garamond" w:eastAsia="Times New Roman" w:hAnsi="Garamond" w:cs="Times New Roman"/>
          <w:bCs/>
          <w:color w:val="333333"/>
          <w:sz w:val="24"/>
          <w:szCs w:val="24"/>
        </w:rPr>
        <w:t>.2018</w:t>
      </w:r>
    </w:p>
    <w:p w14:paraId="4887C989" w14:textId="77777777" w:rsidR="00A85533" w:rsidRPr="005C4BF3" w:rsidRDefault="00A85533" w:rsidP="00916F8C">
      <w:pPr>
        <w:spacing w:after="0" w:line="240" w:lineRule="auto"/>
        <w:ind w:firstLine="284"/>
        <w:jc w:val="both"/>
        <w:rPr>
          <w:rFonts w:ascii="Garamond" w:hAnsi="Garamond" w:cs="Times New Roman"/>
          <w:bCs/>
          <w:sz w:val="24"/>
          <w:szCs w:val="24"/>
        </w:rPr>
      </w:pPr>
    </w:p>
    <w:p w14:paraId="1C4B73E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Helvetica"/>
          <w:color w:val="333333"/>
          <w:sz w:val="24"/>
          <w:szCs w:val="24"/>
        </w:rPr>
      </w:pPr>
      <w:r w:rsidRPr="00B36600">
        <w:rPr>
          <w:rFonts w:ascii="Garamond" w:hAnsi="Garamond" w:cs="Helvetica"/>
          <w:color w:val="333333"/>
          <w:sz w:val="24"/>
          <w:szCs w:val="24"/>
        </w:rPr>
        <w:t xml:space="preserve"> </w:t>
      </w:r>
      <w:r w:rsidRPr="00B36600">
        <w:rPr>
          <w:rFonts w:ascii="Garamond" w:hAnsi="Garamond" w:cs="Times New Roman"/>
          <w:b/>
          <w:bCs/>
          <w:i/>
          <w:iCs/>
          <w:color w:val="333333"/>
          <w:sz w:val="24"/>
          <w:szCs w:val="24"/>
        </w:rPr>
        <w:t xml:space="preserve">Hyrje </w:t>
      </w:r>
    </w:p>
    <w:p w14:paraId="15A90975" w14:textId="6FB2745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Shtetet anëtare të Këshillit</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të Evropës dhe Palët e tjera të Konventës për Mbrojtjen e Individëve</w:t>
      </w:r>
      <w:r w:rsidR="003673F8">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Përpunimin Automatik të të Dhënave Personale (ETS </w:t>
      </w:r>
      <w:r w:rsidR="003673F8" w:rsidRPr="00B36600">
        <w:rPr>
          <w:rFonts w:ascii="Garamond" w:hAnsi="Garamond" w:cs="Times New Roman"/>
          <w:color w:val="333333"/>
          <w:sz w:val="24"/>
          <w:szCs w:val="24"/>
        </w:rPr>
        <w:t>nr</w:t>
      </w:r>
      <w:r w:rsidRPr="00B36600">
        <w:rPr>
          <w:rFonts w:ascii="Garamond" w:hAnsi="Garamond" w:cs="Times New Roman"/>
          <w:color w:val="333333"/>
          <w:sz w:val="24"/>
          <w:szCs w:val="24"/>
        </w:rPr>
        <w:t>. 108) hapën për nënshkrim në Strasburg në datën 28 janar 1981 (në vijim e referuar si “Konventa”),</w:t>
      </w:r>
    </w:p>
    <w:p w14:paraId="10DC8002" w14:textId="63C0F0FC" w:rsidR="00A85533" w:rsidRPr="00B36600" w:rsidRDefault="003673F8"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3673F8">
        <w:rPr>
          <w:rFonts w:ascii="Garamond" w:hAnsi="Garamond" w:cs="Times New Roman"/>
          <w:i/>
          <w:iCs/>
          <w:color w:val="333333"/>
          <w:sz w:val="24"/>
          <w:szCs w:val="24"/>
        </w:rPr>
        <w:t>duke pasur parasysh</w:t>
      </w:r>
      <w:r w:rsidR="00A85533" w:rsidRPr="00B36600">
        <w:rPr>
          <w:rFonts w:ascii="Garamond" w:hAnsi="Garamond" w:cs="Times New Roman"/>
          <w:color w:val="333333"/>
          <w:sz w:val="24"/>
          <w:szCs w:val="24"/>
        </w:rPr>
        <w:t xml:space="preserve"> </w:t>
      </w:r>
      <w:r w:rsidR="0005504A" w:rsidRPr="00B36600">
        <w:rPr>
          <w:rFonts w:ascii="Garamond" w:hAnsi="Garamond" w:cs="Times New Roman"/>
          <w:color w:val="333333"/>
          <w:sz w:val="24"/>
          <w:szCs w:val="24"/>
        </w:rPr>
        <w:t>rezolutën n</w:t>
      </w:r>
      <w:r w:rsidR="00A85533" w:rsidRPr="00B36600">
        <w:rPr>
          <w:rFonts w:ascii="Garamond" w:hAnsi="Garamond" w:cs="Times New Roman"/>
          <w:color w:val="333333"/>
          <w:sz w:val="24"/>
          <w:szCs w:val="24"/>
        </w:rPr>
        <w:t>r. 3 mbi mbrojtjen e të dhënave dhe privatësinë në mijëvjeçarin e tretë, të miratuar në Konferencën e 30-të të Këshillit të Evropës të Ministrave të Drejtësisë (Stamboll, Turqi, 24</w:t>
      </w:r>
      <w:r w:rsidR="00995CE5">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26 nëntor 2010); </w:t>
      </w:r>
    </w:p>
    <w:p w14:paraId="76279089" w14:textId="3A2709E6" w:rsidR="00A85533" w:rsidRPr="00B36600" w:rsidRDefault="003673F8"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3673F8">
        <w:rPr>
          <w:rFonts w:ascii="Garamond" w:hAnsi="Garamond" w:cs="Times New Roman"/>
          <w:i/>
          <w:iCs/>
          <w:color w:val="333333"/>
          <w:sz w:val="24"/>
          <w:szCs w:val="24"/>
        </w:rPr>
        <w:t>duke pasur parasysh</w:t>
      </w:r>
      <w:r w:rsidRPr="00B36600">
        <w:rPr>
          <w:rFonts w:ascii="Garamond" w:hAnsi="Garamond" w:cs="Times New Roman"/>
          <w:color w:val="333333"/>
          <w:sz w:val="24"/>
          <w:szCs w:val="24"/>
        </w:rPr>
        <w:t xml:space="preserve"> </w:t>
      </w:r>
      <w:r w:rsidR="0005504A" w:rsidRPr="00B36600">
        <w:rPr>
          <w:rFonts w:ascii="Garamond" w:hAnsi="Garamond" w:cs="Times New Roman"/>
          <w:color w:val="333333"/>
          <w:sz w:val="24"/>
          <w:szCs w:val="24"/>
        </w:rPr>
        <w:t>rezolutën</w:t>
      </w:r>
      <w:r w:rsidR="00A85533" w:rsidRPr="00B36600">
        <w:rPr>
          <w:rFonts w:ascii="Garamond" w:hAnsi="Garamond" w:cs="Times New Roman"/>
          <w:color w:val="333333"/>
          <w:sz w:val="24"/>
          <w:szCs w:val="24"/>
        </w:rPr>
        <w:t xml:space="preserve"> 1843 (2011) të Asamblesë Parlamentare të Këshillit të Evropës për mbrojtjen e privatësisë dhe të dhënave personale në internet dhe mediave </w:t>
      </w:r>
      <w:r w:rsidR="00A85533" w:rsidRPr="00995CE5">
        <w:rPr>
          <w:rFonts w:ascii="Garamond" w:hAnsi="Garamond" w:cs="Times New Roman"/>
          <w:i/>
          <w:iCs/>
          <w:color w:val="333333"/>
          <w:sz w:val="24"/>
          <w:szCs w:val="24"/>
        </w:rPr>
        <w:t>online</w:t>
      </w:r>
      <w:r w:rsidR="00A85533" w:rsidRPr="00B36600">
        <w:rPr>
          <w:rFonts w:ascii="Garamond" w:hAnsi="Garamond" w:cs="Times New Roman"/>
          <w:color w:val="333333"/>
          <w:sz w:val="24"/>
          <w:szCs w:val="24"/>
        </w:rPr>
        <w:t xml:space="preserve"> dhe Rezolutën 1986 (2014)</w:t>
      </w:r>
      <w:r w:rsidR="00995CE5">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për përmirësimin e mbrojtjes dhe sigurisë së përdoruesve në hapësirën kibernetike;</w:t>
      </w:r>
    </w:p>
    <w:p w14:paraId="66E0C05E" w14:textId="5D3B0080" w:rsidR="00A85533" w:rsidRPr="00B36600" w:rsidRDefault="003673F8" w:rsidP="008E75C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3673F8">
        <w:rPr>
          <w:rFonts w:ascii="Garamond" w:hAnsi="Garamond" w:cs="Times New Roman"/>
          <w:i/>
          <w:iCs/>
          <w:color w:val="333333"/>
          <w:sz w:val="24"/>
          <w:szCs w:val="24"/>
        </w:rPr>
        <w:t>duke pasur parasysh</w:t>
      </w:r>
      <w:r w:rsidRPr="00B36600">
        <w:rPr>
          <w:rFonts w:ascii="Garamond" w:hAnsi="Garamond" w:cs="Times New Roman"/>
          <w:color w:val="333333"/>
          <w:sz w:val="24"/>
          <w:szCs w:val="24"/>
        </w:rPr>
        <w:t xml:space="preserve"> </w:t>
      </w:r>
      <w:r w:rsidR="00995CE5" w:rsidRPr="00B36600">
        <w:rPr>
          <w:rFonts w:ascii="Garamond" w:hAnsi="Garamond" w:cs="Times New Roman"/>
          <w:color w:val="333333"/>
          <w:sz w:val="24"/>
          <w:szCs w:val="24"/>
        </w:rPr>
        <w:t xml:space="preserve">opinionin </w:t>
      </w:r>
      <w:r w:rsidR="008E75CC">
        <w:rPr>
          <w:rFonts w:ascii="Garamond" w:hAnsi="Garamond" w:cs="Times New Roman"/>
          <w:color w:val="333333"/>
          <w:sz w:val="24"/>
          <w:szCs w:val="24"/>
        </w:rPr>
        <w:t>296 (2017) mbi draft</w:t>
      </w:r>
      <w:r w:rsidR="00A85533" w:rsidRPr="00B36600">
        <w:rPr>
          <w:rFonts w:ascii="Garamond" w:hAnsi="Garamond" w:cs="Times New Roman"/>
          <w:color w:val="333333"/>
          <w:sz w:val="24"/>
          <w:szCs w:val="24"/>
        </w:rPr>
        <w:t>protokollin që ndryshon Konventën për Mbrojtjen e Individëve</w:t>
      </w:r>
      <w:r w:rsidR="008E75CC">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në lidhje me Përpunimin Automatik të të Dhënave Personale (ETS </w:t>
      </w:r>
      <w:r w:rsidR="008E75CC" w:rsidRPr="00B36600">
        <w:rPr>
          <w:rFonts w:ascii="Garamond" w:hAnsi="Garamond" w:cs="Times New Roman"/>
          <w:color w:val="333333"/>
          <w:sz w:val="24"/>
          <w:szCs w:val="24"/>
        </w:rPr>
        <w:t>nr</w:t>
      </w:r>
      <w:r w:rsidR="00A85533" w:rsidRPr="00B36600">
        <w:rPr>
          <w:rFonts w:ascii="Garamond" w:hAnsi="Garamond" w:cs="Times New Roman"/>
          <w:color w:val="333333"/>
          <w:sz w:val="24"/>
          <w:szCs w:val="24"/>
        </w:rPr>
        <w:t>. 108) dhe memorandumin e tij shpjegues, të miratuara nga Komiteti i Përhershëm në emër të Asamblesë Parlamentare të Këshillit të Evropës</w:t>
      </w:r>
      <w:r w:rsidR="008E75CC">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më 24 nëntor 2017;</w:t>
      </w:r>
    </w:p>
    <w:p w14:paraId="5740C5DE" w14:textId="3B8F19F3" w:rsidR="00A85533" w:rsidRPr="00B36600" w:rsidRDefault="003673F8"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3673F8">
        <w:rPr>
          <w:rFonts w:ascii="Garamond" w:hAnsi="Garamond" w:cs="Times New Roman"/>
          <w:i/>
          <w:iCs/>
          <w:color w:val="333333"/>
          <w:sz w:val="24"/>
          <w:szCs w:val="24"/>
        </w:rPr>
        <w:t>duke marrë parasysh</w:t>
      </w:r>
      <w:r w:rsidRPr="00B36600">
        <w:rPr>
          <w:rFonts w:ascii="Garamond" w:hAnsi="Garamond" w:cs="Times New Roman"/>
          <w:color w:val="333333"/>
          <w:sz w:val="24"/>
          <w:szCs w:val="24"/>
        </w:rPr>
        <w:t xml:space="preserve"> </w:t>
      </w:r>
      <w:r w:rsidR="00A85533" w:rsidRPr="00B36600">
        <w:rPr>
          <w:rFonts w:ascii="Garamond" w:hAnsi="Garamond" w:cs="Times New Roman"/>
          <w:color w:val="333333"/>
          <w:sz w:val="24"/>
          <w:szCs w:val="24"/>
        </w:rPr>
        <w:t>se u shfaqën sfida të reja që prej miratimit të Konventës për mbrojtjen e individëve</w:t>
      </w:r>
      <w:r w:rsidR="008E75CC">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në lidhje me përpunimin e të dhënave personale;</w:t>
      </w:r>
      <w:r w:rsidR="008F64DE" w:rsidRPr="00B36600">
        <w:rPr>
          <w:rFonts w:ascii="Garamond" w:hAnsi="Garamond" w:cs="Times New Roman"/>
          <w:color w:val="333333"/>
          <w:sz w:val="24"/>
          <w:szCs w:val="24"/>
        </w:rPr>
        <w:t xml:space="preserve"> </w:t>
      </w:r>
    </w:p>
    <w:p w14:paraId="6AF3A8D1" w14:textId="393EFCF3" w:rsidR="00A85533" w:rsidRPr="00B36600" w:rsidRDefault="003673F8" w:rsidP="008E75C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3673F8">
        <w:rPr>
          <w:rFonts w:ascii="Garamond" w:hAnsi="Garamond" w:cs="Times New Roman"/>
          <w:i/>
          <w:iCs/>
          <w:color w:val="333333"/>
          <w:sz w:val="24"/>
          <w:szCs w:val="24"/>
        </w:rPr>
        <w:t>duke marrë parasysh</w:t>
      </w:r>
      <w:r w:rsidRPr="00B36600">
        <w:rPr>
          <w:rFonts w:ascii="Garamond" w:hAnsi="Garamond" w:cs="Times New Roman"/>
          <w:color w:val="333333"/>
          <w:sz w:val="24"/>
          <w:szCs w:val="24"/>
        </w:rPr>
        <w:t xml:space="preserve"> </w:t>
      </w:r>
      <w:r w:rsidR="00A85533" w:rsidRPr="00B36600">
        <w:rPr>
          <w:rFonts w:ascii="Garamond" w:hAnsi="Garamond" w:cs="Times New Roman"/>
          <w:color w:val="333333"/>
          <w:sz w:val="24"/>
          <w:szCs w:val="24"/>
        </w:rPr>
        <w:t>nevojën për të garantuar që Konventa të vazhdojë të luajë rolin e saj më të rëndësishëm në mbrojtjen e individëve</w:t>
      </w:r>
      <w:r w:rsidR="008E75CC">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në lidhje me përpunimin e të dhënave personale dhe më përgjithësisht, në mbrojtjen e të drejtave të njeriut dhe lirive themelore</w:t>
      </w:r>
      <w:r w:rsidR="008E75CC">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w:t>
      </w:r>
    </w:p>
    <w:p w14:paraId="4080CED3" w14:textId="563C613F" w:rsidR="00A85533" w:rsidRPr="00B36600" w:rsidRDefault="00A85533" w:rsidP="003673F8">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 </w:t>
      </w:r>
      <w:r w:rsidR="003673F8" w:rsidRPr="00B36600">
        <w:rPr>
          <w:rFonts w:ascii="Garamond" w:hAnsi="Garamond" w:cs="Times New Roman"/>
          <w:color w:val="333333"/>
          <w:sz w:val="24"/>
          <w:szCs w:val="24"/>
        </w:rPr>
        <w:t xml:space="preserve">kanë </w:t>
      </w:r>
      <w:r w:rsidRPr="00B36600">
        <w:rPr>
          <w:rFonts w:ascii="Garamond" w:hAnsi="Garamond" w:cs="Times New Roman"/>
          <w:color w:val="333333"/>
          <w:sz w:val="24"/>
          <w:szCs w:val="24"/>
        </w:rPr>
        <w:t>rënë dakord</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288B4EDE"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035D68CD"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1</w:t>
      </w:r>
    </w:p>
    <w:p w14:paraId="318A454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208FC514" w14:textId="656B9A3B" w:rsidR="00A85533" w:rsidRPr="00B36600" w:rsidRDefault="00A85533" w:rsidP="00916F8C">
      <w:pPr>
        <w:tabs>
          <w:tab w:val="left" w:pos="280"/>
        </w:tabs>
        <w:autoSpaceDE w:val="0"/>
        <w:autoSpaceDN w:val="0"/>
        <w:adjustRightInd w:val="0"/>
        <w:spacing w:after="0" w:line="240" w:lineRule="auto"/>
        <w:ind w:firstLine="284"/>
        <w:rPr>
          <w:rFonts w:ascii="Garamond" w:hAnsi="Garamond" w:cs="Times New Roman"/>
          <w:color w:val="333333"/>
          <w:sz w:val="24"/>
          <w:szCs w:val="24"/>
        </w:rPr>
      </w:pPr>
      <w:r w:rsidRPr="00B36600">
        <w:rPr>
          <w:rFonts w:ascii="Garamond" w:hAnsi="Garamond" w:cs="Times New Roman"/>
          <w:color w:val="333333"/>
          <w:sz w:val="24"/>
          <w:szCs w:val="24"/>
        </w:rPr>
        <w:t>1. Paragrafi i parë i hyrjes së Konventës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 </w:t>
      </w:r>
    </w:p>
    <w:p w14:paraId="46884A69" w14:textId="5E8E5DA1"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 “Shtetet Anëtare të Këshillit të Evropës dhe nënshkruesit e tjerë të saj,”</w:t>
      </w:r>
      <w:r w:rsidR="00D06221">
        <w:rPr>
          <w:rFonts w:ascii="Garamond" w:hAnsi="Garamond" w:cs="Times New Roman"/>
          <w:color w:val="333333"/>
          <w:sz w:val="24"/>
          <w:szCs w:val="24"/>
        </w:rPr>
        <w:t>.</w:t>
      </w:r>
    </w:p>
    <w:p w14:paraId="759B762F" w14:textId="6C08BC4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Paragrafi i tretë i hyrjes së Konventës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6811D352" w14:textId="230F863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“Duke marrë parasysh që është e nevojshme të sigurohet dinjiteti i individëve dhe mbrojtja e të drejtave të njeriut dhe liritë themelore të çdo personi dhe duke pasur parasysh diversifikimin, intensifikimin dhe globalizimin e përpunimit të të dhënave dhe qarkullimet e të dhënave personale, autonominë personale bazuar në të drejtën e një personi për të kontrolluar të dhënat e tij ose të saj personale dhe përpunimin e këtyre të dhënave;”</w:t>
      </w:r>
      <w:r w:rsidR="00210A8E">
        <w:rPr>
          <w:rFonts w:ascii="Garamond" w:hAnsi="Garamond" w:cs="Times New Roman"/>
          <w:color w:val="333333"/>
          <w:sz w:val="24"/>
          <w:szCs w:val="24"/>
        </w:rPr>
        <w:t>.</w:t>
      </w:r>
    </w:p>
    <w:p w14:paraId="0EE4E083" w14:textId="259CA813"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Paragrafi i katërt i hyrjes së Konventës do të zëvendësohet</w:t>
      </w:r>
      <w:r w:rsidR="00210A8E">
        <w:rPr>
          <w:rFonts w:ascii="Garamond" w:hAnsi="Garamond" w:cs="Times New Roman"/>
          <w:color w:val="333333"/>
          <w:sz w:val="24"/>
          <w:szCs w:val="24"/>
        </w:rPr>
        <w:t>,</w:t>
      </w:r>
      <w:r w:rsidRPr="00B36600">
        <w:rPr>
          <w:rFonts w:ascii="Garamond" w:hAnsi="Garamond" w:cs="Times New Roman"/>
          <w:color w:val="333333"/>
          <w:sz w:val="24"/>
          <w:szCs w:val="24"/>
        </w:rPr>
        <w:t xml:space="preserve"> si më poshtë: </w:t>
      </w:r>
    </w:p>
    <w:p w14:paraId="7D85AE65" w14:textId="5386C834" w:rsidR="00A85533" w:rsidRPr="00B36600" w:rsidRDefault="00A85533" w:rsidP="00916F8C">
      <w:pPr>
        <w:tabs>
          <w:tab w:val="left" w:pos="54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 “Duke kujtuar se e drejta për mbrojtjen e të dhënave personale duhet të konsiderohet në lidhje</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me rolin e saj në shoqëri dhe se duhet të lidhet me të drejtat e tjera të njeriut dhe liritë themelore, duke përfshirë lirinë e shprehjes;”</w:t>
      </w:r>
      <w:r w:rsidR="00210A8E">
        <w:rPr>
          <w:rFonts w:ascii="Garamond" w:hAnsi="Garamond" w:cs="Times New Roman"/>
          <w:color w:val="333333"/>
          <w:sz w:val="24"/>
          <w:szCs w:val="24"/>
        </w:rPr>
        <w:t>.</w:t>
      </w:r>
    </w:p>
    <w:p w14:paraId="0C804A5C" w14:textId="06F935FE"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Paragrafi i mëposhtëm do të shtohet pas paragrafit të katërt të hyrjes së Konventës:</w:t>
      </w:r>
    </w:p>
    <w:p w14:paraId="30B17407" w14:textId="0D908DC8" w:rsidR="00A85533" w:rsidRPr="00B36600" w:rsidRDefault="00C8748B" w:rsidP="00916F8C">
      <w:pPr>
        <w:tabs>
          <w:tab w:val="left" w:pos="420"/>
        </w:tabs>
        <w:autoSpaceDE w:val="0"/>
        <w:autoSpaceDN w:val="0"/>
        <w:adjustRightInd w:val="0"/>
        <w:spacing w:after="0" w:line="240" w:lineRule="auto"/>
        <w:ind w:firstLine="284"/>
        <w:jc w:val="both"/>
        <w:rPr>
          <w:rFonts w:ascii="Garamond" w:hAnsi="Garamond" w:cs="Times New Roman"/>
          <w:color w:val="333333"/>
          <w:sz w:val="24"/>
          <w:szCs w:val="24"/>
        </w:rPr>
      </w:pPr>
      <w:r>
        <w:rPr>
          <w:rFonts w:ascii="Garamond" w:hAnsi="Garamond" w:cs="Times New Roman"/>
          <w:color w:val="333333"/>
          <w:sz w:val="24"/>
          <w:szCs w:val="24"/>
        </w:rPr>
        <w:t>“</w:t>
      </w:r>
      <w:r w:rsidR="00A85533" w:rsidRPr="00B36600">
        <w:rPr>
          <w:rFonts w:ascii="Garamond" w:hAnsi="Garamond" w:cs="Times New Roman"/>
          <w:color w:val="333333"/>
          <w:sz w:val="24"/>
          <w:szCs w:val="24"/>
        </w:rPr>
        <w:t>Duke marrë parasysh që kjo Konventë lejon që në zbatimin e rregullave të përcaktuara në të, të merret parasysh edhe parimi i së drejtës për akses në dokumente zyrtare;</w:t>
      </w:r>
      <w:r>
        <w:rPr>
          <w:rFonts w:ascii="Garamond" w:hAnsi="Garamond" w:cs="Times New Roman"/>
          <w:color w:val="333333"/>
          <w:sz w:val="24"/>
          <w:szCs w:val="24"/>
        </w:rPr>
        <w:t>”.</w:t>
      </w:r>
    </w:p>
    <w:p w14:paraId="22BD0AC2" w14:textId="7D9BF95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5.</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Paragrafi i pestë i hyrjes së Konventës do të fshihet. Do të shtohen paragrafët e reja pesë dhe gjashtë</w:t>
      </w:r>
      <w:r w:rsidR="00C8748B">
        <w:rPr>
          <w:rFonts w:ascii="Garamond" w:hAnsi="Garamond" w:cs="Times New Roman"/>
          <w:color w:val="333333"/>
          <w:sz w:val="24"/>
          <w:szCs w:val="24"/>
        </w:rPr>
        <w:t>,</w:t>
      </w:r>
      <w:r w:rsidRPr="00B36600">
        <w:rPr>
          <w:rFonts w:ascii="Garamond" w:hAnsi="Garamond" w:cs="Times New Roman"/>
          <w:color w:val="333333"/>
          <w:sz w:val="24"/>
          <w:szCs w:val="24"/>
        </w:rPr>
        <w:t xml:space="preserve"> të cilat lexojnë si më poshtë: </w:t>
      </w:r>
    </w:p>
    <w:p w14:paraId="495282A0" w14:textId="63BA381B" w:rsidR="00A85533" w:rsidRPr="00B36600" w:rsidRDefault="008F64DE"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lastRenderedPageBreak/>
        <w:t xml:space="preserve"> </w:t>
      </w:r>
      <w:r w:rsidR="00A85533" w:rsidRPr="00B36600">
        <w:rPr>
          <w:rFonts w:ascii="Garamond" w:hAnsi="Garamond" w:cs="Times New Roman"/>
          <w:color w:val="333333"/>
          <w:sz w:val="24"/>
          <w:szCs w:val="24"/>
        </w:rPr>
        <w:t>“Duke pranuar se është e nevojshme të promovohen në nivel global vlerat themelore të respektimit të privatësisë dhe mbrojtjes së të dhënave personale, duke kontribuar në qarkullimin e lirë të informacionit midis njerëzve;”</w:t>
      </w:r>
      <w:r w:rsidR="00C8748B">
        <w:rPr>
          <w:rFonts w:ascii="Garamond" w:hAnsi="Garamond" w:cs="Times New Roman"/>
          <w:color w:val="333333"/>
          <w:sz w:val="24"/>
          <w:szCs w:val="24"/>
        </w:rPr>
        <w:t>.</w:t>
      </w:r>
    </w:p>
    <w:p w14:paraId="6B3E9087" w14:textId="7A073D0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“Duke pranuar interesin e një përforcimi të bashkëpunimit ndërkombëtar midis Palëve të Konventës,”</w:t>
      </w:r>
      <w:r w:rsidR="00C8748B">
        <w:rPr>
          <w:rFonts w:ascii="Garamond" w:hAnsi="Garamond" w:cs="Times New Roman"/>
          <w:color w:val="333333"/>
          <w:sz w:val="24"/>
          <w:szCs w:val="24"/>
        </w:rPr>
        <w:t>.</w:t>
      </w:r>
      <w:r w:rsidRPr="00B36600">
        <w:rPr>
          <w:rFonts w:ascii="Garamond" w:hAnsi="Garamond" w:cs="Times New Roman"/>
          <w:color w:val="333333"/>
          <w:sz w:val="24"/>
          <w:szCs w:val="24"/>
        </w:rPr>
        <w:t xml:space="preserve"> </w:t>
      </w:r>
    </w:p>
    <w:p w14:paraId="5A3B6BA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349CB836"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2</w:t>
      </w:r>
    </w:p>
    <w:p w14:paraId="7B53B659"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55876027" w14:textId="7B02F122"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Teksti i </w:t>
      </w:r>
      <w:r w:rsidR="00C8748B"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1 të Konventës do të zëvendësohet</w:t>
      </w:r>
      <w:r w:rsidR="00C8748B">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4580A0B1" w14:textId="254A395F"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“Qëllimi i kësaj Konvente është mbrojtja e çdo individi, çfarëdo qoftë shtetësia apo rezidenca e tij ose saj, në lidhje me përpunimin e të dhënave të tyre personale, duke kontribuar në respektimin e të drejtave të njeriut të tij apo të saj dhe lirive themelore dhe në veçanti, të drejtën e privatësisë.”</w:t>
      </w:r>
      <w:r w:rsidR="007C0F53">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p>
    <w:p w14:paraId="72A18F0C"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3AF9BD04"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3</w:t>
      </w:r>
    </w:p>
    <w:p w14:paraId="19D50D76"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D721487" w14:textId="32546F41" w:rsidR="00A85533" w:rsidRPr="00B36600" w:rsidRDefault="008F64DE" w:rsidP="00137F33">
      <w:pPr>
        <w:tabs>
          <w:tab w:val="left" w:pos="280"/>
        </w:tabs>
        <w:autoSpaceDE w:val="0"/>
        <w:autoSpaceDN w:val="0"/>
        <w:adjustRightInd w:val="0"/>
        <w:spacing w:after="0" w:line="240" w:lineRule="auto"/>
        <w:ind w:firstLine="288"/>
        <w:jc w:val="both"/>
        <w:rPr>
          <w:rFonts w:ascii="Garamond" w:hAnsi="Garamond" w:cs="Times New Roman"/>
          <w:color w:val="333333"/>
          <w:sz w:val="24"/>
          <w:szCs w:val="24"/>
        </w:rPr>
      </w:pPr>
      <w:r w:rsidRPr="00B36600">
        <w:rPr>
          <w:rFonts w:ascii="Garamond" w:hAnsi="Garamond" w:cs="Times New Roman"/>
          <w:color w:val="333333"/>
          <w:sz w:val="24"/>
          <w:szCs w:val="24"/>
        </w:rPr>
        <w:t xml:space="preserve">1. </w:t>
      </w:r>
      <w:r w:rsidR="00A85533" w:rsidRPr="00B36600">
        <w:rPr>
          <w:rFonts w:ascii="Garamond" w:hAnsi="Garamond" w:cs="Times New Roman"/>
          <w:color w:val="333333"/>
          <w:sz w:val="24"/>
          <w:szCs w:val="24"/>
        </w:rPr>
        <w:t xml:space="preserve">Shkronja </w:t>
      </w:r>
      <w:r w:rsidR="00137F33">
        <w:rPr>
          <w:rFonts w:ascii="Garamond" w:hAnsi="Garamond" w:cs="Times New Roman"/>
          <w:color w:val="333333"/>
          <w:sz w:val="24"/>
          <w:szCs w:val="24"/>
        </w:rPr>
        <w:t>“</w:t>
      </w:r>
      <w:r w:rsidR="00A85533" w:rsidRPr="00B36600">
        <w:rPr>
          <w:rFonts w:ascii="Garamond" w:hAnsi="Garamond" w:cs="Times New Roman"/>
          <w:color w:val="333333"/>
          <w:sz w:val="24"/>
          <w:szCs w:val="24"/>
        </w:rPr>
        <w:t>b</w:t>
      </w:r>
      <w:r w:rsidR="00137F33">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e </w:t>
      </w:r>
      <w:r w:rsidR="00137F33" w:rsidRPr="00B36600">
        <w:rPr>
          <w:rFonts w:ascii="Garamond" w:hAnsi="Garamond" w:cs="Times New Roman"/>
          <w:color w:val="333333"/>
          <w:sz w:val="24"/>
          <w:szCs w:val="24"/>
        </w:rPr>
        <w:t xml:space="preserve">nenit </w:t>
      </w:r>
      <w:r w:rsidR="00A85533" w:rsidRPr="00B36600">
        <w:rPr>
          <w:rFonts w:ascii="Garamond" w:hAnsi="Garamond" w:cs="Times New Roman"/>
          <w:color w:val="333333"/>
          <w:sz w:val="24"/>
          <w:szCs w:val="24"/>
        </w:rPr>
        <w:t>2 të Konventës do të zëvendësohet</w:t>
      </w:r>
      <w:r w:rsidR="00137F33">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si vijon:</w:t>
      </w:r>
    </w:p>
    <w:p w14:paraId="3C8A3C69" w14:textId="1576BEBA" w:rsidR="00A85533" w:rsidRPr="00B36600" w:rsidRDefault="00A85533" w:rsidP="00137F3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 “b</w:t>
      </w:r>
      <w:r w:rsidR="00137F33">
        <w:rPr>
          <w:rFonts w:ascii="Garamond" w:hAnsi="Garamond" w:cs="Times New Roman"/>
          <w:color w:val="333333"/>
          <w:sz w:val="24"/>
          <w:szCs w:val="24"/>
        </w:rPr>
        <w:t>)</w:t>
      </w:r>
      <w:r w:rsidRPr="00B36600">
        <w:rPr>
          <w:rFonts w:ascii="Garamond" w:hAnsi="Garamond" w:cs="Times New Roman"/>
          <w:color w:val="333333"/>
          <w:sz w:val="24"/>
          <w:szCs w:val="24"/>
        </w:rPr>
        <w:t xml:space="preserve"> </w:t>
      </w:r>
      <w:r w:rsidR="008F64DE" w:rsidRPr="00B36600">
        <w:rPr>
          <w:rFonts w:ascii="Garamond" w:hAnsi="Garamond" w:cs="Times New Roman"/>
          <w:color w:val="333333"/>
          <w:sz w:val="24"/>
          <w:szCs w:val="24"/>
        </w:rPr>
        <w:t>“</w:t>
      </w:r>
      <w:r w:rsidRPr="00B36600">
        <w:rPr>
          <w:rFonts w:ascii="Garamond" w:hAnsi="Garamond" w:cs="Times New Roman"/>
          <w:color w:val="333333"/>
          <w:sz w:val="24"/>
          <w:szCs w:val="24"/>
        </w:rPr>
        <w:t>përpunim i të dhënave</w:t>
      </w:r>
      <w:r w:rsidR="008F64DE" w:rsidRPr="00B36600">
        <w:rPr>
          <w:rFonts w:ascii="Garamond" w:hAnsi="Garamond" w:cs="Times New Roman"/>
          <w:color w:val="333333"/>
          <w:sz w:val="24"/>
          <w:szCs w:val="24"/>
        </w:rPr>
        <w:t>”</w:t>
      </w:r>
      <w:r w:rsidRPr="00B36600">
        <w:rPr>
          <w:rFonts w:ascii="Garamond" w:hAnsi="Garamond" w:cs="Times New Roman"/>
          <w:color w:val="333333"/>
          <w:sz w:val="24"/>
          <w:szCs w:val="24"/>
        </w:rPr>
        <w:t xml:space="preserve"> do të thotë çdo veprim apo grup veprimesh që kryhet mbi të dhënat personale, si</w:t>
      </w:r>
      <w:r w:rsidR="00137F33">
        <w:rPr>
          <w:rFonts w:ascii="Garamond" w:hAnsi="Garamond" w:cs="Times New Roman"/>
          <w:color w:val="333333"/>
          <w:sz w:val="24"/>
          <w:szCs w:val="24"/>
        </w:rPr>
        <w:t>:</w:t>
      </w:r>
      <w:r w:rsidRPr="00B36600">
        <w:rPr>
          <w:rFonts w:ascii="Garamond" w:hAnsi="Garamond" w:cs="Times New Roman"/>
          <w:color w:val="333333"/>
          <w:sz w:val="24"/>
          <w:szCs w:val="24"/>
        </w:rPr>
        <w:t xml:space="preserve"> mbledhja, arkivimi, ruajtja, ndryshimi, korrigjimi, përhapja, vënia në dispozicion, fshirja ose shkatërrimi apo kryerja e veprimeve aritmetike dhe/ose logjike mbi këto të dhëna;”</w:t>
      </w:r>
      <w:r w:rsidR="00137F33">
        <w:rPr>
          <w:rFonts w:ascii="Garamond" w:hAnsi="Garamond" w:cs="Times New Roman"/>
          <w:color w:val="333333"/>
          <w:sz w:val="24"/>
          <w:szCs w:val="24"/>
        </w:rPr>
        <w:t>.</w:t>
      </w:r>
      <w:r w:rsidRPr="00B36600">
        <w:rPr>
          <w:rFonts w:ascii="Garamond" w:hAnsi="Garamond" w:cs="Times New Roman"/>
          <w:color w:val="333333"/>
          <w:sz w:val="24"/>
          <w:szCs w:val="24"/>
        </w:rPr>
        <w:t xml:space="preserve"> </w:t>
      </w:r>
    </w:p>
    <w:p w14:paraId="1E3C58EB" w14:textId="13DE0C69" w:rsidR="00A85533" w:rsidRPr="00B36600" w:rsidRDefault="008F64DE" w:rsidP="00137F33">
      <w:pPr>
        <w:tabs>
          <w:tab w:val="left" w:pos="280"/>
        </w:tabs>
        <w:autoSpaceDE w:val="0"/>
        <w:autoSpaceDN w:val="0"/>
        <w:adjustRightInd w:val="0"/>
        <w:spacing w:after="0" w:line="240" w:lineRule="auto"/>
        <w:ind w:firstLine="288"/>
        <w:jc w:val="both"/>
        <w:rPr>
          <w:rFonts w:ascii="Garamond" w:hAnsi="Garamond" w:cs="Times New Roman"/>
          <w:color w:val="333333"/>
          <w:sz w:val="24"/>
          <w:szCs w:val="24"/>
        </w:rPr>
      </w:pPr>
      <w:r w:rsidRPr="00B36600">
        <w:rPr>
          <w:rFonts w:ascii="Garamond" w:hAnsi="Garamond" w:cs="Times New Roman"/>
          <w:color w:val="333333"/>
          <w:sz w:val="24"/>
          <w:szCs w:val="24"/>
        </w:rPr>
        <w:t xml:space="preserve">2. </w:t>
      </w:r>
      <w:r w:rsidR="00A85533" w:rsidRPr="00B36600">
        <w:rPr>
          <w:rFonts w:ascii="Garamond" w:hAnsi="Garamond" w:cs="Times New Roman"/>
          <w:color w:val="333333"/>
          <w:sz w:val="24"/>
          <w:szCs w:val="24"/>
        </w:rPr>
        <w:t xml:space="preserve">Shkronja </w:t>
      </w:r>
      <w:r w:rsidR="00137F33">
        <w:rPr>
          <w:rFonts w:ascii="Garamond" w:hAnsi="Garamond" w:cs="Times New Roman"/>
          <w:color w:val="333333"/>
          <w:sz w:val="24"/>
          <w:szCs w:val="24"/>
        </w:rPr>
        <w:t>“</w:t>
      </w:r>
      <w:r w:rsidR="00A85533" w:rsidRPr="00B36600">
        <w:rPr>
          <w:rFonts w:ascii="Garamond" w:hAnsi="Garamond" w:cs="Times New Roman"/>
          <w:color w:val="333333"/>
          <w:sz w:val="24"/>
          <w:szCs w:val="24"/>
        </w:rPr>
        <w:t>c</w:t>
      </w:r>
      <w:r w:rsidR="00137F33">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e </w:t>
      </w:r>
      <w:r w:rsidR="00137F33" w:rsidRPr="00B36600">
        <w:rPr>
          <w:rFonts w:ascii="Garamond" w:hAnsi="Garamond" w:cs="Times New Roman"/>
          <w:color w:val="333333"/>
          <w:sz w:val="24"/>
          <w:szCs w:val="24"/>
        </w:rPr>
        <w:t xml:space="preserve">nenit </w:t>
      </w:r>
      <w:r w:rsidR="00A85533" w:rsidRPr="00B36600">
        <w:rPr>
          <w:rFonts w:ascii="Garamond" w:hAnsi="Garamond" w:cs="Times New Roman"/>
          <w:color w:val="333333"/>
          <w:sz w:val="24"/>
          <w:szCs w:val="24"/>
        </w:rPr>
        <w:t>2 të Konventës do të zëvendësohet</w:t>
      </w:r>
      <w:r w:rsidR="00137F33">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si vijon: </w:t>
      </w:r>
    </w:p>
    <w:p w14:paraId="0C2C01DF" w14:textId="488ED151" w:rsidR="00A85533" w:rsidRPr="00B36600" w:rsidRDefault="00A85533" w:rsidP="008F64DE">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“c</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kur përpunimi automatik nuk përdoret, “përpunimi i të dhënave” nënkupton një veprim ose grup veprimesh të kryera mbi të dhënat personale brenda një grupi të strukturuar të të dhënave, të cilat janë të aksesueshme ose të rikuperueshme sipas kritereve specifike;”</w:t>
      </w:r>
      <w:r w:rsidR="00137F33">
        <w:rPr>
          <w:rFonts w:ascii="Garamond" w:hAnsi="Garamond" w:cs="Times New Roman"/>
          <w:color w:val="333333"/>
          <w:sz w:val="24"/>
          <w:szCs w:val="24"/>
        </w:rPr>
        <w:t>.</w:t>
      </w:r>
    </w:p>
    <w:p w14:paraId="0F507AF7" w14:textId="11B599DE" w:rsidR="00A85533" w:rsidRPr="00137F33" w:rsidRDefault="0040507A" w:rsidP="00137F33">
      <w:pPr>
        <w:tabs>
          <w:tab w:val="left" w:pos="280"/>
        </w:tabs>
        <w:autoSpaceDE w:val="0"/>
        <w:autoSpaceDN w:val="0"/>
        <w:adjustRightInd w:val="0"/>
        <w:spacing w:after="0" w:line="240" w:lineRule="auto"/>
        <w:ind w:firstLine="288"/>
        <w:jc w:val="both"/>
        <w:rPr>
          <w:rFonts w:ascii="Garamond" w:hAnsi="Garamond" w:cs="Times New Roman"/>
          <w:color w:val="333333"/>
          <w:sz w:val="24"/>
          <w:szCs w:val="24"/>
        </w:rPr>
      </w:pPr>
      <w:r>
        <w:rPr>
          <w:rFonts w:ascii="Garamond" w:hAnsi="Garamond" w:cs="Times New Roman"/>
          <w:color w:val="333333"/>
          <w:sz w:val="24"/>
          <w:szCs w:val="24"/>
        </w:rPr>
        <w:t>3</w:t>
      </w:r>
      <w:r w:rsidR="00137F33">
        <w:rPr>
          <w:rFonts w:ascii="Garamond" w:hAnsi="Garamond" w:cs="Times New Roman"/>
          <w:color w:val="333333"/>
          <w:sz w:val="24"/>
          <w:szCs w:val="24"/>
        </w:rPr>
        <w:t xml:space="preserve">. </w:t>
      </w:r>
      <w:r w:rsidR="00A85533" w:rsidRPr="00137F33">
        <w:rPr>
          <w:rFonts w:ascii="Garamond" w:hAnsi="Garamond" w:cs="Times New Roman"/>
          <w:color w:val="333333"/>
          <w:sz w:val="24"/>
          <w:szCs w:val="24"/>
        </w:rPr>
        <w:t xml:space="preserve">Shkronja </w:t>
      </w:r>
      <w:r w:rsidR="00137F33" w:rsidRPr="00137F33">
        <w:rPr>
          <w:rFonts w:ascii="Garamond" w:hAnsi="Garamond" w:cs="Times New Roman"/>
          <w:color w:val="333333"/>
          <w:sz w:val="24"/>
          <w:szCs w:val="24"/>
        </w:rPr>
        <w:t>“</w:t>
      </w:r>
      <w:r w:rsidR="00A85533" w:rsidRPr="00137F33">
        <w:rPr>
          <w:rFonts w:ascii="Garamond" w:hAnsi="Garamond" w:cs="Times New Roman"/>
          <w:color w:val="333333"/>
          <w:sz w:val="24"/>
          <w:szCs w:val="24"/>
        </w:rPr>
        <w:t>d</w:t>
      </w:r>
      <w:r w:rsidR="00137F33" w:rsidRPr="00137F33">
        <w:rPr>
          <w:rFonts w:ascii="Garamond" w:hAnsi="Garamond" w:cs="Times New Roman"/>
          <w:color w:val="333333"/>
          <w:sz w:val="24"/>
          <w:szCs w:val="24"/>
        </w:rPr>
        <w:t>”</w:t>
      </w:r>
      <w:r w:rsidR="00A85533" w:rsidRPr="00137F33">
        <w:rPr>
          <w:rFonts w:ascii="Garamond" w:hAnsi="Garamond" w:cs="Times New Roman"/>
          <w:color w:val="333333"/>
          <w:sz w:val="24"/>
          <w:szCs w:val="24"/>
        </w:rPr>
        <w:t xml:space="preserve"> e </w:t>
      </w:r>
      <w:r w:rsidR="00137F33" w:rsidRPr="00137F33">
        <w:rPr>
          <w:rFonts w:ascii="Garamond" w:hAnsi="Garamond" w:cs="Times New Roman"/>
          <w:color w:val="333333"/>
          <w:sz w:val="24"/>
          <w:szCs w:val="24"/>
        </w:rPr>
        <w:t xml:space="preserve">nenit </w:t>
      </w:r>
      <w:r w:rsidR="00A85533" w:rsidRPr="00137F33">
        <w:rPr>
          <w:rFonts w:ascii="Garamond" w:hAnsi="Garamond" w:cs="Times New Roman"/>
          <w:color w:val="333333"/>
          <w:sz w:val="24"/>
          <w:szCs w:val="24"/>
        </w:rPr>
        <w:t>2 të Konventës do të zëvendësohet</w:t>
      </w:r>
      <w:r w:rsidR="005411A8">
        <w:rPr>
          <w:rFonts w:ascii="Garamond" w:hAnsi="Garamond" w:cs="Times New Roman"/>
          <w:color w:val="333333"/>
          <w:sz w:val="24"/>
          <w:szCs w:val="24"/>
        </w:rPr>
        <w:t>,</w:t>
      </w:r>
      <w:r w:rsidR="00A85533" w:rsidRPr="00137F33">
        <w:rPr>
          <w:rFonts w:ascii="Garamond" w:hAnsi="Garamond" w:cs="Times New Roman"/>
          <w:color w:val="333333"/>
          <w:sz w:val="24"/>
          <w:szCs w:val="24"/>
        </w:rPr>
        <w:t xml:space="preserve"> si vijon:</w:t>
      </w:r>
    </w:p>
    <w:p w14:paraId="1D8A1CFD" w14:textId="6D16D51B" w:rsidR="00A85533" w:rsidRPr="00B36600" w:rsidRDefault="00A85533" w:rsidP="00137F3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“d.</w:t>
      </w:r>
      <w:r w:rsidR="008F64DE" w:rsidRPr="00B36600">
        <w:rPr>
          <w:rFonts w:ascii="Garamond" w:hAnsi="Garamond" w:cs="Times New Roman"/>
          <w:color w:val="333333"/>
          <w:sz w:val="24"/>
          <w:szCs w:val="24"/>
        </w:rPr>
        <w:t xml:space="preserve"> </w:t>
      </w:r>
      <w:r w:rsidR="00137F33">
        <w:rPr>
          <w:rFonts w:ascii="Garamond" w:hAnsi="Garamond" w:cs="Times New Roman"/>
          <w:color w:val="333333"/>
          <w:sz w:val="24"/>
          <w:szCs w:val="24"/>
        </w:rPr>
        <w:t>“</w:t>
      </w:r>
      <w:r w:rsidRPr="00B36600">
        <w:rPr>
          <w:rFonts w:ascii="Garamond" w:hAnsi="Garamond" w:cs="Times New Roman"/>
          <w:color w:val="333333"/>
          <w:sz w:val="24"/>
          <w:szCs w:val="24"/>
        </w:rPr>
        <w:t>kontrollues” do të thotë personi fizik ose juridik, autoriteti publik, shërbimi, agjencia ose ndonjë organ tjetër i cili, vetëm ose bashkërisht me të tjerët, ka fuqi vendimmarrëse</w:t>
      </w:r>
      <w:r w:rsidR="00137F33">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përpunimin e të dhënave;</w:t>
      </w:r>
      <w:r w:rsidR="002263A3" w:rsidRPr="00B36600">
        <w:rPr>
          <w:rFonts w:ascii="Garamond" w:hAnsi="Garamond" w:cs="Times New Roman"/>
          <w:color w:val="333333"/>
          <w:sz w:val="24"/>
          <w:szCs w:val="24"/>
        </w:rPr>
        <w:t>”</w:t>
      </w:r>
      <w:r w:rsidR="00137F33">
        <w:rPr>
          <w:rFonts w:ascii="Garamond" w:hAnsi="Garamond" w:cs="Times New Roman"/>
          <w:color w:val="333333"/>
          <w:sz w:val="24"/>
          <w:szCs w:val="24"/>
        </w:rPr>
        <w:t>.</w:t>
      </w:r>
    </w:p>
    <w:p w14:paraId="5686E5C8" w14:textId="40088CA7" w:rsidR="00A85533" w:rsidRPr="00137F33" w:rsidRDefault="008A1994" w:rsidP="00137F33">
      <w:pPr>
        <w:tabs>
          <w:tab w:val="left" w:pos="280"/>
        </w:tabs>
        <w:autoSpaceDE w:val="0"/>
        <w:autoSpaceDN w:val="0"/>
        <w:adjustRightInd w:val="0"/>
        <w:spacing w:after="0" w:line="240" w:lineRule="auto"/>
        <w:ind w:firstLine="288"/>
        <w:jc w:val="both"/>
        <w:rPr>
          <w:rFonts w:ascii="Garamond" w:hAnsi="Garamond" w:cs="Times New Roman"/>
          <w:color w:val="333333"/>
          <w:sz w:val="24"/>
          <w:szCs w:val="24"/>
        </w:rPr>
      </w:pPr>
      <w:r>
        <w:rPr>
          <w:rFonts w:ascii="Garamond" w:hAnsi="Garamond" w:cs="Times New Roman"/>
          <w:color w:val="333333"/>
          <w:sz w:val="24"/>
          <w:szCs w:val="24"/>
        </w:rPr>
        <w:t>4</w:t>
      </w:r>
      <w:r w:rsidR="00137F33">
        <w:rPr>
          <w:rFonts w:ascii="Garamond" w:hAnsi="Garamond" w:cs="Times New Roman"/>
          <w:color w:val="333333"/>
          <w:sz w:val="24"/>
          <w:szCs w:val="24"/>
        </w:rPr>
        <w:t xml:space="preserve">. </w:t>
      </w:r>
      <w:r w:rsidR="00A85533" w:rsidRPr="00137F33">
        <w:rPr>
          <w:rFonts w:ascii="Garamond" w:hAnsi="Garamond" w:cs="Times New Roman"/>
          <w:color w:val="333333"/>
          <w:sz w:val="24"/>
          <w:szCs w:val="24"/>
        </w:rPr>
        <w:t>Pas shkronjës d të nenit 2 të Konventës do të shtohen shkronjat e reja të mëposhtme:</w:t>
      </w:r>
    </w:p>
    <w:p w14:paraId="102A1BA0" w14:textId="79EB5061" w:rsidR="00A85533" w:rsidRPr="00B36600" w:rsidRDefault="00A85533" w:rsidP="00137F3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“e</w:t>
      </w:r>
      <w:r w:rsidR="00137F33" w:rsidRPr="00137F33">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r w:rsidR="00137F33">
        <w:rPr>
          <w:rFonts w:ascii="Garamond" w:hAnsi="Garamond" w:cs="Times New Roman"/>
          <w:color w:val="333333"/>
          <w:sz w:val="24"/>
          <w:szCs w:val="24"/>
        </w:rPr>
        <w:t>“</w:t>
      </w:r>
      <w:r w:rsidRPr="00B36600">
        <w:rPr>
          <w:rFonts w:ascii="Garamond" w:hAnsi="Garamond" w:cs="Times New Roman"/>
          <w:color w:val="333333"/>
          <w:sz w:val="24"/>
          <w:szCs w:val="24"/>
        </w:rPr>
        <w:t>marrës” nënkupton një person fizik ose juridik, autoritet publik, shërbim, agjenci ose ndonjë organ tjetër, të cilit i janë përhapur ose vënë në dispozicion të dhënat;</w:t>
      </w:r>
    </w:p>
    <w:p w14:paraId="3A72872B" w14:textId="5377867C" w:rsidR="00A85533" w:rsidRPr="00B36600" w:rsidRDefault="00A85533" w:rsidP="002263A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f</w:t>
      </w:r>
      <w:r w:rsidR="008F64DE" w:rsidRPr="00B36600">
        <w:rPr>
          <w:rFonts w:ascii="Garamond" w:hAnsi="Garamond" w:cs="Times New Roman"/>
          <w:color w:val="333333"/>
          <w:sz w:val="24"/>
          <w:szCs w:val="24"/>
        </w:rPr>
        <w:t xml:space="preserve">) </w:t>
      </w:r>
      <w:r w:rsidR="002263A3" w:rsidRPr="00B36600">
        <w:rPr>
          <w:rFonts w:ascii="Garamond" w:hAnsi="Garamond" w:cs="Times New Roman"/>
          <w:color w:val="333333"/>
          <w:sz w:val="24"/>
          <w:szCs w:val="24"/>
        </w:rPr>
        <w:t>“</w:t>
      </w:r>
      <w:r w:rsidRPr="00B36600">
        <w:rPr>
          <w:rFonts w:ascii="Garamond" w:hAnsi="Garamond" w:cs="Times New Roman"/>
          <w:color w:val="333333"/>
          <w:sz w:val="24"/>
          <w:szCs w:val="24"/>
        </w:rPr>
        <w:t>përpunues” nënkupton një person fizik ose juridik, autoritet publik, shërbim, agjenci ose ndonjë organ tjetër, i cili përpunon të dhënat personale në emër të kontrolluesit.”</w:t>
      </w:r>
      <w:r w:rsidR="00137F33">
        <w:rPr>
          <w:rFonts w:ascii="Garamond" w:hAnsi="Garamond" w:cs="Times New Roman"/>
          <w:color w:val="333333"/>
          <w:sz w:val="24"/>
          <w:szCs w:val="24"/>
        </w:rPr>
        <w:t>.</w:t>
      </w:r>
    </w:p>
    <w:p w14:paraId="56B83F6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7564665E"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4</w:t>
      </w:r>
    </w:p>
    <w:p w14:paraId="27B82733"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5EC49D87" w14:textId="1DDA846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Paragrafi 1 i </w:t>
      </w:r>
      <w:r w:rsidR="00137F33"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 xml:space="preserve">3 të </w:t>
      </w:r>
      <w:r w:rsidR="001251A1" w:rsidRPr="00B36600">
        <w:rPr>
          <w:rFonts w:ascii="Garamond" w:hAnsi="Garamond" w:cs="Times New Roman"/>
          <w:color w:val="333333"/>
          <w:sz w:val="24"/>
          <w:szCs w:val="24"/>
        </w:rPr>
        <w:t>K</w:t>
      </w:r>
      <w:r w:rsidRPr="00B36600">
        <w:rPr>
          <w:rFonts w:ascii="Garamond" w:hAnsi="Garamond" w:cs="Times New Roman"/>
          <w:color w:val="333333"/>
          <w:sz w:val="24"/>
          <w:szCs w:val="24"/>
        </w:rPr>
        <w:t>onventës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37DC2141" w14:textId="73C38E06"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Secila Palë merr përsipër të zbatojë këtë Konventë për përpunimin e të dhënave që i nënshtrohet juridiksionit të saj në sektorët publikë dhe privatë, duke siguruar kështu të drejtën e çdo individi për mbrojtjen e të dhënave personale të tij ose të saj.”</w:t>
      </w:r>
      <w:r w:rsidR="00137F33">
        <w:rPr>
          <w:rFonts w:ascii="Garamond" w:hAnsi="Garamond" w:cs="Times New Roman"/>
          <w:color w:val="333333"/>
          <w:sz w:val="24"/>
          <w:szCs w:val="24"/>
        </w:rPr>
        <w:t>.</w:t>
      </w:r>
    </w:p>
    <w:p w14:paraId="12F492F5" w14:textId="302C7304"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2263A3"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Paragrafi 2 i nenit 3 të Konventës do të zëvendësohet</w:t>
      </w:r>
      <w:r w:rsidR="00137F33">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4BB67A66" w14:textId="5F589B3A"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Kjo Konventë nuk do të zbatohet për përpunimin e të dhënave</w:t>
      </w:r>
      <w:r w:rsidR="00137F33">
        <w:rPr>
          <w:rFonts w:ascii="Garamond" w:hAnsi="Garamond" w:cs="Times New Roman"/>
          <w:color w:val="333333"/>
          <w:sz w:val="24"/>
          <w:szCs w:val="24"/>
        </w:rPr>
        <w:t>,</w:t>
      </w:r>
      <w:r w:rsidRPr="00B36600">
        <w:rPr>
          <w:rFonts w:ascii="Garamond" w:hAnsi="Garamond" w:cs="Times New Roman"/>
          <w:color w:val="333333"/>
          <w:sz w:val="24"/>
          <w:szCs w:val="24"/>
        </w:rPr>
        <w:t xml:space="preserve"> të kryer nga një individ gjatë aktiviteteve personale apo familjare.”</w:t>
      </w:r>
      <w:r w:rsidR="00137F33">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p>
    <w:p w14:paraId="32827A24" w14:textId="33CF8053"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w:t>
      </w:r>
      <w:r w:rsidR="002263A3"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Paragrafët 3 deri në 6 të </w:t>
      </w:r>
      <w:r w:rsidR="00137F33"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3 të Konventës do të fshihen.</w:t>
      </w:r>
    </w:p>
    <w:p w14:paraId="52947DCF"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25AB5A06"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5</w:t>
      </w:r>
    </w:p>
    <w:p w14:paraId="39A95A44"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30F8C47C" w14:textId="2769B892"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Titulli i </w:t>
      </w:r>
      <w:r w:rsidR="00137F33" w:rsidRPr="00B36600">
        <w:rPr>
          <w:rFonts w:ascii="Garamond" w:hAnsi="Garamond" w:cs="Times New Roman"/>
          <w:color w:val="333333"/>
          <w:sz w:val="24"/>
          <w:szCs w:val="24"/>
        </w:rPr>
        <w:t xml:space="preserve">kapitullit </w:t>
      </w:r>
      <w:r w:rsidRPr="00B36600">
        <w:rPr>
          <w:rFonts w:ascii="Garamond" w:hAnsi="Garamond" w:cs="Times New Roman"/>
          <w:color w:val="333333"/>
          <w:sz w:val="24"/>
          <w:szCs w:val="24"/>
        </w:rPr>
        <w:t>II të Konventës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5296A475" w14:textId="76C89B2E" w:rsidR="00A85533" w:rsidRPr="00B36600" w:rsidRDefault="00A85533" w:rsidP="00137F3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“Kapitulli II </w:t>
      </w:r>
      <w:r w:rsidR="00137F33">
        <w:rPr>
          <w:rFonts w:ascii="Garamond" w:hAnsi="Garamond" w:cs="Times New Roman"/>
          <w:color w:val="333333"/>
          <w:sz w:val="24"/>
          <w:szCs w:val="24"/>
        </w:rPr>
        <w:t>–</w:t>
      </w:r>
      <w:r w:rsidRPr="00B36600">
        <w:rPr>
          <w:rFonts w:ascii="Garamond" w:hAnsi="Garamond" w:cs="Times New Roman"/>
          <w:color w:val="333333"/>
          <w:sz w:val="24"/>
          <w:szCs w:val="24"/>
        </w:rPr>
        <w:t xml:space="preserve"> Parimet bazë për mbrojtjen e të dhënave personale”.</w:t>
      </w:r>
    </w:p>
    <w:p w14:paraId="78300D6B"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667FB7CE"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lastRenderedPageBreak/>
        <w:t>Neni 6</w:t>
      </w:r>
    </w:p>
    <w:p w14:paraId="4CBB5671"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49F00983" w14:textId="7CC2DDB6"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2263A3"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Paragrafi 1 i </w:t>
      </w:r>
      <w:r w:rsidR="00B7569E"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 xml:space="preserve">4 të </w:t>
      </w:r>
      <w:r w:rsidR="001251A1" w:rsidRPr="00B36600">
        <w:rPr>
          <w:rFonts w:ascii="Garamond" w:hAnsi="Garamond" w:cs="Times New Roman"/>
          <w:color w:val="333333"/>
          <w:sz w:val="24"/>
          <w:szCs w:val="24"/>
        </w:rPr>
        <w:t>K</w:t>
      </w:r>
      <w:r w:rsidRPr="00B36600">
        <w:rPr>
          <w:rFonts w:ascii="Garamond" w:hAnsi="Garamond" w:cs="Times New Roman"/>
          <w:color w:val="333333"/>
          <w:sz w:val="24"/>
          <w:szCs w:val="24"/>
        </w:rPr>
        <w:t>onventës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18A9C5FA" w14:textId="515E1A93"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Secila Palë do të marrë masat e nevojshme në ligjin e saj për të zbatuar dispozitat e kësaj Konvente dhe për të siguruar zbatimin efektiv të tyre.”</w:t>
      </w:r>
      <w:r w:rsidR="00B7569E">
        <w:rPr>
          <w:rFonts w:ascii="Garamond" w:hAnsi="Garamond" w:cs="Times New Roman"/>
          <w:color w:val="333333"/>
          <w:sz w:val="24"/>
          <w:szCs w:val="24"/>
        </w:rPr>
        <w:t>.</w:t>
      </w:r>
    </w:p>
    <w:p w14:paraId="441CC410" w14:textId="262C9AE9"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2263A3"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Paragrafi 2 i </w:t>
      </w:r>
      <w:r w:rsidR="00B7569E"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4 të Konventës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1E9A7527" w14:textId="1809EA1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Këto masa do të ndërmerren nga secila Palë dhe do të hyjnë në fuqi në kohën e ratifikimit ose të aderimit në këtë Konventë.”</w:t>
      </w:r>
      <w:r w:rsidR="00B7569E">
        <w:rPr>
          <w:rFonts w:ascii="Garamond" w:hAnsi="Garamond" w:cs="Times New Roman"/>
          <w:color w:val="333333"/>
          <w:sz w:val="24"/>
          <w:szCs w:val="24"/>
        </w:rPr>
        <w:t>.</w:t>
      </w:r>
    </w:p>
    <w:p w14:paraId="268D1CC1" w14:textId="10B19DBD"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w:t>
      </w:r>
      <w:r w:rsidR="002263A3"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Pas paragrafit 2 të </w:t>
      </w:r>
      <w:r w:rsidR="00B7569E"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 xml:space="preserve">4 të </w:t>
      </w:r>
      <w:r w:rsidR="00B7569E" w:rsidRPr="00B36600">
        <w:rPr>
          <w:rFonts w:ascii="Garamond" w:hAnsi="Garamond" w:cs="Times New Roman"/>
          <w:color w:val="333333"/>
          <w:sz w:val="24"/>
          <w:szCs w:val="24"/>
        </w:rPr>
        <w:t xml:space="preserve">Konventës </w:t>
      </w:r>
      <w:r w:rsidRPr="00B36600">
        <w:rPr>
          <w:rFonts w:ascii="Garamond" w:hAnsi="Garamond" w:cs="Times New Roman"/>
          <w:color w:val="333333"/>
          <w:sz w:val="24"/>
          <w:szCs w:val="24"/>
        </w:rPr>
        <w:t>do të shtohet një paragraf i ri:</w:t>
      </w:r>
    </w:p>
    <w:p w14:paraId="0E94EBD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 Secila Palë zotohet:</w:t>
      </w:r>
    </w:p>
    <w:p w14:paraId="022739EC" w14:textId="44ED8641" w:rsidR="00A85533" w:rsidRPr="00B36600" w:rsidRDefault="00A85533" w:rsidP="002263A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w:t>
      </w:r>
      <w:r w:rsidR="002263A3" w:rsidRPr="00B36600">
        <w:rPr>
          <w:rFonts w:ascii="Garamond" w:hAnsi="Garamond" w:cs="Times New Roman"/>
          <w:color w:val="333333"/>
          <w:sz w:val="24"/>
          <w:szCs w:val="24"/>
        </w:rPr>
        <w:t>)</w:t>
      </w:r>
      <w:r w:rsidRPr="00B36600">
        <w:rPr>
          <w:rFonts w:ascii="Garamond" w:hAnsi="Garamond" w:cs="Times New Roman"/>
          <w:i/>
          <w:iCs/>
          <w:color w:val="333333"/>
          <w:sz w:val="24"/>
          <w:szCs w:val="24"/>
        </w:rPr>
        <w:t xml:space="preserve"> </w:t>
      </w:r>
      <w:r w:rsidRPr="00B36600">
        <w:rPr>
          <w:rFonts w:ascii="Garamond" w:hAnsi="Garamond" w:cs="Times New Roman"/>
          <w:color w:val="333333"/>
          <w:sz w:val="24"/>
          <w:szCs w:val="24"/>
        </w:rPr>
        <w:t xml:space="preserve">të lejojë Komitetin e Konventës të parashikuar në </w:t>
      </w:r>
      <w:r w:rsidR="00B7569E" w:rsidRPr="00B36600">
        <w:rPr>
          <w:rFonts w:ascii="Garamond" w:hAnsi="Garamond" w:cs="Times New Roman"/>
          <w:color w:val="333333"/>
          <w:sz w:val="24"/>
          <w:szCs w:val="24"/>
        </w:rPr>
        <w:t xml:space="preserve">kapitullin </w:t>
      </w:r>
      <w:r w:rsidRPr="00B36600">
        <w:rPr>
          <w:rFonts w:ascii="Garamond" w:hAnsi="Garamond" w:cs="Times New Roman"/>
          <w:color w:val="333333"/>
          <w:sz w:val="24"/>
          <w:szCs w:val="24"/>
        </w:rPr>
        <w:t>VI për të vlerësuar efektivitetin e masave që ka marrë në ligjin e saj për të zbatuar dispozitat e kësaj Konvente; dhe</w:t>
      </w:r>
    </w:p>
    <w:p w14:paraId="35E5BE6B" w14:textId="4612C81E" w:rsidR="00A85533" w:rsidRPr="00B36600" w:rsidRDefault="00A85533" w:rsidP="002263A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w:t>
      </w:r>
      <w:r w:rsidR="002263A3" w:rsidRPr="00B36600">
        <w:rPr>
          <w:rFonts w:ascii="Garamond" w:hAnsi="Garamond" w:cs="Times New Roman"/>
          <w:color w:val="333333"/>
          <w:sz w:val="24"/>
          <w:szCs w:val="24"/>
        </w:rPr>
        <w:t>)</w:t>
      </w:r>
      <w:r w:rsidRPr="00B36600">
        <w:rPr>
          <w:rFonts w:ascii="Garamond" w:hAnsi="Garamond" w:cs="Times New Roman"/>
          <w:i/>
          <w:iCs/>
          <w:color w:val="333333"/>
          <w:sz w:val="24"/>
          <w:szCs w:val="24"/>
        </w:rPr>
        <w:t xml:space="preserve"> </w:t>
      </w:r>
      <w:r w:rsidRPr="00B36600">
        <w:rPr>
          <w:rFonts w:ascii="Garamond" w:hAnsi="Garamond" w:cs="Times New Roman"/>
          <w:color w:val="333333"/>
          <w:sz w:val="24"/>
          <w:szCs w:val="24"/>
        </w:rPr>
        <w:t>të kontribuojë në mënyrë aktive në këtë proces vlerësimi.”</w:t>
      </w:r>
      <w:r w:rsidR="00B7569E">
        <w:rPr>
          <w:rFonts w:ascii="Garamond" w:hAnsi="Garamond" w:cs="Times New Roman"/>
          <w:color w:val="333333"/>
          <w:sz w:val="24"/>
          <w:szCs w:val="24"/>
        </w:rPr>
        <w:t>.</w:t>
      </w:r>
    </w:p>
    <w:p w14:paraId="49C6E4BE"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6E421DA5"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7</w:t>
      </w:r>
    </w:p>
    <w:p w14:paraId="79782DDC"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28458EB" w14:textId="5AC0898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2263A3"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Titulli i </w:t>
      </w:r>
      <w:r w:rsidR="00B14375"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5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7A53FCEB" w14:textId="06240D42"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“Neni 5</w:t>
      </w:r>
      <w:r w:rsidR="00B14375">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 </w:t>
      </w:r>
      <w:r w:rsidRPr="00B14375">
        <w:rPr>
          <w:rFonts w:ascii="Garamond" w:hAnsi="Garamond" w:cs="Times New Roman"/>
          <w:bCs/>
          <w:color w:val="333333"/>
          <w:sz w:val="24"/>
          <w:szCs w:val="24"/>
        </w:rPr>
        <w:t>Legjitimiteti i përpunimit të të dhënave dhe cilësisë së të dhënave”.</w:t>
      </w:r>
    </w:p>
    <w:p w14:paraId="031AC381" w14:textId="183F9452" w:rsidR="00A85533" w:rsidRPr="00B36600" w:rsidRDefault="00A85533" w:rsidP="00916F8C">
      <w:pPr>
        <w:tabs>
          <w:tab w:val="left" w:pos="280"/>
        </w:tabs>
        <w:autoSpaceDE w:val="0"/>
        <w:autoSpaceDN w:val="0"/>
        <w:adjustRightInd w:val="0"/>
        <w:spacing w:after="0" w:line="240" w:lineRule="auto"/>
        <w:ind w:firstLine="284"/>
        <w:rPr>
          <w:rFonts w:ascii="Garamond" w:hAnsi="Garamond" w:cs="Times New Roman"/>
          <w:color w:val="333333"/>
          <w:sz w:val="24"/>
          <w:szCs w:val="24"/>
        </w:rPr>
      </w:pPr>
      <w:r w:rsidRPr="00B36600">
        <w:rPr>
          <w:rFonts w:ascii="Garamond" w:hAnsi="Garamond" w:cs="Times New Roman"/>
          <w:color w:val="333333"/>
          <w:sz w:val="24"/>
          <w:szCs w:val="24"/>
        </w:rPr>
        <w:t>2.</w:t>
      </w:r>
      <w:r w:rsidR="002263A3"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Teksti i </w:t>
      </w:r>
      <w:r w:rsidR="00B14375"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5 të Konventës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34CAD05B" w14:textId="6BD56BDA" w:rsidR="00A85533" w:rsidRPr="00B36600" w:rsidRDefault="00A85533" w:rsidP="00B14375">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Përpunimi i të dhënave duhet të jetë proporcional</w:t>
      </w:r>
      <w:r w:rsidR="00B14375">
        <w:rPr>
          <w:rFonts w:ascii="Garamond" w:hAnsi="Garamond" w:cs="Times New Roman"/>
          <w:color w:val="333333"/>
          <w:sz w:val="24"/>
          <w:szCs w:val="24"/>
        </w:rPr>
        <w:t>,</w:t>
      </w:r>
      <w:r w:rsidRPr="00B36600">
        <w:rPr>
          <w:rFonts w:ascii="Garamond" w:hAnsi="Garamond" w:cs="Times New Roman"/>
          <w:color w:val="333333"/>
          <w:sz w:val="24"/>
          <w:szCs w:val="24"/>
        </w:rPr>
        <w:t xml:space="preserve"> në raport me qëllimin legjitim të ndjekur dhe të reflektojë në të gjitha fazat e përpunimit një balancë të drejtë midis të gjitha interesave përkatës, qoftë publik</w:t>
      </w:r>
      <w:r w:rsidR="00B14375">
        <w:rPr>
          <w:rFonts w:ascii="Garamond" w:hAnsi="Garamond" w:cs="Times New Roman"/>
          <w:color w:val="333333"/>
          <w:sz w:val="24"/>
          <w:szCs w:val="24"/>
        </w:rPr>
        <w:t>ë apo privatë</w:t>
      </w:r>
      <w:r w:rsidRPr="00B36600">
        <w:rPr>
          <w:rFonts w:ascii="Garamond" w:hAnsi="Garamond" w:cs="Times New Roman"/>
          <w:color w:val="333333"/>
          <w:sz w:val="24"/>
          <w:szCs w:val="24"/>
        </w:rPr>
        <w:t>, dhe të drejtat dhe liritë në fjalë.</w:t>
      </w:r>
    </w:p>
    <w:p w14:paraId="63A7F82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Çdo Palë do të garantojë që përpunimi i të dhënave mund të kryhet bazuar në pëlqimin e lirë, specifik, të informuar dhe të qartë të subjektit të të dhënave ose të ndonjë baze tjetër legjitime të përcaktuar me ligj.</w:t>
      </w:r>
    </w:p>
    <w:p w14:paraId="3DE7800E" w14:textId="338D0580"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 Të dhënat personale</w:t>
      </w:r>
      <w:r w:rsidR="00B14375">
        <w:rPr>
          <w:rFonts w:ascii="Garamond" w:hAnsi="Garamond" w:cs="Times New Roman"/>
          <w:color w:val="333333"/>
          <w:sz w:val="24"/>
          <w:szCs w:val="24"/>
        </w:rPr>
        <w:t>,</w:t>
      </w:r>
      <w:r w:rsidRPr="00B36600">
        <w:rPr>
          <w:rFonts w:ascii="Garamond" w:hAnsi="Garamond" w:cs="Times New Roman"/>
          <w:color w:val="333333"/>
          <w:sz w:val="24"/>
          <w:szCs w:val="24"/>
        </w:rPr>
        <w:t xml:space="preserve"> që i nënshtrohen përpunimit</w:t>
      </w:r>
      <w:r w:rsidR="00B14375">
        <w:rPr>
          <w:rFonts w:ascii="Garamond" w:hAnsi="Garamond" w:cs="Times New Roman"/>
          <w:color w:val="333333"/>
          <w:sz w:val="24"/>
          <w:szCs w:val="24"/>
        </w:rPr>
        <w:t>,</w:t>
      </w:r>
      <w:r w:rsidRPr="00B36600">
        <w:rPr>
          <w:rFonts w:ascii="Garamond" w:hAnsi="Garamond" w:cs="Times New Roman"/>
          <w:color w:val="333333"/>
          <w:sz w:val="24"/>
          <w:szCs w:val="24"/>
        </w:rPr>
        <w:t xml:space="preserve"> do të përpunohen në mënyrë të ligjshme.</w:t>
      </w:r>
    </w:p>
    <w:p w14:paraId="7528600A" w14:textId="4418C0D6"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 Të dhënat personale</w:t>
      </w:r>
      <w:r w:rsidR="00B14375">
        <w:rPr>
          <w:rFonts w:ascii="Garamond" w:hAnsi="Garamond" w:cs="Times New Roman"/>
          <w:color w:val="333333"/>
          <w:sz w:val="24"/>
          <w:szCs w:val="24"/>
        </w:rPr>
        <w:t>,</w:t>
      </w:r>
      <w:r w:rsidRPr="00B36600">
        <w:rPr>
          <w:rFonts w:ascii="Garamond" w:hAnsi="Garamond" w:cs="Times New Roman"/>
          <w:color w:val="333333"/>
          <w:sz w:val="24"/>
          <w:szCs w:val="24"/>
        </w:rPr>
        <w:t xml:space="preserve"> që i nënshtrohen përpunimit</w:t>
      </w:r>
      <w:r w:rsidR="00B14375">
        <w:rPr>
          <w:rFonts w:ascii="Garamond" w:hAnsi="Garamond" w:cs="Times New Roman"/>
          <w:color w:val="333333"/>
          <w:sz w:val="24"/>
          <w:szCs w:val="24"/>
        </w:rPr>
        <w:t>,</w:t>
      </w:r>
      <w:r w:rsidRPr="00B36600">
        <w:rPr>
          <w:rFonts w:ascii="Garamond" w:hAnsi="Garamond" w:cs="Times New Roman"/>
          <w:color w:val="333333"/>
          <w:sz w:val="24"/>
          <w:szCs w:val="24"/>
        </w:rPr>
        <w:t xml:space="preserve"> do të:</w:t>
      </w:r>
    </w:p>
    <w:p w14:paraId="28F9605D" w14:textId="2C2E5A7A" w:rsidR="00A85533" w:rsidRPr="00B36600" w:rsidRDefault="00A85533" w:rsidP="002263A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w:t>
      </w:r>
      <w:r w:rsidR="002263A3" w:rsidRPr="00B36600">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përpunohen në mënyrë të drejtë dhe transparente;</w:t>
      </w:r>
    </w:p>
    <w:p w14:paraId="01F285AA" w14:textId="5485F8D6" w:rsidR="00A85533" w:rsidRPr="00B36600" w:rsidRDefault="00A85533" w:rsidP="00FC7D7A">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w:t>
      </w:r>
      <w:r w:rsidR="002263A3" w:rsidRPr="00B36600">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të mblidhen për qëllime të qarta, të specifikuara dhe të ligjshme dhe të mos përpunohen në një mënyrë të papajtueshme me ato qëllime; përpunimi i mëtejshëm për qëllime arkivimi në interes të publikut, qëllimet kërkimore shkencore ose historike ose qëllime statistikore, </w:t>
      </w:r>
      <w:r w:rsidR="00FC7D7A">
        <w:rPr>
          <w:rFonts w:ascii="Garamond" w:hAnsi="Garamond" w:cs="Times New Roman"/>
          <w:color w:val="333333"/>
          <w:sz w:val="24"/>
          <w:szCs w:val="24"/>
        </w:rPr>
        <w:t>u</w:t>
      </w:r>
      <w:r w:rsidRPr="00B36600">
        <w:rPr>
          <w:rFonts w:ascii="Garamond" w:hAnsi="Garamond" w:cs="Times New Roman"/>
          <w:color w:val="333333"/>
          <w:sz w:val="24"/>
          <w:szCs w:val="24"/>
        </w:rPr>
        <w:t xml:space="preserve"> nënshtrohet masave të përshtatshme mbrojtëse, në përputhje me ato qëllime;</w:t>
      </w:r>
    </w:p>
    <w:p w14:paraId="4FFE6EDF" w14:textId="32A813FE" w:rsidR="00A85533" w:rsidRPr="00B36600" w:rsidRDefault="00A85533" w:rsidP="002263A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c</w:t>
      </w:r>
      <w:r w:rsidR="002263A3" w:rsidRPr="00B36600">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r w:rsidRPr="00B36600">
        <w:rPr>
          <w:rFonts w:ascii="Garamond" w:hAnsi="Garamond" w:cs="Times New Roman"/>
          <w:color w:val="000000"/>
          <w:sz w:val="24"/>
          <w:szCs w:val="24"/>
        </w:rPr>
        <w:t>jenë të mjaftueshme</w:t>
      </w:r>
      <w:r w:rsidRPr="00B36600">
        <w:rPr>
          <w:rFonts w:ascii="Garamond" w:hAnsi="Garamond" w:cs="Times New Roman"/>
          <w:color w:val="333333"/>
          <w:sz w:val="24"/>
          <w:szCs w:val="24"/>
        </w:rPr>
        <w:t>, të rëndësishme dhe jo të tepërta</w:t>
      </w:r>
      <w:r w:rsidR="00FC7D7A">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qëllimet për të cilat ato përpunohen;</w:t>
      </w:r>
    </w:p>
    <w:p w14:paraId="6EF04FFB" w14:textId="1CECA8F2" w:rsidR="00A85533" w:rsidRPr="00B36600" w:rsidRDefault="00A85533" w:rsidP="002263A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d</w:t>
      </w:r>
      <w:r w:rsidR="002263A3" w:rsidRPr="00B36600">
        <w:rPr>
          <w:rFonts w:ascii="Garamond" w:hAnsi="Garamond" w:cs="Times New Roman"/>
          <w:color w:val="333333"/>
          <w:sz w:val="24"/>
          <w:szCs w:val="24"/>
        </w:rPr>
        <w:t>)</w:t>
      </w:r>
      <w:r w:rsidRPr="00B36600">
        <w:rPr>
          <w:rFonts w:ascii="Garamond" w:hAnsi="Garamond" w:cs="Times New Roman"/>
          <w:color w:val="333333"/>
          <w:sz w:val="24"/>
          <w:szCs w:val="24"/>
        </w:rPr>
        <w:t xml:space="preserve"> jenë të sakta dhe kur është e nevojshme, të përditësohen; </w:t>
      </w:r>
    </w:p>
    <w:p w14:paraId="14394167" w14:textId="11CBF3EC" w:rsidR="00A85533" w:rsidRPr="00B36600" w:rsidRDefault="00A85533" w:rsidP="002263A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e</w:t>
      </w:r>
      <w:r w:rsidR="002263A3"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të ruhen në një mënyrë që lejon identifikimin e subjekteve të të dhënave</w:t>
      </w:r>
      <w:r w:rsidR="00FC7D7A">
        <w:rPr>
          <w:rFonts w:ascii="Garamond" w:hAnsi="Garamond" w:cs="Times New Roman"/>
          <w:color w:val="333333"/>
          <w:sz w:val="24"/>
          <w:szCs w:val="24"/>
        </w:rPr>
        <w:t>,</w:t>
      </w:r>
      <w:r w:rsidRPr="00B36600">
        <w:rPr>
          <w:rFonts w:ascii="Garamond" w:hAnsi="Garamond" w:cs="Times New Roman"/>
          <w:color w:val="333333"/>
          <w:sz w:val="24"/>
          <w:szCs w:val="24"/>
        </w:rPr>
        <w:t xml:space="preserve"> jo më gjatë seç është e nevojshme për qëllimet që përpunohen ato të dhëna.”</w:t>
      </w:r>
      <w:r w:rsidR="00FC7D7A">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p>
    <w:p w14:paraId="738ED193"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490AE758"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8</w:t>
      </w:r>
    </w:p>
    <w:p w14:paraId="4259E70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0E0092AC" w14:textId="60C3C8BF" w:rsidR="00A85533" w:rsidRPr="00B36600" w:rsidRDefault="00A85533" w:rsidP="00FC7D7A">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Teksti i </w:t>
      </w:r>
      <w:r w:rsidR="00FC7D7A"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6 të Konventës do të zëvendësohet</w:t>
      </w:r>
      <w:r w:rsidR="00FC7D7A">
        <w:rPr>
          <w:rFonts w:ascii="Garamond" w:hAnsi="Garamond" w:cs="Times New Roman"/>
          <w:color w:val="333333"/>
          <w:sz w:val="24"/>
          <w:szCs w:val="24"/>
        </w:rPr>
        <w:t>,</w:t>
      </w:r>
      <w:r w:rsidRPr="00B36600">
        <w:rPr>
          <w:rFonts w:ascii="Garamond" w:hAnsi="Garamond" w:cs="Times New Roman"/>
          <w:color w:val="333333"/>
          <w:sz w:val="24"/>
          <w:szCs w:val="24"/>
        </w:rPr>
        <w:t xml:space="preserve"> si vijon: </w:t>
      </w:r>
    </w:p>
    <w:p w14:paraId="47077A8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Përpunimi i:</w:t>
      </w:r>
    </w:p>
    <w:p w14:paraId="04F41657" w14:textId="3BB3ECC8" w:rsidR="00A85533" w:rsidRPr="00B36600" w:rsidRDefault="007F2D71"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të dhënave gjenetike;</w:t>
      </w:r>
    </w:p>
    <w:p w14:paraId="2309A8CD" w14:textId="49A26C4D" w:rsidR="00A85533" w:rsidRPr="00B36600" w:rsidRDefault="007F2D71"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të dhënat personale</w:t>
      </w:r>
      <w:r w:rsidR="00E65049">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në lidhje me veprat penale, procedimet penale dhe dënimet, si dhe masat përkatëse të sigurisë;</w:t>
      </w:r>
    </w:p>
    <w:p w14:paraId="449D85DB" w14:textId="72771954" w:rsidR="00A85533" w:rsidRPr="00B36600" w:rsidRDefault="007F2D71"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të dhënave biometrike që identifikojnë një person në mënyrë unike;</w:t>
      </w:r>
    </w:p>
    <w:p w14:paraId="6A25040A" w14:textId="7721B22B" w:rsidR="00A85533" w:rsidRPr="00B36600" w:rsidRDefault="007F2D71"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të dhënat personale për informacionin që zbulojnë</w:t>
      </w:r>
      <w:r w:rsidR="00E65049">
        <w:rPr>
          <w:rFonts w:ascii="Garamond" w:hAnsi="Garamond" w:cs="Times New Roman"/>
          <w:color w:val="333333"/>
          <w:sz w:val="24"/>
          <w:szCs w:val="24"/>
        </w:rPr>
        <w:t>,</w:t>
      </w:r>
      <w:r w:rsidR="00A85533" w:rsidRPr="00B36600">
        <w:rPr>
          <w:rFonts w:ascii="Garamond" w:hAnsi="Garamond" w:cs="Times New Roman"/>
          <w:color w:val="333333"/>
          <w:sz w:val="24"/>
          <w:szCs w:val="24"/>
        </w:rPr>
        <w:t xml:space="preserve"> në lidhje me origjinën racore ose etnike, mendimet politike, anëtarësimin në sindikata, besimet fetare ose të tjera, shëndetin ose jetën seksuale,</w:t>
      </w:r>
    </w:p>
    <w:p w14:paraId="2918D989"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lastRenderedPageBreak/>
        <w:t xml:space="preserve">do të lejohen vetëm kur të jenë përcaktuar masa të përshtatshme mbrojtëse në ligj, duke plotësuar ato të kësaj Konvente. </w:t>
      </w:r>
    </w:p>
    <w:p w14:paraId="395E37CF" w14:textId="62BD008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2. Këto masa mbrojtëse do të mbrojnë kundër rreziqeve që mund të paraqesë përpunimi i të dhënave sensitive për interesat, të drejtat dhe liritë themelore të subjektit të të dhënave, sidomos </w:t>
      </w:r>
      <w:r w:rsidR="007F2D71" w:rsidRPr="00B36600">
        <w:rPr>
          <w:rFonts w:ascii="Garamond" w:hAnsi="Garamond" w:cs="Times New Roman"/>
          <w:color w:val="333333"/>
          <w:sz w:val="24"/>
          <w:szCs w:val="24"/>
        </w:rPr>
        <w:t>rreziku</w:t>
      </w:r>
      <w:r w:rsidRPr="00B36600">
        <w:rPr>
          <w:rFonts w:ascii="Garamond" w:hAnsi="Garamond" w:cs="Times New Roman"/>
          <w:color w:val="333333"/>
          <w:sz w:val="24"/>
          <w:szCs w:val="24"/>
        </w:rPr>
        <w:t xml:space="preserve"> i diskriminimi.”</w:t>
      </w:r>
      <w:r w:rsidR="00E65049">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p>
    <w:p w14:paraId="6E8FCE46"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DE9379C"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9</w:t>
      </w:r>
    </w:p>
    <w:p w14:paraId="17072FF8"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09C7FDD6" w14:textId="5A29BFB1"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Teksti i </w:t>
      </w:r>
      <w:r w:rsidR="00481563"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7 të Konventës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5861ABD2" w14:textId="54215B73"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Çdo palë duhet të parashikojë që kontrolluesi dhe në rastet e përpunuesit, të ndërmarrë masat e përshtatshme të sigurisë ndaj risqeve</w:t>
      </w:r>
      <w:r w:rsidR="00481563">
        <w:rPr>
          <w:rFonts w:ascii="Garamond" w:hAnsi="Garamond" w:cs="Times New Roman"/>
          <w:color w:val="333333"/>
          <w:sz w:val="24"/>
          <w:szCs w:val="24"/>
        </w:rPr>
        <w:t>,</w:t>
      </w:r>
      <w:r w:rsidRPr="00B36600">
        <w:rPr>
          <w:rFonts w:ascii="Garamond" w:hAnsi="Garamond" w:cs="Times New Roman"/>
          <w:color w:val="333333"/>
          <w:sz w:val="24"/>
          <w:szCs w:val="24"/>
        </w:rPr>
        <w:t xml:space="preserve"> si aksesi i paautorizuar ose aksidental për shkatërrimin, humbjen, përdorimin, modifikimin ose përhapjen e të dhënave personale. </w:t>
      </w:r>
    </w:p>
    <w:p w14:paraId="36097028" w14:textId="0D788783"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Çdo palë duhet të parashikojë që kontrolluesi duhet të njoftojë pa vonesë, të paktën autoritetin kompetent mbikëqyrës</w:t>
      </w:r>
      <w:r w:rsidR="00C00A89">
        <w:rPr>
          <w:rFonts w:ascii="Garamond" w:hAnsi="Garamond" w:cs="Times New Roman"/>
          <w:color w:val="333333"/>
          <w:sz w:val="24"/>
          <w:szCs w:val="24"/>
        </w:rPr>
        <w:t>,</w:t>
      </w:r>
      <w:r w:rsidRPr="00B36600">
        <w:rPr>
          <w:rFonts w:ascii="Garamond" w:hAnsi="Garamond" w:cs="Times New Roman"/>
          <w:color w:val="333333"/>
          <w:sz w:val="24"/>
          <w:szCs w:val="24"/>
        </w:rPr>
        <w:t xml:space="preserve"> sipas kuptimit të </w:t>
      </w:r>
      <w:r w:rsidR="00C00A89"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15 të kësaj Konvente, për ato shkelje të të dhënave të cilat mund të ndërhyjnë seriozisht në të drejtat dhe liritë themelore të subjekteve të të dhënave.”</w:t>
      </w:r>
      <w:r w:rsidR="00C00A89">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p>
    <w:p w14:paraId="23207258"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2ECF5C35"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10</w:t>
      </w:r>
    </w:p>
    <w:p w14:paraId="6411269B"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010301D9" w14:textId="7D27332D"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Një </w:t>
      </w:r>
      <w:r w:rsidR="00C00A89" w:rsidRPr="00B36600">
        <w:rPr>
          <w:rFonts w:ascii="Garamond" w:hAnsi="Garamond" w:cs="Times New Roman"/>
          <w:color w:val="333333"/>
          <w:sz w:val="24"/>
          <w:szCs w:val="24"/>
        </w:rPr>
        <w:t xml:space="preserve">nen </w:t>
      </w:r>
      <w:r w:rsidRPr="00B36600">
        <w:rPr>
          <w:rFonts w:ascii="Garamond" w:hAnsi="Garamond" w:cs="Times New Roman"/>
          <w:color w:val="333333"/>
          <w:sz w:val="24"/>
          <w:szCs w:val="24"/>
        </w:rPr>
        <w:t xml:space="preserve">i ri 8 do të shtohet pas </w:t>
      </w:r>
      <w:r w:rsidR="00C00A89"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7 të Konventës</w:t>
      </w:r>
      <w:r w:rsidR="00C00A89">
        <w:rPr>
          <w:rFonts w:ascii="Garamond" w:hAnsi="Garamond" w:cs="Times New Roman"/>
          <w:color w:val="333333"/>
          <w:sz w:val="24"/>
          <w:szCs w:val="24"/>
        </w:rPr>
        <w:t>,</w:t>
      </w:r>
      <w:r w:rsidRPr="00B36600">
        <w:rPr>
          <w:rFonts w:ascii="Garamond" w:hAnsi="Garamond" w:cs="Times New Roman"/>
          <w:color w:val="333333"/>
          <w:sz w:val="24"/>
          <w:szCs w:val="24"/>
        </w:rPr>
        <w:t xml:space="preserve"> si vijon: </w:t>
      </w:r>
    </w:p>
    <w:p w14:paraId="6B6A86C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“Neni 8 – Transparenca e përpunimit</w:t>
      </w:r>
    </w:p>
    <w:p w14:paraId="70C12275" w14:textId="57F4A355"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Çdo palë do të parashikojë në ligj se kontrolluesi duhet të informojë subjektet e të dhënave</w:t>
      </w:r>
      <w:r w:rsidR="00B05014">
        <w:rPr>
          <w:rFonts w:ascii="Garamond" w:hAnsi="Garamond" w:cs="Times New Roman"/>
          <w:color w:val="333333"/>
          <w:sz w:val="24"/>
          <w:szCs w:val="24"/>
        </w:rPr>
        <w:t>,</w:t>
      </w:r>
      <w:r w:rsidRPr="00B36600">
        <w:rPr>
          <w:rFonts w:ascii="Garamond" w:hAnsi="Garamond" w:cs="Times New Roman"/>
          <w:color w:val="333333"/>
          <w:sz w:val="24"/>
          <w:szCs w:val="24"/>
        </w:rPr>
        <w:t xml:space="preserve"> për: </w:t>
      </w:r>
    </w:p>
    <w:p w14:paraId="3C53E7A7" w14:textId="2B529235" w:rsidR="00A85533" w:rsidRPr="00B36600" w:rsidRDefault="00A85533" w:rsidP="007F2D71">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w:t>
      </w:r>
      <w:r w:rsidR="007F2D71" w:rsidRPr="00B36600">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identitetin e saj ose të tij dhe vendbanimin ose rezidencën; </w:t>
      </w:r>
    </w:p>
    <w:p w14:paraId="79EAC2F6" w14:textId="6EC6723E" w:rsidR="00A85533" w:rsidRPr="00B36600" w:rsidRDefault="00A85533" w:rsidP="007F2D71">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w:t>
      </w:r>
      <w:r w:rsidR="007F2D71" w:rsidRPr="00B36600">
        <w:rPr>
          <w:rFonts w:ascii="Garamond" w:hAnsi="Garamond" w:cs="Times New Roman"/>
          <w:color w:val="333333"/>
          <w:sz w:val="24"/>
          <w:szCs w:val="24"/>
        </w:rPr>
        <w:t>)</w:t>
      </w:r>
      <w:r w:rsidRPr="00B36600">
        <w:rPr>
          <w:rFonts w:ascii="Garamond" w:hAnsi="Garamond" w:cs="Times New Roman"/>
          <w:color w:val="333333"/>
          <w:sz w:val="24"/>
          <w:szCs w:val="24"/>
        </w:rPr>
        <w:t xml:space="preserve"> bazën ligjore dhe qëllimet e përpunimit të synuar;</w:t>
      </w:r>
    </w:p>
    <w:p w14:paraId="3E465AA4" w14:textId="49628A52" w:rsidR="00A85533" w:rsidRPr="00B36600" w:rsidRDefault="00A85533" w:rsidP="007F2D71">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c</w:t>
      </w:r>
      <w:r w:rsidR="007F2D71" w:rsidRPr="00B36600">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kategoritë</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e të dhënave personale që përpunohen;</w:t>
      </w:r>
    </w:p>
    <w:p w14:paraId="2C102869" w14:textId="05960230" w:rsidR="00A85533" w:rsidRPr="00B36600" w:rsidRDefault="00A85533" w:rsidP="007F2D71">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d</w:t>
      </w:r>
      <w:r w:rsidR="007F2D71" w:rsidRPr="00B36600">
        <w:rPr>
          <w:rFonts w:ascii="Garamond" w:hAnsi="Garamond" w:cs="Times New Roman"/>
          <w:color w:val="333333"/>
          <w:sz w:val="24"/>
          <w:szCs w:val="24"/>
        </w:rPr>
        <w:t>)</w:t>
      </w:r>
      <w:r w:rsidRPr="00B36600">
        <w:rPr>
          <w:rFonts w:ascii="Garamond" w:hAnsi="Garamond" w:cs="Times New Roman"/>
          <w:color w:val="333333"/>
          <w:sz w:val="24"/>
          <w:szCs w:val="24"/>
        </w:rPr>
        <w:t xml:space="preserve"> marrësit ose kategoritë e marrësve të të dhënave personale, nëse ka; dhe</w:t>
      </w:r>
    </w:p>
    <w:p w14:paraId="02EB0E07" w14:textId="03304374" w:rsidR="00A85533" w:rsidRPr="00B36600" w:rsidRDefault="00A85533" w:rsidP="007F2D71">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e</w:t>
      </w:r>
      <w:r w:rsidR="007F2D71" w:rsidRPr="00B36600">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mjetet për ushtrimin e të drejtave të përcaktuara në nenin 9,</w:t>
      </w:r>
    </w:p>
    <w:p w14:paraId="0E85D9C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si edhe çdo informacion shtesë të nevojshëm për të garantuar përpunim të drejtë dhe transparent të të dhënave personale. </w:t>
      </w:r>
    </w:p>
    <w:p w14:paraId="40000906" w14:textId="5F2AD55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Paragrafi 1 nuk do të zbatohet</w:t>
      </w:r>
      <w:r w:rsidR="00B05014">
        <w:rPr>
          <w:rFonts w:ascii="Garamond" w:hAnsi="Garamond" w:cs="Times New Roman"/>
          <w:color w:val="333333"/>
          <w:sz w:val="24"/>
          <w:szCs w:val="24"/>
        </w:rPr>
        <w:t>,</w:t>
      </w:r>
      <w:r w:rsidRPr="00B36600">
        <w:rPr>
          <w:rFonts w:ascii="Garamond" w:hAnsi="Garamond" w:cs="Times New Roman"/>
          <w:color w:val="333333"/>
          <w:sz w:val="24"/>
          <w:szCs w:val="24"/>
        </w:rPr>
        <w:t xml:space="preserve"> kur subjekti i të dhënave e ka informacionin përkatës.</w:t>
      </w:r>
    </w:p>
    <w:p w14:paraId="5C670D56" w14:textId="1A2DD2A9" w:rsidR="00A85533" w:rsidRPr="00B36600" w:rsidRDefault="00A85533" w:rsidP="00214ADD">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 Kur të dhënat personale nuk janë mbledhur nga subjektet e të dhënave, kontrolluesit nuk do t’i kërkohet të japë atë informacion kur përpunimi përshkruhet shprehimisht me ligj ose kjo provon të jetë e pamundur apo përfshin përpjekje joproporcionale.”</w:t>
      </w:r>
      <w:r w:rsidR="00214ADD">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p>
    <w:p w14:paraId="78777421"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9AF18AA"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11</w:t>
      </w:r>
    </w:p>
    <w:p w14:paraId="6D520334"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p>
    <w:p w14:paraId="1A9363C3" w14:textId="0EABC218" w:rsidR="00B00E30" w:rsidRDefault="00A85533" w:rsidP="00B00E30">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Neni 8 i mëparshëm i Konventës do të renditet si neni 9 dhe titulli i tij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 </w:t>
      </w:r>
    </w:p>
    <w:p w14:paraId="23284967" w14:textId="3ECCEAC9" w:rsidR="00A85533" w:rsidRPr="00B36600" w:rsidRDefault="00A85533" w:rsidP="00B00E30">
      <w:pPr>
        <w:tabs>
          <w:tab w:val="left" w:pos="280"/>
        </w:tabs>
        <w:autoSpaceDE w:val="0"/>
        <w:autoSpaceDN w:val="0"/>
        <w:adjustRightInd w:val="0"/>
        <w:spacing w:after="0" w:line="240" w:lineRule="auto"/>
        <w:ind w:firstLine="284"/>
        <w:jc w:val="both"/>
        <w:rPr>
          <w:rFonts w:ascii="Garamond" w:hAnsi="Garamond" w:cs="Times New Roman"/>
          <w:color w:val="000000"/>
          <w:sz w:val="24"/>
          <w:szCs w:val="24"/>
        </w:rPr>
      </w:pPr>
      <w:r w:rsidRPr="00B36600">
        <w:rPr>
          <w:rFonts w:ascii="Garamond" w:hAnsi="Garamond" w:cs="Times New Roman"/>
          <w:color w:val="000000"/>
          <w:sz w:val="24"/>
          <w:szCs w:val="24"/>
        </w:rPr>
        <w:t>“Neni 9</w:t>
      </w:r>
      <w:r w:rsidR="00B00E30">
        <w:rPr>
          <w:rFonts w:ascii="Garamond" w:hAnsi="Garamond" w:cs="Times New Roman"/>
          <w:color w:val="000000"/>
          <w:sz w:val="24"/>
          <w:szCs w:val="24"/>
        </w:rPr>
        <w:t xml:space="preserve"> </w:t>
      </w:r>
      <w:r w:rsidR="00B00E30" w:rsidRPr="00B00E30">
        <w:rPr>
          <w:rFonts w:ascii="Garamond" w:hAnsi="Garamond" w:cs="Times New Roman"/>
          <w:color w:val="000000"/>
          <w:sz w:val="24"/>
          <w:szCs w:val="24"/>
        </w:rPr>
        <w:t xml:space="preserve">– </w:t>
      </w:r>
      <w:r w:rsidRPr="00B00E30">
        <w:rPr>
          <w:rFonts w:ascii="Garamond" w:hAnsi="Garamond" w:cs="Times New Roman"/>
          <w:color w:val="000000"/>
          <w:sz w:val="24"/>
          <w:szCs w:val="24"/>
        </w:rPr>
        <w:t>Të drejtat e subjektit të të dhënave”.</w:t>
      </w:r>
    </w:p>
    <w:p w14:paraId="5B94A6B2" w14:textId="6481ADB4" w:rsidR="00A85533" w:rsidRPr="00B36600" w:rsidRDefault="00A85533" w:rsidP="00916F8C">
      <w:pPr>
        <w:tabs>
          <w:tab w:val="left" w:pos="280"/>
        </w:tabs>
        <w:autoSpaceDE w:val="0"/>
        <w:autoSpaceDN w:val="0"/>
        <w:adjustRightInd w:val="0"/>
        <w:spacing w:after="0" w:line="240" w:lineRule="auto"/>
        <w:ind w:firstLine="284"/>
        <w:rPr>
          <w:rFonts w:ascii="Garamond" w:hAnsi="Garamond" w:cs="Times New Roman"/>
          <w:color w:val="333333"/>
          <w:sz w:val="24"/>
          <w:szCs w:val="24"/>
        </w:rPr>
      </w:pPr>
      <w:r w:rsidRPr="00B36600">
        <w:rPr>
          <w:rFonts w:ascii="Garamond" w:hAnsi="Garamond" w:cs="Times New Roman"/>
          <w:color w:val="333333"/>
          <w:sz w:val="24"/>
          <w:szCs w:val="24"/>
        </w:rPr>
        <w:t xml:space="preserve">2. Teksti i </w:t>
      </w:r>
      <w:r w:rsidR="00B00E30"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 xml:space="preserve">8 të </w:t>
      </w:r>
      <w:r w:rsidR="001251A1" w:rsidRPr="00B36600">
        <w:rPr>
          <w:rFonts w:ascii="Garamond" w:hAnsi="Garamond" w:cs="Times New Roman"/>
          <w:color w:val="333333"/>
          <w:sz w:val="24"/>
          <w:szCs w:val="24"/>
        </w:rPr>
        <w:t xml:space="preserve">Konventës </w:t>
      </w:r>
      <w:r w:rsidRPr="00B36600">
        <w:rPr>
          <w:rFonts w:ascii="Garamond" w:hAnsi="Garamond" w:cs="Times New Roman"/>
          <w:color w:val="333333"/>
          <w:sz w:val="24"/>
          <w:szCs w:val="24"/>
        </w:rPr>
        <w:t>(</w:t>
      </w:r>
      <w:r w:rsidR="00B00E30" w:rsidRPr="00B36600">
        <w:rPr>
          <w:rFonts w:ascii="Garamond" w:hAnsi="Garamond" w:cs="Times New Roman"/>
          <w:color w:val="333333"/>
          <w:sz w:val="24"/>
          <w:szCs w:val="24"/>
        </w:rPr>
        <w:t xml:space="preserve">neni </w:t>
      </w:r>
      <w:r w:rsidRPr="00B36600">
        <w:rPr>
          <w:rFonts w:ascii="Garamond" w:hAnsi="Garamond" w:cs="Times New Roman"/>
          <w:color w:val="333333"/>
          <w:sz w:val="24"/>
          <w:szCs w:val="24"/>
        </w:rPr>
        <w:t>9 i ri) do të zëvendësohet</w:t>
      </w:r>
      <w:r w:rsidR="00B00E30">
        <w:rPr>
          <w:rFonts w:ascii="Garamond" w:hAnsi="Garamond" w:cs="Times New Roman"/>
          <w:color w:val="333333"/>
          <w:sz w:val="24"/>
          <w:szCs w:val="24"/>
        </w:rPr>
        <w:t>,</w:t>
      </w:r>
      <w:r w:rsidRPr="00B36600">
        <w:rPr>
          <w:rFonts w:ascii="Garamond" w:hAnsi="Garamond" w:cs="Times New Roman"/>
          <w:color w:val="333333"/>
          <w:sz w:val="24"/>
          <w:szCs w:val="24"/>
        </w:rPr>
        <w:t xml:space="preserve"> si vijon: </w:t>
      </w:r>
    </w:p>
    <w:p w14:paraId="70CBCFEE" w14:textId="7A279AA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Çdo individ do të ketë të drejtën</w:t>
      </w:r>
      <w:r w:rsidR="00B00E30">
        <w:rPr>
          <w:rFonts w:ascii="Garamond" w:hAnsi="Garamond" w:cs="Times New Roman"/>
          <w:color w:val="333333"/>
          <w:sz w:val="24"/>
          <w:szCs w:val="24"/>
        </w:rPr>
        <w:t>,</w:t>
      </w:r>
      <w:r w:rsidRPr="00B36600">
        <w:rPr>
          <w:rFonts w:ascii="Garamond" w:hAnsi="Garamond" w:cs="Times New Roman"/>
          <w:color w:val="333333"/>
          <w:sz w:val="24"/>
          <w:szCs w:val="24"/>
        </w:rPr>
        <w:t xml:space="preserve"> që: </w:t>
      </w:r>
    </w:p>
    <w:p w14:paraId="55F4D26C" w14:textId="60CA9F2E"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të mos i nënshtrohet një vendimi që ka ndikim domethënës për të bazuar vetëm në një përpunim automatik të të dhënave pa marrë në konsideratë mendimin e tij ose të saj;</w:t>
      </w:r>
    </w:p>
    <w:p w14:paraId="2C3967E8" w14:textId="5BF9D650"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 b</w:t>
      </w:r>
      <w:r w:rsidRPr="00B36600">
        <w:rPr>
          <w:rFonts w:ascii="Garamond" w:hAnsi="Garamond" w:cs="Times New Roman"/>
          <w:iCs/>
          <w:color w:val="333333"/>
          <w:sz w:val="24"/>
          <w:szCs w:val="24"/>
        </w:rPr>
        <w:t>)</w:t>
      </w:r>
      <w:r w:rsidRPr="00B36600">
        <w:rPr>
          <w:rFonts w:ascii="Garamond" w:hAnsi="Garamond" w:cs="Times New Roman"/>
          <w:color w:val="333333"/>
          <w:sz w:val="24"/>
          <w:szCs w:val="24"/>
        </w:rPr>
        <w:t xml:space="preserve"> të marrë me kërkesë, në kohë të arsyeshme dhe pa vonesë ose shpenzime, konfirmimin e përpunimit të të dhënave personale që i përkasin atij ose asaj, komunikimin në formë të kuptueshme të të dhënave të përpunuara, të gjithë informacionin e disponueshëm për origjinën e tyre, periudhën e ruajtjes si edhe çdo informacion tjetër që kontrolluesi duhet të japë për të garantuar transparencën e përpunimit në përputhje me </w:t>
      </w:r>
      <w:r w:rsidR="0063117C" w:rsidRPr="00B36600">
        <w:rPr>
          <w:rFonts w:ascii="Garamond" w:hAnsi="Garamond" w:cs="Times New Roman"/>
          <w:color w:val="333333"/>
          <w:sz w:val="24"/>
          <w:szCs w:val="24"/>
        </w:rPr>
        <w:t xml:space="preserve">nenin </w:t>
      </w:r>
      <w:r w:rsidRPr="00B36600">
        <w:rPr>
          <w:rFonts w:ascii="Garamond" w:hAnsi="Garamond" w:cs="Times New Roman"/>
          <w:color w:val="333333"/>
          <w:sz w:val="24"/>
          <w:szCs w:val="24"/>
        </w:rPr>
        <w:t xml:space="preserve">8, paragrafi 1; </w:t>
      </w:r>
    </w:p>
    <w:p w14:paraId="3153ED9F"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 c) për të marrë, sipas kërkesës, njohjen e arsyetimit që bazohet në përpunimin e të dhënave, kur rezultatet e një përpunimi të tillë zbatohen ndaj tij ose saj;</w:t>
      </w:r>
    </w:p>
    <w:p w14:paraId="7BCFCB65" w14:textId="595E57F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lastRenderedPageBreak/>
        <w:t>d) të kundërshtojë në çdo kohë, me baza lidhur me situatën e tij ose të saj, përpunimin e të dhënave personale</w:t>
      </w:r>
      <w:r w:rsidR="00B7590F">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të, përveç nëse kontrolluesi demonstron baza legjitime për përpunimin e të cilave mbizotërojnë interesat e tij ose të drejtat dhe liritë themelore;</w:t>
      </w:r>
    </w:p>
    <w:p w14:paraId="6DBACB56"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e) për të marrë, sipas kërkesës, pa pagesë dhe pa vonesë të tepërt, korrigjim ose fshirje, sipas rastit, të këtyre të dhënave nëse ato kanë qenë ose janë përpunuar në kundërshtim me dispozitat e kësaj Konvente;</w:t>
      </w:r>
    </w:p>
    <w:p w14:paraId="3217A6F1" w14:textId="2D5F5FA8"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f) të ketë një mjet juridik</w:t>
      </w:r>
      <w:r w:rsidR="00482856">
        <w:rPr>
          <w:rFonts w:ascii="Garamond" w:hAnsi="Garamond" w:cs="Times New Roman"/>
          <w:color w:val="333333"/>
          <w:sz w:val="24"/>
          <w:szCs w:val="24"/>
        </w:rPr>
        <w:t>,</w:t>
      </w:r>
      <w:r w:rsidRPr="00B36600">
        <w:rPr>
          <w:rFonts w:ascii="Garamond" w:hAnsi="Garamond" w:cs="Times New Roman"/>
          <w:color w:val="333333"/>
          <w:sz w:val="24"/>
          <w:szCs w:val="24"/>
        </w:rPr>
        <w:t xml:space="preserve"> sipas nenit 12 ku të drejtat e tij ose të saj</w:t>
      </w:r>
      <w:r w:rsidR="00AF5D25">
        <w:rPr>
          <w:rFonts w:ascii="Garamond" w:hAnsi="Garamond" w:cs="Times New Roman"/>
          <w:color w:val="333333"/>
          <w:sz w:val="24"/>
          <w:szCs w:val="24"/>
        </w:rPr>
        <w:t>,</w:t>
      </w:r>
      <w:r w:rsidRPr="00B36600">
        <w:rPr>
          <w:rFonts w:ascii="Garamond" w:hAnsi="Garamond" w:cs="Times New Roman"/>
          <w:color w:val="333333"/>
          <w:sz w:val="24"/>
          <w:szCs w:val="24"/>
        </w:rPr>
        <w:t xml:space="preserve"> sipas kësaj Konvente janë shkelur;</w:t>
      </w:r>
    </w:p>
    <w:p w14:paraId="506C3967" w14:textId="4098B162"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g) për të përfituar, pavarësisht nga shtetësia ose vendbanimi i tij, nga ndihma e një autoriteti mbikëqyrës</w:t>
      </w:r>
      <w:r w:rsidR="00A23CAC">
        <w:rPr>
          <w:rFonts w:ascii="Garamond" w:hAnsi="Garamond" w:cs="Times New Roman"/>
          <w:color w:val="333333"/>
          <w:sz w:val="24"/>
          <w:szCs w:val="24"/>
        </w:rPr>
        <w:t>,</w:t>
      </w:r>
      <w:r w:rsidRPr="00B36600">
        <w:rPr>
          <w:rFonts w:ascii="Garamond" w:hAnsi="Garamond" w:cs="Times New Roman"/>
          <w:color w:val="333333"/>
          <w:sz w:val="24"/>
          <w:szCs w:val="24"/>
        </w:rPr>
        <w:t xml:space="preserve"> në kuptim të nenit 15, në ushtrimin e të drejtave të tij ose të saj</w:t>
      </w:r>
      <w:r w:rsidR="00A23CAC">
        <w:rPr>
          <w:rFonts w:ascii="Garamond" w:hAnsi="Garamond" w:cs="Times New Roman"/>
          <w:color w:val="333333"/>
          <w:sz w:val="24"/>
          <w:szCs w:val="24"/>
        </w:rPr>
        <w:t>,</w:t>
      </w:r>
      <w:r w:rsidRPr="00B36600">
        <w:rPr>
          <w:rFonts w:ascii="Garamond" w:hAnsi="Garamond" w:cs="Times New Roman"/>
          <w:color w:val="333333"/>
          <w:sz w:val="24"/>
          <w:szCs w:val="24"/>
        </w:rPr>
        <w:t xml:space="preserve"> sipas kësaj Konvente.</w:t>
      </w:r>
    </w:p>
    <w:p w14:paraId="62E2F3B1" w14:textId="3A6FF956" w:rsidR="00A85533" w:rsidRPr="00B36600" w:rsidRDefault="00A85533" w:rsidP="00A23CA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Paragrafi 1</w:t>
      </w:r>
      <w:r w:rsidR="00A23CAC">
        <w:rPr>
          <w:rFonts w:ascii="Garamond" w:hAnsi="Garamond" w:cs="Times New Roman"/>
          <w:color w:val="333333"/>
          <w:sz w:val="24"/>
          <w:szCs w:val="24"/>
        </w:rPr>
        <w:t>(</w:t>
      </w:r>
      <w:r w:rsidRPr="00B36600">
        <w:rPr>
          <w:rFonts w:ascii="Garamond" w:hAnsi="Garamond" w:cs="Times New Roman"/>
          <w:color w:val="333333"/>
          <w:sz w:val="24"/>
          <w:szCs w:val="24"/>
        </w:rPr>
        <w:t>a</w:t>
      </w:r>
      <w:r w:rsidR="00A23CAC">
        <w:rPr>
          <w:rFonts w:ascii="Garamond" w:hAnsi="Garamond" w:cs="Times New Roman"/>
          <w:color w:val="333333"/>
          <w:sz w:val="24"/>
          <w:szCs w:val="24"/>
        </w:rPr>
        <w:t>)</w:t>
      </w:r>
      <w:r w:rsidRPr="00B36600">
        <w:rPr>
          <w:rFonts w:ascii="Garamond" w:hAnsi="Garamond" w:cs="Times New Roman"/>
          <w:color w:val="333333"/>
          <w:sz w:val="24"/>
          <w:szCs w:val="24"/>
        </w:rPr>
        <w:t xml:space="preserve"> nuk do të zbatohet nëse vendimi është i autorizuar nga një ligj nga ku kontrollori është subjekt dhe i cili</w:t>
      </w:r>
      <w:r w:rsidR="00A23CAC">
        <w:rPr>
          <w:rFonts w:ascii="Garamond" w:hAnsi="Garamond" w:cs="Times New Roman"/>
          <w:color w:val="333333"/>
          <w:sz w:val="24"/>
          <w:szCs w:val="24"/>
        </w:rPr>
        <w:t>,</w:t>
      </w:r>
      <w:r w:rsidRPr="00B36600">
        <w:rPr>
          <w:rFonts w:ascii="Garamond" w:hAnsi="Garamond" w:cs="Times New Roman"/>
          <w:color w:val="333333"/>
          <w:sz w:val="24"/>
          <w:szCs w:val="24"/>
        </w:rPr>
        <w:t xml:space="preserve"> gjithashtu</w:t>
      </w:r>
      <w:r w:rsidR="00A23CAC">
        <w:rPr>
          <w:rFonts w:ascii="Garamond" w:hAnsi="Garamond" w:cs="Times New Roman"/>
          <w:color w:val="333333"/>
          <w:sz w:val="24"/>
          <w:szCs w:val="24"/>
        </w:rPr>
        <w:t>,</w:t>
      </w:r>
      <w:r w:rsidRPr="00B36600">
        <w:rPr>
          <w:rFonts w:ascii="Garamond" w:hAnsi="Garamond" w:cs="Times New Roman"/>
          <w:color w:val="333333"/>
          <w:sz w:val="24"/>
          <w:szCs w:val="24"/>
        </w:rPr>
        <w:t xml:space="preserve"> përcakton masat e përshtatshme për të mbrojtur të drejtat, liritë dhe interesat legjitim</w:t>
      </w:r>
      <w:r w:rsidR="00A23CAC">
        <w:rPr>
          <w:rFonts w:ascii="Garamond" w:hAnsi="Garamond" w:cs="Times New Roman"/>
          <w:color w:val="333333"/>
          <w:sz w:val="24"/>
          <w:szCs w:val="24"/>
        </w:rPr>
        <w:t>ë</w:t>
      </w:r>
      <w:r w:rsidRPr="00B36600">
        <w:rPr>
          <w:rFonts w:ascii="Garamond" w:hAnsi="Garamond" w:cs="Times New Roman"/>
          <w:color w:val="333333"/>
          <w:sz w:val="24"/>
          <w:szCs w:val="24"/>
        </w:rPr>
        <w:t xml:space="preserve"> të subjektit të të dhënave.”</w:t>
      </w:r>
      <w:r w:rsidR="00A23CAC">
        <w:rPr>
          <w:rFonts w:ascii="Garamond" w:hAnsi="Garamond" w:cs="Times New Roman"/>
          <w:color w:val="333333"/>
          <w:sz w:val="24"/>
          <w:szCs w:val="24"/>
        </w:rPr>
        <w:t>.</w:t>
      </w:r>
    </w:p>
    <w:p w14:paraId="37ABADE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503A961C"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12</w:t>
      </w:r>
    </w:p>
    <w:p w14:paraId="729D964C"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229BD18E" w14:textId="6E41CF8F"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Një </w:t>
      </w:r>
      <w:r w:rsidR="008052E5" w:rsidRPr="00B36600">
        <w:rPr>
          <w:rFonts w:ascii="Garamond" w:hAnsi="Garamond" w:cs="Times New Roman"/>
          <w:color w:val="333333"/>
          <w:sz w:val="24"/>
          <w:szCs w:val="24"/>
        </w:rPr>
        <w:t xml:space="preserve">nen </w:t>
      </w:r>
      <w:r w:rsidRPr="00B36600">
        <w:rPr>
          <w:rFonts w:ascii="Garamond" w:hAnsi="Garamond" w:cs="Times New Roman"/>
          <w:color w:val="333333"/>
          <w:sz w:val="24"/>
          <w:szCs w:val="24"/>
        </w:rPr>
        <w:t xml:space="preserve">i ri 10 do të shtohet pas </w:t>
      </w:r>
      <w:r w:rsidR="008052E5"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9 të ri të Konventës</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 </w:t>
      </w:r>
    </w:p>
    <w:p w14:paraId="3AEFFC72" w14:textId="72125D69" w:rsidR="00A85533" w:rsidRPr="00B36600" w:rsidRDefault="00A85533" w:rsidP="00916F8C">
      <w:pPr>
        <w:tabs>
          <w:tab w:val="left" w:pos="280"/>
        </w:tabs>
        <w:autoSpaceDE w:val="0"/>
        <w:autoSpaceDN w:val="0"/>
        <w:adjustRightInd w:val="0"/>
        <w:spacing w:after="0" w:line="240" w:lineRule="auto"/>
        <w:ind w:firstLine="284"/>
        <w:rPr>
          <w:rFonts w:ascii="Garamond" w:hAnsi="Garamond" w:cs="Times New Roman"/>
          <w:b/>
          <w:color w:val="333333"/>
          <w:sz w:val="24"/>
          <w:szCs w:val="24"/>
        </w:rPr>
      </w:pPr>
      <w:r w:rsidRPr="00B36600">
        <w:rPr>
          <w:rFonts w:ascii="Garamond" w:hAnsi="Garamond" w:cs="Times New Roman"/>
          <w:color w:val="333333"/>
          <w:sz w:val="24"/>
          <w:szCs w:val="24"/>
        </w:rPr>
        <w:t>“Neni 10</w:t>
      </w:r>
      <w:r w:rsidR="00916F8C" w:rsidRPr="00B36600">
        <w:rPr>
          <w:rFonts w:ascii="Garamond" w:hAnsi="Garamond" w:cs="Times New Roman"/>
          <w:color w:val="333333"/>
          <w:sz w:val="24"/>
          <w:szCs w:val="24"/>
        </w:rPr>
        <w:t xml:space="preserve"> </w:t>
      </w:r>
      <w:r w:rsidR="008052E5">
        <w:rPr>
          <w:rFonts w:ascii="Garamond" w:hAnsi="Garamond" w:cs="Times New Roman"/>
          <w:color w:val="333333"/>
          <w:sz w:val="24"/>
          <w:szCs w:val="24"/>
        </w:rPr>
        <w:t>–</w:t>
      </w:r>
      <w:r w:rsidR="00916F8C" w:rsidRPr="00B36600">
        <w:rPr>
          <w:rFonts w:ascii="Garamond" w:hAnsi="Garamond" w:cs="Times New Roman"/>
          <w:color w:val="333333"/>
          <w:sz w:val="24"/>
          <w:szCs w:val="24"/>
        </w:rPr>
        <w:t xml:space="preserve"> </w:t>
      </w:r>
      <w:r w:rsidRPr="008052E5">
        <w:rPr>
          <w:rFonts w:ascii="Garamond" w:hAnsi="Garamond" w:cs="Times New Roman"/>
          <w:bCs/>
          <w:color w:val="333333"/>
          <w:sz w:val="24"/>
          <w:szCs w:val="24"/>
        </w:rPr>
        <w:t>Detyrimet shtesë</w:t>
      </w:r>
    </w:p>
    <w:p w14:paraId="5B73BA9B" w14:textId="675D400E"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Secila Palë do të sigurojë që kontrolluesit dhe, sipas rastit, përpunuesit të marrin të gjitha masat e përshtatshme për të përmbushur detyrimet e kësaj Konvente dhe të jenë në gjendje të demonstrojnë, duke iu nënshtruar legjislacionit të brendshëm të miratuar</w:t>
      </w:r>
      <w:r w:rsidR="00B64CF0">
        <w:rPr>
          <w:rFonts w:ascii="Garamond" w:hAnsi="Garamond" w:cs="Times New Roman"/>
          <w:color w:val="333333"/>
          <w:sz w:val="24"/>
          <w:szCs w:val="24"/>
        </w:rPr>
        <w:t>,</w:t>
      </w:r>
      <w:r w:rsidRPr="00B36600">
        <w:rPr>
          <w:rFonts w:ascii="Garamond" w:hAnsi="Garamond" w:cs="Times New Roman"/>
          <w:color w:val="333333"/>
          <w:sz w:val="24"/>
          <w:szCs w:val="24"/>
        </w:rPr>
        <w:t xml:space="preserve"> në përputhje me nenin 11</w:t>
      </w:r>
      <w:r w:rsidR="00B64CF0">
        <w:rPr>
          <w:rFonts w:ascii="Garamond" w:hAnsi="Garamond" w:cs="Times New Roman"/>
          <w:color w:val="333333"/>
          <w:sz w:val="24"/>
          <w:szCs w:val="24"/>
        </w:rPr>
        <w:t>,</w:t>
      </w:r>
      <w:r w:rsidRPr="00B36600">
        <w:rPr>
          <w:rFonts w:ascii="Garamond" w:hAnsi="Garamond" w:cs="Times New Roman"/>
          <w:color w:val="333333"/>
          <w:sz w:val="24"/>
          <w:szCs w:val="24"/>
        </w:rPr>
        <w:t xml:space="preserve"> paragrafi 3, në veçanti, për autoritetin mbikëqyrës kompetent të parashikuar në </w:t>
      </w:r>
      <w:r w:rsidR="00B64CF0" w:rsidRPr="00B36600">
        <w:rPr>
          <w:rFonts w:ascii="Garamond" w:hAnsi="Garamond" w:cs="Times New Roman"/>
          <w:color w:val="333333"/>
          <w:sz w:val="24"/>
          <w:szCs w:val="24"/>
        </w:rPr>
        <w:t xml:space="preserve">nenin </w:t>
      </w:r>
      <w:r w:rsidRPr="00B36600">
        <w:rPr>
          <w:rFonts w:ascii="Garamond" w:hAnsi="Garamond" w:cs="Times New Roman"/>
          <w:color w:val="333333"/>
          <w:sz w:val="24"/>
          <w:szCs w:val="24"/>
        </w:rPr>
        <w:t>15, se përpunimi i të dhënave nën kontrollin e tyre, është në përputhje me dispozitat e kësaj Konvente.</w:t>
      </w:r>
    </w:p>
    <w:p w14:paraId="01CAB9DC" w14:textId="5AD94DC9"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Secila palë do të parashikojë që kontrolluesit dhe</w:t>
      </w:r>
      <w:r w:rsidR="00B64CF0">
        <w:rPr>
          <w:rFonts w:ascii="Garamond" w:hAnsi="Garamond" w:cs="Times New Roman"/>
          <w:color w:val="333333"/>
          <w:sz w:val="24"/>
          <w:szCs w:val="24"/>
        </w:rPr>
        <w:t>,</w:t>
      </w:r>
      <w:r w:rsidRPr="00B36600">
        <w:rPr>
          <w:rFonts w:ascii="Garamond" w:hAnsi="Garamond" w:cs="Times New Roman"/>
          <w:color w:val="333333"/>
          <w:sz w:val="24"/>
          <w:szCs w:val="24"/>
        </w:rPr>
        <w:t xml:space="preserve"> sipas rastit</w:t>
      </w:r>
      <w:r w:rsidR="00B64CF0">
        <w:rPr>
          <w:rFonts w:ascii="Garamond" w:hAnsi="Garamond" w:cs="Times New Roman"/>
          <w:color w:val="333333"/>
          <w:sz w:val="24"/>
          <w:szCs w:val="24"/>
        </w:rPr>
        <w:t>,</w:t>
      </w:r>
      <w:r w:rsidRPr="00B36600">
        <w:rPr>
          <w:rFonts w:ascii="Garamond" w:hAnsi="Garamond" w:cs="Times New Roman"/>
          <w:color w:val="333333"/>
          <w:sz w:val="24"/>
          <w:szCs w:val="24"/>
        </w:rPr>
        <w:t xml:space="preserve"> përpunuesit, të shqyrtojnë ndikimin e mundshëm të përpunimit të të dhënave</w:t>
      </w:r>
      <w:r w:rsidR="00B64CF0">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të drejtat dhe liritë themelore të subjekteve të të dhënave</w:t>
      </w:r>
      <w:r w:rsidR="00B64CF0">
        <w:rPr>
          <w:rFonts w:ascii="Garamond" w:hAnsi="Garamond" w:cs="Times New Roman"/>
          <w:color w:val="333333"/>
          <w:sz w:val="24"/>
          <w:szCs w:val="24"/>
        </w:rPr>
        <w:t>,</w:t>
      </w:r>
      <w:r w:rsidRPr="00B36600">
        <w:rPr>
          <w:rFonts w:ascii="Garamond" w:hAnsi="Garamond" w:cs="Times New Roman"/>
          <w:color w:val="333333"/>
          <w:sz w:val="24"/>
          <w:szCs w:val="24"/>
        </w:rPr>
        <w:t xml:space="preserve"> para fillimit të këtij përpunimi dhe do të projektojë përpunimin e të dhënave</w:t>
      </w:r>
      <w:r w:rsidR="00B64CF0">
        <w:rPr>
          <w:rFonts w:ascii="Garamond" w:hAnsi="Garamond" w:cs="Times New Roman"/>
          <w:color w:val="333333"/>
          <w:sz w:val="24"/>
          <w:szCs w:val="24"/>
        </w:rPr>
        <w:t>,</w:t>
      </w:r>
      <w:r w:rsidRPr="00B36600">
        <w:rPr>
          <w:rFonts w:ascii="Garamond" w:hAnsi="Garamond" w:cs="Times New Roman"/>
          <w:color w:val="333333"/>
          <w:sz w:val="24"/>
          <w:szCs w:val="24"/>
        </w:rPr>
        <w:t xml:space="preserve"> në mënyrë të tillë që të parandalojë ose </w:t>
      </w:r>
      <w:r w:rsidR="00B64CF0">
        <w:rPr>
          <w:rFonts w:ascii="Garamond" w:hAnsi="Garamond" w:cs="Times New Roman"/>
          <w:color w:val="333333"/>
          <w:sz w:val="24"/>
          <w:szCs w:val="24"/>
        </w:rPr>
        <w:t xml:space="preserve">të </w:t>
      </w:r>
      <w:r w:rsidRPr="00B36600">
        <w:rPr>
          <w:rFonts w:ascii="Garamond" w:hAnsi="Garamond" w:cs="Times New Roman"/>
          <w:color w:val="333333"/>
          <w:sz w:val="24"/>
          <w:szCs w:val="24"/>
        </w:rPr>
        <w:t>minimizojë rrezikun e ndërhyrjes në ato të drejta dhe liri themelore.</w:t>
      </w:r>
    </w:p>
    <w:p w14:paraId="5948CF76" w14:textId="3DD68B71" w:rsidR="00A85533" w:rsidRPr="00B36600" w:rsidRDefault="00A85533" w:rsidP="00932778">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 Secila Palë do të parashikojë që kontrolluesit dhe</w:t>
      </w:r>
      <w:r w:rsidR="00932778">
        <w:rPr>
          <w:rFonts w:ascii="Garamond" w:hAnsi="Garamond" w:cs="Times New Roman"/>
          <w:color w:val="333333"/>
          <w:sz w:val="24"/>
          <w:szCs w:val="24"/>
        </w:rPr>
        <w:t>,</w:t>
      </w:r>
      <w:r w:rsidRPr="00B36600">
        <w:rPr>
          <w:rFonts w:ascii="Garamond" w:hAnsi="Garamond" w:cs="Times New Roman"/>
          <w:color w:val="333333"/>
          <w:sz w:val="24"/>
          <w:szCs w:val="24"/>
        </w:rPr>
        <w:t xml:space="preserve"> sipas rastit</w:t>
      </w:r>
      <w:r w:rsidR="00932778">
        <w:rPr>
          <w:rFonts w:ascii="Garamond" w:hAnsi="Garamond" w:cs="Times New Roman"/>
          <w:color w:val="333333"/>
          <w:sz w:val="24"/>
          <w:szCs w:val="24"/>
        </w:rPr>
        <w:t>,</w:t>
      </w:r>
      <w:r w:rsidRPr="00B36600">
        <w:rPr>
          <w:rFonts w:ascii="Garamond" w:hAnsi="Garamond" w:cs="Times New Roman"/>
          <w:color w:val="333333"/>
          <w:sz w:val="24"/>
          <w:szCs w:val="24"/>
        </w:rPr>
        <w:t xml:space="preserve"> përpunuesit, të zbatojnë masa teknike dhe organizative</w:t>
      </w:r>
      <w:r w:rsidR="00932778">
        <w:rPr>
          <w:rFonts w:ascii="Garamond" w:hAnsi="Garamond" w:cs="Times New Roman"/>
          <w:color w:val="333333"/>
          <w:sz w:val="24"/>
          <w:szCs w:val="24"/>
        </w:rPr>
        <w:t>,</w:t>
      </w:r>
      <w:r w:rsidRPr="00B36600">
        <w:rPr>
          <w:rFonts w:ascii="Garamond" w:hAnsi="Garamond" w:cs="Times New Roman"/>
          <w:color w:val="333333"/>
          <w:sz w:val="24"/>
          <w:szCs w:val="24"/>
        </w:rPr>
        <w:t xml:space="preserve"> të cilat marrin parasysh ndërlikimet e </w:t>
      </w:r>
      <w:r w:rsidR="00932778">
        <w:rPr>
          <w:rFonts w:ascii="Garamond" w:hAnsi="Garamond" w:cs="Times New Roman"/>
          <w:color w:val="333333"/>
          <w:sz w:val="24"/>
          <w:szCs w:val="24"/>
        </w:rPr>
        <w:t>s</w:t>
      </w:r>
      <w:r w:rsidRPr="00B36600">
        <w:rPr>
          <w:rFonts w:ascii="Garamond" w:hAnsi="Garamond" w:cs="Times New Roman"/>
          <w:color w:val="333333"/>
          <w:sz w:val="24"/>
          <w:szCs w:val="24"/>
        </w:rPr>
        <w:t>ë drejtës për mbrojtjen e të dhënave personale në të gjitha fazat e përpunimit të të dhënave.</w:t>
      </w:r>
    </w:p>
    <w:p w14:paraId="594BD7F5" w14:textId="26A4FE45" w:rsidR="00A85533" w:rsidRPr="00B36600" w:rsidRDefault="00A85533" w:rsidP="00932778">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 Secila Palë, duke marrë parasysh rreziqet</w:t>
      </w:r>
      <w:r w:rsidR="00932778">
        <w:rPr>
          <w:rFonts w:ascii="Garamond" w:hAnsi="Garamond" w:cs="Times New Roman"/>
          <w:color w:val="333333"/>
          <w:sz w:val="24"/>
          <w:szCs w:val="24"/>
        </w:rPr>
        <w:t>,</w:t>
      </w:r>
      <w:r w:rsidRPr="00B36600">
        <w:rPr>
          <w:rFonts w:ascii="Garamond" w:hAnsi="Garamond" w:cs="Times New Roman"/>
          <w:color w:val="333333"/>
          <w:sz w:val="24"/>
          <w:szCs w:val="24"/>
        </w:rPr>
        <w:t xml:space="preserve"> që lindin për interesat, të drejtat dhe liritë themelore të subjekteve të të dhënave, mund të përshtat</w:t>
      </w:r>
      <w:r w:rsidR="00932778">
        <w:rPr>
          <w:rFonts w:ascii="Garamond" w:hAnsi="Garamond" w:cs="Times New Roman"/>
          <w:color w:val="333333"/>
          <w:sz w:val="24"/>
          <w:szCs w:val="24"/>
        </w:rPr>
        <w:t xml:space="preserve">ë </w:t>
      </w:r>
      <w:r w:rsidRPr="00B36600">
        <w:rPr>
          <w:rFonts w:ascii="Garamond" w:hAnsi="Garamond" w:cs="Times New Roman"/>
          <w:color w:val="333333"/>
          <w:sz w:val="24"/>
          <w:szCs w:val="24"/>
        </w:rPr>
        <w:t>zbatimin e dispozitave të paragrafëve 1, 2 dhe 3</w:t>
      </w:r>
      <w:r w:rsidR="00932778">
        <w:rPr>
          <w:rFonts w:ascii="Garamond" w:hAnsi="Garamond" w:cs="Times New Roman"/>
          <w:color w:val="333333"/>
          <w:sz w:val="24"/>
          <w:szCs w:val="24"/>
        </w:rPr>
        <w:t>,</w:t>
      </w:r>
      <w:r w:rsidRPr="00B36600">
        <w:rPr>
          <w:rFonts w:ascii="Garamond" w:hAnsi="Garamond" w:cs="Times New Roman"/>
          <w:color w:val="333333"/>
          <w:sz w:val="24"/>
          <w:szCs w:val="24"/>
        </w:rPr>
        <w:t xml:space="preserve"> në ligjin që i jep fuqi dispozitave të kësaj Konvente, sipas natyrës dhe volumit të të dhënave, natyra, fusha e zbatimit dhe qëllimi i përpunimit dhe, sipas rastit, madhësinë e kontrolluesit ose përpunuesit</w:t>
      </w:r>
      <w:r w:rsidR="00932778">
        <w:rPr>
          <w:rFonts w:ascii="Garamond" w:hAnsi="Garamond" w:cs="Times New Roman"/>
          <w:color w:val="333333"/>
          <w:sz w:val="24"/>
          <w:szCs w:val="24"/>
        </w:rPr>
        <w:t>.</w:t>
      </w:r>
      <w:r w:rsidRPr="00B36600">
        <w:rPr>
          <w:rFonts w:ascii="Garamond" w:hAnsi="Garamond" w:cs="Times New Roman"/>
          <w:color w:val="333333"/>
          <w:sz w:val="24"/>
          <w:szCs w:val="24"/>
        </w:rPr>
        <w:t>”.</w:t>
      </w:r>
    </w:p>
    <w:p w14:paraId="4DA8A6AC"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5A0EF810"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13</w:t>
      </w:r>
    </w:p>
    <w:p w14:paraId="0B4F6704"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002FB8D5" w14:textId="09ED9510" w:rsidR="00A85533" w:rsidRPr="00B36600" w:rsidRDefault="00A85533" w:rsidP="00932778">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Ish</w:t>
      </w:r>
      <w:r w:rsidR="00932778">
        <w:rPr>
          <w:rFonts w:ascii="Garamond" w:hAnsi="Garamond" w:cs="Times New Roman"/>
          <w:color w:val="333333"/>
          <w:sz w:val="24"/>
          <w:szCs w:val="24"/>
        </w:rPr>
        <w:t>-</w:t>
      </w:r>
      <w:r w:rsidRPr="00B36600">
        <w:rPr>
          <w:rFonts w:ascii="Garamond" w:hAnsi="Garamond" w:cs="Times New Roman"/>
          <w:color w:val="333333"/>
          <w:sz w:val="24"/>
          <w:szCs w:val="24"/>
        </w:rPr>
        <w:t>nenet 9 deri 12 të Konventës do të bëhen nenet 11 deri 14 të Konventës.</w:t>
      </w:r>
    </w:p>
    <w:p w14:paraId="41D2759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41F5A36E"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14</w:t>
      </w:r>
    </w:p>
    <w:p w14:paraId="078B9412"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p>
    <w:p w14:paraId="10BC399A" w14:textId="6DC48DA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Teksti i </w:t>
      </w:r>
      <w:r w:rsidR="005F03A8"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9 të Konventës (</w:t>
      </w:r>
      <w:r w:rsidR="005F03A8" w:rsidRPr="00B36600">
        <w:rPr>
          <w:rFonts w:ascii="Garamond" w:hAnsi="Garamond" w:cs="Times New Roman"/>
          <w:color w:val="333333"/>
          <w:sz w:val="24"/>
          <w:szCs w:val="24"/>
        </w:rPr>
        <w:t xml:space="preserve">neni </w:t>
      </w:r>
      <w:r w:rsidRPr="00B36600">
        <w:rPr>
          <w:rFonts w:ascii="Garamond" w:hAnsi="Garamond" w:cs="Times New Roman"/>
          <w:color w:val="333333"/>
          <w:sz w:val="24"/>
          <w:szCs w:val="24"/>
        </w:rPr>
        <w:t>i ri 11) do të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1FFA923A" w14:textId="65479C59" w:rsidR="00A85533" w:rsidRPr="00B36600" w:rsidRDefault="00A85533" w:rsidP="005F03A8">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Asnjë përjashtim nga dispozitat e përcaktuara në këtë kapitull nuk do lejohet me përjashtim të dispozitave të nenit 5, paragrafi 4</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nenit 7, paragrafi 2</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neni 8</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paragrafi 1</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dhe neni 9, kur një përjashtim i tillë parashikohet me ligj, me respekt thelbin e të drejtave dhe lirive themelore dhe përbën një masë të nevojshme dhe proporcionale në një shoqëri demokratike</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për:</w:t>
      </w:r>
    </w:p>
    <w:p w14:paraId="6AC88745" w14:textId="2F31C702" w:rsidR="00A85533" w:rsidRPr="00B36600" w:rsidRDefault="00A85533" w:rsidP="005F03A8">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w:t>
      </w:r>
      <w:r w:rsidRPr="00B36600">
        <w:rPr>
          <w:rFonts w:ascii="Garamond" w:hAnsi="Garamond" w:cs="Times New Roman"/>
          <w:iCs/>
          <w:color w:val="333333"/>
          <w:sz w:val="24"/>
          <w:szCs w:val="24"/>
        </w:rPr>
        <w:t>)</w:t>
      </w:r>
      <w:r w:rsidRPr="00B36600">
        <w:rPr>
          <w:rFonts w:ascii="Garamond" w:hAnsi="Garamond" w:cs="Times New Roman"/>
          <w:color w:val="333333"/>
          <w:sz w:val="24"/>
          <w:szCs w:val="24"/>
        </w:rPr>
        <w:t xml:space="preserve"> mbrojtjen e sigurisë kombëtare, mbrojtjen, sigurinë publike, interesat e </w:t>
      </w:r>
      <w:r w:rsidR="001251A1">
        <w:rPr>
          <w:rFonts w:ascii="Garamond" w:hAnsi="Garamond" w:cs="Times New Roman"/>
          <w:color w:val="333333"/>
          <w:sz w:val="24"/>
          <w:szCs w:val="24"/>
        </w:rPr>
        <w:t>rëndësishë</w:t>
      </w:r>
      <w:r w:rsidR="001251A1" w:rsidRPr="00B36600">
        <w:rPr>
          <w:rFonts w:ascii="Garamond" w:hAnsi="Garamond" w:cs="Times New Roman"/>
          <w:color w:val="333333"/>
          <w:sz w:val="24"/>
          <w:szCs w:val="24"/>
        </w:rPr>
        <w:t>m</w:t>
      </w:r>
      <w:r w:rsidRPr="00B36600">
        <w:rPr>
          <w:rFonts w:ascii="Garamond" w:hAnsi="Garamond" w:cs="Times New Roman"/>
          <w:color w:val="333333"/>
          <w:sz w:val="24"/>
          <w:szCs w:val="24"/>
        </w:rPr>
        <w:t xml:space="preserve"> ekonomik</w:t>
      </w:r>
      <w:r w:rsidR="005F03A8">
        <w:rPr>
          <w:rFonts w:ascii="Garamond" w:hAnsi="Garamond" w:cs="Times New Roman"/>
          <w:color w:val="333333"/>
          <w:sz w:val="24"/>
          <w:szCs w:val="24"/>
        </w:rPr>
        <w:t>ë</w:t>
      </w:r>
      <w:r w:rsidRPr="00B36600">
        <w:rPr>
          <w:rFonts w:ascii="Garamond" w:hAnsi="Garamond" w:cs="Times New Roman"/>
          <w:color w:val="333333"/>
          <w:sz w:val="24"/>
          <w:szCs w:val="24"/>
        </w:rPr>
        <w:t xml:space="preserve"> dhe fin</w:t>
      </w:r>
      <w:r w:rsidR="005F03A8">
        <w:rPr>
          <w:rFonts w:ascii="Garamond" w:hAnsi="Garamond" w:cs="Times New Roman"/>
          <w:color w:val="333333"/>
          <w:sz w:val="24"/>
          <w:szCs w:val="24"/>
        </w:rPr>
        <w:t>anciarë</w:t>
      </w:r>
      <w:r w:rsidRPr="00B36600">
        <w:rPr>
          <w:rFonts w:ascii="Garamond" w:hAnsi="Garamond" w:cs="Times New Roman"/>
          <w:color w:val="333333"/>
          <w:sz w:val="24"/>
          <w:szCs w:val="24"/>
        </w:rPr>
        <w:t xml:space="preserve"> të shtetit, paanësinë dhe pavarësinë e gjyqësorit ose parandalimin, </w:t>
      </w:r>
      <w:r w:rsidRPr="00B36600">
        <w:rPr>
          <w:rFonts w:ascii="Garamond" w:hAnsi="Garamond" w:cs="Times New Roman"/>
          <w:color w:val="333333"/>
          <w:sz w:val="24"/>
          <w:szCs w:val="24"/>
        </w:rPr>
        <w:lastRenderedPageBreak/>
        <w:t>hetimin dhe ndjekjen penale të veprave penale dhe ekzekutimin e dënimeve penale dhe objektiva të tjer</w:t>
      </w:r>
      <w:r w:rsidR="005F03A8">
        <w:rPr>
          <w:rFonts w:ascii="Garamond" w:hAnsi="Garamond" w:cs="Times New Roman"/>
          <w:color w:val="333333"/>
          <w:sz w:val="24"/>
          <w:szCs w:val="24"/>
        </w:rPr>
        <w:t>ë</w:t>
      </w:r>
      <w:r w:rsidRPr="00B36600">
        <w:rPr>
          <w:rFonts w:ascii="Garamond" w:hAnsi="Garamond" w:cs="Times New Roman"/>
          <w:color w:val="333333"/>
          <w:sz w:val="24"/>
          <w:szCs w:val="24"/>
        </w:rPr>
        <w:t xml:space="preserve"> esencial</w:t>
      </w:r>
      <w:r w:rsidR="005F03A8">
        <w:rPr>
          <w:rFonts w:ascii="Garamond" w:hAnsi="Garamond" w:cs="Times New Roman"/>
          <w:color w:val="333333"/>
          <w:sz w:val="24"/>
          <w:szCs w:val="24"/>
        </w:rPr>
        <w:t>ë</w:t>
      </w:r>
      <w:r w:rsidRPr="00B36600">
        <w:rPr>
          <w:rFonts w:ascii="Garamond" w:hAnsi="Garamond" w:cs="Times New Roman"/>
          <w:color w:val="333333"/>
          <w:sz w:val="24"/>
          <w:szCs w:val="24"/>
        </w:rPr>
        <w:t xml:space="preserve"> të interesit të përgjithshëm publik;</w:t>
      </w:r>
    </w:p>
    <w:p w14:paraId="29FA57DB" w14:textId="76672D4F"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 mbrojtjen e subjektit të të dhënave ose të drejtat dhe liritë themelore të të tjerëve, veçanërisht</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lirinë e shprehjes.</w:t>
      </w:r>
    </w:p>
    <w:p w14:paraId="040934B8" w14:textId="1EE05EF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Kufizimet në ushtrimin e dispozitave të përcaktuara në nenet 8 dhe 9 mund të parashikohen me ligj</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përpunimin e të dhënave për qëllime arkivimi</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në interes të publikut, qëllime shkencore ose historike kërkimore ose qëllime statistikore</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kur nuk ka rrezik të dallueshëm ose shkelje të të drejtave dhe </w:t>
      </w:r>
      <w:r w:rsidR="005F03A8">
        <w:rPr>
          <w:rFonts w:ascii="Garamond" w:hAnsi="Garamond" w:cs="Times New Roman"/>
          <w:color w:val="333333"/>
          <w:sz w:val="24"/>
          <w:szCs w:val="24"/>
        </w:rPr>
        <w:t xml:space="preserve">të </w:t>
      </w:r>
      <w:r w:rsidRPr="00B36600">
        <w:rPr>
          <w:rFonts w:ascii="Garamond" w:hAnsi="Garamond" w:cs="Times New Roman"/>
          <w:color w:val="333333"/>
          <w:sz w:val="24"/>
          <w:szCs w:val="24"/>
        </w:rPr>
        <w:t>lirive themelore të subjekteve të të dhënave.</w:t>
      </w:r>
    </w:p>
    <w:p w14:paraId="7038273F" w14:textId="4F2C6CBB" w:rsidR="00A85533" w:rsidRPr="00B36600" w:rsidRDefault="00A85533" w:rsidP="005F03A8">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3. Përveç përjashtimeve të lejuara në paragrafin 1 të këtij neni, duke iu referuar aktiviteteve të përpunimit për qëllime të sigurisë kombëtare dhe </w:t>
      </w:r>
      <w:r w:rsidR="005F03A8">
        <w:rPr>
          <w:rFonts w:ascii="Garamond" w:hAnsi="Garamond" w:cs="Times New Roman"/>
          <w:color w:val="333333"/>
          <w:sz w:val="24"/>
          <w:szCs w:val="24"/>
        </w:rPr>
        <w:t xml:space="preserve">të </w:t>
      </w:r>
      <w:r w:rsidRPr="00B36600">
        <w:rPr>
          <w:rFonts w:ascii="Garamond" w:hAnsi="Garamond" w:cs="Times New Roman"/>
          <w:color w:val="333333"/>
          <w:sz w:val="24"/>
          <w:szCs w:val="24"/>
        </w:rPr>
        <w:t>mbrojtjes, secila Palë mund të përcaktojë, me ligj dhe vetëm në masën që ajo përbën një masë të nevojshme dhe proporcionale në një shoqëri demokratike</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për të përmbushur një qëllim të tillë, përjashtime për nenin 4</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paragrafi 3</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nenin 14</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paragrafët 5 dhe 6 dhe nenin 15</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paragrafi 2</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shkronjat </w:t>
      </w:r>
      <w:r w:rsidR="005F03A8">
        <w:rPr>
          <w:rFonts w:ascii="Garamond" w:hAnsi="Garamond" w:cs="Times New Roman"/>
          <w:color w:val="333333"/>
          <w:sz w:val="24"/>
          <w:szCs w:val="24"/>
        </w:rPr>
        <w:t>“</w:t>
      </w:r>
      <w:r w:rsidRPr="00B36600">
        <w:rPr>
          <w:rFonts w:ascii="Garamond" w:hAnsi="Garamond" w:cs="Times New Roman"/>
          <w:color w:val="333333"/>
          <w:sz w:val="24"/>
          <w:szCs w:val="24"/>
        </w:rPr>
        <w:t>a</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w:t>
      </w:r>
      <w:r w:rsidR="005F03A8">
        <w:rPr>
          <w:rFonts w:ascii="Garamond" w:hAnsi="Garamond" w:cs="Times New Roman"/>
          <w:color w:val="333333"/>
          <w:sz w:val="24"/>
          <w:szCs w:val="24"/>
        </w:rPr>
        <w:t>“</w:t>
      </w:r>
      <w:r w:rsidRPr="00B36600">
        <w:rPr>
          <w:rFonts w:ascii="Garamond" w:hAnsi="Garamond" w:cs="Times New Roman"/>
          <w:color w:val="333333"/>
          <w:sz w:val="24"/>
          <w:szCs w:val="24"/>
        </w:rPr>
        <w:t>b</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w:t>
      </w:r>
      <w:r w:rsidR="005F03A8">
        <w:rPr>
          <w:rFonts w:ascii="Garamond" w:hAnsi="Garamond" w:cs="Times New Roman"/>
          <w:color w:val="333333"/>
          <w:sz w:val="24"/>
          <w:szCs w:val="24"/>
        </w:rPr>
        <w:t>“</w:t>
      </w:r>
      <w:r w:rsidRPr="00B36600">
        <w:rPr>
          <w:rFonts w:ascii="Garamond" w:hAnsi="Garamond" w:cs="Times New Roman"/>
          <w:color w:val="333333"/>
          <w:sz w:val="24"/>
          <w:szCs w:val="24"/>
        </w:rPr>
        <w:t>c</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dhe </w:t>
      </w:r>
      <w:r w:rsidR="005F03A8">
        <w:rPr>
          <w:rFonts w:ascii="Garamond" w:hAnsi="Garamond" w:cs="Times New Roman"/>
          <w:color w:val="333333"/>
          <w:sz w:val="24"/>
          <w:szCs w:val="24"/>
        </w:rPr>
        <w:t>“</w:t>
      </w:r>
      <w:r w:rsidRPr="00B36600">
        <w:rPr>
          <w:rFonts w:ascii="Garamond" w:hAnsi="Garamond" w:cs="Times New Roman"/>
          <w:color w:val="333333"/>
          <w:sz w:val="24"/>
          <w:szCs w:val="24"/>
        </w:rPr>
        <w:t>d</w:t>
      </w:r>
      <w:r w:rsidR="005F03A8">
        <w:rPr>
          <w:rFonts w:ascii="Garamond" w:hAnsi="Garamond" w:cs="Times New Roman"/>
          <w:color w:val="333333"/>
          <w:sz w:val="24"/>
          <w:szCs w:val="24"/>
        </w:rPr>
        <w:t>”</w:t>
      </w:r>
      <w:r w:rsidRPr="00B36600">
        <w:rPr>
          <w:rFonts w:ascii="Garamond" w:hAnsi="Garamond" w:cs="Times New Roman"/>
          <w:color w:val="333333"/>
          <w:sz w:val="24"/>
          <w:szCs w:val="24"/>
        </w:rPr>
        <w:t>.</w:t>
      </w:r>
    </w:p>
    <w:p w14:paraId="354682C4" w14:textId="68CA14B2"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Kjo nuk cenon kërkesën që aktivitetet e përpunimit</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për qëllime të sigurisë kombëtare dhe të mbrojtjes</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t’i nënshtrohen rishikimit dhe mbikëqyrjes së pavarur dhe efektive</w:t>
      </w:r>
      <w:r w:rsidR="005F03A8">
        <w:rPr>
          <w:rFonts w:ascii="Garamond" w:hAnsi="Garamond" w:cs="Times New Roman"/>
          <w:color w:val="333333"/>
          <w:sz w:val="24"/>
          <w:szCs w:val="24"/>
        </w:rPr>
        <w:t>,</w:t>
      </w:r>
      <w:r w:rsidRPr="00B36600">
        <w:rPr>
          <w:rFonts w:ascii="Garamond" w:hAnsi="Garamond" w:cs="Times New Roman"/>
          <w:color w:val="333333"/>
          <w:sz w:val="24"/>
          <w:szCs w:val="24"/>
        </w:rPr>
        <w:t xml:space="preserve"> sipas legjislacionit të brendshëm të Palës përkatëse.”</w:t>
      </w:r>
      <w:r w:rsidR="005F03A8">
        <w:rPr>
          <w:rFonts w:ascii="Garamond" w:hAnsi="Garamond" w:cs="Times New Roman"/>
          <w:color w:val="333333"/>
          <w:sz w:val="24"/>
          <w:szCs w:val="24"/>
        </w:rPr>
        <w:t>.</w:t>
      </w:r>
    </w:p>
    <w:p w14:paraId="6D135BD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AB626C3"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r w:rsidRPr="00B36600">
        <w:rPr>
          <w:rFonts w:ascii="Garamond" w:hAnsi="Garamond" w:cs="Times New Roman"/>
          <w:bCs/>
          <w:color w:val="333333"/>
          <w:sz w:val="24"/>
          <w:szCs w:val="24"/>
        </w:rPr>
        <w:t>Neni 15</w:t>
      </w:r>
    </w:p>
    <w:p w14:paraId="58F9C567"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0116F3F6" w14:textId="287BC88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Teksti i nenit 10 të Konventës (neni i ri 12)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6899DB4A" w14:textId="2DD929BB" w:rsidR="00A85533" w:rsidRPr="00B36600" w:rsidRDefault="00A85533" w:rsidP="00986912">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“Çdo Palë merr përsipër të vendosë sanksione dhe mjete të përshtatshme gjyqësore dhe jogjyqësore për shkeljet e dispozitave të kësaj Konvente</w:t>
      </w:r>
      <w:r w:rsidR="00986912">
        <w:rPr>
          <w:rFonts w:ascii="Garamond" w:hAnsi="Garamond" w:cs="Times New Roman"/>
          <w:color w:val="333333"/>
          <w:sz w:val="24"/>
          <w:szCs w:val="24"/>
        </w:rPr>
        <w:t>.</w:t>
      </w:r>
      <w:r w:rsidRPr="00B36600">
        <w:rPr>
          <w:rFonts w:ascii="Garamond" w:hAnsi="Garamond" w:cs="Times New Roman"/>
          <w:color w:val="333333"/>
          <w:sz w:val="24"/>
          <w:szCs w:val="24"/>
        </w:rPr>
        <w:t>”.</w:t>
      </w:r>
    </w:p>
    <w:p w14:paraId="717E8531"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p>
    <w:p w14:paraId="1DC88FE8"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16</w:t>
      </w:r>
    </w:p>
    <w:p w14:paraId="3245685C"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2BC16A4A" w14:textId="2FC933DF"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Titulli i </w:t>
      </w:r>
      <w:r w:rsidR="0094701A" w:rsidRPr="00B36600">
        <w:rPr>
          <w:rFonts w:ascii="Garamond" w:hAnsi="Garamond" w:cs="Times New Roman"/>
          <w:color w:val="333333"/>
          <w:sz w:val="24"/>
          <w:szCs w:val="24"/>
        </w:rPr>
        <w:t xml:space="preserve">kapitullit </w:t>
      </w:r>
      <w:r w:rsidRPr="00B36600">
        <w:rPr>
          <w:rFonts w:ascii="Garamond" w:hAnsi="Garamond" w:cs="Times New Roman"/>
          <w:color w:val="333333"/>
          <w:sz w:val="24"/>
          <w:szCs w:val="24"/>
        </w:rPr>
        <w:t>III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36175CB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“Kapitulli III – Qarkullimet ndërkufitare të të dhënave personale”.</w:t>
      </w:r>
    </w:p>
    <w:p w14:paraId="394BDAE7"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2E199946"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17</w:t>
      </w:r>
    </w:p>
    <w:p w14:paraId="2719E59A"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64331284" w14:textId="54D7AE67" w:rsidR="0094701A" w:rsidRDefault="00A85533" w:rsidP="0094701A">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7F2D71"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Titulli i nenit 12 të Konventës (neni i ri 14)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769E2FC7" w14:textId="187F4781" w:rsidR="00A85533" w:rsidRPr="00B36600" w:rsidRDefault="00A85533" w:rsidP="0094701A">
      <w:pPr>
        <w:tabs>
          <w:tab w:val="left" w:pos="280"/>
        </w:tabs>
        <w:autoSpaceDE w:val="0"/>
        <w:autoSpaceDN w:val="0"/>
        <w:adjustRightInd w:val="0"/>
        <w:spacing w:after="0" w:line="240" w:lineRule="auto"/>
        <w:ind w:firstLine="284"/>
        <w:jc w:val="both"/>
        <w:rPr>
          <w:rFonts w:ascii="Garamond" w:hAnsi="Garamond" w:cs="Times New Roman"/>
          <w:b/>
          <w:color w:val="333333"/>
          <w:sz w:val="24"/>
          <w:szCs w:val="24"/>
        </w:rPr>
      </w:pPr>
      <w:r w:rsidRPr="00B36600">
        <w:rPr>
          <w:rFonts w:ascii="Garamond" w:hAnsi="Garamond" w:cs="Times New Roman"/>
          <w:color w:val="333333"/>
          <w:sz w:val="24"/>
          <w:szCs w:val="24"/>
        </w:rPr>
        <w:t>“Neni 14</w:t>
      </w:r>
      <w:r w:rsidR="0094701A">
        <w:rPr>
          <w:rFonts w:ascii="Garamond" w:hAnsi="Garamond" w:cs="Times New Roman"/>
          <w:color w:val="333333"/>
          <w:sz w:val="24"/>
          <w:szCs w:val="24"/>
        </w:rPr>
        <w:t xml:space="preserve"> – </w:t>
      </w:r>
      <w:r w:rsidRPr="0094701A">
        <w:rPr>
          <w:rFonts w:ascii="Garamond" w:hAnsi="Garamond" w:cs="Times New Roman"/>
          <w:bCs/>
          <w:color w:val="333333"/>
          <w:sz w:val="24"/>
          <w:szCs w:val="24"/>
        </w:rPr>
        <w:t>Qarkullimet ndërkufitare të të dhënave personale”.</w:t>
      </w:r>
    </w:p>
    <w:p w14:paraId="2D9BDEE7" w14:textId="6071E76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7F2D71"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Teksti i nenit 12 të Konventës (neni i ri 14) zëvendësohet</w:t>
      </w:r>
      <w:r w:rsidR="009F5FF7">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4FC31643" w14:textId="15A184A7" w:rsidR="00A85533" w:rsidRPr="00B36600" w:rsidRDefault="00A85533" w:rsidP="001A541E">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Një Palë, me qëllim të vetëm të mbrojtjes së të dhënave personale, nuk ndalon ose i nënshtrohet autorizimit të veçantë për transferimin e këtyre të dhënave te një marrës që është nën juridiksionin e një Pale tjetër të Konventës. Megjithatë, një Palë e tillë mund ta bëjë këtë nëse ekziston një rrezik real dhe serioz që transferimi te një Palë tjetër os</w:t>
      </w:r>
      <w:r w:rsidR="001A541E">
        <w:rPr>
          <w:rFonts w:ascii="Garamond" w:hAnsi="Garamond" w:cs="Times New Roman"/>
          <w:color w:val="333333"/>
          <w:sz w:val="24"/>
          <w:szCs w:val="24"/>
        </w:rPr>
        <w:t>e nga ajo Palë tjetër në një jop</w:t>
      </w:r>
      <w:r w:rsidRPr="00B36600">
        <w:rPr>
          <w:rFonts w:ascii="Garamond" w:hAnsi="Garamond" w:cs="Times New Roman"/>
          <w:color w:val="333333"/>
          <w:sz w:val="24"/>
          <w:szCs w:val="24"/>
        </w:rPr>
        <w:t>alë, do të çonte në shmangien e dispozitave të Konventës. Një Palë mund ta bëjë këtë edhe nëse është e lidhur me rregulla të harmonizuara të mbrojtjes të përbashkëta nga shtetet që i përkasin një organizate ndërkombëtare rajonale.</w:t>
      </w:r>
    </w:p>
    <w:p w14:paraId="0A39FA16" w14:textId="5AAE9FA8"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Kur marrësi i nënshtrohet juridiksionit të një shteti ose organizate ndërkombëtare që nuk është palë në këtë Konventë, transferimi i të dhënave personale mund të bëhet vetëm</w:t>
      </w:r>
      <w:r w:rsidR="00B147AC">
        <w:rPr>
          <w:rFonts w:ascii="Garamond" w:hAnsi="Garamond" w:cs="Times New Roman"/>
          <w:color w:val="333333"/>
          <w:sz w:val="24"/>
          <w:szCs w:val="24"/>
        </w:rPr>
        <w:t>,</w:t>
      </w:r>
      <w:r w:rsidRPr="00B36600">
        <w:rPr>
          <w:rFonts w:ascii="Garamond" w:hAnsi="Garamond" w:cs="Times New Roman"/>
          <w:color w:val="333333"/>
          <w:sz w:val="24"/>
          <w:szCs w:val="24"/>
        </w:rPr>
        <w:t xml:space="preserve"> kur garantohet një nivel i përshtatshëm mbrojtjeje bazuar në dispozitat e kësaj Konvente.</w:t>
      </w:r>
    </w:p>
    <w:p w14:paraId="6D3BC72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 Niveli i përshtatshëm i mbrojtjes mund të sigurohet nga:</w:t>
      </w:r>
    </w:p>
    <w:p w14:paraId="29530C1D"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w:t>
      </w:r>
      <w:r w:rsidRPr="00B36600">
        <w:rPr>
          <w:rFonts w:ascii="Garamond" w:hAnsi="Garamond" w:cs="Times New Roman"/>
          <w:iCs/>
          <w:color w:val="333333"/>
          <w:sz w:val="24"/>
          <w:szCs w:val="24"/>
        </w:rPr>
        <w:t>)</w:t>
      </w:r>
      <w:r w:rsidRPr="00B36600">
        <w:rPr>
          <w:rFonts w:ascii="Garamond" w:hAnsi="Garamond" w:cs="Times New Roman"/>
          <w:color w:val="333333"/>
          <w:sz w:val="24"/>
          <w:szCs w:val="24"/>
        </w:rPr>
        <w:t xml:space="preserve"> ligji i atij shteti ose organizate ndërkombëtare, përfshirë traktatet ose marrëveshjet ndërkombëtare të zbatueshme; ose</w:t>
      </w:r>
    </w:p>
    <w:p w14:paraId="7204872E" w14:textId="031AEDA9" w:rsidR="00A85533" w:rsidRPr="00B36600" w:rsidRDefault="00A85533" w:rsidP="00B147A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w:t>
      </w:r>
      <w:r w:rsidRPr="00B36600">
        <w:rPr>
          <w:rFonts w:ascii="Garamond" w:hAnsi="Garamond" w:cs="Times New Roman"/>
          <w:iCs/>
          <w:color w:val="333333"/>
          <w:sz w:val="24"/>
          <w:szCs w:val="24"/>
        </w:rPr>
        <w:t>)</w:t>
      </w:r>
      <w:r w:rsidRPr="00B36600">
        <w:rPr>
          <w:rFonts w:ascii="Garamond" w:hAnsi="Garamond" w:cs="Times New Roman"/>
          <w:color w:val="333333"/>
          <w:sz w:val="24"/>
          <w:szCs w:val="24"/>
        </w:rPr>
        <w:t xml:space="preserve"> masa të standardizuara </w:t>
      </w:r>
      <w:r w:rsidRPr="00B36600">
        <w:rPr>
          <w:rFonts w:ascii="Garamond" w:hAnsi="Garamond" w:cs="Times New Roman"/>
          <w:i/>
          <w:iCs/>
          <w:color w:val="333333"/>
          <w:sz w:val="24"/>
          <w:szCs w:val="24"/>
        </w:rPr>
        <w:t>ad hoc</w:t>
      </w:r>
      <w:r w:rsidRPr="00B36600">
        <w:rPr>
          <w:rFonts w:ascii="Garamond" w:hAnsi="Garamond" w:cs="Times New Roman"/>
          <w:color w:val="333333"/>
          <w:sz w:val="24"/>
          <w:szCs w:val="24"/>
        </w:rPr>
        <w:t xml:space="preserve"> ose të miratuara të parashikuara nga instrumente të zbatuesh</w:t>
      </w:r>
      <w:r w:rsidR="00B147AC">
        <w:rPr>
          <w:rFonts w:ascii="Garamond" w:hAnsi="Garamond" w:cs="Times New Roman"/>
          <w:color w:val="333333"/>
          <w:sz w:val="24"/>
          <w:szCs w:val="24"/>
        </w:rPr>
        <w:t>me</w:t>
      </w:r>
      <w:r w:rsidRPr="00B36600">
        <w:rPr>
          <w:rFonts w:ascii="Garamond" w:hAnsi="Garamond" w:cs="Times New Roman"/>
          <w:color w:val="333333"/>
          <w:sz w:val="24"/>
          <w:szCs w:val="24"/>
        </w:rPr>
        <w:t xml:space="preserve"> dhe të detyrueshëm ligjërisht të miratuar dhe zbatuar nga personat e përfshirë në transferim dhe përpunim të mëtejshëm.</w:t>
      </w:r>
      <w:r w:rsidR="008F64DE" w:rsidRPr="00B36600">
        <w:rPr>
          <w:rFonts w:ascii="Garamond" w:hAnsi="Garamond" w:cs="Times New Roman"/>
          <w:color w:val="333333"/>
          <w:sz w:val="24"/>
          <w:szCs w:val="24"/>
        </w:rPr>
        <w:t xml:space="preserve"> </w:t>
      </w:r>
    </w:p>
    <w:p w14:paraId="32C2D6F7" w14:textId="3B1C220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 Pavarësisht nga dispozitat e paragrafëve të mëparshëm, secila Palë mund të parashikojë se transferimi i të dhënave personale mund të kryhet</w:t>
      </w:r>
      <w:r w:rsidR="00B147AC">
        <w:rPr>
          <w:rFonts w:ascii="Garamond" w:hAnsi="Garamond" w:cs="Times New Roman"/>
          <w:color w:val="333333"/>
          <w:sz w:val="24"/>
          <w:szCs w:val="24"/>
        </w:rPr>
        <w:t>,</w:t>
      </w:r>
      <w:r w:rsidRPr="00B36600">
        <w:rPr>
          <w:rFonts w:ascii="Garamond" w:hAnsi="Garamond" w:cs="Times New Roman"/>
          <w:color w:val="333333"/>
          <w:sz w:val="24"/>
          <w:szCs w:val="24"/>
        </w:rPr>
        <w:t xml:space="preserve"> nëse:</w:t>
      </w:r>
    </w:p>
    <w:p w14:paraId="77BD80E4"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lastRenderedPageBreak/>
        <w:t>a) subjekti i të dhënave ka dhënë pëlqimin e qartë, specifik dhe të lirë, pasi është informuar për rreziqet që lindin në mungesë të masave të duhura mbrojtëse; ose</w:t>
      </w:r>
    </w:p>
    <w:p w14:paraId="3C06AFC0" w14:textId="095385B4" w:rsidR="00A85533" w:rsidRPr="00B36600" w:rsidRDefault="00A85533" w:rsidP="00B147A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 interesat specifik</w:t>
      </w:r>
      <w:r w:rsidR="00B147AC">
        <w:rPr>
          <w:rFonts w:ascii="Garamond" w:hAnsi="Garamond" w:cs="Times New Roman"/>
          <w:color w:val="333333"/>
          <w:sz w:val="24"/>
          <w:szCs w:val="24"/>
        </w:rPr>
        <w:t>ë</w:t>
      </w:r>
      <w:r w:rsidRPr="00B36600">
        <w:rPr>
          <w:rFonts w:ascii="Garamond" w:hAnsi="Garamond" w:cs="Times New Roman"/>
          <w:color w:val="333333"/>
          <w:sz w:val="24"/>
          <w:szCs w:val="24"/>
        </w:rPr>
        <w:t xml:space="preserve"> të subjektit të të dhënave e kërkojnë atë në rastin e veçantë; ose</w:t>
      </w:r>
    </w:p>
    <w:p w14:paraId="67913B94" w14:textId="3A201C15" w:rsidR="00A85533" w:rsidRPr="00B36600" w:rsidRDefault="00A85533" w:rsidP="00B147A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c</w:t>
      </w:r>
      <w:r w:rsidRPr="00B36600">
        <w:rPr>
          <w:rFonts w:ascii="Garamond" w:hAnsi="Garamond" w:cs="Times New Roman"/>
          <w:iCs/>
          <w:color w:val="333333"/>
          <w:sz w:val="24"/>
          <w:szCs w:val="24"/>
        </w:rPr>
        <w:t>)</w:t>
      </w:r>
      <w:r w:rsidRPr="00B36600">
        <w:rPr>
          <w:rFonts w:ascii="Garamond" w:hAnsi="Garamond" w:cs="Times New Roman"/>
          <w:color w:val="333333"/>
          <w:sz w:val="24"/>
          <w:szCs w:val="24"/>
        </w:rPr>
        <w:t xml:space="preserve"> interesat e ligjsh</w:t>
      </w:r>
      <w:r w:rsidR="00B147AC">
        <w:rPr>
          <w:rFonts w:ascii="Garamond" w:hAnsi="Garamond" w:cs="Times New Roman"/>
          <w:color w:val="333333"/>
          <w:sz w:val="24"/>
          <w:szCs w:val="24"/>
        </w:rPr>
        <w:t>ë</w:t>
      </w:r>
      <w:r w:rsidRPr="00B36600">
        <w:rPr>
          <w:rFonts w:ascii="Garamond" w:hAnsi="Garamond" w:cs="Times New Roman"/>
          <w:color w:val="333333"/>
          <w:sz w:val="24"/>
          <w:szCs w:val="24"/>
        </w:rPr>
        <w:t>m mbizotërues, në veçanti interesa të rëndësish</w:t>
      </w:r>
      <w:r w:rsidR="00B147AC">
        <w:rPr>
          <w:rFonts w:ascii="Garamond" w:hAnsi="Garamond" w:cs="Times New Roman"/>
          <w:color w:val="333333"/>
          <w:sz w:val="24"/>
          <w:szCs w:val="24"/>
        </w:rPr>
        <w:t>ë</w:t>
      </w:r>
      <w:r w:rsidRPr="00B36600">
        <w:rPr>
          <w:rFonts w:ascii="Garamond" w:hAnsi="Garamond" w:cs="Times New Roman"/>
          <w:color w:val="333333"/>
          <w:sz w:val="24"/>
          <w:szCs w:val="24"/>
        </w:rPr>
        <w:t>m publik</w:t>
      </w:r>
      <w:r w:rsidR="00B147AC">
        <w:rPr>
          <w:rFonts w:ascii="Garamond" w:hAnsi="Garamond" w:cs="Times New Roman"/>
          <w:color w:val="333333"/>
          <w:sz w:val="24"/>
          <w:szCs w:val="24"/>
        </w:rPr>
        <w:t>ë</w:t>
      </w:r>
      <w:r w:rsidRPr="00B36600">
        <w:rPr>
          <w:rFonts w:ascii="Garamond" w:hAnsi="Garamond" w:cs="Times New Roman"/>
          <w:color w:val="333333"/>
          <w:sz w:val="24"/>
          <w:szCs w:val="24"/>
        </w:rPr>
        <w:t>, parashikohen me ligj dhe ky transferim përbën një masë të nevojshme dhe proporcionale në një shoqëri demokratike; ose</w:t>
      </w:r>
    </w:p>
    <w:p w14:paraId="49A78D0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d</w:t>
      </w:r>
      <w:r w:rsidRPr="00B36600">
        <w:rPr>
          <w:rFonts w:ascii="Garamond" w:hAnsi="Garamond" w:cs="Times New Roman"/>
          <w:iCs/>
          <w:color w:val="333333"/>
          <w:sz w:val="24"/>
          <w:szCs w:val="24"/>
        </w:rPr>
        <w:t>)</w:t>
      </w:r>
      <w:r w:rsidRPr="00B36600">
        <w:rPr>
          <w:rFonts w:ascii="Garamond" w:hAnsi="Garamond" w:cs="Times New Roman"/>
          <w:color w:val="333333"/>
          <w:sz w:val="24"/>
          <w:szCs w:val="24"/>
        </w:rPr>
        <w:t xml:space="preserve"> ai përbën një masë të nevojshme dhe proporcionale në një shoqëri demokratike për lirinë e shprehjes.</w:t>
      </w:r>
    </w:p>
    <w:p w14:paraId="3BD96350" w14:textId="47012AD9" w:rsidR="00A85533" w:rsidRPr="00B36600" w:rsidRDefault="00A85533" w:rsidP="00E7246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5. Secila palë do të sigurojë që autoriteti mbikëqyrës kompetent, në kuptim të nenit 15 të kësaj Konvente, të ketë të gjitha informacionet përkatëse</w:t>
      </w:r>
      <w:r w:rsidR="00B147AC">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transferimin e të dhënave të përmendura në paragrafin 3, shkronja </w:t>
      </w:r>
      <w:r w:rsidR="00E72463">
        <w:rPr>
          <w:rFonts w:ascii="Garamond" w:hAnsi="Garamond" w:cs="Times New Roman"/>
          <w:color w:val="333333"/>
          <w:sz w:val="24"/>
          <w:szCs w:val="24"/>
        </w:rPr>
        <w:t>“</w:t>
      </w:r>
      <w:r w:rsidRPr="00B36600">
        <w:rPr>
          <w:rFonts w:ascii="Garamond" w:hAnsi="Garamond" w:cs="Times New Roman"/>
          <w:color w:val="333333"/>
          <w:sz w:val="24"/>
          <w:szCs w:val="24"/>
        </w:rPr>
        <w:t>b</w:t>
      </w:r>
      <w:r w:rsidR="00E72463">
        <w:rPr>
          <w:rFonts w:ascii="Garamond" w:hAnsi="Garamond" w:cs="Times New Roman"/>
          <w:color w:val="333333"/>
          <w:sz w:val="24"/>
          <w:szCs w:val="24"/>
        </w:rPr>
        <w:t>”</w:t>
      </w:r>
      <w:r w:rsidRPr="00B36600">
        <w:rPr>
          <w:rFonts w:ascii="Garamond" w:hAnsi="Garamond" w:cs="Times New Roman"/>
          <w:color w:val="333333"/>
          <w:sz w:val="24"/>
          <w:szCs w:val="24"/>
        </w:rPr>
        <w:t xml:space="preserve"> dhe, me kërkesë, paragrafi 4, shkronjat </w:t>
      </w:r>
      <w:r w:rsidR="00E72463">
        <w:rPr>
          <w:rFonts w:ascii="Garamond" w:hAnsi="Garamond" w:cs="Times New Roman"/>
          <w:color w:val="333333"/>
          <w:sz w:val="24"/>
          <w:szCs w:val="24"/>
        </w:rPr>
        <w:t>“</w:t>
      </w:r>
      <w:r w:rsidRPr="00B36600">
        <w:rPr>
          <w:rFonts w:ascii="Garamond" w:hAnsi="Garamond" w:cs="Times New Roman"/>
          <w:color w:val="333333"/>
          <w:sz w:val="24"/>
          <w:szCs w:val="24"/>
        </w:rPr>
        <w:t>b</w:t>
      </w:r>
      <w:r w:rsidR="00E72463">
        <w:rPr>
          <w:rFonts w:ascii="Garamond" w:hAnsi="Garamond" w:cs="Times New Roman"/>
          <w:color w:val="333333"/>
          <w:sz w:val="24"/>
          <w:szCs w:val="24"/>
        </w:rPr>
        <w:t>”</w:t>
      </w:r>
      <w:r w:rsidRPr="00B36600">
        <w:rPr>
          <w:rFonts w:ascii="Garamond" w:hAnsi="Garamond" w:cs="Times New Roman"/>
          <w:color w:val="333333"/>
          <w:sz w:val="24"/>
          <w:szCs w:val="24"/>
        </w:rPr>
        <w:t xml:space="preserve"> dhe </w:t>
      </w:r>
      <w:r w:rsidR="00E72463">
        <w:rPr>
          <w:rFonts w:ascii="Garamond" w:hAnsi="Garamond" w:cs="Times New Roman"/>
          <w:color w:val="333333"/>
          <w:sz w:val="24"/>
          <w:szCs w:val="24"/>
        </w:rPr>
        <w:t>“</w:t>
      </w:r>
      <w:r w:rsidRPr="00B36600">
        <w:rPr>
          <w:rFonts w:ascii="Garamond" w:hAnsi="Garamond" w:cs="Times New Roman"/>
          <w:color w:val="333333"/>
          <w:sz w:val="24"/>
          <w:szCs w:val="24"/>
        </w:rPr>
        <w:t>c</w:t>
      </w:r>
      <w:r w:rsidR="00E72463">
        <w:rPr>
          <w:rFonts w:ascii="Garamond" w:hAnsi="Garamond" w:cs="Times New Roman"/>
          <w:color w:val="333333"/>
          <w:sz w:val="24"/>
          <w:szCs w:val="24"/>
        </w:rPr>
        <w:t>”</w:t>
      </w:r>
      <w:r w:rsidRPr="00B36600">
        <w:rPr>
          <w:rFonts w:ascii="Garamond" w:hAnsi="Garamond" w:cs="Times New Roman"/>
          <w:color w:val="333333"/>
          <w:sz w:val="24"/>
          <w:szCs w:val="24"/>
        </w:rPr>
        <w:t>.</w:t>
      </w:r>
    </w:p>
    <w:p w14:paraId="1DC3C8E2" w14:textId="7F2CCAC6" w:rsidR="00A85533" w:rsidRPr="00B36600" w:rsidRDefault="00A85533" w:rsidP="00E7246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6. Secila palë</w:t>
      </w:r>
      <w:r w:rsidR="00E72463">
        <w:rPr>
          <w:rFonts w:ascii="Garamond" w:hAnsi="Garamond" w:cs="Times New Roman"/>
          <w:color w:val="333333"/>
          <w:sz w:val="24"/>
          <w:szCs w:val="24"/>
        </w:rPr>
        <w:t>,</w:t>
      </w:r>
      <w:r w:rsidRPr="00B36600">
        <w:rPr>
          <w:rFonts w:ascii="Garamond" w:hAnsi="Garamond" w:cs="Times New Roman"/>
          <w:color w:val="333333"/>
          <w:sz w:val="24"/>
          <w:szCs w:val="24"/>
        </w:rPr>
        <w:t xml:space="preserve"> gjithashtu</w:t>
      </w:r>
      <w:r w:rsidR="00E72463">
        <w:rPr>
          <w:rFonts w:ascii="Garamond" w:hAnsi="Garamond" w:cs="Times New Roman"/>
          <w:color w:val="333333"/>
          <w:sz w:val="24"/>
          <w:szCs w:val="24"/>
        </w:rPr>
        <w:t>,</w:t>
      </w:r>
      <w:r w:rsidRPr="00B36600">
        <w:rPr>
          <w:rFonts w:ascii="Garamond" w:hAnsi="Garamond" w:cs="Times New Roman"/>
          <w:color w:val="333333"/>
          <w:sz w:val="24"/>
          <w:szCs w:val="24"/>
        </w:rPr>
        <w:t xml:space="preserve"> do të sigurojë që autoriteti mbikëqyrës ka të drejtë të kërkojë që personi që transferon të dhëna, të demonstrojë efektivitetin e masave mbrojtëse ose ekzistencën e interesave legjitim</w:t>
      </w:r>
      <w:r w:rsidR="00E72463">
        <w:rPr>
          <w:rFonts w:ascii="Garamond" w:hAnsi="Garamond" w:cs="Times New Roman"/>
          <w:color w:val="333333"/>
          <w:sz w:val="24"/>
          <w:szCs w:val="24"/>
        </w:rPr>
        <w:t>ë mbizotërues</w:t>
      </w:r>
      <w:r w:rsidRPr="00B36600">
        <w:rPr>
          <w:rFonts w:ascii="Garamond" w:hAnsi="Garamond" w:cs="Times New Roman"/>
          <w:color w:val="333333"/>
          <w:sz w:val="24"/>
          <w:szCs w:val="24"/>
        </w:rPr>
        <w:t xml:space="preserve"> dhe se autoriteti mbikëqyrës, në mënyrë që të mbrojë të drejtat dhe liritë themelore të subjekteve të të dhënave, të ndalojnë transferime të tilla, pezullojnë ose t’i nënshtrojnë ato sipas kushteve</w:t>
      </w:r>
      <w:r w:rsidR="00E72463">
        <w:rPr>
          <w:rFonts w:ascii="Garamond" w:hAnsi="Garamond" w:cs="Times New Roman"/>
          <w:color w:val="333333"/>
          <w:sz w:val="24"/>
          <w:szCs w:val="24"/>
        </w:rPr>
        <w:t>.</w:t>
      </w:r>
      <w:r w:rsidRPr="00B36600">
        <w:rPr>
          <w:rFonts w:ascii="Garamond" w:hAnsi="Garamond" w:cs="Times New Roman"/>
          <w:color w:val="333333"/>
          <w:sz w:val="24"/>
          <w:szCs w:val="24"/>
        </w:rPr>
        <w:t>”.</w:t>
      </w:r>
    </w:p>
    <w:p w14:paraId="7AFE5140" w14:textId="5BA7032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3. Teksti i nenit 12 të Konventës (neni i ri 14) përfshin dispozitat e nenit 2 të Protokollit Shtesë të vitit 2001, në lidhje me autoritetet mbikëqyrëse dhe qarkullimet ndërkufitare të të dhënave (ETS </w:t>
      </w:r>
      <w:r w:rsidR="00E72463" w:rsidRPr="00B36600">
        <w:rPr>
          <w:rFonts w:ascii="Garamond" w:hAnsi="Garamond" w:cs="Times New Roman"/>
          <w:color w:val="333333"/>
          <w:sz w:val="24"/>
          <w:szCs w:val="24"/>
        </w:rPr>
        <w:t>nr</w:t>
      </w:r>
      <w:r w:rsidRPr="00B36600">
        <w:rPr>
          <w:rFonts w:ascii="Garamond" w:hAnsi="Garamond" w:cs="Times New Roman"/>
          <w:color w:val="333333"/>
          <w:sz w:val="24"/>
          <w:szCs w:val="24"/>
        </w:rPr>
        <w:t>. 181) për qarkullimet ndërkufi</w:t>
      </w:r>
      <w:r w:rsidR="00E72463">
        <w:rPr>
          <w:rFonts w:ascii="Garamond" w:hAnsi="Garamond" w:cs="Times New Roman"/>
          <w:color w:val="333333"/>
          <w:sz w:val="24"/>
          <w:szCs w:val="24"/>
        </w:rPr>
        <w:t>tare të të dhënave personale te</w:t>
      </w:r>
      <w:r w:rsidRPr="00B36600">
        <w:rPr>
          <w:rFonts w:ascii="Garamond" w:hAnsi="Garamond" w:cs="Times New Roman"/>
          <w:color w:val="333333"/>
          <w:sz w:val="24"/>
          <w:szCs w:val="24"/>
        </w:rPr>
        <w:t xml:space="preserve"> një marrës</w:t>
      </w:r>
      <w:r w:rsidR="00E72463">
        <w:rPr>
          <w:rFonts w:ascii="Garamond" w:hAnsi="Garamond" w:cs="Times New Roman"/>
          <w:color w:val="333333"/>
          <w:sz w:val="24"/>
          <w:szCs w:val="24"/>
        </w:rPr>
        <w:t>,</w:t>
      </w:r>
      <w:r w:rsidRPr="00B36600">
        <w:rPr>
          <w:rFonts w:ascii="Garamond" w:hAnsi="Garamond" w:cs="Times New Roman"/>
          <w:color w:val="333333"/>
          <w:sz w:val="24"/>
          <w:szCs w:val="24"/>
        </w:rPr>
        <w:t xml:space="preserve"> i cili nuk i nënshtrohet juridiksionit të një Pale të Konventës.</w:t>
      </w:r>
    </w:p>
    <w:p w14:paraId="09800B93"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048BBAE"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18</w:t>
      </w:r>
    </w:p>
    <w:p w14:paraId="5154BB4E"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3AA288E9"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Pas Kapitullit III të Konventës do të shtohet kapitulli i ri IV si më poshtë:</w:t>
      </w:r>
    </w:p>
    <w:p w14:paraId="086B29DD" w14:textId="38039EBE"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w:t>
      </w:r>
      <w:r w:rsidR="00E72463" w:rsidRPr="00B36600">
        <w:rPr>
          <w:rFonts w:ascii="Garamond" w:hAnsi="Garamond" w:cs="Times New Roman"/>
          <w:color w:val="333333"/>
          <w:sz w:val="24"/>
          <w:szCs w:val="24"/>
        </w:rPr>
        <w:t xml:space="preserve">Kapitulli </w:t>
      </w:r>
      <w:r w:rsidRPr="00B36600">
        <w:rPr>
          <w:rFonts w:ascii="Garamond" w:hAnsi="Garamond" w:cs="Times New Roman"/>
          <w:color w:val="333333"/>
          <w:sz w:val="24"/>
          <w:szCs w:val="24"/>
        </w:rPr>
        <w:t>IV – Autoritetet mbikëqyrëse”.</w:t>
      </w:r>
    </w:p>
    <w:p w14:paraId="1231C74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AB58C10"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19</w:t>
      </w:r>
    </w:p>
    <w:p w14:paraId="41CB02ED"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0A84EFE8" w14:textId="714A8EB1" w:rsidR="00E72463" w:rsidRDefault="00A85533" w:rsidP="00E7246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Një nen i ri 15 përfshin dispozitat e nenit 1 të Protokollit Shtesë të vitit 2001 (ETS </w:t>
      </w:r>
      <w:r w:rsidR="00E72463" w:rsidRPr="00B36600">
        <w:rPr>
          <w:rFonts w:ascii="Garamond" w:hAnsi="Garamond" w:cs="Times New Roman"/>
          <w:color w:val="333333"/>
          <w:sz w:val="24"/>
          <w:szCs w:val="24"/>
        </w:rPr>
        <w:t>nr</w:t>
      </w:r>
      <w:r w:rsidRPr="00B36600">
        <w:rPr>
          <w:rFonts w:ascii="Garamond" w:hAnsi="Garamond" w:cs="Times New Roman"/>
          <w:color w:val="333333"/>
          <w:sz w:val="24"/>
          <w:szCs w:val="24"/>
        </w:rPr>
        <w:t>.</w:t>
      </w:r>
      <w:r w:rsidR="00E72463">
        <w:rPr>
          <w:rFonts w:ascii="Garamond" w:hAnsi="Garamond" w:cs="Times New Roman"/>
          <w:color w:val="333333"/>
          <w:sz w:val="24"/>
          <w:szCs w:val="24"/>
        </w:rPr>
        <w:t xml:space="preserve"> </w:t>
      </w:r>
      <w:r w:rsidRPr="00B36600">
        <w:rPr>
          <w:rFonts w:ascii="Garamond" w:hAnsi="Garamond" w:cs="Times New Roman"/>
          <w:color w:val="333333"/>
          <w:sz w:val="24"/>
          <w:szCs w:val="24"/>
        </w:rPr>
        <w:t>181) dhe parashikon</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r w:rsidR="00E72463">
        <w:rPr>
          <w:rFonts w:ascii="Garamond" w:hAnsi="Garamond" w:cs="Times New Roman"/>
          <w:color w:val="333333"/>
          <w:sz w:val="24"/>
          <w:szCs w:val="24"/>
        </w:rPr>
        <w:t xml:space="preserve"> </w:t>
      </w:r>
    </w:p>
    <w:p w14:paraId="2F8C0E14" w14:textId="28F44A16" w:rsidR="00A85533" w:rsidRPr="00E72463" w:rsidRDefault="00A85533" w:rsidP="00E72463">
      <w:pPr>
        <w:tabs>
          <w:tab w:val="left" w:pos="280"/>
        </w:tabs>
        <w:autoSpaceDE w:val="0"/>
        <w:autoSpaceDN w:val="0"/>
        <w:adjustRightInd w:val="0"/>
        <w:spacing w:after="0" w:line="240" w:lineRule="auto"/>
        <w:ind w:firstLine="284"/>
        <w:jc w:val="both"/>
        <w:rPr>
          <w:rFonts w:ascii="Garamond" w:hAnsi="Garamond" w:cs="Times New Roman"/>
          <w:bCs/>
          <w:color w:val="333333"/>
          <w:sz w:val="24"/>
          <w:szCs w:val="24"/>
        </w:rPr>
      </w:pPr>
      <w:r w:rsidRPr="00B36600">
        <w:rPr>
          <w:rFonts w:ascii="Garamond" w:hAnsi="Garamond" w:cs="Times New Roman"/>
          <w:color w:val="333333"/>
          <w:sz w:val="24"/>
          <w:szCs w:val="24"/>
        </w:rPr>
        <w:t>“Neni 15</w:t>
      </w:r>
      <w:r w:rsidR="00E72463">
        <w:rPr>
          <w:rFonts w:ascii="Garamond" w:hAnsi="Garamond" w:cs="Times New Roman"/>
          <w:color w:val="333333"/>
          <w:sz w:val="24"/>
          <w:szCs w:val="24"/>
        </w:rPr>
        <w:t xml:space="preserve"> – </w:t>
      </w:r>
      <w:r w:rsidRPr="00E72463">
        <w:rPr>
          <w:rFonts w:ascii="Garamond" w:hAnsi="Garamond" w:cs="Times New Roman"/>
          <w:bCs/>
          <w:color w:val="333333"/>
          <w:sz w:val="24"/>
          <w:szCs w:val="24"/>
        </w:rPr>
        <w:t>Autoritetet mbikëqyrëse</w:t>
      </w:r>
    </w:p>
    <w:p w14:paraId="2B04DAF3"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Secila palë do të parashikojë që një ose më shumë autoritete të jenë përgjegjëse për garantimin e përputhshmërisë me dispozitat e kësaj Konvente.</w:t>
      </w:r>
    </w:p>
    <w:p w14:paraId="74507344"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2. Për këtë qëllim, këto autoritete: </w:t>
      </w:r>
    </w:p>
    <w:p w14:paraId="4D62F37C" w14:textId="03B125AE"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w:t>
      </w:r>
      <w:r w:rsidRPr="00B36600">
        <w:rPr>
          <w:rFonts w:ascii="Garamond" w:hAnsi="Garamond" w:cs="Times New Roman"/>
          <w:iCs/>
          <w:color w:val="333333"/>
          <w:sz w:val="24"/>
          <w:szCs w:val="24"/>
        </w:rPr>
        <w:t>)</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do të kenë fuqi hetuese dhe ndërhyrëse;</w:t>
      </w:r>
    </w:p>
    <w:p w14:paraId="6823B895" w14:textId="04331F2A"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w:t>
      </w:r>
      <w:r w:rsidRPr="00B36600">
        <w:rPr>
          <w:rFonts w:ascii="Garamond" w:hAnsi="Garamond" w:cs="Times New Roman"/>
          <w:iCs/>
          <w:color w:val="333333"/>
          <w:sz w:val="24"/>
          <w:szCs w:val="24"/>
        </w:rPr>
        <w:t>)</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do të kryejnë funksionet që lidhen me transferimin e të dhënave të parashikuara në nenin 14, veçanërisht miratimin e masave mbrojtëse të standardizuara;</w:t>
      </w:r>
    </w:p>
    <w:p w14:paraId="3D6D127B"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c) do të kenë kompetenca për të nxjerrë vendime në lidhje me shkeljet e dispozitave të kësaj Konvente dhe mund të vendosin, në veçanti, sanksione administrative;</w:t>
      </w:r>
    </w:p>
    <w:p w14:paraId="1C6AD72C" w14:textId="6CBB671F"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d)</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do të ketë kompetencën për t’u angazhuar në procedura ligjore ose për të vënë në vëmendjen e autoriteteve kompetente gjyqësore shkelje të dispozitave të kësaj Konvente;</w:t>
      </w:r>
    </w:p>
    <w:p w14:paraId="49CD6855" w14:textId="22B2F14A"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e</w:t>
      </w:r>
      <w:r w:rsidRPr="00B36600">
        <w:rPr>
          <w:rFonts w:ascii="Garamond" w:hAnsi="Garamond" w:cs="Times New Roman"/>
          <w:iCs/>
          <w:color w:val="333333"/>
          <w:sz w:val="24"/>
          <w:szCs w:val="24"/>
        </w:rPr>
        <w:t>)</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do të promovojnë:</w:t>
      </w:r>
    </w:p>
    <w:p w14:paraId="68286B4E"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i. ndërgjegjësimin e publikut për funksionet dhe kompetencat e tyre, si dhe për aktivitetet e tyre;</w:t>
      </w:r>
    </w:p>
    <w:p w14:paraId="71A974C9"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ii. ndërgjegjësimin e publikut për të drejtat e subjekteve të të dhënave dhe ushtrimin e këtyre të drejtave;</w:t>
      </w:r>
    </w:p>
    <w:p w14:paraId="0CF240FA" w14:textId="41B101F9" w:rsidR="00A85533" w:rsidRPr="00B36600" w:rsidRDefault="00A85533" w:rsidP="009D7ADA">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iii. ndërgjegjësimin e kontrolluesve dhe </w:t>
      </w:r>
      <w:r w:rsidR="00910771">
        <w:rPr>
          <w:rFonts w:ascii="Garamond" w:hAnsi="Garamond" w:cs="Times New Roman"/>
          <w:color w:val="333333"/>
          <w:sz w:val="24"/>
          <w:szCs w:val="24"/>
        </w:rPr>
        <w:t xml:space="preserve">të </w:t>
      </w:r>
      <w:r w:rsidRPr="00B36600">
        <w:rPr>
          <w:rFonts w:ascii="Garamond" w:hAnsi="Garamond" w:cs="Times New Roman"/>
          <w:color w:val="333333"/>
          <w:sz w:val="24"/>
          <w:szCs w:val="24"/>
        </w:rPr>
        <w:t>përpunuesve për përgjegjësitë e tyre</w:t>
      </w:r>
      <w:r w:rsidR="00910771">
        <w:rPr>
          <w:rFonts w:ascii="Garamond" w:hAnsi="Garamond" w:cs="Times New Roman"/>
          <w:color w:val="333333"/>
          <w:sz w:val="24"/>
          <w:szCs w:val="24"/>
        </w:rPr>
        <w:t>,</w:t>
      </w:r>
      <w:r w:rsidRPr="00B36600">
        <w:rPr>
          <w:rFonts w:ascii="Garamond" w:hAnsi="Garamond" w:cs="Times New Roman"/>
          <w:color w:val="333333"/>
          <w:sz w:val="24"/>
          <w:szCs w:val="24"/>
        </w:rPr>
        <w:t xml:space="preserve"> sipas kësaj Konvente</w:t>
      </w:r>
      <w:r w:rsidR="009D7ADA">
        <w:rPr>
          <w:rFonts w:ascii="Garamond" w:hAnsi="Garamond" w:cs="Times New Roman"/>
          <w:color w:val="333333"/>
          <w:sz w:val="24"/>
          <w:szCs w:val="24"/>
        </w:rPr>
        <w:t>,</w:t>
      </w:r>
    </w:p>
    <w:p w14:paraId="44B37755" w14:textId="08FAD74D" w:rsidR="00A85533" w:rsidRPr="00B36600" w:rsidRDefault="00A85533" w:rsidP="000E28E4">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vëmendje e veçantë do t’</w:t>
      </w:r>
      <w:r w:rsidR="000E28E4">
        <w:rPr>
          <w:rFonts w:ascii="Garamond" w:hAnsi="Garamond" w:cs="Times New Roman"/>
          <w:color w:val="333333"/>
          <w:sz w:val="24"/>
          <w:szCs w:val="24"/>
        </w:rPr>
        <w:t>u</w:t>
      </w:r>
      <w:r w:rsidRPr="00B36600">
        <w:rPr>
          <w:rFonts w:ascii="Garamond" w:hAnsi="Garamond" w:cs="Times New Roman"/>
          <w:color w:val="333333"/>
          <w:sz w:val="24"/>
          <w:szCs w:val="24"/>
        </w:rPr>
        <w:t xml:space="preserve"> jepet të drejtave të mbrojtjes së të dhënave të fëmijëve dhe individëve të tjerë të cenueshëm.</w:t>
      </w:r>
    </w:p>
    <w:p w14:paraId="33F5E0C8"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lastRenderedPageBreak/>
        <w:t xml:space="preserve"> 3. Autoritetet kompetente mbikëqyrëse duhet të konsultohen në propozime për çdo masë legjislative ose administrative që parashikon përpunimin e të dhënave personale.</w:t>
      </w:r>
    </w:p>
    <w:p w14:paraId="7ABD1785" w14:textId="1094A2D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 Çdo autoritet kompetent mbikëqyrës do të merret me kërkesat dhe ankesat e paraqitura nga subjektet e të dhënave</w:t>
      </w:r>
      <w:r w:rsidR="00377A0C">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të drejtat e tyre të mbrojtjes së të dhënave</w:t>
      </w:r>
      <w:r w:rsidR="00377A0C">
        <w:rPr>
          <w:rFonts w:ascii="Garamond" w:hAnsi="Garamond" w:cs="Times New Roman"/>
          <w:color w:val="333333"/>
          <w:sz w:val="24"/>
          <w:szCs w:val="24"/>
        </w:rPr>
        <w:t>,</w:t>
      </w:r>
      <w:r w:rsidRPr="00B36600">
        <w:rPr>
          <w:rFonts w:ascii="Garamond" w:hAnsi="Garamond" w:cs="Times New Roman"/>
          <w:color w:val="333333"/>
          <w:sz w:val="24"/>
          <w:szCs w:val="24"/>
        </w:rPr>
        <w:t xml:space="preserve"> dhe do t’i mbajë subjektet e të dhënave të informuar për ecurinë.</w:t>
      </w:r>
    </w:p>
    <w:p w14:paraId="433C325E" w14:textId="6652739D"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5. Autoritetet mbikëqyrëse do </w:t>
      </w:r>
      <w:r w:rsidR="00325D73">
        <w:rPr>
          <w:rFonts w:ascii="Garamond" w:hAnsi="Garamond" w:cs="Times New Roman"/>
          <w:color w:val="333333"/>
          <w:sz w:val="24"/>
          <w:szCs w:val="24"/>
        </w:rPr>
        <w:t xml:space="preserve">të </w:t>
      </w:r>
      <w:r w:rsidRPr="00B36600">
        <w:rPr>
          <w:rFonts w:ascii="Garamond" w:hAnsi="Garamond" w:cs="Times New Roman"/>
          <w:color w:val="333333"/>
          <w:sz w:val="24"/>
          <w:szCs w:val="24"/>
        </w:rPr>
        <w:t>veprojnë me pavarësi dhe paanësi të plotë në kryerjen e detyrave të tyre dhe ushtrimin e kompetencave të tyre dhe</w:t>
      </w:r>
      <w:r w:rsidR="00000791">
        <w:rPr>
          <w:rFonts w:ascii="Garamond" w:hAnsi="Garamond" w:cs="Times New Roman"/>
          <w:color w:val="333333"/>
          <w:sz w:val="24"/>
          <w:szCs w:val="24"/>
        </w:rPr>
        <w:t>,</w:t>
      </w:r>
      <w:r w:rsidRPr="00B36600">
        <w:rPr>
          <w:rFonts w:ascii="Garamond" w:hAnsi="Garamond" w:cs="Times New Roman"/>
          <w:color w:val="333333"/>
          <w:sz w:val="24"/>
          <w:szCs w:val="24"/>
        </w:rPr>
        <w:t xml:space="preserve"> në këtë mënyrë, nuk do të kërkojnë dhe pranojnë udhëzime.</w:t>
      </w:r>
    </w:p>
    <w:p w14:paraId="77650D19"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6. Çdo Palë do të garantojë që autoriteteve mbikëqyrëse t’u sigurohen burimet e nevojshme për kryerjen efektive të funksioneve dhe ushtrimin e kompetencave të tyre.</w:t>
      </w:r>
    </w:p>
    <w:p w14:paraId="7AB466D3" w14:textId="5784D8BD" w:rsidR="00A85533" w:rsidRPr="00B36600" w:rsidRDefault="00A85533" w:rsidP="00B9062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7. Çdo autoritet mbikëqyrës do të përgati</w:t>
      </w:r>
      <w:r w:rsidR="00B90623">
        <w:rPr>
          <w:rFonts w:ascii="Garamond" w:hAnsi="Garamond" w:cs="Times New Roman"/>
          <w:color w:val="333333"/>
          <w:sz w:val="24"/>
          <w:szCs w:val="24"/>
        </w:rPr>
        <w:t>t</w:t>
      </w:r>
      <w:r w:rsidRPr="00B36600">
        <w:rPr>
          <w:rFonts w:ascii="Garamond" w:hAnsi="Garamond" w:cs="Times New Roman"/>
          <w:color w:val="333333"/>
          <w:sz w:val="24"/>
          <w:szCs w:val="24"/>
        </w:rPr>
        <w:t xml:space="preserve">ë dhe </w:t>
      </w:r>
      <w:r w:rsidR="00B90623">
        <w:rPr>
          <w:rFonts w:ascii="Garamond" w:hAnsi="Garamond" w:cs="Times New Roman"/>
          <w:color w:val="333333"/>
          <w:sz w:val="24"/>
          <w:szCs w:val="24"/>
        </w:rPr>
        <w:t xml:space="preserve">do të </w:t>
      </w:r>
      <w:r w:rsidRPr="00B36600">
        <w:rPr>
          <w:rFonts w:ascii="Garamond" w:hAnsi="Garamond" w:cs="Times New Roman"/>
          <w:color w:val="333333"/>
          <w:sz w:val="24"/>
          <w:szCs w:val="24"/>
        </w:rPr>
        <w:t>publikojë një raport periodik</w:t>
      </w:r>
      <w:r w:rsidR="00B90623">
        <w:rPr>
          <w:rFonts w:ascii="Garamond" w:hAnsi="Garamond" w:cs="Times New Roman"/>
          <w:color w:val="333333"/>
          <w:sz w:val="24"/>
          <w:szCs w:val="24"/>
        </w:rPr>
        <w:t>,</w:t>
      </w:r>
      <w:r w:rsidRPr="00B36600">
        <w:rPr>
          <w:rFonts w:ascii="Garamond" w:hAnsi="Garamond" w:cs="Times New Roman"/>
          <w:color w:val="333333"/>
          <w:sz w:val="24"/>
          <w:szCs w:val="24"/>
        </w:rPr>
        <w:t xml:space="preserve"> që përshkruan aktivitetet e tij.</w:t>
      </w:r>
    </w:p>
    <w:p w14:paraId="75D99879" w14:textId="1E7BA4A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8. Anëtarët dhe stafi i autoriteteve mbikëqyrëse i nënshtrohen detyrimit të konfidencialitetit</w:t>
      </w:r>
      <w:r w:rsidR="00B90623">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informacionin konfidencial në të cilin ata kanë ose kanë pasur akses gjatë kryerjes së detyrave dhe ushtrimin e kompetencave të tyre.</w:t>
      </w:r>
    </w:p>
    <w:p w14:paraId="37BB427C"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9. Vendimet e autoriteteve mbikëqyrëse mund të apelohen në gjykatë.</w:t>
      </w:r>
    </w:p>
    <w:p w14:paraId="25F25183" w14:textId="57F785C0"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10. Autoritetet mbikëqyrëse nuk do të jenë kompetente</w:t>
      </w:r>
      <w:r w:rsidR="00B6426D">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përpunimin e kryer nga organet kur veprojnë në cilësinë e tyre gjyqësore.”</w:t>
      </w:r>
      <w:r w:rsidR="00B6426D">
        <w:rPr>
          <w:rFonts w:ascii="Garamond" w:hAnsi="Garamond" w:cs="Times New Roman"/>
          <w:color w:val="333333"/>
          <w:sz w:val="24"/>
          <w:szCs w:val="24"/>
        </w:rPr>
        <w:t>.</w:t>
      </w:r>
    </w:p>
    <w:p w14:paraId="5C2DC67C"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63247037"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20</w:t>
      </w:r>
    </w:p>
    <w:p w14:paraId="07F1E0C6"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p>
    <w:p w14:paraId="6548C9E5" w14:textId="75023C7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Kapitujt IV deri VII të Konventës rinumërohen në </w:t>
      </w:r>
      <w:r w:rsidR="00B6426D" w:rsidRPr="00B36600">
        <w:rPr>
          <w:rFonts w:ascii="Garamond" w:hAnsi="Garamond" w:cs="Times New Roman"/>
          <w:color w:val="333333"/>
          <w:sz w:val="24"/>
          <w:szCs w:val="24"/>
        </w:rPr>
        <w:t xml:space="preserve">kapitujt </w:t>
      </w:r>
      <w:r w:rsidRPr="00B36600">
        <w:rPr>
          <w:rFonts w:ascii="Garamond" w:hAnsi="Garamond" w:cs="Times New Roman"/>
          <w:color w:val="333333"/>
          <w:sz w:val="24"/>
          <w:szCs w:val="24"/>
        </w:rPr>
        <w:t>V deri VIII të Konventës.</w:t>
      </w:r>
    </w:p>
    <w:p w14:paraId="34763859" w14:textId="3B8F7A1A"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2. Titulli i kapitullit V zëvendësohet me “Kapitullin V </w:t>
      </w:r>
      <w:r w:rsidR="00B6426D">
        <w:rPr>
          <w:rFonts w:ascii="Garamond" w:hAnsi="Garamond" w:cs="Times New Roman"/>
          <w:color w:val="333333"/>
          <w:sz w:val="24"/>
          <w:szCs w:val="24"/>
        </w:rPr>
        <w:t>–</w:t>
      </w:r>
      <w:r w:rsidRPr="00B36600">
        <w:rPr>
          <w:rFonts w:ascii="Garamond" w:hAnsi="Garamond" w:cs="Times New Roman"/>
          <w:color w:val="333333"/>
          <w:sz w:val="24"/>
          <w:szCs w:val="24"/>
        </w:rPr>
        <w:t xml:space="preserve"> Bashkëpunimi dhe asistenca e ndërsjellë”.</w:t>
      </w:r>
    </w:p>
    <w:p w14:paraId="365C8639" w14:textId="20041471" w:rsidR="00A85533" w:rsidRPr="00B36600" w:rsidRDefault="00B6426D"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Pr>
          <w:rFonts w:ascii="Garamond" w:hAnsi="Garamond" w:cs="Times New Roman"/>
          <w:color w:val="333333"/>
          <w:sz w:val="24"/>
          <w:szCs w:val="24"/>
        </w:rPr>
        <w:t>3. Shtohet një nen i ri 17</w:t>
      </w:r>
      <w:r w:rsidR="00A85533" w:rsidRPr="00B36600">
        <w:rPr>
          <w:rFonts w:ascii="Garamond" w:hAnsi="Garamond" w:cs="Times New Roman"/>
          <w:color w:val="333333"/>
          <w:sz w:val="24"/>
          <w:szCs w:val="24"/>
        </w:rPr>
        <w:t xml:space="preserve"> dhe nenet e mëparshme 13 deri 27 të Konventës do të bëhen nenet 16 deri 31 të Konventës.</w:t>
      </w:r>
    </w:p>
    <w:p w14:paraId="16961506"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6B13244"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21</w:t>
      </w:r>
    </w:p>
    <w:p w14:paraId="26E21F3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4BD34F07" w14:textId="5450FE02"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7F2D71"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Titulli i nenit 13 të Konventës (neni i ri 16)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048B8A2D"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“Neni 16 – Përcaktimi i autoriteteve mbikëqyrëse”.</w:t>
      </w:r>
    </w:p>
    <w:p w14:paraId="78409086" w14:textId="14FF66E1"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7F2D71"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Paragrafi 1 i nenit 13 të Konventës (neni i ri 16) zëvendësohet me sa vijon:</w:t>
      </w:r>
    </w:p>
    <w:p w14:paraId="5FF55D03" w14:textId="5790E3AE"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Palët bien dakord të bashkëpunojnë dhe të vendosin asistencën e ndërsjellë për zbatimin e kësaj Konvente.”</w:t>
      </w:r>
      <w:r w:rsidR="00B6426D">
        <w:rPr>
          <w:rFonts w:ascii="Garamond" w:hAnsi="Garamond" w:cs="Times New Roman"/>
          <w:color w:val="333333"/>
          <w:sz w:val="24"/>
          <w:szCs w:val="24"/>
        </w:rPr>
        <w:t>.</w:t>
      </w:r>
    </w:p>
    <w:p w14:paraId="62FE3180" w14:textId="04C3EBC6"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w:t>
      </w:r>
      <w:r w:rsidR="007F2D71"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Paragrafi 2 i </w:t>
      </w:r>
      <w:r w:rsidR="00B6426D"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13 të Konventës (neni i ri 16) zëvendësohet</w:t>
      </w:r>
      <w:r w:rsidR="00B6426D">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4CBDED8A"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Për atë qëllim:</w:t>
      </w:r>
    </w:p>
    <w:p w14:paraId="2D4EB282" w14:textId="6B38CDEA"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w:t>
      </w:r>
      <w:r w:rsidRPr="00B36600">
        <w:rPr>
          <w:rFonts w:ascii="Garamond" w:hAnsi="Garamond" w:cs="Times New Roman"/>
          <w:iCs/>
          <w:color w:val="333333"/>
          <w:sz w:val="24"/>
          <w:szCs w:val="24"/>
        </w:rPr>
        <w:t>)</w:t>
      </w:r>
      <w:r w:rsidRPr="00B36600">
        <w:rPr>
          <w:rFonts w:ascii="Garamond" w:hAnsi="Garamond" w:cs="Times New Roman"/>
          <w:color w:val="333333"/>
          <w:sz w:val="24"/>
          <w:szCs w:val="24"/>
        </w:rPr>
        <w:t xml:space="preserve"> çdo Palë do të caktojë një ose më shumë autoritete mbikëqyrëse</w:t>
      </w:r>
      <w:r w:rsidR="00B6426D">
        <w:rPr>
          <w:rFonts w:ascii="Garamond" w:hAnsi="Garamond" w:cs="Times New Roman"/>
          <w:color w:val="333333"/>
          <w:sz w:val="24"/>
          <w:szCs w:val="24"/>
        </w:rPr>
        <w:t>,</w:t>
      </w:r>
      <w:r w:rsidRPr="00B36600">
        <w:rPr>
          <w:rFonts w:ascii="Garamond" w:hAnsi="Garamond" w:cs="Times New Roman"/>
          <w:color w:val="333333"/>
          <w:sz w:val="24"/>
          <w:szCs w:val="24"/>
        </w:rPr>
        <w:t xml:space="preserve"> brenda kuptimit të nenit 15 të kësaj Konvente, emrin dhe adresën e secilës prej të cilave që do t’i komunikojë Sekretarit të Përgjithshëm të Këshillit të Evropës;</w:t>
      </w:r>
    </w:p>
    <w:p w14:paraId="3F22E3DE" w14:textId="7D4072AE"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 çdo palë që ka caktuar më shumë se një autoritet mbikëqyrës duhet të specifikojë kompetencën e secilit autoritet në komunikimin e përmendur në përshkrimin e mëparshëm</w:t>
      </w:r>
      <w:r w:rsidR="00B6426D">
        <w:rPr>
          <w:rFonts w:ascii="Garamond" w:hAnsi="Garamond" w:cs="Times New Roman"/>
          <w:color w:val="333333"/>
          <w:sz w:val="24"/>
          <w:szCs w:val="24"/>
        </w:rPr>
        <w:t>.</w:t>
      </w:r>
      <w:r w:rsidRPr="00B36600">
        <w:rPr>
          <w:rFonts w:ascii="Garamond" w:hAnsi="Garamond" w:cs="Times New Roman"/>
          <w:color w:val="333333"/>
          <w:sz w:val="24"/>
          <w:szCs w:val="24"/>
        </w:rPr>
        <w:t>”.</w:t>
      </w:r>
    </w:p>
    <w:p w14:paraId="388C8FCB" w14:textId="1BAB6F04"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w:t>
      </w:r>
      <w:r w:rsidR="007F2D71"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Paragrafi 3 i nenit 13 të </w:t>
      </w:r>
      <w:r w:rsidR="00B6426D" w:rsidRPr="00B36600">
        <w:rPr>
          <w:rFonts w:ascii="Garamond" w:hAnsi="Garamond" w:cs="Times New Roman"/>
          <w:color w:val="333333"/>
          <w:sz w:val="24"/>
          <w:szCs w:val="24"/>
        </w:rPr>
        <w:t xml:space="preserve">Konventës </w:t>
      </w:r>
      <w:r w:rsidRPr="00B36600">
        <w:rPr>
          <w:rFonts w:ascii="Garamond" w:hAnsi="Garamond" w:cs="Times New Roman"/>
          <w:color w:val="333333"/>
          <w:sz w:val="24"/>
          <w:szCs w:val="24"/>
        </w:rPr>
        <w:t>(neni i ri 16) do të fshihet.</w:t>
      </w:r>
    </w:p>
    <w:p w14:paraId="037537EA"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42EEC554"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22</w:t>
      </w:r>
    </w:p>
    <w:p w14:paraId="5D14FFA1"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099FB4B5" w14:textId="7E23170A"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Një nen i ri 17 shtohet pas nenit të ri 16 të Konventës</w:t>
      </w:r>
      <w:r w:rsidR="00B6426D">
        <w:rPr>
          <w:rFonts w:ascii="Garamond" w:hAnsi="Garamond" w:cs="Times New Roman"/>
          <w:color w:val="333333"/>
          <w:sz w:val="24"/>
          <w:szCs w:val="24"/>
        </w:rPr>
        <w:t>,</w:t>
      </w:r>
      <w:r w:rsidRPr="00B36600">
        <w:rPr>
          <w:rFonts w:ascii="Garamond" w:hAnsi="Garamond" w:cs="Times New Roman"/>
          <w:color w:val="333333"/>
          <w:sz w:val="24"/>
          <w:szCs w:val="24"/>
        </w:rPr>
        <w:t xml:space="preserve"> si më poshtë:</w:t>
      </w:r>
    </w:p>
    <w:p w14:paraId="4EE448D6" w14:textId="1636761A" w:rsidR="00A85533" w:rsidRPr="00B36600" w:rsidRDefault="007F2D71"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w:t>
      </w:r>
      <w:r w:rsidR="00A85533" w:rsidRPr="00B36600">
        <w:rPr>
          <w:rFonts w:ascii="Garamond" w:hAnsi="Garamond" w:cs="Times New Roman"/>
          <w:color w:val="333333"/>
          <w:sz w:val="24"/>
          <w:szCs w:val="24"/>
        </w:rPr>
        <w:t>Neni 17 – Mënyrat e bashkëpunimit</w:t>
      </w:r>
    </w:p>
    <w:p w14:paraId="26CB25B7"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Autoritetet mbikëqyrëse bashkëpunojnë me njëri-tjetrin në masën e nevojshme për kryerjen e detyrave të tyre dhe ushtrimin e kompetencave të tyre, në veçanti duke:</w:t>
      </w:r>
    </w:p>
    <w:p w14:paraId="5A72AD81" w14:textId="720CC143" w:rsidR="00A85533" w:rsidRPr="00B36600" w:rsidRDefault="00A85533" w:rsidP="00B6426D">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lastRenderedPageBreak/>
        <w:t>a</w:t>
      </w:r>
      <w:r w:rsidRPr="00B36600">
        <w:rPr>
          <w:rFonts w:ascii="Garamond" w:hAnsi="Garamond" w:cs="Times New Roman"/>
          <w:iCs/>
          <w:color w:val="333333"/>
          <w:sz w:val="24"/>
          <w:szCs w:val="24"/>
        </w:rPr>
        <w:t>)</w:t>
      </w:r>
      <w:r w:rsidRPr="00B36600">
        <w:rPr>
          <w:rFonts w:ascii="Garamond" w:hAnsi="Garamond" w:cs="Times New Roman"/>
          <w:color w:val="333333"/>
          <w:sz w:val="24"/>
          <w:szCs w:val="24"/>
        </w:rPr>
        <w:t xml:space="preserve"> ofrimin e asistencës së ndërsjellë</w:t>
      </w:r>
      <w:r w:rsidR="00B6426D">
        <w:rPr>
          <w:rFonts w:ascii="Garamond" w:hAnsi="Garamond" w:cs="Times New Roman"/>
          <w:color w:val="333333"/>
          <w:sz w:val="24"/>
          <w:szCs w:val="24"/>
        </w:rPr>
        <w:t>,</w:t>
      </w:r>
      <w:r w:rsidRPr="00B36600">
        <w:rPr>
          <w:rFonts w:ascii="Garamond" w:hAnsi="Garamond" w:cs="Times New Roman"/>
          <w:color w:val="333333"/>
          <w:sz w:val="24"/>
          <w:szCs w:val="24"/>
        </w:rPr>
        <w:t xml:space="preserve"> duke shkëmbyer informacione përkatëse dhe të dobishme dhe</w:t>
      </w:r>
      <w:r w:rsidR="00B6426D">
        <w:rPr>
          <w:rFonts w:ascii="Garamond" w:hAnsi="Garamond" w:cs="Times New Roman"/>
          <w:color w:val="333333"/>
          <w:sz w:val="24"/>
          <w:szCs w:val="24"/>
        </w:rPr>
        <w:t xml:space="preserve"> duke bashkëpunuar me njëri-</w:t>
      </w:r>
      <w:r w:rsidRPr="00B36600">
        <w:rPr>
          <w:rFonts w:ascii="Garamond" w:hAnsi="Garamond" w:cs="Times New Roman"/>
          <w:color w:val="333333"/>
          <w:sz w:val="24"/>
          <w:szCs w:val="24"/>
        </w:rPr>
        <w:t>tjetrin</w:t>
      </w:r>
      <w:r w:rsidR="00B6426D">
        <w:rPr>
          <w:rFonts w:ascii="Garamond" w:hAnsi="Garamond" w:cs="Times New Roman"/>
          <w:color w:val="333333"/>
          <w:sz w:val="24"/>
          <w:szCs w:val="24"/>
        </w:rPr>
        <w:t>,</w:t>
      </w:r>
      <w:r w:rsidRPr="00B36600">
        <w:rPr>
          <w:rFonts w:ascii="Garamond" w:hAnsi="Garamond" w:cs="Times New Roman"/>
          <w:color w:val="333333"/>
          <w:sz w:val="24"/>
          <w:szCs w:val="24"/>
        </w:rPr>
        <w:t xml:space="preserve"> me kusht që, sa i përket mbrojtjes së të dhënave personale, të respektohen të gjitha rregullat dhe masat mbrojtëse të kësaj Konvente;</w:t>
      </w:r>
    </w:p>
    <w:p w14:paraId="7C770766" w14:textId="6E5F249E"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w:t>
      </w:r>
      <w:r w:rsidRPr="00B36600">
        <w:rPr>
          <w:rFonts w:ascii="Garamond" w:hAnsi="Garamond" w:cs="Times New Roman"/>
          <w:iCs/>
          <w:color w:val="333333"/>
          <w:sz w:val="24"/>
          <w:szCs w:val="24"/>
        </w:rPr>
        <w:t>)</w:t>
      </w:r>
      <w:r w:rsidRPr="00B36600">
        <w:rPr>
          <w:rFonts w:ascii="Garamond" w:hAnsi="Garamond" w:cs="Times New Roman"/>
          <w:color w:val="333333"/>
          <w:sz w:val="24"/>
          <w:szCs w:val="24"/>
        </w:rPr>
        <w:t xml:space="preserve"> koordinimin e hetimeve apo </w:t>
      </w:r>
      <w:r w:rsidR="00B6426D">
        <w:rPr>
          <w:rFonts w:ascii="Garamond" w:hAnsi="Garamond" w:cs="Times New Roman"/>
          <w:color w:val="333333"/>
          <w:sz w:val="24"/>
          <w:szCs w:val="24"/>
        </w:rPr>
        <w:t xml:space="preserve">i </w:t>
      </w:r>
      <w:r w:rsidRPr="00B36600">
        <w:rPr>
          <w:rFonts w:ascii="Garamond" w:hAnsi="Garamond" w:cs="Times New Roman"/>
          <w:color w:val="333333"/>
          <w:sz w:val="24"/>
          <w:szCs w:val="24"/>
        </w:rPr>
        <w:t>ndërhyrjeve të tyre, për kryerjen e veprimeve të përbashkëta;</w:t>
      </w:r>
    </w:p>
    <w:p w14:paraId="7D63D694" w14:textId="530CB636"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c</w:t>
      </w:r>
      <w:r w:rsidRPr="00B36600">
        <w:rPr>
          <w:rFonts w:ascii="Garamond" w:hAnsi="Garamond" w:cs="Times New Roman"/>
          <w:iCs/>
          <w:color w:val="333333"/>
          <w:sz w:val="24"/>
          <w:szCs w:val="24"/>
        </w:rPr>
        <w:t>)</w:t>
      </w:r>
      <w:r w:rsidRPr="00B36600">
        <w:rPr>
          <w:rFonts w:ascii="Garamond" w:hAnsi="Garamond" w:cs="Times New Roman"/>
          <w:color w:val="333333"/>
          <w:sz w:val="24"/>
          <w:szCs w:val="24"/>
        </w:rPr>
        <w:t xml:space="preserve"> duke dhënë informacion dhe dokumentacion mbi ligjin dhe praktikën e tyre administrative</w:t>
      </w:r>
      <w:r w:rsidR="00B6426D">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mbrojtjen e të dhënave.</w:t>
      </w:r>
    </w:p>
    <w:p w14:paraId="7A2BD5C9"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Informacioni i referuar në paragrafin 1 nuk përfshin të dhënat personale që i nënshtrohen përpunimit, përveç nëse të dhënat e tilla janë thelbësore për bashkëpunimin ose kur subjekti i të dhënave në fjalë ka dhënë pëlqim të qartë, specifik, të lirë dhe të informuar për dhënien e tij.</w:t>
      </w:r>
    </w:p>
    <w:p w14:paraId="7EB5811E" w14:textId="2337D0F2"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 Për të organizuar bashkëpunimin e tyre dhe për të kryer detyrat e përcaktuara në paragrafët e mësipërm, autoritetet mbikëqyrëse të Palëve do të formojnë një rrjet</w:t>
      </w:r>
      <w:r w:rsidR="00B6426D">
        <w:rPr>
          <w:rFonts w:ascii="Garamond" w:hAnsi="Garamond" w:cs="Times New Roman"/>
          <w:color w:val="333333"/>
          <w:sz w:val="24"/>
          <w:szCs w:val="24"/>
        </w:rPr>
        <w:t>.</w:t>
      </w:r>
      <w:r w:rsidRPr="00B36600">
        <w:rPr>
          <w:rFonts w:ascii="Garamond" w:hAnsi="Garamond" w:cs="Times New Roman"/>
          <w:color w:val="333333"/>
          <w:sz w:val="24"/>
          <w:szCs w:val="24"/>
        </w:rPr>
        <w:t>”.</w:t>
      </w:r>
    </w:p>
    <w:p w14:paraId="14275AE8"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44D72543"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r w:rsidRPr="00B36600">
        <w:rPr>
          <w:rFonts w:ascii="Garamond" w:hAnsi="Garamond" w:cs="Times New Roman"/>
          <w:bCs/>
          <w:color w:val="333333"/>
          <w:sz w:val="24"/>
          <w:szCs w:val="24"/>
        </w:rPr>
        <w:t>Neni 23</w:t>
      </w:r>
    </w:p>
    <w:p w14:paraId="0CBD50E9"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55D5BEC1" w14:textId="422D672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Titulli i nenit 14 të Konventës (neni i ri 18)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0403D03A"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“Neni 18 – Asistencë për subjektet e të dhënave”.</w:t>
      </w:r>
    </w:p>
    <w:p w14:paraId="2157F9F1" w14:textId="33AC0D64" w:rsidR="00A85533" w:rsidRPr="00B36600" w:rsidRDefault="00A85533" w:rsidP="00916F8C">
      <w:pPr>
        <w:tabs>
          <w:tab w:val="left" w:pos="280"/>
        </w:tabs>
        <w:autoSpaceDE w:val="0"/>
        <w:autoSpaceDN w:val="0"/>
        <w:adjustRightInd w:val="0"/>
        <w:spacing w:after="0" w:line="240" w:lineRule="auto"/>
        <w:ind w:firstLine="284"/>
        <w:rPr>
          <w:rFonts w:ascii="Garamond" w:hAnsi="Garamond" w:cs="Times New Roman"/>
          <w:color w:val="333333"/>
          <w:sz w:val="24"/>
          <w:szCs w:val="24"/>
        </w:rPr>
      </w:pPr>
      <w:r w:rsidRPr="00B36600">
        <w:rPr>
          <w:rFonts w:ascii="Garamond" w:hAnsi="Garamond" w:cs="Times New Roman"/>
          <w:color w:val="333333"/>
          <w:sz w:val="24"/>
          <w:szCs w:val="24"/>
        </w:rPr>
        <w:t xml:space="preserve">2. Teksti i </w:t>
      </w:r>
      <w:r w:rsidR="009113AF"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14 të Konventës (neni i ri 18) zëvendësohet</w:t>
      </w:r>
      <w:r w:rsidR="009113AF">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471C6738" w14:textId="6A8A7491"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Çdo Palë do të asistojë çdo subjekt të të dhënave, pavarësisht nga shtetësia ose rezidenca e tij, për të ushtruar të drejtat e tij ose të saj</w:t>
      </w:r>
      <w:r w:rsidR="009113AF">
        <w:rPr>
          <w:rFonts w:ascii="Garamond" w:hAnsi="Garamond" w:cs="Times New Roman"/>
          <w:color w:val="333333"/>
          <w:sz w:val="24"/>
          <w:szCs w:val="24"/>
        </w:rPr>
        <w:t>,</w:t>
      </w:r>
      <w:r w:rsidRPr="00B36600">
        <w:rPr>
          <w:rFonts w:ascii="Garamond" w:hAnsi="Garamond" w:cs="Times New Roman"/>
          <w:color w:val="333333"/>
          <w:sz w:val="24"/>
          <w:szCs w:val="24"/>
        </w:rPr>
        <w:t xml:space="preserve"> sipas nenit 9 të kësaj Konvente.</w:t>
      </w:r>
    </w:p>
    <w:p w14:paraId="27B0B2ED" w14:textId="70953EA0"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Kur një subjekt i të dhënave banon në territorin e një Pale tjetër, atij ose asaj do t’i jepet mundësia e paraqitjes së kërkesës përmes ndërmjetësimit të autoritetit mbikëqyrës të caktuar nga ajo Palë.</w:t>
      </w:r>
    </w:p>
    <w:p w14:paraId="40CCF0EF"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 Kërkesa për asistencë përmban të gjitha detajet e nevojshme, që ndërlidhen, ndër të tjera, me:</w:t>
      </w:r>
    </w:p>
    <w:p w14:paraId="1143DB91" w14:textId="5CA6C434"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 emrin, adresën dhe çdo detaj tjetër përkatës</w:t>
      </w:r>
      <w:r w:rsidR="009113AF">
        <w:rPr>
          <w:rFonts w:ascii="Garamond" w:hAnsi="Garamond" w:cs="Times New Roman"/>
          <w:color w:val="333333"/>
          <w:sz w:val="24"/>
          <w:szCs w:val="24"/>
        </w:rPr>
        <w:t>,</w:t>
      </w:r>
      <w:r w:rsidRPr="00B36600">
        <w:rPr>
          <w:rFonts w:ascii="Garamond" w:hAnsi="Garamond" w:cs="Times New Roman"/>
          <w:color w:val="333333"/>
          <w:sz w:val="24"/>
          <w:szCs w:val="24"/>
        </w:rPr>
        <w:t xml:space="preserve"> që identifikon subjektin e të dhënave që bën kërkesën;</w:t>
      </w:r>
    </w:p>
    <w:p w14:paraId="734AFBE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 përpunimin ndaj së cilit shoqërohet kërkesa ose kontrolluesin e tij;</w:t>
      </w:r>
    </w:p>
    <w:p w14:paraId="1EADB50A" w14:textId="04C1DD74"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c) qëllimi i kërkesës.”</w:t>
      </w:r>
      <w:r w:rsidR="009113AF">
        <w:rPr>
          <w:rFonts w:ascii="Garamond" w:hAnsi="Garamond" w:cs="Times New Roman"/>
          <w:color w:val="333333"/>
          <w:sz w:val="24"/>
          <w:szCs w:val="24"/>
        </w:rPr>
        <w:t>.</w:t>
      </w:r>
    </w:p>
    <w:p w14:paraId="0907136F"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6F8131C8"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24</w:t>
      </w:r>
    </w:p>
    <w:p w14:paraId="4A5FC928"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57B4D4FA" w14:textId="62DBD1A8"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Titulli i nenit 15 të Konventës (neni i ri 19)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4F5B65AB"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“Neni 19 – Masat mbrojtëse”.</w:t>
      </w:r>
    </w:p>
    <w:p w14:paraId="00582BB7" w14:textId="26070F98"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Teksti i nenit 15 të Konventës (neni i ri 19)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5191AFBF"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Autoriteti mbikëqyrës, i cili ka marrë informacione nga një autoritet tjetër mbikëqyrës, ose duke e shoqëruar me një kërkesë apo duke iu përgjigjur kërkesës së vet, nuk do ta përdorë atë informacion për qëllime të ndryshme nga ato të specifikuara në kërkesë.</w:t>
      </w:r>
    </w:p>
    <w:p w14:paraId="5D1008EE" w14:textId="1C596776"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Në asnjë rast nuk mund të lejohet një autoritet mbikëqyrës që të bëjë një kërkesë në emër të një subjekti të të dhënave në vetvete dhe pa miratimin e saktë të subjektit të të dhënave përkatës</w:t>
      </w:r>
      <w:r w:rsidR="009113AF">
        <w:rPr>
          <w:rFonts w:ascii="Garamond" w:hAnsi="Garamond" w:cs="Times New Roman"/>
          <w:color w:val="333333"/>
          <w:sz w:val="24"/>
          <w:szCs w:val="24"/>
        </w:rPr>
        <w:t>.</w:t>
      </w:r>
      <w:r w:rsidRPr="00B36600">
        <w:rPr>
          <w:rFonts w:ascii="Garamond" w:hAnsi="Garamond" w:cs="Times New Roman"/>
          <w:color w:val="333333"/>
          <w:sz w:val="24"/>
          <w:szCs w:val="24"/>
        </w:rPr>
        <w:t>”.</w:t>
      </w:r>
    </w:p>
    <w:p w14:paraId="4B3372D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0FC8AC65"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25</w:t>
      </w:r>
    </w:p>
    <w:p w14:paraId="208A6AD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7930C2BE" w14:textId="77EE13D4"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Titulli i nenit 16 të Konventës (neni i ri 20)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5EABE5AA" w14:textId="33742850" w:rsidR="00A85533" w:rsidRPr="00B36600" w:rsidRDefault="008F64DE"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 </w:t>
      </w:r>
      <w:r w:rsidR="00A85533" w:rsidRPr="00B36600">
        <w:rPr>
          <w:rFonts w:ascii="Garamond" w:hAnsi="Garamond" w:cs="Times New Roman"/>
          <w:color w:val="333333"/>
          <w:sz w:val="24"/>
          <w:szCs w:val="24"/>
        </w:rPr>
        <w:t>“Neni 20 – Refuzimi i kërkesave”.</w:t>
      </w:r>
    </w:p>
    <w:p w14:paraId="0396814E" w14:textId="1EC79F63"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Paragrafi i </w:t>
      </w:r>
      <w:r w:rsidR="001B5913"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16 të Konventës (neni i ri 20) zëvendësohet</w:t>
      </w:r>
      <w:r w:rsidR="001B5913">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3FEB38F2" w14:textId="3AB52D22"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 “Autoriteti mbikëqyrës, të cilit i drejtohet një kërkesë</w:t>
      </w:r>
      <w:r w:rsidR="001B5913">
        <w:rPr>
          <w:rFonts w:ascii="Garamond" w:hAnsi="Garamond" w:cs="Times New Roman"/>
          <w:color w:val="333333"/>
          <w:sz w:val="24"/>
          <w:szCs w:val="24"/>
        </w:rPr>
        <w:t>,</w:t>
      </w:r>
      <w:r w:rsidRPr="00B36600">
        <w:rPr>
          <w:rFonts w:ascii="Garamond" w:hAnsi="Garamond" w:cs="Times New Roman"/>
          <w:color w:val="333333"/>
          <w:sz w:val="24"/>
          <w:szCs w:val="24"/>
        </w:rPr>
        <w:t xml:space="preserve"> sipas nenit 17 të kësaj Konvente, nuk mund të refuzojë përmbushjen e saj, përveç nëse:”</w:t>
      </w:r>
      <w:r w:rsidR="001B5913">
        <w:rPr>
          <w:rFonts w:ascii="Garamond" w:hAnsi="Garamond" w:cs="Times New Roman"/>
          <w:color w:val="333333"/>
          <w:sz w:val="24"/>
          <w:szCs w:val="24"/>
        </w:rPr>
        <w:t>.</w:t>
      </w:r>
    </w:p>
    <w:p w14:paraId="3DF46AD0" w14:textId="41D30DD9" w:rsidR="00A85533" w:rsidRPr="00B36600" w:rsidRDefault="00A85533" w:rsidP="001B591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3. Shkronja </w:t>
      </w:r>
      <w:r w:rsidR="001B5913">
        <w:rPr>
          <w:rFonts w:ascii="Garamond" w:hAnsi="Garamond" w:cs="Times New Roman"/>
          <w:color w:val="333333"/>
          <w:sz w:val="24"/>
          <w:szCs w:val="24"/>
        </w:rPr>
        <w:t>“</w:t>
      </w:r>
      <w:r w:rsidRPr="00B36600">
        <w:rPr>
          <w:rFonts w:ascii="Garamond" w:hAnsi="Garamond" w:cs="Times New Roman"/>
          <w:color w:val="333333"/>
          <w:sz w:val="24"/>
          <w:szCs w:val="24"/>
        </w:rPr>
        <w:t>a</w:t>
      </w:r>
      <w:r w:rsidR="001B5913">
        <w:rPr>
          <w:rFonts w:ascii="Garamond" w:hAnsi="Garamond" w:cs="Times New Roman"/>
          <w:color w:val="333333"/>
          <w:sz w:val="24"/>
          <w:szCs w:val="24"/>
        </w:rPr>
        <w:t>”</w:t>
      </w:r>
      <w:r w:rsidRPr="00B36600">
        <w:rPr>
          <w:rFonts w:ascii="Garamond" w:hAnsi="Garamond" w:cs="Times New Roman"/>
          <w:color w:val="333333"/>
          <w:sz w:val="24"/>
          <w:szCs w:val="24"/>
        </w:rPr>
        <w:t xml:space="preserve"> e </w:t>
      </w:r>
      <w:r w:rsidR="001B5913"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16 të Konventës (</w:t>
      </w:r>
      <w:r w:rsidR="001B5913" w:rsidRPr="00B36600">
        <w:rPr>
          <w:rFonts w:ascii="Garamond" w:hAnsi="Garamond" w:cs="Times New Roman"/>
          <w:color w:val="333333"/>
          <w:sz w:val="24"/>
          <w:szCs w:val="24"/>
        </w:rPr>
        <w:t xml:space="preserve">neni </w:t>
      </w:r>
      <w:r w:rsidRPr="00B36600">
        <w:rPr>
          <w:rFonts w:ascii="Garamond" w:hAnsi="Garamond" w:cs="Times New Roman"/>
          <w:color w:val="333333"/>
          <w:sz w:val="24"/>
          <w:szCs w:val="24"/>
        </w:rPr>
        <w:t>i ri 20) zëvendësohet</w:t>
      </w:r>
      <w:r w:rsidR="001B5913">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r w:rsidR="008F64DE" w:rsidRPr="00B36600">
        <w:rPr>
          <w:rFonts w:ascii="Garamond" w:hAnsi="Garamond" w:cs="Times New Roman"/>
          <w:i/>
          <w:iCs/>
          <w:color w:val="333333"/>
          <w:sz w:val="24"/>
          <w:szCs w:val="24"/>
        </w:rPr>
        <w:t xml:space="preserve"> </w:t>
      </w:r>
    </w:p>
    <w:p w14:paraId="64B291AA" w14:textId="58C709F5" w:rsidR="00A85533" w:rsidRPr="00B36600" w:rsidRDefault="00A85533" w:rsidP="007F2D71">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w:t>
      </w:r>
      <w:r w:rsidR="007F2D71" w:rsidRPr="00B36600">
        <w:rPr>
          <w:rFonts w:ascii="Garamond" w:hAnsi="Garamond" w:cs="Times New Roman"/>
          <w:color w:val="333333"/>
          <w:sz w:val="24"/>
          <w:szCs w:val="24"/>
        </w:rPr>
        <w:t>)</w:t>
      </w:r>
      <w:r w:rsidRPr="00B36600">
        <w:rPr>
          <w:rFonts w:ascii="Garamond" w:hAnsi="Garamond" w:cs="Times New Roman"/>
          <w:color w:val="333333"/>
          <w:sz w:val="24"/>
          <w:szCs w:val="24"/>
        </w:rPr>
        <w:t xml:space="preserve"> Kërkesa nuk është në pajtueshmëri me kompetencat e saj.”</w:t>
      </w:r>
      <w:r w:rsidR="001B5913">
        <w:rPr>
          <w:rFonts w:ascii="Garamond" w:hAnsi="Garamond" w:cs="Times New Roman"/>
          <w:color w:val="333333"/>
          <w:sz w:val="24"/>
          <w:szCs w:val="24"/>
        </w:rPr>
        <w:t>.</w:t>
      </w:r>
    </w:p>
    <w:p w14:paraId="407F92C4" w14:textId="774DA7BD" w:rsidR="00A85533" w:rsidRPr="00B36600" w:rsidRDefault="00A85533" w:rsidP="001B591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Shkronja </w:t>
      </w:r>
      <w:r w:rsidR="001B5913">
        <w:rPr>
          <w:rFonts w:ascii="Garamond" w:hAnsi="Garamond" w:cs="Times New Roman"/>
          <w:color w:val="333333"/>
          <w:sz w:val="24"/>
          <w:szCs w:val="24"/>
        </w:rPr>
        <w:t>“</w:t>
      </w:r>
      <w:r w:rsidRPr="00B36600">
        <w:rPr>
          <w:rFonts w:ascii="Garamond" w:hAnsi="Garamond" w:cs="Times New Roman"/>
          <w:color w:val="333333"/>
          <w:sz w:val="24"/>
          <w:szCs w:val="24"/>
        </w:rPr>
        <w:t>c</w:t>
      </w:r>
      <w:r w:rsidR="001B5913">
        <w:rPr>
          <w:rFonts w:ascii="Garamond" w:hAnsi="Garamond" w:cs="Times New Roman"/>
          <w:color w:val="333333"/>
          <w:sz w:val="24"/>
          <w:szCs w:val="24"/>
        </w:rPr>
        <w:t>”</w:t>
      </w:r>
      <w:r w:rsidRPr="00B36600">
        <w:rPr>
          <w:rFonts w:ascii="Garamond" w:hAnsi="Garamond" w:cs="Times New Roman"/>
          <w:color w:val="333333"/>
          <w:sz w:val="24"/>
          <w:szCs w:val="24"/>
        </w:rPr>
        <w:t xml:space="preserve"> e nenit 16 të Konventës (</w:t>
      </w:r>
      <w:r w:rsidR="001B5913" w:rsidRPr="00B36600">
        <w:rPr>
          <w:rFonts w:ascii="Garamond" w:hAnsi="Garamond" w:cs="Times New Roman"/>
          <w:color w:val="333333"/>
          <w:sz w:val="24"/>
          <w:szCs w:val="24"/>
        </w:rPr>
        <w:t xml:space="preserve">neni </w:t>
      </w:r>
      <w:r w:rsidRPr="00B36600">
        <w:rPr>
          <w:rFonts w:ascii="Garamond" w:hAnsi="Garamond" w:cs="Times New Roman"/>
          <w:color w:val="333333"/>
          <w:sz w:val="24"/>
          <w:szCs w:val="24"/>
        </w:rPr>
        <w:t>i ri 20) do të zëvendësohet</w:t>
      </w:r>
      <w:r w:rsidR="001B5913">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792E4463" w14:textId="41AE0C57" w:rsidR="00A85533" w:rsidRPr="00B36600" w:rsidRDefault="00A85533" w:rsidP="001B591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lastRenderedPageBreak/>
        <w:t>“c</w:t>
      </w:r>
      <w:r w:rsidR="001B5913">
        <w:rPr>
          <w:rFonts w:ascii="Garamond" w:hAnsi="Garamond" w:cs="Times New Roman"/>
          <w:color w:val="333333"/>
          <w:sz w:val="24"/>
          <w:szCs w:val="24"/>
        </w:rPr>
        <w:t>)</w:t>
      </w:r>
      <w:r w:rsidRPr="00B36600">
        <w:rPr>
          <w:rFonts w:ascii="Garamond" w:hAnsi="Garamond" w:cs="Times New Roman"/>
          <w:color w:val="333333"/>
          <w:sz w:val="24"/>
          <w:szCs w:val="24"/>
        </w:rPr>
        <w:t xml:space="preserve"> përputhshmëria me kërkesën do të ishte e papajtueshme me sovranitetin, sigurinë kombëtare ose rendin publik të Palës nga e cila</w:t>
      </w:r>
      <w:r w:rsidR="008F64DE" w:rsidRPr="00B36600">
        <w:rPr>
          <w:rFonts w:ascii="Garamond" w:hAnsi="Garamond" w:cs="Times New Roman"/>
          <w:color w:val="333333"/>
          <w:sz w:val="24"/>
          <w:szCs w:val="24"/>
        </w:rPr>
        <w:t xml:space="preserve"> </w:t>
      </w:r>
      <w:r w:rsidR="001B5913">
        <w:rPr>
          <w:rFonts w:ascii="Garamond" w:hAnsi="Garamond" w:cs="Times New Roman"/>
          <w:color w:val="333333"/>
          <w:sz w:val="24"/>
          <w:szCs w:val="24"/>
        </w:rPr>
        <w:t>ishte përcaktuar</w:t>
      </w:r>
      <w:r w:rsidRPr="00B36600">
        <w:rPr>
          <w:rFonts w:ascii="Garamond" w:hAnsi="Garamond" w:cs="Times New Roman"/>
          <w:color w:val="333333"/>
          <w:sz w:val="24"/>
          <w:szCs w:val="24"/>
        </w:rPr>
        <w:t xml:space="preserve"> ose me të drejtat dhe liritë themelore të individëve nën juridiksionin e asaj Pale.”</w:t>
      </w:r>
      <w:r w:rsidR="001B5913">
        <w:rPr>
          <w:rFonts w:ascii="Garamond" w:hAnsi="Garamond" w:cs="Times New Roman"/>
          <w:color w:val="333333"/>
          <w:sz w:val="24"/>
          <w:szCs w:val="24"/>
        </w:rPr>
        <w:t>.</w:t>
      </w:r>
    </w:p>
    <w:p w14:paraId="7F028C56"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1FCEC18B"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26</w:t>
      </w:r>
    </w:p>
    <w:p w14:paraId="59E3C68A"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2447C32" w14:textId="251A71A6"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Titulli i nenit 17 të Konventës (neni i ri 21) zëvendësohet me sa vijon:</w:t>
      </w:r>
    </w:p>
    <w:p w14:paraId="685D386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“Neni 21 – Kostot dhe procedurat”.</w:t>
      </w:r>
    </w:p>
    <w:p w14:paraId="5B49574D" w14:textId="3BEF220E"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Paragrafi 1 i nenit 17 të Konventës (neni i ri 21)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27A7124B" w14:textId="34F87C0E" w:rsidR="00A85533" w:rsidRPr="00B36600" w:rsidRDefault="00A85533" w:rsidP="001B591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Bashkëpunimi dhe asistenca e ndërsjellë që Palët i japin njëra-tjetrës</w:t>
      </w:r>
      <w:r w:rsidR="00816B0A">
        <w:rPr>
          <w:rFonts w:ascii="Garamond" w:hAnsi="Garamond" w:cs="Times New Roman"/>
          <w:color w:val="333333"/>
          <w:sz w:val="24"/>
          <w:szCs w:val="24"/>
        </w:rPr>
        <w:t>,</w:t>
      </w:r>
      <w:r w:rsidRPr="00B36600">
        <w:rPr>
          <w:rFonts w:ascii="Garamond" w:hAnsi="Garamond" w:cs="Times New Roman"/>
          <w:color w:val="333333"/>
          <w:sz w:val="24"/>
          <w:szCs w:val="24"/>
        </w:rPr>
        <w:t xml:space="preserve"> sipas </w:t>
      </w:r>
      <w:r w:rsidR="00816B0A" w:rsidRPr="00B36600">
        <w:rPr>
          <w:rFonts w:ascii="Garamond" w:hAnsi="Garamond" w:cs="Times New Roman"/>
          <w:color w:val="333333"/>
          <w:sz w:val="24"/>
          <w:szCs w:val="24"/>
        </w:rPr>
        <w:t xml:space="preserve">nenit </w:t>
      </w:r>
      <w:r w:rsidRPr="00B36600">
        <w:rPr>
          <w:rFonts w:ascii="Garamond" w:hAnsi="Garamond" w:cs="Times New Roman"/>
          <w:color w:val="333333"/>
          <w:sz w:val="24"/>
          <w:szCs w:val="24"/>
        </w:rPr>
        <w:t>17 dhe ndihma që ata u japin subjekteve të të dhënave, bazuar në nenet 9 dhe 18, nuk do të shkaktojnë pagesën e ndonjë kostoje ose tarifë, përveç atyre të bëra për ekspertët dhe interpretët. Kostot ose tarifat e fundit do të përballohen nga Pala që bën kërkesën.</w:t>
      </w:r>
      <w:r w:rsidR="001B5913">
        <w:rPr>
          <w:rFonts w:ascii="Garamond" w:hAnsi="Garamond" w:cs="Times New Roman"/>
          <w:color w:val="333333"/>
          <w:sz w:val="24"/>
          <w:szCs w:val="24"/>
        </w:rPr>
        <w:t>”.</w:t>
      </w:r>
    </w:p>
    <w:p w14:paraId="4F75A19C"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 Shprehjet “e tij/saj” do të zëvendësojnë “të tij” në paragrafin 2 të nenit 17 të Konventës (neni i ri 21).</w:t>
      </w:r>
    </w:p>
    <w:p w14:paraId="6EC5B9C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32742A62"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27</w:t>
      </w:r>
    </w:p>
    <w:p w14:paraId="2D8AC273"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3F528F3E" w14:textId="2538E0F1"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Titulli i </w:t>
      </w:r>
      <w:r w:rsidR="00816B0A" w:rsidRPr="00B36600">
        <w:rPr>
          <w:rFonts w:ascii="Garamond" w:hAnsi="Garamond" w:cs="Times New Roman"/>
          <w:color w:val="333333"/>
          <w:sz w:val="24"/>
          <w:szCs w:val="24"/>
        </w:rPr>
        <w:t xml:space="preserve">kapitullit </w:t>
      </w:r>
      <w:r w:rsidRPr="00B36600">
        <w:rPr>
          <w:rFonts w:ascii="Garamond" w:hAnsi="Garamond" w:cs="Times New Roman"/>
          <w:color w:val="333333"/>
          <w:sz w:val="24"/>
          <w:szCs w:val="24"/>
        </w:rPr>
        <w:t>V të Konventës (</w:t>
      </w:r>
      <w:r w:rsidR="007F2D71" w:rsidRPr="00B36600">
        <w:rPr>
          <w:rFonts w:ascii="Garamond" w:hAnsi="Garamond" w:cs="Times New Roman"/>
          <w:color w:val="333333"/>
          <w:sz w:val="24"/>
          <w:szCs w:val="24"/>
        </w:rPr>
        <w:t xml:space="preserve">kapitulli </w:t>
      </w:r>
      <w:r w:rsidRPr="00B36600">
        <w:rPr>
          <w:rFonts w:ascii="Garamond" w:hAnsi="Garamond" w:cs="Times New Roman"/>
          <w:color w:val="333333"/>
          <w:sz w:val="24"/>
          <w:szCs w:val="24"/>
        </w:rPr>
        <w:t>i ri VI) zëvendësohet me sa vijon:</w:t>
      </w:r>
    </w:p>
    <w:p w14:paraId="5D4E12B7"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“Kapitulli VI – Komiteti i Konventës”.</w:t>
      </w:r>
    </w:p>
    <w:p w14:paraId="1730E47A"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49B9E8AC"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r w:rsidRPr="00B36600">
        <w:rPr>
          <w:rFonts w:ascii="Garamond" w:hAnsi="Garamond" w:cs="Times New Roman"/>
          <w:bCs/>
          <w:color w:val="333333"/>
          <w:sz w:val="24"/>
          <w:szCs w:val="24"/>
        </w:rPr>
        <w:t>Neni 28</w:t>
      </w:r>
    </w:p>
    <w:p w14:paraId="7C1FEBD7"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6FA7A3BE" w14:textId="10AA833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Termi “Komiteti Konsultativ” në paragrafin 1 të nenit 18 të Konventës (neni i ri 22) zëvendësohet nga “Komiteti i Konventës”.</w:t>
      </w:r>
    </w:p>
    <w:p w14:paraId="0D41ADFB" w14:textId="121A4616"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Paragrafi 3 i nenit 18 të Konventës (neni i ri 22) zëvendësohet me sa vijon:</w:t>
      </w:r>
    </w:p>
    <w:p w14:paraId="2BBC36B3" w14:textId="78794DD0"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 Komiteti i Konventës mund të ftojë një vëzhgues të përfaqësohet në mbledhjet e tij, me një vendim të marrë nga shumica e dy të tretave të përfaqësuesve të Palëve.”</w:t>
      </w:r>
      <w:r w:rsidR="00816B0A">
        <w:rPr>
          <w:rFonts w:ascii="Garamond" w:hAnsi="Garamond" w:cs="Times New Roman"/>
          <w:color w:val="333333"/>
          <w:sz w:val="24"/>
          <w:szCs w:val="24"/>
        </w:rPr>
        <w:t>.</w:t>
      </w:r>
    </w:p>
    <w:p w14:paraId="6E8B3390" w14:textId="21FE95BF"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Një paragraf i ri 4 do të shtohet pas paragrafit 3 të nenit 18 të </w:t>
      </w:r>
      <w:r w:rsidR="00816B0A" w:rsidRPr="00B36600">
        <w:rPr>
          <w:rFonts w:ascii="Garamond" w:hAnsi="Garamond" w:cs="Times New Roman"/>
          <w:color w:val="333333"/>
          <w:sz w:val="24"/>
          <w:szCs w:val="24"/>
        </w:rPr>
        <w:t xml:space="preserve">Konventës </w:t>
      </w:r>
      <w:r w:rsidRPr="00B36600">
        <w:rPr>
          <w:rFonts w:ascii="Garamond" w:hAnsi="Garamond" w:cs="Times New Roman"/>
          <w:color w:val="333333"/>
          <w:sz w:val="24"/>
          <w:szCs w:val="24"/>
        </w:rPr>
        <w:t>(neni i ri 22):</w:t>
      </w:r>
    </w:p>
    <w:p w14:paraId="6D46008A" w14:textId="494C1B52" w:rsidR="00A85533" w:rsidRPr="00B36600" w:rsidRDefault="00A85533" w:rsidP="00921330">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 Çdo Palë e cila nuk është anëtare e Këshillit të Evropës do të kontribuojë në financimin e veprimtarive të Komitetit të Konventës</w:t>
      </w:r>
      <w:r w:rsidR="00921330">
        <w:rPr>
          <w:rFonts w:ascii="Garamond" w:hAnsi="Garamond" w:cs="Times New Roman"/>
          <w:color w:val="333333"/>
          <w:sz w:val="24"/>
          <w:szCs w:val="24"/>
        </w:rPr>
        <w:t xml:space="preserve">, </w:t>
      </w:r>
      <w:r w:rsidRPr="00B36600">
        <w:rPr>
          <w:rFonts w:ascii="Garamond" w:hAnsi="Garamond" w:cs="Times New Roman"/>
          <w:color w:val="333333"/>
          <w:sz w:val="24"/>
          <w:szCs w:val="24"/>
        </w:rPr>
        <w:t>sipas modaliteteve të përcaktuara nga Komiteti i Ministrave në marrëveshje me atë Palë.”</w:t>
      </w:r>
      <w:r w:rsidR="00816B0A">
        <w:rPr>
          <w:rFonts w:ascii="Garamond" w:hAnsi="Garamond" w:cs="Times New Roman"/>
          <w:color w:val="333333"/>
          <w:sz w:val="24"/>
          <w:szCs w:val="24"/>
        </w:rPr>
        <w:t>.</w:t>
      </w:r>
    </w:p>
    <w:p w14:paraId="318F974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6CAA92D2"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29</w:t>
      </w:r>
    </w:p>
    <w:p w14:paraId="66CF65F1"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3D86BEDE" w14:textId="0E51715F"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1. Termi “Komitet Konsultativ” në përshkrimin e nenit 19 të </w:t>
      </w:r>
      <w:r w:rsidR="00921330" w:rsidRPr="00B36600">
        <w:rPr>
          <w:rFonts w:ascii="Garamond" w:hAnsi="Garamond" w:cs="Times New Roman"/>
          <w:color w:val="333333"/>
          <w:sz w:val="24"/>
          <w:szCs w:val="24"/>
        </w:rPr>
        <w:t xml:space="preserve">Konventës </w:t>
      </w:r>
      <w:r w:rsidRPr="00B36600">
        <w:rPr>
          <w:rFonts w:ascii="Garamond" w:hAnsi="Garamond" w:cs="Times New Roman"/>
          <w:color w:val="333333"/>
          <w:sz w:val="24"/>
          <w:szCs w:val="24"/>
        </w:rPr>
        <w:t xml:space="preserve">(neni i ri 23) zëvendësohet nga “Komiteti i Konventës”. </w:t>
      </w:r>
    </w:p>
    <w:p w14:paraId="75552F33" w14:textId="0361C029" w:rsidR="00A85533" w:rsidRPr="00B36600" w:rsidRDefault="00A85533" w:rsidP="000F2615">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Shprehja “propozime” në shkronjën </w:t>
      </w:r>
      <w:r w:rsidR="000F2615">
        <w:rPr>
          <w:rFonts w:ascii="Garamond" w:hAnsi="Garamond" w:cs="Times New Roman"/>
          <w:color w:val="333333"/>
          <w:sz w:val="24"/>
          <w:szCs w:val="24"/>
        </w:rPr>
        <w:t>“</w:t>
      </w:r>
      <w:r w:rsidRPr="00B36600">
        <w:rPr>
          <w:rFonts w:ascii="Garamond" w:hAnsi="Garamond" w:cs="Times New Roman"/>
          <w:color w:val="333333"/>
          <w:sz w:val="24"/>
          <w:szCs w:val="24"/>
        </w:rPr>
        <w:t>a</w:t>
      </w:r>
      <w:r w:rsidR="000F2615">
        <w:rPr>
          <w:rFonts w:ascii="Garamond" w:hAnsi="Garamond" w:cs="Times New Roman"/>
          <w:color w:val="333333"/>
          <w:sz w:val="24"/>
          <w:szCs w:val="24"/>
        </w:rPr>
        <w:t>”</w:t>
      </w:r>
      <w:r w:rsidRPr="00B36600">
        <w:rPr>
          <w:rFonts w:ascii="Garamond" w:hAnsi="Garamond" w:cs="Times New Roman"/>
          <w:color w:val="333333"/>
          <w:sz w:val="24"/>
          <w:szCs w:val="24"/>
        </w:rPr>
        <w:t xml:space="preserve"> të nenit 19 të Konventës (neni i ri 23) zëvendësohet me termin “rekomandime”. </w:t>
      </w:r>
    </w:p>
    <w:p w14:paraId="6000AE96" w14:textId="38898D6E" w:rsidR="00A85533" w:rsidRPr="00B36600" w:rsidRDefault="00A85533" w:rsidP="000F2615">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Referencat për “nenin 21” në shkronjën </w:t>
      </w:r>
      <w:r w:rsidR="000F2615">
        <w:rPr>
          <w:rFonts w:ascii="Garamond" w:hAnsi="Garamond" w:cs="Times New Roman"/>
          <w:color w:val="333333"/>
          <w:sz w:val="24"/>
          <w:szCs w:val="24"/>
        </w:rPr>
        <w:t>“</w:t>
      </w:r>
      <w:r w:rsidRPr="00B36600">
        <w:rPr>
          <w:rFonts w:ascii="Garamond" w:hAnsi="Garamond" w:cs="Times New Roman"/>
          <w:color w:val="333333"/>
          <w:sz w:val="24"/>
          <w:szCs w:val="24"/>
        </w:rPr>
        <w:t>b</w:t>
      </w:r>
      <w:r w:rsidR="000F2615">
        <w:rPr>
          <w:rFonts w:ascii="Garamond" w:hAnsi="Garamond" w:cs="Times New Roman"/>
          <w:color w:val="333333"/>
          <w:sz w:val="24"/>
          <w:szCs w:val="24"/>
        </w:rPr>
        <w:t>”</w:t>
      </w:r>
      <w:r w:rsidRPr="00B36600">
        <w:rPr>
          <w:rFonts w:ascii="Garamond" w:hAnsi="Garamond" w:cs="Times New Roman"/>
          <w:color w:val="333333"/>
          <w:sz w:val="24"/>
          <w:szCs w:val="24"/>
        </w:rPr>
        <w:t xml:space="preserve"> dhe “</w:t>
      </w:r>
      <w:r w:rsidR="000F2615" w:rsidRPr="00B36600">
        <w:rPr>
          <w:rFonts w:ascii="Garamond" w:hAnsi="Garamond" w:cs="Times New Roman"/>
          <w:color w:val="333333"/>
          <w:sz w:val="24"/>
          <w:szCs w:val="24"/>
        </w:rPr>
        <w:t xml:space="preserve">neni </w:t>
      </w:r>
      <w:r w:rsidRPr="00B36600">
        <w:rPr>
          <w:rFonts w:ascii="Garamond" w:hAnsi="Garamond" w:cs="Times New Roman"/>
          <w:color w:val="333333"/>
          <w:sz w:val="24"/>
          <w:szCs w:val="24"/>
        </w:rPr>
        <w:t>21</w:t>
      </w:r>
      <w:r w:rsidR="000F2615">
        <w:rPr>
          <w:rFonts w:ascii="Garamond" w:hAnsi="Garamond" w:cs="Times New Roman"/>
          <w:color w:val="333333"/>
          <w:sz w:val="24"/>
          <w:szCs w:val="24"/>
        </w:rPr>
        <w:t>,</w:t>
      </w:r>
      <w:r w:rsidRPr="00B36600">
        <w:rPr>
          <w:rFonts w:ascii="Garamond" w:hAnsi="Garamond" w:cs="Times New Roman"/>
          <w:color w:val="333333"/>
          <w:sz w:val="24"/>
          <w:szCs w:val="24"/>
        </w:rPr>
        <w:t xml:space="preserve"> paragrafi 3” në shkronjën </w:t>
      </w:r>
      <w:r w:rsidR="000F2615">
        <w:rPr>
          <w:rFonts w:ascii="Garamond" w:hAnsi="Garamond" w:cs="Times New Roman"/>
          <w:color w:val="333333"/>
          <w:sz w:val="24"/>
          <w:szCs w:val="24"/>
        </w:rPr>
        <w:t>“</w:t>
      </w:r>
      <w:r w:rsidRPr="00B36600">
        <w:rPr>
          <w:rFonts w:ascii="Garamond" w:hAnsi="Garamond" w:cs="Times New Roman"/>
          <w:color w:val="333333"/>
          <w:sz w:val="24"/>
          <w:szCs w:val="24"/>
        </w:rPr>
        <w:t>c</w:t>
      </w:r>
      <w:r w:rsidR="000F2615">
        <w:rPr>
          <w:rFonts w:ascii="Garamond" w:hAnsi="Garamond" w:cs="Times New Roman"/>
          <w:color w:val="333333"/>
          <w:sz w:val="24"/>
          <w:szCs w:val="24"/>
        </w:rPr>
        <w:t>”</w:t>
      </w:r>
      <w:r w:rsidRPr="00B36600">
        <w:rPr>
          <w:rFonts w:ascii="Garamond" w:hAnsi="Garamond" w:cs="Times New Roman"/>
          <w:color w:val="333333"/>
          <w:sz w:val="24"/>
          <w:szCs w:val="24"/>
        </w:rPr>
        <w:t xml:space="preserve"> të nenit 19 të Konventës (neni i ri 23) zëvendësohet respektivisht nga referencat për “nenin 25</w:t>
      </w:r>
      <w:r w:rsidR="00D71E22">
        <w:rPr>
          <w:rFonts w:ascii="Garamond" w:hAnsi="Garamond" w:cs="Times New Roman"/>
          <w:color w:val="333333"/>
          <w:sz w:val="24"/>
          <w:szCs w:val="24"/>
        </w:rPr>
        <w:t>”</w:t>
      </w:r>
      <w:r w:rsidRPr="00B36600">
        <w:rPr>
          <w:rFonts w:ascii="Garamond" w:hAnsi="Garamond" w:cs="Times New Roman"/>
          <w:color w:val="333333"/>
          <w:sz w:val="24"/>
          <w:szCs w:val="24"/>
        </w:rPr>
        <w:t xml:space="preserve"> dhe “neni 25, paragrafi 3”. </w:t>
      </w:r>
    </w:p>
    <w:p w14:paraId="1536A276" w14:textId="38EFC1CA" w:rsidR="00A85533" w:rsidRPr="00B36600" w:rsidRDefault="00A85533" w:rsidP="00D71E22">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4. Shkronja </w:t>
      </w:r>
      <w:r w:rsidR="00D71E22">
        <w:rPr>
          <w:rFonts w:ascii="Garamond" w:hAnsi="Garamond" w:cs="Times New Roman"/>
          <w:color w:val="333333"/>
          <w:sz w:val="24"/>
          <w:szCs w:val="24"/>
        </w:rPr>
        <w:t>“</w:t>
      </w:r>
      <w:r w:rsidRPr="00B36600">
        <w:rPr>
          <w:rFonts w:ascii="Garamond" w:hAnsi="Garamond" w:cs="Times New Roman"/>
          <w:color w:val="333333"/>
          <w:sz w:val="24"/>
          <w:szCs w:val="24"/>
        </w:rPr>
        <w:t>d</w:t>
      </w:r>
      <w:r w:rsidR="00D71E22">
        <w:rPr>
          <w:rFonts w:ascii="Garamond" w:hAnsi="Garamond" w:cs="Times New Roman"/>
          <w:color w:val="333333"/>
          <w:sz w:val="24"/>
          <w:szCs w:val="24"/>
        </w:rPr>
        <w:t>”</w:t>
      </w:r>
      <w:r w:rsidRPr="00B36600">
        <w:rPr>
          <w:rFonts w:ascii="Garamond" w:hAnsi="Garamond" w:cs="Times New Roman"/>
          <w:color w:val="333333"/>
          <w:sz w:val="24"/>
          <w:szCs w:val="24"/>
        </w:rPr>
        <w:t xml:space="preserve"> e nenit 19 të Konventës (neni i ri 23) zëvendësohet me sa vijon:</w:t>
      </w:r>
    </w:p>
    <w:p w14:paraId="6C0346E8" w14:textId="7111BC98" w:rsidR="00A85533" w:rsidRPr="00B36600" w:rsidRDefault="00A85533" w:rsidP="00D71E22">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“d</w:t>
      </w:r>
      <w:r w:rsidR="00D71E22">
        <w:rPr>
          <w:rFonts w:ascii="Garamond" w:hAnsi="Garamond" w:cs="Times New Roman"/>
          <w:color w:val="333333"/>
          <w:sz w:val="24"/>
          <w:szCs w:val="24"/>
        </w:rPr>
        <w:t>)</w:t>
      </w:r>
      <w:r w:rsidRPr="00B36600">
        <w:rPr>
          <w:rFonts w:ascii="Garamond" w:hAnsi="Garamond" w:cs="Times New Roman"/>
          <w:color w:val="333333"/>
          <w:sz w:val="24"/>
          <w:szCs w:val="24"/>
        </w:rPr>
        <w:t xml:space="preserve"> mund të shprehë opinion mbi çdo çështje lidhur me interpretimin ose zbatimin e kësaj Konvente;”.</w:t>
      </w:r>
      <w:r w:rsidR="008F64DE" w:rsidRPr="00B36600">
        <w:rPr>
          <w:rFonts w:ascii="Garamond" w:hAnsi="Garamond" w:cs="Times New Roman"/>
          <w:color w:val="333333"/>
          <w:sz w:val="24"/>
          <w:szCs w:val="24"/>
        </w:rPr>
        <w:t xml:space="preserve"> </w:t>
      </w:r>
    </w:p>
    <w:p w14:paraId="54C41B68" w14:textId="3E416BE7" w:rsidR="00A85533" w:rsidRPr="00B36600" w:rsidRDefault="00A85533" w:rsidP="00992040">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5.</w:t>
      </w:r>
      <w:r w:rsidR="008F64DE" w:rsidRPr="00B36600">
        <w:rPr>
          <w:rFonts w:ascii="Garamond" w:hAnsi="Garamond" w:cs="Times New Roman"/>
          <w:color w:val="333333"/>
          <w:sz w:val="24"/>
          <w:szCs w:val="24"/>
        </w:rPr>
        <w:t xml:space="preserve"> </w:t>
      </w:r>
      <w:r w:rsidR="00992040" w:rsidRPr="00B36600">
        <w:rPr>
          <w:rFonts w:ascii="Garamond" w:hAnsi="Garamond" w:cs="Times New Roman"/>
          <w:color w:val="333333"/>
          <w:sz w:val="24"/>
          <w:szCs w:val="24"/>
        </w:rPr>
        <w:t xml:space="preserve">Shkronja </w:t>
      </w:r>
      <w:r w:rsidRPr="00B36600">
        <w:rPr>
          <w:rFonts w:ascii="Garamond" w:hAnsi="Garamond" w:cs="Times New Roman"/>
          <w:color w:val="333333"/>
          <w:sz w:val="24"/>
          <w:szCs w:val="24"/>
        </w:rPr>
        <w:t>vijuese</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e shtesë do të shtohet pas shkronjës </w:t>
      </w:r>
      <w:r w:rsidR="00992040">
        <w:rPr>
          <w:rFonts w:ascii="Garamond" w:hAnsi="Garamond" w:cs="Times New Roman"/>
          <w:color w:val="333333"/>
          <w:sz w:val="24"/>
          <w:szCs w:val="24"/>
        </w:rPr>
        <w:t>“</w:t>
      </w:r>
      <w:r w:rsidRPr="00B36600">
        <w:rPr>
          <w:rFonts w:ascii="Garamond" w:hAnsi="Garamond" w:cs="Times New Roman"/>
          <w:color w:val="333333"/>
          <w:sz w:val="24"/>
          <w:szCs w:val="24"/>
        </w:rPr>
        <w:t>d</w:t>
      </w:r>
      <w:r w:rsidR="00992040">
        <w:rPr>
          <w:rFonts w:ascii="Garamond" w:hAnsi="Garamond" w:cs="Times New Roman"/>
          <w:color w:val="333333"/>
          <w:sz w:val="24"/>
          <w:szCs w:val="24"/>
        </w:rPr>
        <w:t>”</w:t>
      </w:r>
      <w:r w:rsidRPr="00B36600">
        <w:rPr>
          <w:rFonts w:ascii="Garamond" w:hAnsi="Garamond" w:cs="Times New Roman"/>
          <w:color w:val="333333"/>
          <w:sz w:val="24"/>
          <w:szCs w:val="24"/>
        </w:rPr>
        <w:t xml:space="preserve"> të nenit 19 të Konventës (neni i ri 23): </w:t>
      </w:r>
    </w:p>
    <w:p w14:paraId="025C38A1" w14:textId="6ED54EBD" w:rsidR="00A85533" w:rsidRPr="00B36600" w:rsidRDefault="00A85533" w:rsidP="00992040">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“e</w:t>
      </w:r>
      <w:r w:rsidR="007F2D71" w:rsidRPr="00B36600">
        <w:rPr>
          <w:rFonts w:ascii="Garamond" w:hAnsi="Garamond" w:cs="Times New Roman"/>
          <w:color w:val="333333"/>
          <w:sz w:val="24"/>
          <w:szCs w:val="24"/>
        </w:rPr>
        <w:t>)</w:t>
      </w:r>
      <w:r w:rsidRPr="00B36600">
        <w:rPr>
          <w:rFonts w:ascii="Garamond" w:hAnsi="Garamond" w:cs="Times New Roman"/>
          <w:color w:val="333333"/>
          <w:sz w:val="24"/>
          <w:szCs w:val="24"/>
        </w:rPr>
        <w:t xml:space="preserve"> do të përgati</w:t>
      </w:r>
      <w:r w:rsidR="00992040">
        <w:rPr>
          <w:rFonts w:ascii="Garamond" w:hAnsi="Garamond" w:cs="Times New Roman"/>
          <w:color w:val="333333"/>
          <w:sz w:val="24"/>
          <w:szCs w:val="24"/>
        </w:rPr>
        <w:t>t</w:t>
      </w:r>
      <w:r w:rsidRPr="00B36600">
        <w:rPr>
          <w:rFonts w:ascii="Garamond" w:hAnsi="Garamond" w:cs="Times New Roman"/>
          <w:color w:val="333333"/>
          <w:sz w:val="24"/>
          <w:szCs w:val="24"/>
        </w:rPr>
        <w:t>ë, përpara çdo aderimi të ri në Konventë, një opinion për Komitetin e Ministrave</w:t>
      </w:r>
      <w:r w:rsidR="00992040">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nivelin e mbrojtjes së të dhënave personale të kandidatit për anëtarësim dhe, kur është e nevojshme, të rekomandojë marrjen e masave për përputhshmërinë me dispozitat e kësaj Konvente;</w:t>
      </w:r>
    </w:p>
    <w:p w14:paraId="26F535C8" w14:textId="083A8FFD" w:rsidR="00A85533" w:rsidRPr="00B36600" w:rsidRDefault="00A85533" w:rsidP="007F2D71">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lastRenderedPageBreak/>
        <w:t>f</w:t>
      </w:r>
      <w:r w:rsidR="007F2D71" w:rsidRPr="00B36600">
        <w:rPr>
          <w:rFonts w:ascii="Garamond" w:hAnsi="Garamond" w:cs="Times New Roman"/>
          <w:color w:val="333333"/>
          <w:sz w:val="24"/>
          <w:szCs w:val="24"/>
        </w:rPr>
        <w:t>)</w:t>
      </w:r>
      <w:r w:rsidRPr="00B36600">
        <w:rPr>
          <w:rFonts w:ascii="Garamond" w:hAnsi="Garamond" w:cs="Times New Roman"/>
          <w:color w:val="333333"/>
          <w:sz w:val="24"/>
          <w:szCs w:val="24"/>
        </w:rPr>
        <w:t xml:space="preserve"> me kërkesë të një Shteti ose organizate ndërkombëtare, mund të vlerësojë nëse niveli i mbrojtjes së të dhënave</w:t>
      </w:r>
      <w:r w:rsidR="00992040">
        <w:rPr>
          <w:rFonts w:ascii="Garamond" w:hAnsi="Garamond" w:cs="Times New Roman"/>
          <w:color w:val="333333"/>
          <w:sz w:val="24"/>
          <w:szCs w:val="24"/>
        </w:rPr>
        <w:t>,</w:t>
      </w:r>
      <w:r w:rsidRPr="00B36600">
        <w:rPr>
          <w:rFonts w:ascii="Garamond" w:hAnsi="Garamond" w:cs="Times New Roman"/>
          <w:color w:val="333333"/>
          <w:sz w:val="24"/>
          <w:szCs w:val="24"/>
        </w:rPr>
        <w:t xml:space="preserve"> që përcakton ky i fundit, është në përputhje me dispozitat e kësaj Konvente dhe kur është e nevojshme, të rekomandojë marrjen e masave për të siguruar këtë përputhshmëri;</w:t>
      </w:r>
    </w:p>
    <w:p w14:paraId="281D0377" w14:textId="0B75A16C" w:rsidR="00A85533" w:rsidRPr="00B36600" w:rsidRDefault="00A85533" w:rsidP="00992040">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g</w:t>
      </w:r>
      <w:r w:rsidR="0099204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mund të krijojë ose </w:t>
      </w:r>
      <w:r w:rsidR="000E171C">
        <w:rPr>
          <w:rFonts w:ascii="Garamond" w:hAnsi="Garamond" w:cs="Times New Roman"/>
          <w:color w:val="333333"/>
          <w:sz w:val="24"/>
          <w:szCs w:val="24"/>
        </w:rPr>
        <w:t xml:space="preserve">të </w:t>
      </w:r>
      <w:r w:rsidRPr="00B36600">
        <w:rPr>
          <w:rFonts w:ascii="Garamond" w:hAnsi="Garamond" w:cs="Times New Roman"/>
          <w:color w:val="333333"/>
          <w:sz w:val="24"/>
          <w:szCs w:val="24"/>
        </w:rPr>
        <w:t>miratojë modele të masave mbrojtëse të standardizuara referuar nenit 14;</w:t>
      </w:r>
    </w:p>
    <w:p w14:paraId="7C1AB37C" w14:textId="3ABE53CC" w:rsidR="00A85533" w:rsidRPr="00B36600" w:rsidRDefault="00A85533" w:rsidP="007F2D71">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h</w:t>
      </w:r>
      <w:r w:rsidR="007F2D71" w:rsidRPr="00B36600">
        <w:rPr>
          <w:rFonts w:ascii="Garamond" w:hAnsi="Garamond" w:cs="Times New Roman"/>
          <w:color w:val="333333"/>
          <w:sz w:val="24"/>
          <w:szCs w:val="24"/>
        </w:rPr>
        <w:t>)</w:t>
      </w:r>
      <w:r w:rsidRPr="00B36600">
        <w:rPr>
          <w:rFonts w:ascii="Garamond" w:hAnsi="Garamond" w:cs="Times New Roman"/>
          <w:color w:val="333333"/>
          <w:sz w:val="24"/>
          <w:szCs w:val="24"/>
        </w:rPr>
        <w:t xml:space="preserve"> do të rishikojë zbatimin e kësaj Konvente nga Palët dhe do të rekomandojë masa që duhet të merren</w:t>
      </w:r>
      <w:r w:rsidR="000E171C">
        <w:rPr>
          <w:rFonts w:ascii="Garamond" w:hAnsi="Garamond" w:cs="Times New Roman"/>
          <w:color w:val="333333"/>
          <w:sz w:val="24"/>
          <w:szCs w:val="24"/>
        </w:rPr>
        <w:t>,</w:t>
      </w:r>
      <w:r w:rsidRPr="00B36600">
        <w:rPr>
          <w:rFonts w:ascii="Garamond" w:hAnsi="Garamond" w:cs="Times New Roman"/>
          <w:color w:val="333333"/>
          <w:sz w:val="24"/>
          <w:szCs w:val="24"/>
        </w:rPr>
        <w:t xml:space="preserve"> në rastin kur një Palë nuk është në përputhje me këtë Konventë;</w:t>
      </w:r>
    </w:p>
    <w:p w14:paraId="27649249" w14:textId="154779EB" w:rsidR="00A85533" w:rsidRPr="00B36600" w:rsidRDefault="00A85533" w:rsidP="000E171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i</w:t>
      </w:r>
      <w:r w:rsidR="007F2D71" w:rsidRPr="00B36600">
        <w:rPr>
          <w:rFonts w:ascii="Garamond" w:hAnsi="Garamond" w:cs="Times New Roman"/>
          <w:color w:val="333333"/>
          <w:sz w:val="24"/>
          <w:szCs w:val="24"/>
        </w:rPr>
        <w:t>)</w:t>
      </w:r>
      <w:r w:rsidRPr="00B36600">
        <w:rPr>
          <w:rFonts w:ascii="Garamond" w:hAnsi="Garamond" w:cs="Times New Roman"/>
          <w:color w:val="333333"/>
          <w:sz w:val="24"/>
          <w:szCs w:val="24"/>
        </w:rPr>
        <w:t xml:space="preserve"> do të lehtësojë, kur është e nevojshme, zgjidhjen miqësore të të gjith</w:t>
      </w:r>
      <w:r w:rsidR="000E171C">
        <w:rPr>
          <w:rFonts w:ascii="Garamond" w:hAnsi="Garamond" w:cs="Times New Roman"/>
          <w:color w:val="333333"/>
          <w:sz w:val="24"/>
          <w:szCs w:val="24"/>
        </w:rPr>
        <w:t>a</w:t>
      </w:r>
      <w:r w:rsidRPr="00B36600">
        <w:rPr>
          <w:rFonts w:ascii="Garamond" w:hAnsi="Garamond" w:cs="Times New Roman"/>
          <w:color w:val="333333"/>
          <w:sz w:val="24"/>
          <w:szCs w:val="24"/>
        </w:rPr>
        <w:t xml:space="preserve"> vështirësive lidhur me zbatimin e kësaj Konvente.”</w:t>
      </w:r>
      <w:r w:rsidR="000E171C">
        <w:rPr>
          <w:rFonts w:ascii="Garamond" w:hAnsi="Garamond" w:cs="Times New Roman"/>
          <w:color w:val="333333"/>
          <w:sz w:val="24"/>
          <w:szCs w:val="24"/>
        </w:rPr>
        <w:t>.</w:t>
      </w:r>
      <w:r w:rsidRPr="00B36600">
        <w:rPr>
          <w:rFonts w:ascii="Garamond" w:hAnsi="Garamond" w:cs="Times New Roman"/>
          <w:color w:val="333333"/>
          <w:sz w:val="24"/>
          <w:szCs w:val="24"/>
        </w:rPr>
        <w:t xml:space="preserve"> </w:t>
      </w:r>
    </w:p>
    <w:p w14:paraId="584CC64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145F3769"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30</w:t>
      </w:r>
    </w:p>
    <w:p w14:paraId="23DD71AA"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015E5B48"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Teksti i nenit 20 të Konventës (neni 24 i ri) zëvendësohet me sa vijon:</w:t>
      </w:r>
    </w:p>
    <w:p w14:paraId="1BE08870" w14:textId="661C3621"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Komiteti i Konventës do të mblidhet nga Sekretari i Përgjithshëm i Këshillit të Evropës. Takimi i tij i parë do të mbahet brenda dymbëdhjetë muajve nga hyrja në fuqi e kësaj Konvente. Më pas do të ta</w:t>
      </w:r>
      <w:r w:rsidR="001E50A6">
        <w:rPr>
          <w:rFonts w:ascii="Garamond" w:hAnsi="Garamond" w:cs="Times New Roman"/>
          <w:color w:val="333333"/>
          <w:sz w:val="24"/>
          <w:szCs w:val="24"/>
        </w:rPr>
        <w:t>kohet të paktën një herë në vit</w:t>
      </w:r>
      <w:r w:rsidRPr="00B36600">
        <w:rPr>
          <w:rFonts w:ascii="Garamond" w:hAnsi="Garamond" w:cs="Times New Roman"/>
          <w:color w:val="333333"/>
          <w:sz w:val="24"/>
          <w:szCs w:val="24"/>
        </w:rPr>
        <w:t xml:space="preserve"> dhe</w:t>
      </w:r>
      <w:r w:rsidR="001E50A6">
        <w:rPr>
          <w:rFonts w:ascii="Garamond" w:hAnsi="Garamond" w:cs="Times New Roman"/>
          <w:color w:val="333333"/>
          <w:sz w:val="24"/>
          <w:szCs w:val="24"/>
        </w:rPr>
        <w:t>,</w:t>
      </w:r>
      <w:r w:rsidRPr="00B36600">
        <w:rPr>
          <w:rFonts w:ascii="Garamond" w:hAnsi="Garamond" w:cs="Times New Roman"/>
          <w:color w:val="333333"/>
          <w:sz w:val="24"/>
          <w:szCs w:val="24"/>
        </w:rPr>
        <w:t xml:space="preserve"> në çdo rast</w:t>
      </w:r>
      <w:r w:rsidR="001E50A6">
        <w:rPr>
          <w:rFonts w:ascii="Garamond" w:hAnsi="Garamond" w:cs="Times New Roman"/>
          <w:color w:val="333333"/>
          <w:sz w:val="24"/>
          <w:szCs w:val="24"/>
        </w:rPr>
        <w:t>,</w:t>
      </w:r>
      <w:r w:rsidRPr="00B36600">
        <w:rPr>
          <w:rFonts w:ascii="Garamond" w:hAnsi="Garamond" w:cs="Times New Roman"/>
          <w:color w:val="333333"/>
          <w:sz w:val="24"/>
          <w:szCs w:val="24"/>
        </w:rPr>
        <w:t xml:space="preserve"> kur një e treta e përfaqësuesve të Palëve kërkojnë mbledhjen e tij.</w:t>
      </w:r>
    </w:p>
    <w:p w14:paraId="0FDEFBC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Pas secilës prej mbledhjeve të tij, Komiteti i Konventës i paraqet Komisionit të Ministrave të Këshillit të Evropës një raport mbi punën e tij dhe funksionimin e kësaj Konvente.</w:t>
      </w:r>
    </w:p>
    <w:p w14:paraId="786D73B1" w14:textId="42D4C694"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3. Marrëveshjet e votimit në Komitetin e Konventës përcaktohen në elementet për rregullat e procedurës të bashkangjitura në </w:t>
      </w:r>
      <w:r w:rsidR="001E50A6" w:rsidRPr="00B36600">
        <w:rPr>
          <w:rFonts w:ascii="Garamond" w:hAnsi="Garamond" w:cs="Times New Roman"/>
          <w:color w:val="333333"/>
          <w:sz w:val="24"/>
          <w:szCs w:val="24"/>
        </w:rPr>
        <w:t xml:space="preserve">protokollin </w:t>
      </w:r>
      <w:r w:rsidRPr="00B36600">
        <w:rPr>
          <w:rFonts w:ascii="Garamond" w:hAnsi="Garamond" w:cs="Times New Roman"/>
          <w:color w:val="333333"/>
          <w:sz w:val="24"/>
          <w:szCs w:val="24"/>
        </w:rPr>
        <w:t xml:space="preserve">CETS </w:t>
      </w:r>
      <w:r w:rsidR="001E50A6" w:rsidRPr="00B36600">
        <w:rPr>
          <w:rFonts w:ascii="Garamond" w:hAnsi="Garamond" w:cs="Times New Roman"/>
          <w:color w:val="333333"/>
          <w:sz w:val="24"/>
          <w:szCs w:val="24"/>
        </w:rPr>
        <w:t>nr</w:t>
      </w:r>
      <w:r w:rsidRPr="00B36600">
        <w:rPr>
          <w:rFonts w:ascii="Garamond" w:hAnsi="Garamond" w:cs="Times New Roman"/>
          <w:color w:val="333333"/>
          <w:sz w:val="24"/>
          <w:szCs w:val="24"/>
        </w:rPr>
        <w:t>. [223].</w:t>
      </w:r>
    </w:p>
    <w:p w14:paraId="19FC3B8F" w14:textId="5EAD7F50" w:rsidR="00A85533" w:rsidRPr="00B36600" w:rsidRDefault="00A85533" w:rsidP="004A69DF">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 Komiteti i Konventës harton element</w:t>
      </w:r>
      <w:r w:rsidR="004A69DF">
        <w:rPr>
          <w:rFonts w:ascii="Garamond" w:hAnsi="Garamond" w:cs="Times New Roman"/>
          <w:color w:val="333333"/>
          <w:sz w:val="24"/>
          <w:szCs w:val="24"/>
        </w:rPr>
        <w:t>e</w:t>
      </w:r>
      <w:r w:rsidRPr="00B36600">
        <w:rPr>
          <w:rFonts w:ascii="Garamond" w:hAnsi="Garamond" w:cs="Times New Roman"/>
          <w:color w:val="333333"/>
          <w:sz w:val="24"/>
          <w:szCs w:val="24"/>
        </w:rPr>
        <w:t>t e tjer</w:t>
      </w:r>
      <w:r w:rsidR="004A69DF">
        <w:rPr>
          <w:rFonts w:ascii="Garamond" w:hAnsi="Garamond" w:cs="Times New Roman"/>
          <w:color w:val="333333"/>
          <w:sz w:val="24"/>
          <w:szCs w:val="24"/>
        </w:rPr>
        <w:t>a</w:t>
      </w:r>
      <w:r w:rsidRPr="00B36600">
        <w:rPr>
          <w:rFonts w:ascii="Garamond" w:hAnsi="Garamond" w:cs="Times New Roman"/>
          <w:color w:val="333333"/>
          <w:sz w:val="24"/>
          <w:szCs w:val="24"/>
        </w:rPr>
        <w:t xml:space="preserve"> të rregullave të tij të procedurës dhe përcakton, veçanërisht, procedurat e vlerësimit dhe </w:t>
      </w:r>
      <w:r w:rsidR="004A69DF">
        <w:rPr>
          <w:rFonts w:ascii="Garamond" w:hAnsi="Garamond" w:cs="Times New Roman"/>
          <w:color w:val="333333"/>
          <w:sz w:val="24"/>
          <w:szCs w:val="24"/>
        </w:rPr>
        <w:t xml:space="preserve">të </w:t>
      </w:r>
      <w:r w:rsidRPr="00B36600">
        <w:rPr>
          <w:rFonts w:ascii="Garamond" w:hAnsi="Garamond" w:cs="Times New Roman"/>
          <w:color w:val="333333"/>
          <w:sz w:val="24"/>
          <w:szCs w:val="24"/>
        </w:rPr>
        <w:t xml:space="preserve">rishikimit të përmendura në nenin 4, paragrafi 3 dhe nenin 23, shkronjat </w:t>
      </w:r>
      <w:r w:rsidR="004A69DF">
        <w:rPr>
          <w:rFonts w:ascii="Garamond" w:hAnsi="Garamond" w:cs="Times New Roman"/>
          <w:color w:val="333333"/>
          <w:sz w:val="24"/>
          <w:szCs w:val="24"/>
        </w:rPr>
        <w:t>“</w:t>
      </w:r>
      <w:r w:rsidRPr="00B36600">
        <w:rPr>
          <w:rFonts w:ascii="Garamond" w:hAnsi="Garamond" w:cs="Times New Roman"/>
          <w:color w:val="333333"/>
          <w:sz w:val="24"/>
          <w:szCs w:val="24"/>
        </w:rPr>
        <w:t>f</w:t>
      </w:r>
      <w:r w:rsidR="004A69DF">
        <w:rPr>
          <w:rFonts w:ascii="Garamond" w:hAnsi="Garamond" w:cs="Times New Roman"/>
          <w:color w:val="333333"/>
          <w:sz w:val="24"/>
          <w:szCs w:val="24"/>
        </w:rPr>
        <w:t>”</w:t>
      </w:r>
      <w:r w:rsidRPr="00B36600">
        <w:rPr>
          <w:rFonts w:ascii="Garamond" w:hAnsi="Garamond" w:cs="Times New Roman"/>
          <w:color w:val="333333"/>
          <w:sz w:val="24"/>
          <w:szCs w:val="24"/>
        </w:rPr>
        <w:t xml:space="preserve"> dhe </w:t>
      </w:r>
      <w:r w:rsidR="004A69DF">
        <w:rPr>
          <w:rFonts w:ascii="Garamond" w:hAnsi="Garamond" w:cs="Times New Roman"/>
          <w:color w:val="333333"/>
          <w:sz w:val="24"/>
          <w:szCs w:val="24"/>
        </w:rPr>
        <w:t>“</w:t>
      </w:r>
      <w:r w:rsidRPr="00B36600">
        <w:rPr>
          <w:rFonts w:ascii="Garamond" w:hAnsi="Garamond" w:cs="Times New Roman"/>
          <w:color w:val="333333"/>
          <w:sz w:val="24"/>
          <w:szCs w:val="24"/>
        </w:rPr>
        <w:t>h</w:t>
      </w:r>
      <w:r w:rsidR="004A69DF">
        <w:rPr>
          <w:rFonts w:ascii="Garamond" w:hAnsi="Garamond" w:cs="Times New Roman"/>
          <w:color w:val="333333"/>
          <w:sz w:val="24"/>
          <w:szCs w:val="24"/>
        </w:rPr>
        <w:t>”</w:t>
      </w:r>
      <w:r w:rsidRPr="00B36600">
        <w:rPr>
          <w:rFonts w:ascii="Garamond" w:hAnsi="Garamond" w:cs="Times New Roman"/>
          <w:color w:val="333333"/>
          <w:sz w:val="24"/>
          <w:szCs w:val="24"/>
        </w:rPr>
        <w:t xml:space="preserve"> në bazë të kriterit të objektivave</w:t>
      </w:r>
      <w:r w:rsidR="004A69DF">
        <w:rPr>
          <w:rFonts w:ascii="Garamond" w:hAnsi="Garamond" w:cs="Times New Roman"/>
          <w:color w:val="333333"/>
          <w:sz w:val="24"/>
          <w:szCs w:val="24"/>
        </w:rPr>
        <w:t>.</w:t>
      </w:r>
      <w:r w:rsidRPr="00B36600">
        <w:rPr>
          <w:rFonts w:ascii="Garamond" w:hAnsi="Garamond" w:cs="Times New Roman"/>
          <w:color w:val="333333"/>
          <w:sz w:val="24"/>
          <w:szCs w:val="24"/>
        </w:rPr>
        <w:t>”.</w:t>
      </w:r>
    </w:p>
    <w:p w14:paraId="7C85AE8B"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2F860348"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31</w:t>
      </w:r>
    </w:p>
    <w:p w14:paraId="4338B381"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p>
    <w:p w14:paraId="714B273D" w14:textId="56CB1260"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Paragrafët 1 deri në 4 të nenit 21 të konventës (neni i ri 25)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 </w:t>
      </w:r>
    </w:p>
    <w:p w14:paraId="6B2D450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Ndryshimet në këtë Konventë mund të propozohen nga një Palë, Komiteti i Ministrave i Këshillit të Evropës ose Komiteti i Konventës.</w:t>
      </w:r>
    </w:p>
    <w:p w14:paraId="42BDC661" w14:textId="2C8577EA" w:rsidR="00A85533" w:rsidRPr="00B36600" w:rsidRDefault="00A85533" w:rsidP="00A92F6D">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Çdo propozim për ndryshim u komunikohet Palëve të kësaj Konvente nga Sekretari i Përgjithshëm i Këshillit të Evropës, Shteteve të tjera anëtare të Këshillit të Evropës, Bashk</w:t>
      </w:r>
      <w:r w:rsidR="00A92F6D">
        <w:rPr>
          <w:rFonts w:ascii="Garamond" w:hAnsi="Garamond" w:cs="Times New Roman"/>
          <w:color w:val="333333"/>
          <w:sz w:val="24"/>
          <w:szCs w:val="24"/>
        </w:rPr>
        <w:t>imit Evropian dhe çdo Shteti jo</w:t>
      </w:r>
      <w:r w:rsidRPr="00B36600">
        <w:rPr>
          <w:rFonts w:ascii="Garamond" w:hAnsi="Garamond" w:cs="Times New Roman"/>
          <w:color w:val="333333"/>
          <w:sz w:val="24"/>
          <w:szCs w:val="24"/>
        </w:rPr>
        <w:t>anëtar ose organizat</w:t>
      </w:r>
      <w:r w:rsidR="00A92F6D">
        <w:rPr>
          <w:rFonts w:ascii="Garamond" w:hAnsi="Garamond" w:cs="Times New Roman"/>
          <w:color w:val="333333"/>
          <w:sz w:val="24"/>
          <w:szCs w:val="24"/>
        </w:rPr>
        <w:t>e</w:t>
      </w:r>
      <w:r w:rsidRPr="00B36600">
        <w:rPr>
          <w:rFonts w:ascii="Garamond" w:hAnsi="Garamond" w:cs="Times New Roman"/>
          <w:color w:val="333333"/>
          <w:sz w:val="24"/>
          <w:szCs w:val="24"/>
        </w:rPr>
        <w:t xml:space="preserve"> ndërkombëtare</w:t>
      </w:r>
      <w:r w:rsidR="00A92F6D">
        <w:rPr>
          <w:rFonts w:ascii="Garamond" w:hAnsi="Garamond" w:cs="Times New Roman"/>
          <w:color w:val="333333"/>
          <w:sz w:val="24"/>
          <w:szCs w:val="24"/>
        </w:rPr>
        <w:t>,</w:t>
      </w:r>
      <w:r w:rsidRPr="00B36600">
        <w:rPr>
          <w:rFonts w:ascii="Garamond" w:hAnsi="Garamond" w:cs="Times New Roman"/>
          <w:color w:val="333333"/>
          <w:sz w:val="24"/>
          <w:szCs w:val="24"/>
        </w:rPr>
        <w:t xml:space="preserve"> që janë ftuar të aderojnë në këtë Konventë</w:t>
      </w:r>
      <w:r w:rsidR="00A92F6D">
        <w:rPr>
          <w:rFonts w:ascii="Garamond" w:hAnsi="Garamond" w:cs="Times New Roman"/>
          <w:color w:val="333333"/>
          <w:sz w:val="24"/>
          <w:szCs w:val="24"/>
        </w:rPr>
        <w:t>,</w:t>
      </w:r>
      <w:r w:rsidRPr="00B36600">
        <w:rPr>
          <w:rFonts w:ascii="Garamond" w:hAnsi="Garamond" w:cs="Times New Roman"/>
          <w:color w:val="333333"/>
          <w:sz w:val="24"/>
          <w:szCs w:val="24"/>
        </w:rPr>
        <w:t xml:space="preserve"> në përputhje me dispozitat e nenit 27.</w:t>
      </w:r>
    </w:p>
    <w:p w14:paraId="057050EE" w14:textId="17560DB9"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Për më tepër, çdo ndryshim i propozuar nga një Palë ose Komiteti i Ministrave</w:t>
      </w:r>
      <w:r w:rsidR="00A92F6D">
        <w:rPr>
          <w:rFonts w:ascii="Garamond" w:hAnsi="Garamond" w:cs="Times New Roman"/>
          <w:color w:val="333333"/>
          <w:sz w:val="24"/>
          <w:szCs w:val="24"/>
        </w:rPr>
        <w:t>,</w:t>
      </w:r>
      <w:r w:rsidRPr="00B36600">
        <w:rPr>
          <w:rFonts w:ascii="Garamond" w:hAnsi="Garamond" w:cs="Times New Roman"/>
          <w:color w:val="333333"/>
          <w:sz w:val="24"/>
          <w:szCs w:val="24"/>
        </w:rPr>
        <w:t xml:space="preserve"> do t’i komunikohet Komitetit të Konventës, i cili do t’i paraqesë Komitetit të Ministrave mendimin e tij mbi atë ndryshim të propozuar.</w:t>
      </w:r>
    </w:p>
    <w:p w14:paraId="40DD7E32" w14:textId="5B593125"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 Komiteti i Ministrave do të marrë në konsideratë ndryshimin e propozuar dhe çdo opinion të paraqitur nga Komiteti i Konventës dhe mund të aprovojë ndryshimin.”</w:t>
      </w:r>
      <w:r w:rsidR="00A92F6D">
        <w:rPr>
          <w:rFonts w:ascii="Garamond" w:hAnsi="Garamond" w:cs="Times New Roman"/>
          <w:color w:val="333333"/>
          <w:sz w:val="24"/>
          <w:szCs w:val="24"/>
        </w:rPr>
        <w:t>.</w:t>
      </w:r>
    </w:p>
    <w:p w14:paraId="0C3F25CD" w14:textId="44CEFC4F"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Një paragraf shtesë 7 do të shtohet pas paragrafit 6 të nenit 21 të Konventës (neni i ri 25) si më poshtë:</w:t>
      </w:r>
    </w:p>
    <w:p w14:paraId="6D99D095" w14:textId="58D36CC5" w:rsidR="00A85533" w:rsidRPr="00B36600" w:rsidRDefault="00A85533" w:rsidP="00A92F6D">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“7. Për më tepër, pasi të konsultohet me Komitetin e Konventës, Komiteti i Ministrave mund njëzëri të vendosë që një ndryshim i veçantë hyn në fuqi me skadimin e një periudhe trevjeçare nga data në të cilën ai është hapur për pranim, përveç nëse një Palë njofton Sekretarin e Përgjithshëm të Këshillit të Evropës për një kundërshtim për hyrjen e tij në fuqi. Nëse njoftohet një kundërshtim i tillë, ndryshimi do të hyjë në fuqi ditën e parë të muajit pas datës në të cilën Pala e kësaj Konvente</w:t>
      </w:r>
      <w:r w:rsidR="009F1D77">
        <w:rPr>
          <w:rFonts w:ascii="Garamond" w:hAnsi="Garamond" w:cs="Times New Roman"/>
          <w:color w:val="333333"/>
          <w:sz w:val="24"/>
          <w:szCs w:val="24"/>
        </w:rPr>
        <w:t>,</w:t>
      </w:r>
      <w:r w:rsidRPr="00B36600">
        <w:rPr>
          <w:rFonts w:ascii="Garamond" w:hAnsi="Garamond" w:cs="Times New Roman"/>
          <w:color w:val="333333"/>
          <w:sz w:val="24"/>
          <w:szCs w:val="24"/>
        </w:rPr>
        <w:t xml:space="preserve"> e cila ka njoftuar kundërshtimin ka depozituar in</w:t>
      </w:r>
      <w:r w:rsidR="009F1D77">
        <w:rPr>
          <w:rFonts w:ascii="Garamond" w:hAnsi="Garamond" w:cs="Times New Roman"/>
          <w:color w:val="333333"/>
          <w:sz w:val="24"/>
          <w:szCs w:val="24"/>
        </w:rPr>
        <w:t>strumentin e saj të pranimit te</w:t>
      </w:r>
      <w:r w:rsidRPr="00B36600">
        <w:rPr>
          <w:rFonts w:ascii="Garamond" w:hAnsi="Garamond" w:cs="Times New Roman"/>
          <w:color w:val="333333"/>
          <w:sz w:val="24"/>
          <w:szCs w:val="24"/>
        </w:rPr>
        <w:t xml:space="preserve"> Sekretari i Përgjithshëm i Këshillit të Evropës.”</w:t>
      </w:r>
      <w:r w:rsidR="009F1D77">
        <w:rPr>
          <w:rFonts w:ascii="Garamond" w:hAnsi="Garamond" w:cs="Times New Roman"/>
          <w:color w:val="333333"/>
          <w:sz w:val="24"/>
          <w:szCs w:val="24"/>
        </w:rPr>
        <w:t>.</w:t>
      </w:r>
    </w:p>
    <w:p w14:paraId="07BF4877" w14:textId="77777777" w:rsidR="00A92F6D" w:rsidRDefault="00A92F6D"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p>
    <w:p w14:paraId="0E5AF97A" w14:textId="77777777" w:rsidR="003C73DF" w:rsidRDefault="003C73DF"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bookmarkStart w:id="0" w:name="_GoBack"/>
      <w:bookmarkEnd w:id="0"/>
    </w:p>
    <w:p w14:paraId="40E3DD4A"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r w:rsidRPr="00B36600">
        <w:rPr>
          <w:rFonts w:ascii="Garamond" w:hAnsi="Garamond" w:cs="Times New Roman"/>
          <w:bCs/>
          <w:color w:val="333333"/>
          <w:sz w:val="24"/>
          <w:szCs w:val="24"/>
        </w:rPr>
        <w:lastRenderedPageBreak/>
        <w:t>Neni 32</w:t>
      </w:r>
    </w:p>
    <w:p w14:paraId="00AD2EC9"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0EE892C4" w14:textId="5C9776F9"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Paragrafi 1 i nenit 22 të Konventës (neni i ri 26) zëvendësohet me sa vijon:</w:t>
      </w:r>
    </w:p>
    <w:p w14:paraId="0B531018" w14:textId="1529A175" w:rsidR="00A85533" w:rsidRPr="00B36600" w:rsidRDefault="00A85533" w:rsidP="006D3C52">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Kjo Konventë do të jetë e hapur për nënshkrim nga Shtetet anëtare të Këshillit të Evropës dhe nga Bashkimi Evropian. Ajo </w:t>
      </w:r>
      <w:r w:rsidR="006D3C52">
        <w:rPr>
          <w:rFonts w:ascii="Garamond" w:hAnsi="Garamond" w:cs="Times New Roman"/>
          <w:color w:val="333333"/>
          <w:sz w:val="24"/>
          <w:szCs w:val="24"/>
        </w:rPr>
        <w:t>u</w:t>
      </w:r>
      <w:r w:rsidRPr="00B36600">
        <w:rPr>
          <w:rFonts w:ascii="Garamond" w:hAnsi="Garamond" w:cs="Times New Roman"/>
          <w:color w:val="333333"/>
          <w:sz w:val="24"/>
          <w:szCs w:val="24"/>
        </w:rPr>
        <w:t xml:space="preserve"> nënshtrohet ratifikimit, pranimit ose aprovimit. Instrumentet e ratifikimit, pranimit ose aprovimit do të depozitohen pranë Sekretarit të Përgjithshëm të Këshillit të Evropës.</w:t>
      </w:r>
      <w:r w:rsidR="006D3C52">
        <w:rPr>
          <w:rFonts w:ascii="Garamond" w:hAnsi="Garamond" w:cs="Times New Roman"/>
          <w:color w:val="333333"/>
          <w:sz w:val="24"/>
          <w:szCs w:val="24"/>
        </w:rPr>
        <w:t>”.</w:t>
      </w:r>
    </w:p>
    <w:p w14:paraId="0C9D321D" w14:textId="6B9BB9EC"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Shprehja “Shtet Anëtar” në paragrafin 3 të nenit 22 të Konventës (neni 26 i ri) zëvendësohen me “Palë”.</w:t>
      </w:r>
    </w:p>
    <w:p w14:paraId="05984603"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3DC29727"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33</w:t>
      </w:r>
    </w:p>
    <w:p w14:paraId="6D2D7BE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04F684FE" w14:textId="478CC49E"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Titulli dhe teksti i nenit 23 të Konventës (neni i ri 27) zëvendësohet</w:t>
      </w:r>
      <w:r w:rsidR="005411A8">
        <w:rPr>
          <w:rFonts w:ascii="Garamond" w:hAnsi="Garamond" w:cs="Times New Roman"/>
          <w:color w:val="333333"/>
          <w:sz w:val="24"/>
          <w:szCs w:val="24"/>
        </w:rPr>
        <w:t>,</w:t>
      </w:r>
      <w:r w:rsidRPr="00B36600">
        <w:rPr>
          <w:rFonts w:ascii="Garamond" w:hAnsi="Garamond" w:cs="Times New Roman"/>
          <w:color w:val="333333"/>
          <w:sz w:val="24"/>
          <w:szCs w:val="24"/>
        </w:rPr>
        <w:t xml:space="preserve"> si vijon:</w:t>
      </w:r>
    </w:p>
    <w:p w14:paraId="0058A95E" w14:textId="02FDDD62"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“Neni 27 </w:t>
      </w:r>
      <w:r w:rsidR="002E71B0">
        <w:rPr>
          <w:rFonts w:ascii="Garamond" w:hAnsi="Garamond" w:cs="Times New Roman"/>
          <w:color w:val="333333"/>
          <w:sz w:val="24"/>
          <w:szCs w:val="24"/>
        </w:rPr>
        <w:t>–</w:t>
      </w:r>
      <w:r w:rsidRPr="00B36600">
        <w:rPr>
          <w:rFonts w:ascii="Garamond" w:hAnsi="Garamond" w:cs="Times New Roman"/>
          <w:color w:val="333333"/>
          <w:sz w:val="24"/>
          <w:szCs w:val="24"/>
        </w:rPr>
        <w:t xml:space="preserve"> A</w:t>
      </w:r>
      <w:r w:rsidR="002E71B0">
        <w:rPr>
          <w:rFonts w:ascii="Garamond" w:hAnsi="Garamond" w:cs="Times New Roman"/>
          <w:color w:val="333333"/>
          <w:sz w:val="24"/>
          <w:szCs w:val="24"/>
        </w:rPr>
        <w:t>derimi nga shtetet jo</w:t>
      </w:r>
      <w:r w:rsidRPr="00B36600">
        <w:rPr>
          <w:rFonts w:ascii="Garamond" w:hAnsi="Garamond" w:cs="Times New Roman"/>
          <w:color w:val="333333"/>
          <w:sz w:val="24"/>
          <w:szCs w:val="24"/>
        </w:rPr>
        <w:t>anëtare ose organizatat ndërkombëtare</w:t>
      </w:r>
    </w:p>
    <w:p w14:paraId="64662B40" w14:textId="2D3EAC4B" w:rsidR="00A85533" w:rsidRPr="00B36600" w:rsidRDefault="00A85533" w:rsidP="007F2D71">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Pas hyrjes në fuqi të kësaj Konvente, Komiteti i Ministrave i Këshillit të Evropës mund, pasi të konsultohet me Palët në këtë Konventë dhe të marrë marrëveshjen e tyre unanime, dhe në dritën e opinionit të përgatitur nga Komiteti i Konventës</w:t>
      </w:r>
      <w:r w:rsidR="002E71B0">
        <w:rPr>
          <w:rFonts w:ascii="Garamond" w:hAnsi="Garamond" w:cs="Times New Roman"/>
          <w:color w:val="333333"/>
          <w:sz w:val="24"/>
          <w:szCs w:val="24"/>
        </w:rPr>
        <w:t>,</w:t>
      </w:r>
      <w:r w:rsidRPr="00B36600">
        <w:rPr>
          <w:rFonts w:ascii="Garamond" w:hAnsi="Garamond" w:cs="Times New Roman"/>
          <w:color w:val="333333"/>
          <w:sz w:val="24"/>
          <w:szCs w:val="24"/>
        </w:rPr>
        <w:t xml:space="preserve"> në përputhje me nenin 23 p.sh</w:t>
      </w:r>
      <w:r w:rsidR="007F2D71" w:rsidRPr="00B36600">
        <w:rPr>
          <w:rFonts w:ascii="Garamond" w:hAnsi="Garamond" w:cs="Times New Roman"/>
          <w:color w:val="333333"/>
          <w:sz w:val="24"/>
          <w:szCs w:val="24"/>
        </w:rPr>
        <w:t>.</w:t>
      </w:r>
      <w:r w:rsidRPr="00B36600">
        <w:rPr>
          <w:rFonts w:ascii="Garamond" w:hAnsi="Garamond" w:cs="Times New Roman"/>
          <w:color w:val="333333"/>
          <w:sz w:val="24"/>
          <w:szCs w:val="24"/>
        </w:rPr>
        <w:t>, të ftojë çdo shtet që nuk është anëtar i Këshillit të Evropës ose një organizatë ndërkombëtare të aderojë në këtë Konventë</w:t>
      </w:r>
      <w:r w:rsidR="002E71B0">
        <w:rPr>
          <w:rFonts w:ascii="Garamond" w:hAnsi="Garamond" w:cs="Times New Roman"/>
          <w:color w:val="333333"/>
          <w:sz w:val="24"/>
          <w:szCs w:val="24"/>
        </w:rPr>
        <w:t>,</w:t>
      </w:r>
      <w:r w:rsidRPr="00B36600">
        <w:rPr>
          <w:rFonts w:ascii="Garamond" w:hAnsi="Garamond" w:cs="Times New Roman"/>
          <w:color w:val="333333"/>
          <w:sz w:val="24"/>
          <w:szCs w:val="24"/>
        </w:rPr>
        <w:t xml:space="preserve"> me një vendim të marrë nga shumica e parashikuar në nenin 20</w:t>
      </w:r>
      <w:r w:rsidR="007F2D71" w:rsidRPr="00B36600">
        <w:rPr>
          <w:rFonts w:ascii="Garamond" w:hAnsi="Garamond" w:cs="Times New Roman"/>
          <w:color w:val="333333"/>
          <w:sz w:val="24"/>
          <w:szCs w:val="24"/>
        </w:rPr>
        <w:t>(</w:t>
      </w:r>
      <w:r w:rsidRPr="00B36600">
        <w:rPr>
          <w:rFonts w:ascii="Garamond" w:hAnsi="Garamond" w:cs="Times New Roman"/>
          <w:color w:val="333333"/>
          <w:sz w:val="24"/>
          <w:szCs w:val="24"/>
        </w:rPr>
        <w:t>d</w:t>
      </w:r>
      <w:r w:rsidR="007F2D71" w:rsidRPr="00B36600">
        <w:rPr>
          <w:rFonts w:ascii="Garamond" w:hAnsi="Garamond" w:cs="Times New Roman"/>
          <w:color w:val="333333"/>
          <w:sz w:val="24"/>
          <w:szCs w:val="24"/>
        </w:rPr>
        <w:t>)</w:t>
      </w:r>
      <w:r w:rsidRPr="00B36600">
        <w:rPr>
          <w:rFonts w:ascii="Garamond" w:hAnsi="Garamond" w:cs="Times New Roman"/>
          <w:color w:val="333333"/>
          <w:sz w:val="24"/>
          <w:szCs w:val="24"/>
        </w:rPr>
        <w:t xml:space="preserve"> të Statutit të Këshillit të Evropës dhe me votën unanime të përfaqësuesit të Shteteve Kontraktues që kanë të drejtën për t’u ulur në Komitetin e Ministrave.</w:t>
      </w:r>
    </w:p>
    <w:p w14:paraId="3E96279E" w14:textId="277E0BF4" w:rsidR="00A85533" w:rsidRPr="00B36600" w:rsidRDefault="00A85533" w:rsidP="002E71B0">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Në lidhje me çdo shtet ose organizatë ndërkombëtare që i bashkohet kësaj Konvente, sipas paragrafit 1 më lart, Konventa do të hyjë në fuqi ditën e parë të muajit pas skadimit të një periudhe prej tre muajsh nga data e depozitimit të instrumentit të pranimit me Sekretarin e Përgjithshëm të Këshillit të Evropës.</w:t>
      </w:r>
      <w:r w:rsidR="002E71B0">
        <w:rPr>
          <w:rFonts w:ascii="Garamond" w:hAnsi="Garamond" w:cs="Times New Roman"/>
          <w:color w:val="333333"/>
          <w:sz w:val="24"/>
          <w:szCs w:val="24"/>
        </w:rPr>
        <w:t>”.</w:t>
      </w:r>
    </w:p>
    <w:p w14:paraId="217AB9CF"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7C36F2C4"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34</w:t>
      </w:r>
    </w:p>
    <w:p w14:paraId="630C4EB9"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6A35036B" w14:textId="0286B1B8" w:rsidR="00A85533" w:rsidRPr="00B36600" w:rsidRDefault="00A85533" w:rsidP="005411A8">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Paragrafët 1 dhe 2 të nenit 24 të Konventës (neni i ri 28) zëvendësohen me sa vijon:</w:t>
      </w:r>
    </w:p>
    <w:p w14:paraId="0ED11583"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Çdo shtet, Bashkimi Evropian ose një organizatë tjetër ndërkombëtare mund, në kohën e nënshkrimit ose kur të depozitojnë instrumentin e tij të ratifikimit, pranimit, miratimit ose aderimit, të specifikojë territorin ose territoret në të cilat do të zbatohet kjo Konventë.</w:t>
      </w:r>
    </w:p>
    <w:p w14:paraId="0632FCD0" w14:textId="299D448B"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Çdo shtet, Bashkimi Evropian ose një organizatë tjetër ndërkombëtare mund, në çdo datë të mëvonshme, me një deklaratë drejtuar Sekretarit të Përgjithshëm të Këshillit të Evropës, të zgjasë zbatimin e kësaj Konvente në çdo territor tjetër të specifikuar në deklaratë. Për sa i përket këtij territorit, Konventa do të hyjë në fuqi ditën e parë të muajit pas skadimit të një periudhe prej tre muajsh nga data e marrjes së një deklarate të tillë nga Sekretari i Përgjithshëm.”</w:t>
      </w:r>
      <w:r w:rsidR="002E71B0">
        <w:rPr>
          <w:rFonts w:ascii="Garamond" w:hAnsi="Garamond" w:cs="Times New Roman"/>
          <w:color w:val="333333"/>
          <w:sz w:val="24"/>
          <w:szCs w:val="24"/>
        </w:rPr>
        <w:t>.</w:t>
      </w:r>
    </w:p>
    <w:p w14:paraId="6D197035"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03F28763"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35</w:t>
      </w:r>
    </w:p>
    <w:p w14:paraId="0A40844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681EA0A8" w14:textId="2A9A483F"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Shprehja “Shtet” në paragrafin e nenit 27 të Konventës (neni 31 i ri) zëvendësohet me “Palë”.</w:t>
      </w:r>
    </w:p>
    <w:p w14:paraId="7A062E36" w14:textId="06F0568D" w:rsidR="00A85533" w:rsidRPr="00B36600" w:rsidRDefault="00A85533" w:rsidP="002E71B0">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Referencat për “nenet 22, 23 dhe 24” në shkronjën </w:t>
      </w:r>
      <w:r w:rsidR="002E71B0">
        <w:rPr>
          <w:rFonts w:ascii="Garamond" w:hAnsi="Garamond" w:cs="Times New Roman"/>
          <w:color w:val="333333"/>
          <w:sz w:val="24"/>
          <w:szCs w:val="24"/>
        </w:rPr>
        <w:t>“</w:t>
      </w:r>
      <w:r w:rsidRPr="00B36600">
        <w:rPr>
          <w:rFonts w:ascii="Garamond" w:hAnsi="Garamond" w:cs="Times New Roman"/>
          <w:color w:val="333333"/>
          <w:sz w:val="24"/>
          <w:szCs w:val="24"/>
        </w:rPr>
        <w:t>c</w:t>
      </w:r>
      <w:r w:rsidR="002E71B0">
        <w:rPr>
          <w:rFonts w:ascii="Garamond" w:hAnsi="Garamond" w:cs="Times New Roman"/>
          <w:color w:val="333333"/>
          <w:sz w:val="24"/>
          <w:szCs w:val="24"/>
        </w:rPr>
        <w:t>”</w:t>
      </w:r>
      <w:r w:rsidRPr="00B36600">
        <w:rPr>
          <w:rFonts w:ascii="Garamond" w:hAnsi="Garamond" w:cs="Times New Roman"/>
          <w:color w:val="333333"/>
          <w:sz w:val="24"/>
          <w:szCs w:val="24"/>
        </w:rPr>
        <w:t xml:space="preserve"> zëvendësohen me referenca në “nenet 26, 27 dhe 28”.</w:t>
      </w:r>
    </w:p>
    <w:p w14:paraId="5A27BE0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Cs/>
          <w:color w:val="333333"/>
          <w:sz w:val="24"/>
          <w:szCs w:val="24"/>
        </w:rPr>
      </w:pPr>
    </w:p>
    <w:p w14:paraId="41B13E40"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
          <w:bCs/>
          <w:color w:val="333333"/>
          <w:sz w:val="24"/>
          <w:szCs w:val="24"/>
        </w:rPr>
      </w:pPr>
      <w:r w:rsidRPr="00B36600">
        <w:rPr>
          <w:rFonts w:ascii="Garamond" w:hAnsi="Garamond" w:cs="Times New Roman"/>
          <w:bCs/>
          <w:color w:val="333333"/>
          <w:sz w:val="24"/>
          <w:szCs w:val="24"/>
        </w:rPr>
        <w:t>Neni 36</w:t>
      </w:r>
    </w:p>
    <w:p w14:paraId="47ADE9D4" w14:textId="098DFE05" w:rsidR="00A85533" w:rsidRPr="00B36600" w:rsidRDefault="002E71B0"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r>
        <w:rPr>
          <w:rFonts w:ascii="Garamond" w:hAnsi="Garamond" w:cs="Times New Roman"/>
          <w:b/>
          <w:bCs/>
          <w:color w:val="333333"/>
          <w:sz w:val="24"/>
          <w:szCs w:val="24"/>
        </w:rPr>
        <w:t>Nënshkrimi, ratifikimi</w:t>
      </w:r>
      <w:r w:rsidR="00A85533" w:rsidRPr="00B36600">
        <w:rPr>
          <w:rFonts w:ascii="Garamond" w:hAnsi="Garamond" w:cs="Times New Roman"/>
          <w:b/>
          <w:bCs/>
          <w:color w:val="333333"/>
          <w:sz w:val="24"/>
          <w:szCs w:val="24"/>
        </w:rPr>
        <w:t xml:space="preserve"> dhe aderimi</w:t>
      </w:r>
    </w:p>
    <w:p w14:paraId="75F035EA"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B51524A" w14:textId="67761651" w:rsidR="00A85533" w:rsidRPr="00B36600" w:rsidRDefault="00A85533" w:rsidP="001A756A">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Ky Protokoll do të jetë i hapur për nënshkrim nga Shtetet Kontraktuese në Konventë. Do t’</w:t>
      </w:r>
      <w:r w:rsidR="001A756A">
        <w:rPr>
          <w:rFonts w:ascii="Garamond" w:hAnsi="Garamond" w:cs="Times New Roman"/>
          <w:color w:val="333333"/>
          <w:sz w:val="24"/>
          <w:szCs w:val="24"/>
        </w:rPr>
        <w:t>u</w:t>
      </w:r>
      <w:r w:rsidRPr="00B36600">
        <w:rPr>
          <w:rFonts w:ascii="Garamond" w:hAnsi="Garamond" w:cs="Times New Roman"/>
          <w:color w:val="333333"/>
          <w:sz w:val="24"/>
          <w:szCs w:val="24"/>
        </w:rPr>
        <w:t xml:space="preserve"> nënshtrohet ratifikimit, pranimit ose aprovimit. Instrumentet e ratifikimit, pranimit ose aprovimit depozitohen pranë Sekretarit të Përgjithshëm të Këshillit të Evropës.</w:t>
      </w:r>
    </w:p>
    <w:p w14:paraId="19CE932A"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24F0612A"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Pas hapjes për nënshkrim të këtij Protokolli dhe para hyrjes në fuqi të tij, çdo shtet tjetër do të shprehë pëlqimin e tij për të nënshkruar këtë Protokoll duke aderuar. Ai mund të mos bëhet palë në Konventë pa aderuar njëkohësisht në këtë Protokoll.</w:t>
      </w:r>
    </w:p>
    <w:p w14:paraId="34CC56DC"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1E2CFE28"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37</w:t>
      </w:r>
    </w:p>
    <w:p w14:paraId="3F1EFBE7"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color w:val="333333"/>
          <w:sz w:val="24"/>
          <w:szCs w:val="24"/>
        </w:rPr>
      </w:pPr>
      <w:r w:rsidRPr="00B36600">
        <w:rPr>
          <w:rFonts w:ascii="Garamond" w:hAnsi="Garamond" w:cs="Times New Roman"/>
          <w:b/>
          <w:bCs/>
          <w:color w:val="333333"/>
          <w:sz w:val="24"/>
          <w:szCs w:val="24"/>
        </w:rPr>
        <w:t>Hyrja në fuqi</w:t>
      </w:r>
    </w:p>
    <w:p w14:paraId="22B2AFAD"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3C0A42C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1. Ky Protokoll hyn në fuqi ditën e parë të muajit pas skadimit të një periudhe prej tre muajsh pas datës në të cilën të gjithë Palët e Konventës kanë shprehur pëlqimin e tyre për të nënshkruar këtë Protokoll, në përputhje me dispozitat e paragrafit 1 të nenit 36.</w:t>
      </w:r>
    </w:p>
    <w:p w14:paraId="70AFEE2E" w14:textId="01629B31"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Në rast se ky Protokoll nuk ka hyrë në fuqi në përputhje me paragrafin 1, pa</w:t>
      </w:r>
      <w:r w:rsidR="001A756A">
        <w:rPr>
          <w:rFonts w:ascii="Garamond" w:hAnsi="Garamond" w:cs="Times New Roman"/>
          <w:color w:val="333333"/>
          <w:sz w:val="24"/>
          <w:szCs w:val="24"/>
        </w:rPr>
        <w:t>s skadimit të një periudhe pesë</w:t>
      </w:r>
      <w:r w:rsidRPr="00B36600">
        <w:rPr>
          <w:rFonts w:ascii="Garamond" w:hAnsi="Garamond" w:cs="Times New Roman"/>
          <w:color w:val="333333"/>
          <w:sz w:val="24"/>
          <w:szCs w:val="24"/>
        </w:rPr>
        <w:t>vjeçare pas datës në të cilën është hapur për nënshkrim, Protokolli do të hyjë në fuqi për ato shtete që kanë shprehur pëlqimin e tyre për të nënshkruar me të, në përputhje me paragrafin 1, me kusht që Protokolli të ketë të paktën tridhjetë e tetë Palë. Ndërsa ndërmjet Palëve në Protokoll, të gjitha dispozitat e Konventës së ndryshuar do të kenë efekt menjëherë pas hyrjes në fuqi.</w:t>
      </w:r>
    </w:p>
    <w:p w14:paraId="28515585" w14:textId="6A8325AD" w:rsidR="00A85533" w:rsidRPr="00B36600" w:rsidRDefault="00A85533" w:rsidP="00DB313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3. Në pritje të hyrjes në fuqi të këtij Protokolli dhe pa paragjykuar dispozitat</w:t>
      </w:r>
      <w:r w:rsidR="00DB3133">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hyrjen në fuqi dhe aderimin nga shtetet joanëtare ose organizata ndërkombëtare, një Palë në Konventë mund, në kohën e nënshkrimit të këtij Protokolli ose në ndonjë moment tjetër, të deklarojë se do të zbatojë dispozitat e këtij Protokolli në baza provizore. Në raste të tilla, dispozitat e këtij Protokolli do të zbatohen vetëm në lidhje me Palët e tjera të Konventës që kanë bërë një deklaratë për të njëjtin efekt. Një deklaratë e tillë hyn në fuqi ditën e parë të muajit të tretë pas datës së marrjes së saj nga Sekretari i Përgjithshëm i Këshillit të Evropës.</w:t>
      </w:r>
    </w:p>
    <w:p w14:paraId="534A9E11" w14:textId="44494F24"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 Nga data e hyrjes në fuqi të këtij Protokolli, Protokolli shtesë i Konventës për Mbrojtjen e Individëve</w:t>
      </w:r>
      <w:r w:rsidR="00DB3133">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Përpunimin Automatik të të Dhënave Personale, në lidhje me autoritetet mbikëqyrëse dhe qarkullimin ndërkufitar të të dhënave (ETS Nr. 181), do të shfuqizohet.</w:t>
      </w:r>
    </w:p>
    <w:p w14:paraId="709EC857" w14:textId="51D5ADD7" w:rsidR="00A85533" w:rsidRPr="00B36600" w:rsidRDefault="00A85533" w:rsidP="00DB313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5. Nga data e hyrjes në fuqi të këtij Protokolli, ndryshimet në Konventën për Mbrojtjen e Individëve</w:t>
      </w:r>
      <w:r w:rsidR="00DB3133">
        <w:rPr>
          <w:rFonts w:ascii="Garamond" w:hAnsi="Garamond" w:cs="Times New Roman"/>
          <w:color w:val="333333"/>
          <w:sz w:val="24"/>
          <w:szCs w:val="24"/>
        </w:rPr>
        <w:t>,</w:t>
      </w:r>
      <w:r w:rsidRPr="00B36600">
        <w:rPr>
          <w:rFonts w:ascii="Garamond" w:hAnsi="Garamond" w:cs="Times New Roman"/>
          <w:color w:val="333333"/>
          <w:sz w:val="24"/>
          <w:szCs w:val="24"/>
        </w:rPr>
        <w:t xml:space="preserve"> në lidhje me Përpunimin Automatik të të Dhënave Personale, të miratuar nga Komiteti i Ministrave, në Strasburg, më 15 qershor 1999, kanë humbur qëllimin e tyre.</w:t>
      </w:r>
    </w:p>
    <w:p w14:paraId="1678AD77"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2EA36B73"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38</w:t>
      </w:r>
    </w:p>
    <w:p w14:paraId="4E5DDD9D"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
          <w:bCs/>
          <w:color w:val="333333"/>
          <w:sz w:val="24"/>
          <w:szCs w:val="24"/>
        </w:rPr>
      </w:pPr>
      <w:r w:rsidRPr="00B36600">
        <w:rPr>
          <w:rFonts w:ascii="Garamond" w:hAnsi="Garamond" w:cs="Times New Roman"/>
          <w:b/>
          <w:bCs/>
          <w:color w:val="333333"/>
          <w:sz w:val="24"/>
          <w:szCs w:val="24"/>
        </w:rPr>
        <w:t>Deklaratat lidhur me Konventën</w:t>
      </w:r>
    </w:p>
    <w:p w14:paraId="020BAAC7"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14A3467F" w14:textId="2F3EE64A"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Nga data e hyrjes në fuqi të këtij protokolli, për sa i përket një Pale që nënshkruajnë një ose më shumë deklarata</w:t>
      </w:r>
      <w:r w:rsidR="00DB3133">
        <w:rPr>
          <w:rFonts w:ascii="Garamond" w:hAnsi="Garamond" w:cs="Times New Roman"/>
          <w:color w:val="333333"/>
          <w:sz w:val="24"/>
          <w:szCs w:val="24"/>
        </w:rPr>
        <w:t>,</w:t>
      </w:r>
      <w:r w:rsidRPr="00B36600">
        <w:rPr>
          <w:rFonts w:ascii="Garamond" w:hAnsi="Garamond" w:cs="Times New Roman"/>
          <w:color w:val="333333"/>
          <w:sz w:val="24"/>
          <w:szCs w:val="24"/>
        </w:rPr>
        <w:t xml:space="preserve"> në përputhje me </w:t>
      </w:r>
      <w:r w:rsidR="00DB3133" w:rsidRPr="00B36600">
        <w:rPr>
          <w:rFonts w:ascii="Garamond" w:hAnsi="Garamond" w:cs="Times New Roman"/>
          <w:color w:val="333333"/>
          <w:sz w:val="24"/>
          <w:szCs w:val="24"/>
        </w:rPr>
        <w:t xml:space="preserve">nenin </w:t>
      </w:r>
      <w:r w:rsidRPr="00B36600">
        <w:rPr>
          <w:rFonts w:ascii="Garamond" w:hAnsi="Garamond" w:cs="Times New Roman"/>
          <w:color w:val="333333"/>
          <w:sz w:val="24"/>
          <w:szCs w:val="24"/>
        </w:rPr>
        <w:t xml:space="preserve">3 të </w:t>
      </w:r>
      <w:r w:rsidR="00DB3133" w:rsidRPr="00B36600">
        <w:rPr>
          <w:rFonts w:ascii="Garamond" w:hAnsi="Garamond" w:cs="Times New Roman"/>
          <w:color w:val="333333"/>
          <w:sz w:val="24"/>
          <w:szCs w:val="24"/>
        </w:rPr>
        <w:t>Konventës</w:t>
      </w:r>
      <w:r w:rsidRPr="00B36600">
        <w:rPr>
          <w:rFonts w:ascii="Garamond" w:hAnsi="Garamond" w:cs="Times New Roman"/>
          <w:color w:val="333333"/>
          <w:sz w:val="24"/>
          <w:szCs w:val="24"/>
        </w:rPr>
        <w:t xml:space="preserve">, këto deklarata bien. </w:t>
      </w:r>
    </w:p>
    <w:p w14:paraId="56D4447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2852666A"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39</w:t>
      </w:r>
    </w:p>
    <w:p w14:paraId="7C2FAF4B"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
          <w:bCs/>
          <w:color w:val="333333"/>
          <w:sz w:val="24"/>
          <w:szCs w:val="24"/>
        </w:rPr>
      </w:pPr>
      <w:r w:rsidRPr="00B36600">
        <w:rPr>
          <w:rFonts w:ascii="Garamond" w:hAnsi="Garamond" w:cs="Times New Roman"/>
          <w:b/>
          <w:bCs/>
          <w:color w:val="333333"/>
          <w:sz w:val="24"/>
          <w:szCs w:val="24"/>
        </w:rPr>
        <w:t>Rezervat</w:t>
      </w:r>
    </w:p>
    <w:p w14:paraId="4C64D8B1"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53D9CF4C"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Nuk mund të bëhen rezerva për dispozitat e këtij protokolli. </w:t>
      </w:r>
    </w:p>
    <w:p w14:paraId="65F27E0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p>
    <w:p w14:paraId="22D9060B"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Cs/>
          <w:color w:val="333333"/>
          <w:sz w:val="24"/>
          <w:szCs w:val="24"/>
        </w:rPr>
      </w:pPr>
      <w:r w:rsidRPr="00B36600">
        <w:rPr>
          <w:rFonts w:ascii="Garamond" w:hAnsi="Garamond" w:cs="Times New Roman"/>
          <w:bCs/>
          <w:color w:val="333333"/>
          <w:sz w:val="24"/>
          <w:szCs w:val="24"/>
        </w:rPr>
        <w:t>Neni 40</w:t>
      </w:r>
    </w:p>
    <w:p w14:paraId="7AC99C60" w14:textId="77777777" w:rsidR="00A85533" w:rsidRPr="00B36600" w:rsidRDefault="00A85533" w:rsidP="00916F8C">
      <w:pPr>
        <w:tabs>
          <w:tab w:val="left" w:pos="280"/>
        </w:tabs>
        <w:autoSpaceDE w:val="0"/>
        <w:autoSpaceDN w:val="0"/>
        <w:adjustRightInd w:val="0"/>
        <w:spacing w:after="0" w:line="240" w:lineRule="auto"/>
        <w:ind w:firstLine="284"/>
        <w:jc w:val="center"/>
        <w:rPr>
          <w:rFonts w:ascii="Garamond" w:hAnsi="Garamond" w:cs="Times New Roman"/>
          <w:b/>
          <w:bCs/>
          <w:color w:val="333333"/>
          <w:sz w:val="24"/>
          <w:szCs w:val="24"/>
        </w:rPr>
      </w:pPr>
      <w:r w:rsidRPr="00B36600">
        <w:rPr>
          <w:rFonts w:ascii="Garamond" w:hAnsi="Garamond" w:cs="Times New Roman"/>
          <w:b/>
          <w:bCs/>
          <w:color w:val="333333"/>
          <w:sz w:val="24"/>
          <w:szCs w:val="24"/>
        </w:rPr>
        <w:t>Njoftimet</w:t>
      </w:r>
    </w:p>
    <w:p w14:paraId="2380FA8D"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p>
    <w:p w14:paraId="2618A773" w14:textId="1B156ED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Sekretari i Përgjithshëm i Këshillit të Evropës do të njoftojë Shtetet Anëtare të Këshillit të Evropës dhe çdo Palë tjetër të Konventës</w:t>
      </w:r>
      <w:r w:rsidR="00DB3133">
        <w:rPr>
          <w:rFonts w:ascii="Garamond" w:hAnsi="Garamond" w:cs="Times New Roman"/>
          <w:color w:val="333333"/>
          <w:sz w:val="24"/>
          <w:szCs w:val="24"/>
        </w:rPr>
        <w:t>,</w:t>
      </w:r>
      <w:r w:rsidRPr="00B36600">
        <w:rPr>
          <w:rFonts w:ascii="Garamond" w:hAnsi="Garamond" w:cs="Times New Roman"/>
          <w:color w:val="333333"/>
          <w:sz w:val="24"/>
          <w:szCs w:val="24"/>
        </w:rPr>
        <w:t xml:space="preserve"> për:</w:t>
      </w:r>
    </w:p>
    <w:p w14:paraId="1ADCB169"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a) çdo nënshkrim;</w:t>
      </w:r>
    </w:p>
    <w:p w14:paraId="1F8EB953"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b) depozitimi i çdo instrumenti ratifikimi, pranimi, aprovimi ose aderimi;</w:t>
      </w:r>
    </w:p>
    <w:p w14:paraId="4168772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c) data e hyrjes në fuqi të këtij protokolli në përputhje me nenin 37; </w:t>
      </w:r>
    </w:p>
    <w:p w14:paraId="5FAED586"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d) çdo akt tjetër, njoftim ose komunikim lidhur me këtë Protokoll. </w:t>
      </w:r>
    </w:p>
    <w:p w14:paraId="514259C8"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lastRenderedPageBreak/>
        <w:t>Në dëshmi të kësaj, të nënshkruarit, duke qenë të autorizuar si duhet, kanë nënshkruar këtë Protokoll.</w:t>
      </w:r>
    </w:p>
    <w:p w14:paraId="797B4144" w14:textId="57A7CCAF" w:rsidR="00A85533" w:rsidRPr="00B36600" w:rsidRDefault="00A85533" w:rsidP="00E17149">
      <w:pPr>
        <w:tabs>
          <w:tab w:val="left" w:pos="280"/>
        </w:tabs>
        <w:autoSpaceDE w:val="0"/>
        <w:autoSpaceDN w:val="0"/>
        <w:adjustRightInd w:val="0"/>
        <w:spacing w:after="0" w:line="240" w:lineRule="auto"/>
        <w:ind w:firstLine="284"/>
        <w:jc w:val="both"/>
        <w:rPr>
          <w:rFonts w:ascii="Garamond" w:hAnsi="Garamond" w:cs="Times New Roman"/>
          <w:b/>
          <w:bCs/>
          <w:color w:val="333333"/>
          <w:sz w:val="24"/>
          <w:szCs w:val="24"/>
        </w:rPr>
      </w:pPr>
      <w:r w:rsidRPr="00B36600">
        <w:rPr>
          <w:rFonts w:ascii="Garamond" w:hAnsi="Garamond" w:cs="Times New Roman"/>
          <w:color w:val="333333"/>
          <w:sz w:val="24"/>
          <w:szCs w:val="24"/>
        </w:rPr>
        <w:t>Bërë në Strasburg, më 10 tetor 2018, në anglisht dhe frëngjisht, të dy</w:t>
      </w:r>
      <w:r w:rsidR="00E17149">
        <w:rPr>
          <w:rFonts w:ascii="Garamond" w:hAnsi="Garamond" w:cs="Times New Roman"/>
          <w:color w:val="333333"/>
          <w:sz w:val="24"/>
          <w:szCs w:val="24"/>
        </w:rPr>
        <w:t>ja</w:t>
      </w:r>
      <w:r w:rsidRPr="00B36600">
        <w:rPr>
          <w:rFonts w:ascii="Garamond" w:hAnsi="Garamond" w:cs="Times New Roman"/>
          <w:color w:val="333333"/>
          <w:sz w:val="24"/>
          <w:szCs w:val="24"/>
        </w:rPr>
        <w:t xml:space="preserve"> tekstet janë po aq autentik</w:t>
      </w:r>
      <w:r w:rsidR="00E17149">
        <w:rPr>
          <w:rFonts w:ascii="Garamond" w:hAnsi="Garamond" w:cs="Times New Roman"/>
          <w:color w:val="333333"/>
          <w:sz w:val="24"/>
          <w:szCs w:val="24"/>
        </w:rPr>
        <w:t>e</w:t>
      </w:r>
      <w:r w:rsidRPr="00B36600">
        <w:rPr>
          <w:rFonts w:ascii="Garamond" w:hAnsi="Garamond" w:cs="Times New Roman"/>
          <w:color w:val="333333"/>
          <w:sz w:val="24"/>
          <w:szCs w:val="24"/>
        </w:rPr>
        <w:t xml:space="preserve">, në një kopje të vetme, e cila do të depozitohet në arkivat e Këshillit të Evropës. Sekretari i Përgjithshëm i Këshillit të Evropës do </w:t>
      </w:r>
      <w:r w:rsidR="00E17149">
        <w:rPr>
          <w:rFonts w:ascii="Garamond" w:hAnsi="Garamond" w:cs="Times New Roman"/>
          <w:color w:val="333333"/>
          <w:sz w:val="24"/>
          <w:szCs w:val="24"/>
        </w:rPr>
        <w:t>t’</w:t>
      </w:r>
      <w:r w:rsidRPr="00B36600">
        <w:rPr>
          <w:rFonts w:ascii="Garamond" w:hAnsi="Garamond" w:cs="Times New Roman"/>
          <w:color w:val="333333"/>
          <w:sz w:val="24"/>
          <w:szCs w:val="24"/>
        </w:rPr>
        <w:t>iu transmetojë kopjet e vërtetuara secilit shtet anëtar të Këshillit të Evropës, Palëve të tjera të Konventës dhe çdo Shteti të ftuar të aderojë në Konventë.</w:t>
      </w:r>
    </w:p>
    <w:p w14:paraId="450E9D20" w14:textId="299006B8" w:rsidR="00A85533" w:rsidRPr="00B36600" w:rsidRDefault="00A85533" w:rsidP="002076F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b/>
          <w:bCs/>
          <w:color w:val="333333"/>
          <w:sz w:val="24"/>
          <w:szCs w:val="24"/>
        </w:rPr>
        <w:t>Shtojca për protokollin: Element</w:t>
      </w:r>
      <w:r w:rsidR="002076FC" w:rsidRPr="00B36600">
        <w:rPr>
          <w:rFonts w:ascii="Garamond" w:hAnsi="Garamond" w:cs="Times New Roman"/>
          <w:b/>
          <w:bCs/>
          <w:color w:val="333333"/>
          <w:sz w:val="24"/>
          <w:szCs w:val="24"/>
        </w:rPr>
        <w:t>e</w:t>
      </w:r>
      <w:r w:rsidRPr="00B36600">
        <w:rPr>
          <w:rFonts w:ascii="Garamond" w:hAnsi="Garamond" w:cs="Times New Roman"/>
          <w:b/>
          <w:bCs/>
          <w:color w:val="333333"/>
          <w:sz w:val="24"/>
          <w:szCs w:val="24"/>
        </w:rPr>
        <w:t>t për rregullat e procedurës së Komitetit të Konventës</w:t>
      </w:r>
    </w:p>
    <w:p w14:paraId="5CAEBE92"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1. Çdo palë ka të drejtën e votës dhe do të ketë një votë. </w:t>
      </w:r>
    </w:p>
    <w:p w14:paraId="36D1E119" w14:textId="09FE23A5" w:rsidR="00A85533" w:rsidRPr="00B36600" w:rsidRDefault="00A85533" w:rsidP="00C70DE3">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2. Një shumicë prej dy të tretave të përfaqësuesve të Palëve do të përbëjnë një kuorum për mbledhjet e Komitetit të Konventës. Në rast se Protokolli ndryshues i Konventës hyn n</w:t>
      </w:r>
      <w:r w:rsidR="00C70DE3">
        <w:rPr>
          <w:rFonts w:ascii="Garamond" w:hAnsi="Garamond" w:cs="Times New Roman"/>
          <w:color w:val="333333"/>
          <w:sz w:val="24"/>
          <w:szCs w:val="24"/>
        </w:rPr>
        <w:t>ë fuqi në përputhje me nenin 37</w:t>
      </w:r>
      <w:r w:rsidRPr="00B36600">
        <w:rPr>
          <w:rFonts w:ascii="Garamond" w:hAnsi="Garamond" w:cs="Times New Roman"/>
          <w:color w:val="333333"/>
          <w:sz w:val="24"/>
          <w:szCs w:val="24"/>
        </w:rPr>
        <w:t>(2) përpara hyrjes në fuqi të tij</w:t>
      </w:r>
      <w:r w:rsidR="00C70DE3">
        <w:rPr>
          <w:rFonts w:ascii="Garamond" w:hAnsi="Garamond" w:cs="Times New Roman"/>
          <w:color w:val="333333"/>
          <w:sz w:val="24"/>
          <w:szCs w:val="24"/>
        </w:rPr>
        <w:t>,</w:t>
      </w:r>
      <w:r w:rsidR="008F64DE" w:rsidRPr="00B36600">
        <w:rPr>
          <w:rFonts w:ascii="Garamond" w:hAnsi="Garamond" w:cs="Times New Roman"/>
          <w:color w:val="333333"/>
          <w:sz w:val="24"/>
          <w:szCs w:val="24"/>
        </w:rPr>
        <w:t xml:space="preserve"> </w:t>
      </w:r>
      <w:r w:rsidRPr="00B36600">
        <w:rPr>
          <w:rFonts w:ascii="Garamond" w:hAnsi="Garamond" w:cs="Times New Roman"/>
          <w:color w:val="333333"/>
          <w:sz w:val="24"/>
          <w:szCs w:val="24"/>
        </w:rPr>
        <w:t xml:space="preserve">sa </w:t>
      </w:r>
      <w:r w:rsidR="00C70DE3">
        <w:rPr>
          <w:rFonts w:ascii="Garamond" w:hAnsi="Garamond" w:cs="Times New Roman"/>
          <w:color w:val="333333"/>
          <w:sz w:val="24"/>
          <w:szCs w:val="24"/>
        </w:rPr>
        <w:t>u</w:t>
      </w:r>
      <w:r w:rsidRPr="00B36600">
        <w:rPr>
          <w:rFonts w:ascii="Garamond" w:hAnsi="Garamond" w:cs="Times New Roman"/>
          <w:color w:val="333333"/>
          <w:sz w:val="24"/>
          <w:szCs w:val="24"/>
        </w:rPr>
        <w:t xml:space="preserve"> përket të gjitha Shteteve Kontraktuese në Konventë, kuorumi për mbledhjet e Komitetit të Konventës do të jetë jo më pak se 34 Palë në Protokoll.</w:t>
      </w:r>
    </w:p>
    <w:p w14:paraId="2CB551CD" w14:textId="697B69BA"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3. Vendimet sipas nenit 23 merren me shumicë prej katër të pestave. Vendimet në përputhje me nenin 23 shkronja </w:t>
      </w:r>
      <w:r w:rsidR="00C70DE3">
        <w:rPr>
          <w:rFonts w:ascii="Garamond" w:hAnsi="Garamond" w:cs="Times New Roman"/>
          <w:color w:val="333333"/>
          <w:sz w:val="24"/>
          <w:szCs w:val="24"/>
        </w:rPr>
        <w:t>“</w:t>
      </w:r>
      <w:r w:rsidRPr="00B36600">
        <w:rPr>
          <w:rFonts w:ascii="Garamond" w:hAnsi="Garamond" w:cs="Times New Roman"/>
          <w:color w:val="333333"/>
          <w:sz w:val="24"/>
          <w:szCs w:val="24"/>
        </w:rPr>
        <w:t>h</w:t>
      </w:r>
      <w:r w:rsidR="00C70DE3">
        <w:rPr>
          <w:rFonts w:ascii="Garamond" w:hAnsi="Garamond" w:cs="Times New Roman"/>
          <w:color w:val="333333"/>
          <w:sz w:val="24"/>
          <w:szCs w:val="24"/>
        </w:rPr>
        <w:t>”</w:t>
      </w:r>
      <w:r w:rsidRPr="00B36600">
        <w:rPr>
          <w:rFonts w:ascii="Garamond" w:hAnsi="Garamond" w:cs="Times New Roman"/>
          <w:color w:val="333333"/>
          <w:sz w:val="24"/>
          <w:szCs w:val="24"/>
        </w:rPr>
        <w:t xml:space="preserve"> do të merren nga një shumicë prej katër të pestave, duke përfshirë një shumicë të votave të Shteteve Palë</w:t>
      </w:r>
      <w:r w:rsidR="00C70DE3">
        <w:rPr>
          <w:rFonts w:ascii="Garamond" w:hAnsi="Garamond" w:cs="Times New Roman"/>
          <w:color w:val="333333"/>
          <w:sz w:val="24"/>
          <w:szCs w:val="24"/>
        </w:rPr>
        <w:t>,</w:t>
      </w:r>
      <w:r w:rsidRPr="00B36600">
        <w:rPr>
          <w:rFonts w:ascii="Garamond" w:hAnsi="Garamond" w:cs="Times New Roman"/>
          <w:color w:val="333333"/>
          <w:sz w:val="24"/>
          <w:szCs w:val="24"/>
        </w:rPr>
        <w:t xml:space="preserve"> që nuk janë anëtare të një organizate rajonale integrimi që është Palë në Konventë.</w:t>
      </w:r>
    </w:p>
    <w:p w14:paraId="430FF785" w14:textId="5FE252A5"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4. Kur Komiteti i Konventës merr vendime</w:t>
      </w:r>
      <w:r w:rsidR="00C70DE3">
        <w:rPr>
          <w:rFonts w:ascii="Garamond" w:hAnsi="Garamond" w:cs="Times New Roman"/>
          <w:color w:val="333333"/>
          <w:sz w:val="24"/>
          <w:szCs w:val="24"/>
        </w:rPr>
        <w:t>,</w:t>
      </w:r>
      <w:r w:rsidRPr="00B36600">
        <w:rPr>
          <w:rFonts w:ascii="Garamond" w:hAnsi="Garamond" w:cs="Times New Roman"/>
          <w:color w:val="333333"/>
          <w:sz w:val="24"/>
          <w:szCs w:val="24"/>
        </w:rPr>
        <w:t xml:space="preserve"> në përputhje me nenin 23</w:t>
      </w:r>
      <w:r w:rsidR="00C70DE3">
        <w:rPr>
          <w:rFonts w:ascii="Garamond" w:hAnsi="Garamond" w:cs="Times New Roman"/>
          <w:color w:val="333333"/>
          <w:sz w:val="24"/>
          <w:szCs w:val="24"/>
        </w:rPr>
        <w:t>,</w:t>
      </w:r>
      <w:r w:rsidRPr="00B36600">
        <w:rPr>
          <w:rFonts w:ascii="Garamond" w:hAnsi="Garamond" w:cs="Times New Roman"/>
          <w:color w:val="333333"/>
          <w:sz w:val="24"/>
          <w:szCs w:val="24"/>
        </w:rPr>
        <w:t xml:space="preserve"> shkronja </w:t>
      </w:r>
      <w:r w:rsidR="00C70DE3">
        <w:rPr>
          <w:rFonts w:ascii="Garamond" w:hAnsi="Garamond" w:cs="Times New Roman"/>
          <w:color w:val="333333"/>
          <w:sz w:val="24"/>
          <w:szCs w:val="24"/>
        </w:rPr>
        <w:t>“</w:t>
      </w:r>
      <w:r w:rsidRPr="00B36600">
        <w:rPr>
          <w:rFonts w:ascii="Garamond" w:hAnsi="Garamond" w:cs="Times New Roman"/>
          <w:color w:val="333333"/>
          <w:sz w:val="24"/>
          <w:szCs w:val="24"/>
        </w:rPr>
        <w:t>h</w:t>
      </w:r>
      <w:r w:rsidR="00C70DE3">
        <w:rPr>
          <w:rFonts w:ascii="Garamond" w:hAnsi="Garamond" w:cs="Times New Roman"/>
          <w:color w:val="333333"/>
          <w:sz w:val="24"/>
          <w:szCs w:val="24"/>
        </w:rPr>
        <w:t>”</w:t>
      </w:r>
      <w:r w:rsidRPr="00B36600">
        <w:rPr>
          <w:rFonts w:ascii="Garamond" w:hAnsi="Garamond" w:cs="Times New Roman"/>
          <w:color w:val="333333"/>
          <w:sz w:val="24"/>
          <w:szCs w:val="24"/>
        </w:rPr>
        <w:t>, Pala e interesuar nga rishikimi nuk do të votojë. Kurdo që një vendim i tillë ka të bëjë me një çështje që është në kompetencën e një organizate rajonale integrimi, as organizata, as shtetet anëtare të saj nuk do të votojnë.</w:t>
      </w:r>
    </w:p>
    <w:p w14:paraId="56977F2F"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5. Vendimet lidhur me çështje procedurale do të merren nga një shumicë e thjeshtë. </w:t>
      </w:r>
    </w:p>
    <w:p w14:paraId="0CF70E10" w14:textId="77777777"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6. Organizatat e integrimit rajonal, në çështjet brenda kompetencës së tyre, mund të ushtrojnë të drejtën e tyre të votës në Komitetin e Konventës, me një numër votash të barabartë me numrin e Shteteve të tyre anëtare që janë Palë në Konventë. Një organizatë e tillë nuk e ushtron të drejtën e saj të votës nëse ndonjë prej Shteteve Anëtare e ushtron të drejtën e tij.</w:t>
      </w:r>
    </w:p>
    <w:p w14:paraId="7CE32312" w14:textId="18C5B47F"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 xml:space="preserve">7. Në rast të votimit, të gjitha Palët duhet të informohen për temën dhe kohën e votimit, si dhe nëse votimi do të ushtrohet nga Palët individualisht ose nga një organizatë rajonale integrimi në emër të Shteteve të saj </w:t>
      </w:r>
      <w:r w:rsidR="00C70DE3" w:rsidRPr="00B36600">
        <w:rPr>
          <w:rFonts w:ascii="Garamond" w:hAnsi="Garamond" w:cs="Times New Roman"/>
          <w:color w:val="333333"/>
          <w:sz w:val="24"/>
          <w:szCs w:val="24"/>
        </w:rPr>
        <w:t>Anëtare</w:t>
      </w:r>
      <w:r w:rsidRPr="00B36600">
        <w:rPr>
          <w:rFonts w:ascii="Garamond" w:hAnsi="Garamond" w:cs="Times New Roman"/>
          <w:color w:val="333333"/>
          <w:sz w:val="24"/>
          <w:szCs w:val="24"/>
        </w:rPr>
        <w:t>.</w:t>
      </w:r>
    </w:p>
    <w:p w14:paraId="30C570A3" w14:textId="73AA1DE3" w:rsidR="00A85533" w:rsidRPr="00B36600" w:rsidRDefault="00A85533" w:rsidP="00916F8C">
      <w:pPr>
        <w:tabs>
          <w:tab w:val="left" w:pos="280"/>
        </w:tabs>
        <w:autoSpaceDE w:val="0"/>
        <w:autoSpaceDN w:val="0"/>
        <w:adjustRightInd w:val="0"/>
        <w:spacing w:after="0" w:line="240" w:lineRule="auto"/>
        <w:ind w:firstLine="284"/>
        <w:jc w:val="both"/>
        <w:rPr>
          <w:rFonts w:ascii="Garamond" w:hAnsi="Garamond" w:cs="Times New Roman"/>
          <w:color w:val="333333"/>
          <w:sz w:val="24"/>
          <w:szCs w:val="24"/>
        </w:rPr>
      </w:pPr>
      <w:r w:rsidRPr="00B36600">
        <w:rPr>
          <w:rFonts w:ascii="Garamond" w:hAnsi="Garamond" w:cs="Times New Roman"/>
          <w:color w:val="333333"/>
          <w:sz w:val="24"/>
          <w:szCs w:val="24"/>
        </w:rPr>
        <w:t>8. Komiteti i Konventës mund të ndryshojë më tej rregulloren e tij të procedurës me një shumicë prej dy të tretave, përveç marrëveshjeve të votimit</w:t>
      </w:r>
      <w:r w:rsidR="00C70DE3">
        <w:rPr>
          <w:rFonts w:ascii="Garamond" w:hAnsi="Garamond" w:cs="Times New Roman"/>
          <w:color w:val="333333"/>
          <w:sz w:val="24"/>
          <w:szCs w:val="24"/>
        </w:rPr>
        <w:t>,</w:t>
      </w:r>
      <w:r w:rsidRPr="00B36600">
        <w:rPr>
          <w:rFonts w:ascii="Garamond" w:hAnsi="Garamond" w:cs="Times New Roman"/>
          <w:color w:val="333333"/>
          <w:sz w:val="24"/>
          <w:szCs w:val="24"/>
        </w:rPr>
        <w:t xml:space="preserve"> të cilat mund të ndryshohen vetëm me votim unanime të Palëve dhe për të cilat zbatohet neni 25 i Konventës.</w:t>
      </w:r>
    </w:p>
    <w:p w14:paraId="217EE3E0" w14:textId="77777777" w:rsidR="00A85533" w:rsidRPr="00B36600" w:rsidRDefault="00A85533" w:rsidP="00916F8C">
      <w:pPr>
        <w:spacing w:after="0" w:line="240" w:lineRule="auto"/>
        <w:ind w:firstLine="284"/>
        <w:jc w:val="both"/>
        <w:rPr>
          <w:rFonts w:ascii="Garamond" w:hAnsi="Garamond" w:cs="Times New Roman"/>
          <w:bCs/>
          <w:sz w:val="24"/>
          <w:szCs w:val="24"/>
        </w:rPr>
      </w:pPr>
    </w:p>
    <w:p w14:paraId="1C427F08" w14:textId="1BF8C6DE" w:rsidR="00FD3E61" w:rsidRPr="00B36600" w:rsidRDefault="00FD3E61" w:rsidP="00916F8C">
      <w:pPr>
        <w:spacing w:after="0" w:line="240" w:lineRule="auto"/>
        <w:ind w:firstLine="284"/>
        <w:rPr>
          <w:rFonts w:ascii="Garamond" w:hAnsi="Garamond"/>
          <w:sz w:val="24"/>
          <w:szCs w:val="24"/>
        </w:rPr>
      </w:pPr>
    </w:p>
    <w:sectPr w:rsidR="00FD3E61" w:rsidRPr="00B36600" w:rsidSect="00295585">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AF7EA" w14:textId="77777777" w:rsidR="00FE5258" w:rsidRDefault="00FE5258" w:rsidP="00295585">
      <w:pPr>
        <w:spacing w:after="0" w:line="240" w:lineRule="auto"/>
      </w:pPr>
      <w:r>
        <w:separator/>
      </w:r>
    </w:p>
  </w:endnote>
  <w:endnote w:type="continuationSeparator" w:id="0">
    <w:p w14:paraId="212B3C2F" w14:textId="77777777" w:rsidR="00FE5258" w:rsidRDefault="00FE5258" w:rsidP="00295585">
      <w:pPr>
        <w:spacing w:after="0" w:line="240" w:lineRule="auto"/>
      </w:pPr>
      <w:r>
        <w:continuationSeparator/>
      </w:r>
    </w:p>
  </w:endnote>
  <w:endnote w:type="continuationNotice" w:id="1">
    <w:p w14:paraId="19C2F4C5" w14:textId="77777777" w:rsidR="00FE5258" w:rsidRDefault="00FE52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27F0D" w14:textId="6E222588" w:rsidR="00FE5258" w:rsidRPr="00295585" w:rsidRDefault="00FE5258">
    <w:pPr>
      <w:pStyle w:val="Footer"/>
      <w:jc w:val="center"/>
      <w:rPr>
        <w:rFonts w:ascii="Times New Roman" w:hAnsi="Times New Roman" w:cs="Times New Roman"/>
        <w:sz w:val="24"/>
        <w:szCs w:val="24"/>
      </w:rPr>
    </w:pPr>
  </w:p>
  <w:p w14:paraId="1C427F0E" w14:textId="77777777" w:rsidR="00FE5258" w:rsidRDefault="00FE52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34C87" w14:textId="77777777" w:rsidR="00FE5258" w:rsidRDefault="00FE5258" w:rsidP="00295585">
      <w:pPr>
        <w:spacing w:after="0" w:line="240" w:lineRule="auto"/>
      </w:pPr>
      <w:r>
        <w:separator/>
      </w:r>
    </w:p>
  </w:footnote>
  <w:footnote w:type="continuationSeparator" w:id="0">
    <w:p w14:paraId="1170E739" w14:textId="77777777" w:rsidR="00FE5258" w:rsidRDefault="00FE5258" w:rsidP="00295585">
      <w:pPr>
        <w:spacing w:after="0" w:line="240" w:lineRule="auto"/>
      </w:pPr>
      <w:r>
        <w:continuationSeparator/>
      </w:r>
    </w:p>
  </w:footnote>
  <w:footnote w:type="continuationNotice" w:id="1">
    <w:p w14:paraId="7CC2B22B" w14:textId="77777777" w:rsidR="00FE5258" w:rsidRDefault="00FE525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96F98"/>
    <w:multiLevelType w:val="hybridMultilevel"/>
    <w:tmpl w:val="DFEE43F8"/>
    <w:lvl w:ilvl="0" w:tplc="8ED031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49"/>
    <w:rsid w:val="00000791"/>
    <w:rsid w:val="0005504A"/>
    <w:rsid w:val="000E171C"/>
    <w:rsid w:val="000E28E4"/>
    <w:rsid w:val="000F2615"/>
    <w:rsid w:val="001251A1"/>
    <w:rsid w:val="00137F33"/>
    <w:rsid w:val="00145B2D"/>
    <w:rsid w:val="00183C2C"/>
    <w:rsid w:val="001A541E"/>
    <w:rsid w:val="001A756A"/>
    <w:rsid w:val="001B5913"/>
    <w:rsid w:val="001E50A6"/>
    <w:rsid w:val="002076FC"/>
    <w:rsid w:val="00210A8E"/>
    <w:rsid w:val="00214ADD"/>
    <w:rsid w:val="00223A33"/>
    <w:rsid w:val="002263A3"/>
    <w:rsid w:val="00295585"/>
    <w:rsid w:val="002A3A3F"/>
    <w:rsid w:val="002B61EB"/>
    <w:rsid w:val="002B71FA"/>
    <w:rsid w:val="002E71B0"/>
    <w:rsid w:val="00325D73"/>
    <w:rsid w:val="00331532"/>
    <w:rsid w:val="003673F8"/>
    <w:rsid w:val="00377A0C"/>
    <w:rsid w:val="003B2619"/>
    <w:rsid w:val="003B5F78"/>
    <w:rsid w:val="003B69DA"/>
    <w:rsid w:val="003C73DF"/>
    <w:rsid w:val="003E3B3E"/>
    <w:rsid w:val="003F05D2"/>
    <w:rsid w:val="0040507A"/>
    <w:rsid w:val="004145A1"/>
    <w:rsid w:val="00481563"/>
    <w:rsid w:val="00482856"/>
    <w:rsid w:val="004941D3"/>
    <w:rsid w:val="004A69DF"/>
    <w:rsid w:val="004C0FB7"/>
    <w:rsid w:val="005411A8"/>
    <w:rsid w:val="0054632A"/>
    <w:rsid w:val="00550CAD"/>
    <w:rsid w:val="00552A09"/>
    <w:rsid w:val="005C15D5"/>
    <w:rsid w:val="005C4BF3"/>
    <w:rsid w:val="005E444D"/>
    <w:rsid w:val="005F03A8"/>
    <w:rsid w:val="0063117C"/>
    <w:rsid w:val="00672170"/>
    <w:rsid w:val="006D3C52"/>
    <w:rsid w:val="006F038C"/>
    <w:rsid w:val="00730340"/>
    <w:rsid w:val="0073061C"/>
    <w:rsid w:val="00776DFE"/>
    <w:rsid w:val="007C0F53"/>
    <w:rsid w:val="007F2D71"/>
    <w:rsid w:val="008052E5"/>
    <w:rsid w:val="0081477D"/>
    <w:rsid w:val="00816B0A"/>
    <w:rsid w:val="008936A7"/>
    <w:rsid w:val="00893E71"/>
    <w:rsid w:val="008961BC"/>
    <w:rsid w:val="008A1994"/>
    <w:rsid w:val="008E75CC"/>
    <w:rsid w:val="008F37CC"/>
    <w:rsid w:val="008F64DE"/>
    <w:rsid w:val="00902349"/>
    <w:rsid w:val="00910771"/>
    <w:rsid w:val="009113AF"/>
    <w:rsid w:val="00916F8C"/>
    <w:rsid w:val="00921330"/>
    <w:rsid w:val="009214FF"/>
    <w:rsid w:val="00932778"/>
    <w:rsid w:val="0094701A"/>
    <w:rsid w:val="00952B72"/>
    <w:rsid w:val="00964DE8"/>
    <w:rsid w:val="00986912"/>
    <w:rsid w:val="00992040"/>
    <w:rsid w:val="00995CE5"/>
    <w:rsid w:val="009D7ADA"/>
    <w:rsid w:val="009F1D77"/>
    <w:rsid w:val="009F5FF7"/>
    <w:rsid w:val="00A059AD"/>
    <w:rsid w:val="00A0755D"/>
    <w:rsid w:val="00A13791"/>
    <w:rsid w:val="00A23CAC"/>
    <w:rsid w:val="00A85533"/>
    <w:rsid w:val="00A92F6D"/>
    <w:rsid w:val="00AC7555"/>
    <w:rsid w:val="00AD29F6"/>
    <w:rsid w:val="00AF5D25"/>
    <w:rsid w:val="00B00E30"/>
    <w:rsid w:val="00B05014"/>
    <w:rsid w:val="00B14375"/>
    <w:rsid w:val="00B147AC"/>
    <w:rsid w:val="00B36600"/>
    <w:rsid w:val="00B6426D"/>
    <w:rsid w:val="00B64CF0"/>
    <w:rsid w:val="00B7569E"/>
    <w:rsid w:val="00B7590F"/>
    <w:rsid w:val="00B90623"/>
    <w:rsid w:val="00C00A89"/>
    <w:rsid w:val="00C034B8"/>
    <w:rsid w:val="00C050E2"/>
    <w:rsid w:val="00C70DE3"/>
    <w:rsid w:val="00C741F8"/>
    <w:rsid w:val="00C8748B"/>
    <w:rsid w:val="00CB3E98"/>
    <w:rsid w:val="00D06221"/>
    <w:rsid w:val="00D71E22"/>
    <w:rsid w:val="00D95D48"/>
    <w:rsid w:val="00DB3133"/>
    <w:rsid w:val="00E17149"/>
    <w:rsid w:val="00E60C1D"/>
    <w:rsid w:val="00E65049"/>
    <w:rsid w:val="00E72463"/>
    <w:rsid w:val="00EC6FDC"/>
    <w:rsid w:val="00F00E3B"/>
    <w:rsid w:val="00F226E8"/>
    <w:rsid w:val="00FA4902"/>
    <w:rsid w:val="00FC3038"/>
    <w:rsid w:val="00FC67EF"/>
    <w:rsid w:val="00FC7D7A"/>
    <w:rsid w:val="00FD3E61"/>
    <w:rsid w:val="00FE52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2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4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AD"/>
    <w:rPr>
      <w:rFonts w:ascii="Segoe UI" w:hAnsi="Segoe UI" w:cs="Segoe UI"/>
      <w:sz w:val="18"/>
      <w:szCs w:val="18"/>
      <w:lang w:val="sq-AL"/>
    </w:rPr>
  </w:style>
  <w:style w:type="paragraph" w:styleId="Header">
    <w:name w:val="header"/>
    <w:basedOn w:val="Normal"/>
    <w:link w:val="HeaderChar"/>
    <w:uiPriority w:val="99"/>
    <w:unhideWhenUsed/>
    <w:rsid w:val="00295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585"/>
    <w:rPr>
      <w:lang w:val="sq-AL"/>
    </w:rPr>
  </w:style>
  <w:style w:type="paragraph" w:styleId="Footer">
    <w:name w:val="footer"/>
    <w:basedOn w:val="Normal"/>
    <w:link w:val="FooterChar"/>
    <w:uiPriority w:val="99"/>
    <w:unhideWhenUsed/>
    <w:rsid w:val="00295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585"/>
    <w:rPr>
      <w:lang w:val="sq-AL"/>
    </w:rPr>
  </w:style>
  <w:style w:type="paragraph" w:styleId="ListParagraph">
    <w:name w:val="List Paragraph"/>
    <w:basedOn w:val="Normal"/>
    <w:uiPriority w:val="34"/>
    <w:qFormat/>
    <w:rsid w:val="008F64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4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AD"/>
    <w:rPr>
      <w:rFonts w:ascii="Segoe UI" w:hAnsi="Segoe UI" w:cs="Segoe UI"/>
      <w:sz w:val="18"/>
      <w:szCs w:val="18"/>
      <w:lang w:val="sq-AL"/>
    </w:rPr>
  </w:style>
  <w:style w:type="paragraph" w:styleId="Header">
    <w:name w:val="header"/>
    <w:basedOn w:val="Normal"/>
    <w:link w:val="HeaderChar"/>
    <w:uiPriority w:val="99"/>
    <w:unhideWhenUsed/>
    <w:rsid w:val="00295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585"/>
    <w:rPr>
      <w:lang w:val="sq-AL"/>
    </w:rPr>
  </w:style>
  <w:style w:type="paragraph" w:styleId="Footer">
    <w:name w:val="footer"/>
    <w:basedOn w:val="Normal"/>
    <w:link w:val="FooterChar"/>
    <w:uiPriority w:val="99"/>
    <w:unhideWhenUsed/>
    <w:rsid w:val="00295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585"/>
    <w:rPr>
      <w:lang w:val="sq-AL"/>
    </w:rPr>
  </w:style>
  <w:style w:type="paragraph" w:styleId="ListParagraph">
    <w:name w:val="List Paragraph"/>
    <w:basedOn w:val="Normal"/>
    <w:uiPriority w:val="34"/>
    <w:qFormat/>
    <w:rsid w:val="008F64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49</Nr_x002e__x0020_akti>
    <Data_x0020_e_x0020_Krijimit xmlns="0e656187-b300-4fb0-8bf4-3a50f872073c">2022-05-23T13:32:53Z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2022-05-23T22:00:00Z</Date_x0020_protokolli>
    <Titulli xmlns="0e656187-b300-4fb0-8bf4-3a50f872073c">Për ratifikimin e protokollit ndryshues të Konventës “Për mbrojtjen e individëve në lidhje me përpunimin automatik të të dhënave personale”</Titulli>
    <Modifikuesi xmlns="0e656187-b300-4fb0-8bf4-3a50f872073c">alma.lisaku</Modifikuesi>
    <Nr_x002e__x0020_prot_x0020_QBZ xmlns="0e656187-b300-4fb0-8bf4-3a50f872073c">824/1</Nr_x002e__x0020_prot_x0020_QBZ>
    <Data_x0020_e_x0020_Modifikimit xmlns="0e656187-b300-4fb0-8bf4-3a50f872073c">2022-05-26T10:24:57Z</Data_x0020_e_x0020_Modifikimit>
    <Dekretuar xmlns="0e656187-b300-4fb0-8bf4-3a50f872073c">false</Dekretuar>
    <Data xmlns="0e656187-b300-4fb0-8bf4-3a50f872073c">2022-05-11T22:00:00Z</Data>
    <Nr_x002e__x0020_protokolli_x0020_i_x0020_aktit xmlns="0e656187-b300-4fb0-8bf4-3a50f872073c">1827/2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F1A9807F79EC421E9BC49548CB65EF3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1A9807F79EC421E9BC49548CB65EF3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798D4-0299-49D8-8E54-1446E3237725}">
  <ds:schemaRefs>
    <ds:schemaRef ds:uri="http://purl.org/dc/dcmitype/"/>
    <ds:schemaRef ds:uri="http://schemas.openxmlformats.org/package/2006/metadata/core-properties"/>
    <ds:schemaRef ds:uri="http://www.w3.org/XML/1998/namespace"/>
    <ds:schemaRef ds:uri="http://purl.org/dc/elements/1.1/"/>
    <ds:schemaRef ds:uri="0e656187-b300-4fb0-8bf4-3a50f872073c"/>
    <ds:schemaRef ds:uri="http://schemas.microsoft.com/office/2006/documentManagement/types"/>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15AD00F8-75CE-4B52-BCBF-818CC41040FE}">
  <ds:schemaRefs>
    <ds:schemaRef ds:uri="http://schemas.microsoft.com/sharepoint/v3/contenttype/forms"/>
  </ds:schemaRefs>
</ds:datastoreItem>
</file>

<file path=customXml/itemProps3.xml><?xml version="1.0" encoding="utf-8"?>
<ds:datastoreItem xmlns:ds="http://schemas.openxmlformats.org/officeDocument/2006/customXml" ds:itemID="{54FECA64-F2C5-47C8-822A-EE422507C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FA841AF-2E25-415F-9244-FD3ABC11B429}">
  <ds:schemaRefs>
    <ds:schemaRef ds:uri="http://schemas.microsoft.com/sharepoint/v3/contenttype/forms"/>
  </ds:schemaRefs>
</ds:datastoreItem>
</file>

<file path=customXml/itemProps5.xml><?xml version="1.0" encoding="utf-8"?>
<ds:datastoreItem xmlns:ds="http://schemas.openxmlformats.org/officeDocument/2006/customXml" ds:itemID="{1A884194-8309-4FEF-A3FB-01C85BD6B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EA8FB4C-74EE-4295-B19F-0BAC4A0FE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6592</Words>
  <Characters>37575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Për ratifikimin e protokollit ndryshues të Konventës “Për mbrojtjen e individëve në lidhje me përpunimin automatik të të dhënave personale”</vt:lpstr>
    </vt:vector>
  </TitlesOfParts>
  <Company/>
  <LinksUpToDate>false</LinksUpToDate>
  <CharactersWithSpaces>44079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protokollit ndryshues të Konventës “Për mbrojtjen e individëve në lidhje me përpunimin automatik të të dhënave personale”</dc:title>
  <dc:creator>Kesiana Rusi</dc:creator>
  <cp:lastModifiedBy>Amarilda Muja</cp:lastModifiedBy>
  <cp:revision>91</cp:revision>
  <cp:lastPrinted>2022-05-13T07:24:00Z</cp:lastPrinted>
  <dcterms:created xsi:type="dcterms:W3CDTF">2022-05-23T10:51:00Z</dcterms:created>
  <dcterms:modified xsi:type="dcterms:W3CDTF">2022-05-26T10:36:00Z</dcterms:modified>
</cp:coreProperties>
</file>