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938ED5" w14:textId="77777777" w:rsidR="00902349" w:rsidRPr="007D50B6" w:rsidRDefault="00902349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64938ED7" w14:textId="77777777" w:rsidR="00902349" w:rsidRPr="007D50B6" w:rsidRDefault="002B71FA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color w:val="000000" w:themeColor="text1"/>
          <w:sz w:val="24"/>
          <w:szCs w:val="24"/>
        </w:rPr>
        <w:t>Nr.</w:t>
      </w:r>
      <w:r w:rsidR="001A24E1" w:rsidRPr="007D50B6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58</w:t>
      </w:r>
      <w:r w:rsidR="00902349" w:rsidRPr="007D50B6">
        <w:rPr>
          <w:rFonts w:ascii="Garamond" w:hAnsi="Garamond" w:cs="Times New Roman"/>
          <w:b/>
          <w:color w:val="000000" w:themeColor="text1"/>
          <w:sz w:val="24"/>
          <w:szCs w:val="24"/>
        </w:rPr>
        <w:t>/2022</w:t>
      </w:r>
    </w:p>
    <w:p w14:paraId="64938ED8" w14:textId="068A8662" w:rsidR="00426B57" w:rsidRPr="007D50B6" w:rsidRDefault="00426B57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ED9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PËR KRIJIMIN, ORGANIZIMIN DHE FUNKSIONIMIN E PARQEVE TEKNOLOGJIKE DHE SHKENCORE</w:t>
      </w:r>
    </w:p>
    <w:p w14:paraId="64938EDA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EDB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Në mbështetje të neneve 78, 81, 83, pika 1, të Kushtetutës, me propozimin e Këshillit të Ministrave, </w:t>
      </w:r>
    </w:p>
    <w:p w14:paraId="64938EDC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4E1E4BC7" w14:textId="77777777" w:rsidR="00C9777C" w:rsidRPr="007D50B6" w:rsidRDefault="00426B57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KUVEND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I</w:t>
      </w:r>
    </w:p>
    <w:p w14:paraId="64938EDF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I REPUBLIKËS SË SHQIPËRISË</w:t>
      </w:r>
    </w:p>
    <w:p w14:paraId="64938EE0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015320A" w14:textId="77777777" w:rsidR="00C9777C" w:rsidRPr="007D50B6" w:rsidRDefault="00426B57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VENDOS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I:</w:t>
      </w:r>
    </w:p>
    <w:p w14:paraId="64938EE2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EE3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KREU I</w:t>
      </w:r>
    </w:p>
    <w:p w14:paraId="64938EE5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DISPOZITA TË PËRGJITHSHME</w:t>
      </w:r>
    </w:p>
    <w:p w14:paraId="64938EE6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EE7" w14:textId="77777777" w:rsidR="005F00B7" w:rsidRPr="007D50B6" w:rsidRDefault="005F00B7" w:rsidP="00426B57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color w:val="000000" w:themeColor="text1"/>
          <w:lang w:val="sq-AL"/>
        </w:rPr>
      </w:pPr>
      <w:r w:rsidRPr="007D50B6">
        <w:rPr>
          <w:rFonts w:ascii="Garamond" w:hAnsi="Garamond"/>
          <w:color w:val="000000" w:themeColor="text1"/>
          <w:lang w:val="sq-AL"/>
        </w:rPr>
        <w:t>Neni 1</w:t>
      </w:r>
    </w:p>
    <w:p w14:paraId="64938EE9" w14:textId="77777777" w:rsidR="005F00B7" w:rsidRPr="007D50B6" w:rsidRDefault="005F00B7" w:rsidP="00426B57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7D50B6">
        <w:rPr>
          <w:rFonts w:ascii="Garamond" w:hAnsi="Garamond"/>
          <w:b/>
          <w:color w:val="000000" w:themeColor="text1"/>
          <w:lang w:val="sq-AL"/>
        </w:rPr>
        <w:t>Qëllimi</w:t>
      </w:r>
    </w:p>
    <w:p w14:paraId="64938EEA" w14:textId="77777777" w:rsidR="00215589" w:rsidRPr="007D50B6" w:rsidRDefault="00215589" w:rsidP="00426B57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64938EEB" w14:textId="77777777" w:rsidR="00BE6F04" w:rsidRPr="007D50B6" w:rsidRDefault="005F00B7" w:rsidP="00426B57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>Ky ligj ka për qëllim që nëpërmjet krijimit dhe funksionimit të parqeve teknologjike dhe shkencore të realizojë nxitjen e një ose më shumë objektivave:</w:t>
      </w:r>
    </w:p>
    <w:p w14:paraId="64938EEC" w14:textId="77777777" w:rsidR="005F00B7" w:rsidRPr="007D50B6" w:rsidRDefault="005F00B7" w:rsidP="00426B57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a) </w:t>
      </w:r>
      <w:r w:rsidR="00215589" w:rsidRPr="007D50B6">
        <w:rPr>
          <w:rFonts w:ascii="Garamond" w:hAnsi="Garamond" w:cs="Times New Roman"/>
          <w:color w:val="000000" w:themeColor="text1"/>
          <w:sz w:val="24"/>
          <w:szCs w:val="24"/>
        </w:rPr>
        <w:t>z</w:t>
      </w: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>hvillimin e industrive të teknologjisë së lartë dhe inovacionit;</w:t>
      </w:r>
    </w:p>
    <w:p w14:paraId="64938EED" w14:textId="77777777" w:rsidR="005F00B7" w:rsidRPr="007D50B6" w:rsidRDefault="00215589" w:rsidP="00426B57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>b) k</w:t>
      </w:r>
      <w:r w:rsidR="005F00B7" w:rsidRPr="007D50B6">
        <w:rPr>
          <w:rFonts w:ascii="Garamond" w:hAnsi="Garamond" w:cs="Times New Roman"/>
          <w:color w:val="000000" w:themeColor="text1"/>
          <w:sz w:val="24"/>
          <w:szCs w:val="24"/>
        </w:rPr>
        <w:t>ërkim-zhvillimin për pro</w:t>
      </w:r>
      <w:r w:rsidR="0062133E"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dukte dhe shërbime të reja </w:t>
      </w:r>
      <w:r w:rsidR="005F00B7" w:rsidRPr="007D50B6">
        <w:rPr>
          <w:rFonts w:ascii="Garamond" w:hAnsi="Garamond" w:cs="Times New Roman"/>
          <w:color w:val="000000" w:themeColor="text1"/>
          <w:sz w:val="24"/>
          <w:szCs w:val="24"/>
        </w:rPr>
        <w:t>dhe përmirësimin e atyre ekzistuese;</w:t>
      </w:r>
    </w:p>
    <w:p w14:paraId="64938EEE" w14:textId="77777777" w:rsidR="005F00B7" w:rsidRPr="007D50B6" w:rsidRDefault="005F00B7" w:rsidP="00426B57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c) </w:t>
      </w:r>
      <w:r w:rsidR="00215589" w:rsidRPr="007D50B6">
        <w:rPr>
          <w:rFonts w:ascii="Garamond" w:hAnsi="Garamond" w:cs="Times New Roman"/>
          <w:color w:val="000000" w:themeColor="text1"/>
          <w:sz w:val="24"/>
          <w:szCs w:val="24"/>
        </w:rPr>
        <w:t>k</w:t>
      </w: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>rijimin e vendeve të kualifikuara të punës për profesionistë të fushave të shkencës e të teknologjisë.</w:t>
      </w:r>
    </w:p>
    <w:p w14:paraId="64938EEF" w14:textId="77777777" w:rsidR="00215589" w:rsidRPr="007D50B6" w:rsidRDefault="00215589" w:rsidP="00426B57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4938EF0" w14:textId="77777777" w:rsidR="005F00B7" w:rsidRPr="007D50B6" w:rsidRDefault="005F00B7" w:rsidP="00426B57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color w:val="000000" w:themeColor="text1"/>
          <w:lang w:val="sq-AL"/>
        </w:rPr>
      </w:pPr>
      <w:r w:rsidRPr="007D50B6">
        <w:rPr>
          <w:rFonts w:ascii="Garamond" w:hAnsi="Garamond"/>
          <w:color w:val="000000" w:themeColor="text1"/>
          <w:lang w:val="sq-AL"/>
        </w:rPr>
        <w:t>Neni 2</w:t>
      </w:r>
    </w:p>
    <w:p w14:paraId="64938EF2" w14:textId="77777777" w:rsidR="005F00B7" w:rsidRPr="007D50B6" w:rsidRDefault="005F00B7" w:rsidP="00426B57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7D50B6">
        <w:rPr>
          <w:rFonts w:ascii="Garamond" w:hAnsi="Garamond"/>
          <w:b/>
          <w:color w:val="000000" w:themeColor="text1"/>
          <w:lang w:val="sq-AL"/>
        </w:rPr>
        <w:t>Objekti</w:t>
      </w:r>
    </w:p>
    <w:p w14:paraId="64938EF3" w14:textId="77777777" w:rsidR="00215589" w:rsidRPr="007D50B6" w:rsidRDefault="00215589" w:rsidP="00426B57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color w:val="000000" w:themeColor="text1"/>
          <w:lang w:val="sq-AL"/>
        </w:rPr>
      </w:pPr>
    </w:p>
    <w:p w14:paraId="64938EF4" w14:textId="1B94BBFB" w:rsidR="005F00B7" w:rsidRPr="007D50B6" w:rsidRDefault="005F00B7" w:rsidP="00426B5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7D50B6">
        <w:rPr>
          <w:rFonts w:ascii="Garamond" w:hAnsi="Garamond"/>
          <w:color w:val="000000" w:themeColor="text1"/>
          <w:lang w:val="sq-AL"/>
        </w:rPr>
        <w:t xml:space="preserve">Objekti i këtij ligji është përcaktimi i rregullave </w:t>
      </w:r>
      <w:r w:rsidR="001A24E1" w:rsidRPr="007D50B6">
        <w:rPr>
          <w:rFonts w:ascii="Garamond" w:hAnsi="Garamond"/>
          <w:color w:val="000000" w:themeColor="text1"/>
          <w:lang w:val="sq-AL"/>
        </w:rPr>
        <w:t>p</w:t>
      </w:r>
      <w:r w:rsidR="00215589" w:rsidRPr="007D50B6">
        <w:rPr>
          <w:rFonts w:ascii="Garamond" w:hAnsi="Garamond"/>
          <w:color w:val="000000" w:themeColor="text1"/>
          <w:lang w:val="sq-AL"/>
        </w:rPr>
        <w:t>ë</w:t>
      </w:r>
      <w:r w:rsidR="001A24E1" w:rsidRPr="007D50B6">
        <w:rPr>
          <w:rFonts w:ascii="Garamond" w:hAnsi="Garamond"/>
          <w:color w:val="000000" w:themeColor="text1"/>
          <w:lang w:val="sq-AL"/>
        </w:rPr>
        <w:t>r krijimin, organizimin</w:t>
      </w:r>
      <w:r w:rsidR="00215589" w:rsidRPr="007D50B6">
        <w:rPr>
          <w:rFonts w:ascii="Garamond" w:hAnsi="Garamond"/>
          <w:color w:val="000000" w:themeColor="text1"/>
          <w:lang w:val="sq-AL"/>
        </w:rPr>
        <w:t xml:space="preserve"> dhe </w:t>
      </w:r>
      <w:r w:rsidR="001A24E1" w:rsidRPr="007D50B6">
        <w:rPr>
          <w:rFonts w:ascii="Garamond" w:hAnsi="Garamond"/>
          <w:color w:val="000000" w:themeColor="text1"/>
          <w:lang w:val="sq-AL"/>
        </w:rPr>
        <w:t>funksionimin</w:t>
      </w:r>
      <w:r w:rsidRPr="007D50B6">
        <w:rPr>
          <w:rFonts w:ascii="Garamond" w:hAnsi="Garamond"/>
          <w:color w:val="000000" w:themeColor="text1"/>
          <w:lang w:val="sq-AL"/>
        </w:rPr>
        <w:t xml:space="preserve"> </w:t>
      </w:r>
      <w:r w:rsidR="001A24E1" w:rsidRPr="007D50B6">
        <w:rPr>
          <w:rFonts w:ascii="Garamond" w:hAnsi="Garamond"/>
          <w:color w:val="000000" w:themeColor="text1"/>
          <w:lang w:val="sq-AL"/>
        </w:rPr>
        <w:t>e</w:t>
      </w:r>
      <w:r w:rsidRPr="007D50B6">
        <w:rPr>
          <w:rFonts w:ascii="Garamond" w:hAnsi="Garamond"/>
          <w:color w:val="000000" w:themeColor="text1"/>
          <w:lang w:val="sq-AL"/>
        </w:rPr>
        <w:t xml:space="preserve"> parqeve teknologjike </w:t>
      </w:r>
      <w:r w:rsidR="00215589" w:rsidRPr="007D50B6">
        <w:rPr>
          <w:rFonts w:ascii="Garamond" w:hAnsi="Garamond"/>
          <w:color w:val="000000" w:themeColor="text1"/>
          <w:lang w:val="sq-AL"/>
        </w:rPr>
        <w:t>dhe shkencore (në vijim</w:t>
      </w:r>
      <w:r w:rsidRPr="007D50B6">
        <w:rPr>
          <w:rFonts w:ascii="Garamond" w:hAnsi="Garamond"/>
          <w:color w:val="000000" w:themeColor="text1"/>
          <w:lang w:val="sq-AL"/>
        </w:rPr>
        <w:t xml:space="preserve"> </w:t>
      </w:r>
      <w:r w:rsidR="007D50B6">
        <w:rPr>
          <w:rFonts w:ascii="Garamond" w:hAnsi="Garamond"/>
          <w:color w:val="000000" w:themeColor="text1"/>
          <w:lang w:val="sq-AL"/>
        </w:rPr>
        <w:t>“</w:t>
      </w:r>
      <w:r w:rsidRPr="007D50B6">
        <w:rPr>
          <w:rFonts w:ascii="Garamond" w:hAnsi="Garamond"/>
          <w:color w:val="000000" w:themeColor="text1"/>
          <w:lang w:val="sq-AL"/>
        </w:rPr>
        <w:t>parqet</w:t>
      </w:r>
      <w:r w:rsidR="007D50B6">
        <w:rPr>
          <w:rFonts w:ascii="Garamond" w:hAnsi="Garamond"/>
          <w:color w:val="000000" w:themeColor="text1"/>
          <w:lang w:val="sq-AL"/>
        </w:rPr>
        <w:t>”</w:t>
      </w:r>
      <w:r w:rsidRPr="007D50B6">
        <w:rPr>
          <w:rFonts w:ascii="Garamond" w:hAnsi="Garamond"/>
          <w:color w:val="000000" w:themeColor="text1"/>
          <w:lang w:val="sq-AL"/>
        </w:rPr>
        <w:t>).</w:t>
      </w:r>
    </w:p>
    <w:p w14:paraId="64938EF5" w14:textId="77777777" w:rsidR="00215589" w:rsidRPr="007D50B6" w:rsidRDefault="00215589" w:rsidP="00426B5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</w:p>
    <w:p w14:paraId="64938EF6" w14:textId="77777777" w:rsidR="005F00B7" w:rsidRPr="007D50B6" w:rsidRDefault="005F00B7" w:rsidP="00426B57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color w:val="000000" w:themeColor="text1"/>
          <w:lang w:val="sq-AL"/>
        </w:rPr>
      </w:pPr>
      <w:r w:rsidRPr="007D50B6">
        <w:rPr>
          <w:rFonts w:ascii="Garamond" w:hAnsi="Garamond"/>
          <w:color w:val="000000" w:themeColor="text1"/>
          <w:lang w:val="sq-AL"/>
        </w:rPr>
        <w:t>Neni 3</w:t>
      </w:r>
    </w:p>
    <w:p w14:paraId="64938EF8" w14:textId="77777777" w:rsidR="005F00B7" w:rsidRPr="007D50B6" w:rsidRDefault="005F00B7" w:rsidP="00426B57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7D50B6">
        <w:rPr>
          <w:rFonts w:ascii="Garamond" w:hAnsi="Garamond"/>
          <w:b/>
          <w:color w:val="000000" w:themeColor="text1"/>
          <w:lang w:val="sq-AL"/>
        </w:rPr>
        <w:t>Përkufizime</w:t>
      </w:r>
    </w:p>
    <w:p w14:paraId="64938EF9" w14:textId="77777777" w:rsidR="00215589" w:rsidRPr="007D50B6" w:rsidRDefault="00215589" w:rsidP="00426B57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color w:val="000000" w:themeColor="text1"/>
          <w:lang w:val="sq-AL"/>
        </w:rPr>
      </w:pPr>
    </w:p>
    <w:p w14:paraId="64938EFA" w14:textId="77777777" w:rsidR="005F00B7" w:rsidRPr="007D50B6" w:rsidRDefault="00215589" w:rsidP="00426B57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>Në këtë ligj</w:t>
      </w:r>
      <w:r w:rsidR="005F00B7"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 termat e mëposhtëm kanë këto kuptime:</w:t>
      </w:r>
    </w:p>
    <w:p w14:paraId="64938EFB" w14:textId="77777777" w:rsidR="005F00B7" w:rsidRPr="007D50B6" w:rsidRDefault="00E102E5" w:rsidP="00426B57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>a) “Infrastrukturë e përgjithshme”</w:t>
      </w:r>
      <w:r w:rsidR="005F00B7"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 ka të njëjtin kuptim me përkufizimin e dhënë në legjislacionin në fuqi për krijimin dhe funksionimin e zonave të tekno</w:t>
      </w:r>
      <w:r w:rsidR="0062133E" w:rsidRPr="007D50B6">
        <w:rPr>
          <w:rFonts w:ascii="Garamond" w:hAnsi="Garamond" w:cs="Times New Roman"/>
          <w:color w:val="000000" w:themeColor="text1"/>
          <w:sz w:val="24"/>
          <w:szCs w:val="24"/>
        </w:rPr>
        <w:t>logjisë dhe zhvillimit ekonomik;</w:t>
      </w:r>
    </w:p>
    <w:p w14:paraId="64938EFC" w14:textId="77777777" w:rsidR="005F00B7" w:rsidRPr="007D50B6" w:rsidRDefault="00E102E5" w:rsidP="00426B57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>b) “Inovacion në prodhim”</w:t>
      </w:r>
      <w:r w:rsidR="005F00B7"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 janë metodat e përdorura në prodhimin e produkteve të reja ose të përmirësuara, të cilat nuk mund të prodhohen në mjediset ekzistuese </w:t>
      </w: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ose </w:t>
      </w:r>
      <w:r w:rsidR="005F00B7" w:rsidRPr="007D50B6">
        <w:rPr>
          <w:rFonts w:ascii="Garamond" w:hAnsi="Garamond" w:cs="Times New Roman"/>
          <w:color w:val="000000" w:themeColor="text1"/>
          <w:sz w:val="24"/>
          <w:szCs w:val="24"/>
        </w:rPr>
        <w:t>prodhohen me teknika apo metoda inovative;</w:t>
      </w:r>
    </w:p>
    <w:p w14:paraId="64938EFD" w14:textId="77777777" w:rsidR="005F00B7" w:rsidRPr="007D50B6" w:rsidRDefault="005F00B7" w:rsidP="00426B57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c) </w:t>
      </w:r>
      <w:r w:rsidR="00E102E5" w:rsidRPr="007D50B6">
        <w:rPr>
          <w:rFonts w:ascii="Garamond" w:hAnsi="Garamond" w:cs="Times New Roman"/>
          <w:color w:val="000000" w:themeColor="text1"/>
          <w:sz w:val="24"/>
          <w:szCs w:val="24"/>
        </w:rPr>
        <w:t>“Kërki</w:t>
      </w:r>
      <w:r w:rsidR="002B0B24"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m dhe zhvillim” janë </w:t>
      </w:r>
      <w:r w:rsidR="00516187" w:rsidRPr="007D50B6">
        <w:rPr>
          <w:rFonts w:ascii="Garamond" w:hAnsi="Garamond" w:cs="Times New Roman"/>
          <w:color w:val="000000" w:themeColor="text1"/>
          <w:sz w:val="24"/>
          <w:szCs w:val="24"/>
        </w:rPr>
        <w:t>veprimtari</w:t>
      </w:r>
      <w:r w:rsidR="00E102E5"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 që </w:t>
      </w: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>ndërmerren me qëllim përfitimin e njohurive të reja për zhvillimin e shken</w:t>
      </w:r>
      <w:r w:rsidR="002B0B24" w:rsidRPr="007D50B6">
        <w:rPr>
          <w:rFonts w:ascii="Garamond" w:hAnsi="Garamond" w:cs="Times New Roman"/>
          <w:color w:val="000000" w:themeColor="text1"/>
          <w:sz w:val="24"/>
          <w:szCs w:val="24"/>
        </w:rPr>
        <w:t>cës e teknologjisë dhe aplikimin</w:t>
      </w: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2B0B24" w:rsidRPr="007D50B6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 tyre nëpërmjet inovacionit në produkte ose shërbime;</w:t>
      </w:r>
    </w:p>
    <w:p w14:paraId="64938EFE" w14:textId="77333863" w:rsidR="005F00B7" w:rsidRPr="007D50B6" w:rsidRDefault="005F00B7" w:rsidP="00426B57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ç) </w:t>
      </w:r>
      <w:r w:rsidR="00E102E5" w:rsidRPr="007D50B6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Menaxhues” është personi fizik ose juridik, </w:t>
      </w:r>
      <w:r w:rsidR="00CB4DD6">
        <w:rPr>
          <w:rFonts w:ascii="Garamond" w:hAnsi="Garamond" w:cs="Times New Roman"/>
          <w:color w:val="000000" w:themeColor="text1"/>
          <w:sz w:val="24"/>
          <w:szCs w:val="24"/>
        </w:rPr>
        <w:t>vendës</w:t>
      </w: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 ose i huaj, i cili zotëron njohuritë e nevojshme në lidhje me funksionimin e parkut dhe identif</w:t>
      </w:r>
      <w:r w:rsidR="00BE6F04" w:rsidRPr="007D50B6">
        <w:rPr>
          <w:rFonts w:ascii="Garamond" w:hAnsi="Garamond" w:cs="Times New Roman"/>
          <w:color w:val="000000" w:themeColor="text1"/>
          <w:sz w:val="24"/>
          <w:szCs w:val="24"/>
        </w:rPr>
        <w:t>ikimin e përdoruesit të parkut;</w:t>
      </w:r>
    </w:p>
    <w:p w14:paraId="64938EFF" w14:textId="77777777" w:rsidR="005F00B7" w:rsidRPr="007D50B6" w:rsidRDefault="00E102E5" w:rsidP="00426B57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>d) “Park”</w:t>
      </w:r>
      <w:r w:rsidR="005F00B7"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 është sipërfaqe e përcaktuar trualli apo ndërtesash dhe pasurish të tjera të paluajtshme ku integrohen struktura kërkimore e zhvillimore dhe përfshihen entitete të cilat përdorin teknologji të avancuar në zhvillimin e produkteve ose shërbimeve, </w:t>
      </w: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ose </w:t>
      </w:r>
      <w:r w:rsidR="005F00B7"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investojnë në </w:t>
      </w:r>
      <w:r w:rsidR="005F00B7" w:rsidRPr="007D50B6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kthimin e shpikjeve teknologjike në produkte finale, duke përfituar nga strukturat kërkimore të parkut dh</w:t>
      </w: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>e ka kuptimin e “zonës së lirë”</w:t>
      </w:r>
      <w:r w:rsidR="005F00B7"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 s</w:t>
      </w:r>
      <w:r w:rsidR="00BE6F04" w:rsidRPr="007D50B6">
        <w:rPr>
          <w:rFonts w:ascii="Garamond" w:hAnsi="Garamond" w:cs="Times New Roman"/>
          <w:color w:val="000000" w:themeColor="text1"/>
          <w:sz w:val="24"/>
          <w:szCs w:val="24"/>
        </w:rPr>
        <w:t>ipas Kodit Doganor;</w:t>
      </w:r>
    </w:p>
    <w:p w14:paraId="64938F00" w14:textId="251389A0" w:rsidR="005F00B7" w:rsidRPr="007D50B6" w:rsidRDefault="00E102E5" w:rsidP="00426B57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>dh) “Përdorues”</w:t>
      </w:r>
      <w:r w:rsidR="005F00B7"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 është personi fizik ose juridik, </w:t>
      </w:r>
      <w:r w:rsidR="00CB4DD6">
        <w:rPr>
          <w:rFonts w:ascii="Garamond" w:hAnsi="Garamond" w:cs="Times New Roman"/>
          <w:color w:val="000000" w:themeColor="text1"/>
          <w:sz w:val="24"/>
          <w:szCs w:val="24"/>
        </w:rPr>
        <w:t>vendës</w:t>
      </w:r>
      <w:r w:rsidR="005F00B7"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 ose i huaj, i cili ushtron veprimtari brenda parkut;</w:t>
      </w:r>
    </w:p>
    <w:p w14:paraId="64938F01" w14:textId="77777777" w:rsidR="005F00B7" w:rsidRPr="007D50B6" w:rsidRDefault="00E102E5" w:rsidP="00426B57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>e) “Produkt inovativ”</w:t>
      </w:r>
      <w:r w:rsidR="005F00B7"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 është një produkt, i cili, po të krahasohet me gamën e mëparshme ekzistuese të produktit, paraqet ndryshime thelbësore teknologjike në material, pjesë apo funksion;</w:t>
      </w:r>
    </w:p>
    <w:p w14:paraId="64938F02" w14:textId="2B2432A6" w:rsidR="005F00B7" w:rsidRPr="007D50B6" w:rsidRDefault="00E102E5" w:rsidP="00426B57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color w:val="000000" w:themeColor="text1"/>
          <w:sz w:val="24"/>
          <w:szCs w:val="24"/>
        </w:rPr>
        <w:t>ë) “Zhvillues”</w:t>
      </w:r>
      <w:r w:rsidR="005F00B7"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 është personi fizik ose juridik, </w:t>
      </w:r>
      <w:r w:rsidR="00CB4DD6">
        <w:rPr>
          <w:rFonts w:ascii="Garamond" w:hAnsi="Garamond" w:cs="Times New Roman"/>
          <w:color w:val="000000" w:themeColor="text1"/>
          <w:sz w:val="24"/>
          <w:szCs w:val="24"/>
        </w:rPr>
        <w:t>vendës</w:t>
      </w:r>
      <w:r w:rsidR="005F00B7" w:rsidRPr="007D50B6">
        <w:rPr>
          <w:rFonts w:ascii="Garamond" w:hAnsi="Garamond" w:cs="Times New Roman"/>
          <w:color w:val="000000" w:themeColor="text1"/>
          <w:sz w:val="24"/>
          <w:szCs w:val="24"/>
        </w:rPr>
        <w:t xml:space="preserve"> ose i huaj, i cili ndërton dhe administron funksionimin e parkut.</w:t>
      </w:r>
    </w:p>
    <w:p w14:paraId="64938F03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04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Neni 4</w:t>
      </w:r>
    </w:p>
    <w:p w14:paraId="64938F06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Miratimi i parqeve</w:t>
      </w:r>
    </w:p>
    <w:p w14:paraId="64938F07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08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1.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Këshilli i Ministrave miraton hapjen e një parku në bazë të një propozimi që vjen nga ministria përgjegjëse për ekonominë.</w:t>
      </w:r>
    </w:p>
    <w:p w14:paraId="64938F09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2.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Propozimi për miratimin e parkut përfshin:</w:t>
      </w:r>
    </w:p>
    <w:p w14:paraId="64938F0A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a)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kufijtë e zonës;</w:t>
      </w:r>
    </w:p>
    <w:p w14:paraId="64938F0B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b)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llojet e veprimtarive të përfshira, sipas </w:t>
      </w:r>
      <w:r w:rsidR="005F00B7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neneve 1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d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he 5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të këtij ligji.</w:t>
      </w:r>
    </w:p>
    <w:p w14:paraId="64938F0C" w14:textId="77777777" w:rsidR="005F00B7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3. </w:t>
      </w:r>
      <w:r w:rsidR="005F00B7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Veprimtaria e parkut fillon pas përcaktimit të zonës, të portave të hyrjes e të daljes dhe të 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funksionimit të pikës doganore.</w:t>
      </w:r>
    </w:p>
    <w:p w14:paraId="64938F0D" w14:textId="77777777" w:rsidR="005F00B7" w:rsidRPr="007D50B6" w:rsidRDefault="005F00B7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0E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Neni 5</w:t>
      </w:r>
    </w:p>
    <w:p w14:paraId="64938F10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Veprimtaritë e lejuara</w:t>
      </w:r>
    </w:p>
    <w:p w14:paraId="64938F11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12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1. </w:t>
      </w:r>
      <w:r w:rsidR="009833E7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Veprimtaritë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e lejuara në park janë të kufizuara në </w:t>
      </w:r>
      <w:r w:rsidR="00516187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veprimtari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kërkim-zhvillimi, në funksion të qël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limeve të përcaktuara në nenin 1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të këtij ligji, dhe jo në prodhimin në seri të produkteve apo të shërbimeve.</w:t>
      </w:r>
    </w:p>
    <w:p w14:paraId="64938F13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2.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Veprimtaritë e lejuara në p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ark përfshijnë </w:t>
      </w:r>
      <w:r w:rsidR="00523C54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veprimtari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që: </w:t>
      </w:r>
    </w:p>
    <w:p w14:paraId="64938F14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a)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angazhohen në kërkim-zhvillim, me qëllim përfitimin e njohurive të reja teknologjike apo shkencore, të cilat mundësojnë zhvillimin e produkteve apo të shërbimeve;</w:t>
      </w:r>
    </w:p>
    <w:p w14:paraId="64938F15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b)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krijojnë metoda të reja të prodhimit të produkteve apo të shërbimeve ose përdorin teknologji të avancuar në prodhimin e </w:t>
      </w:r>
      <w:r w:rsidR="00C9777C" w:rsidRPr="007D50B6">
        <w:rPr>
          <w:rFonts w:ascii="Garamond" w:hAnsi="Garamond" w:cs="Times New Roman"/>
          <w:bCs/>
          <w:i/>
          <w:color w:val="000000" w:themeColor="text1"/>
          <w:sz w:val="24"/>
          <w:szCs w:val="24"/>
        </w:rPr>
        <w:t>software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-ev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e, në përpunimin e të dhënave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o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se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në </w:t>
      </w:r>
      <w:r w:rsidR="00F77F5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veprimtari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të ngjashme;</w:t>
      </w:r>
    </w:p>
    <w:p w14:paraId="64938F16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c)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përmirësojnë produkte dhe shërbime në një mënyrë që sjell ndryshim thelbësor, jo të një natyre estetike, në pjesë apo në funksion, krahasuar me produktet ekzistuese;</w:t>
      </w:r>
    </w:p>
    <w:p w14:paraId="64938F17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ç)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fokusohen në trajnimin </w:t>
      </w:r>
      <w:r w:rsidR="00F77F5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dh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e ngritjen e kapaciteteve të profesionistëve, me qëllim angazhimin e tyre në prodhimin e produkteve dhe të shërbimeve inovative.</w:t>
      </w:r>
    </w:p>
    <w:p w14:paraId="64938F18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3.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Brenda kuadrit të kërkim-zhvillimit dhe inovacionit, Këshilli i Ministrave mund të miratojë veprimtari të tjera të lejuara. </w:t>
      </w:r>
    </w:p>
    <w:p w14:paraId="64938F19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1A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KREU II</w:t>
      </w:r>
    </w:p>
    <w:p w14:paraId="64938F1C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ORGANIZIMI DHE FUNKSIONIMI I PARQEVE</w:t>
      </w:r>
    </w:p>
    <w:p w14:paraId="64938F1D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1E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Neni 6</w:t>
      </w:r>
    </w:p>
    <w:p w14:paraId="64938F20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Institucioni përgjegjës</w:t>
      </w:r>
    </w:p>
    <w:p w14:paraId="64938F21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22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1.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Ministria përgjegjëse për ekonominë është institucioni përgjegjës, që ndjek të gjitha veprimtaritë e nevojshme</w:t>
      </w:r>
      <w:r w:rsidR="00AA5C36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për zbatimin e këtij ligji dhe,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në ve</w:t>
      </w:r>
      <w:r w:rsidR="0095707F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çanti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për nxitjen, identifikimin, shpalljen dhe kontrollin e mirëfunksionimit të parqeve. </w:t>
      </w:r>
    </w:p>
    <w:p w14:paraId="64938F23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2.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Sipas nevojës, Këshilli i Ministrave mund të krijojë Agjencinë e Zonave të Teknologjisë dhe Zhvillimit Ekonomik dhe Parqeve Teknologjike dhe Shkencore (në 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vijim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A</w:t>
      </w:r>
      <w:r w:rsidR="00F77F5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gjencia)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nën varësinë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lastRenderedPageBreak/>
        <w:t>e minist</w:t>
      </w:r>
      <w:r w:rsidR="00F77F5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risë përgjegjëse për ekonominë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në zbatim të këtij ligji dhe të ligjit nr.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9789, datë 19.7.2007, “Për krijimin dhe funksionimin e zonave të teknologjisë dhe zhvillimit ekonomik”, të ndryshuar.</w:t>
      </w:r>
    </w:p>
    <w:p w14:paraId="64938F24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25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Neni 7</w:t>
      </w:r>
    </w:p>
    <w:p w14:paraId="64938F27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Kompetencat e institucionit përgjegjës</w:t>
      </w:r>
    </w:p>
    <w:p w14:paraId="64938F28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29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Institucioni përgjegjës ka këto detyra kryesore:</w:t>
      </w:r>
    </w:p>
    <w:p w14:paraId="64938F2A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a) h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arton politikat për zhvillimin e parqeve;</w:t>
      </w:r>
    </w:p>
    <w:p w14:paraId="64938F2B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b) h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arton kriteret, rregullat dhe procedurat e nevojshme për krijimin 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dh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e funksionimin e parqeve;</w:t>
      </w:r>
    </w:p>
    <w:p w14:paraId="64938F2C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c) i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dentifikon parqet potenciale dhe përgatit procedurat për shpalljen e tyre nga Këshilli 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i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Ministrave;</w:t>
      </w:r>
    </w:p>
    <w:p w14:paraId="64938F2D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ç) p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ërzgjedh zhvilluesin</w:t>
      </w:r>
      <w:r w:rsidR="00802C6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sipas kritereve dhe procedurave të miratuara me vendim të Këshillit të Ministrave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;</w:t>
      </w:r>
    </w:p>
    <w:p w14:paraId="64938F2E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d) n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xit e ndihmon zhvilluesin dhe përdoruesit për krijimin, zhvillimin dhe funksionimin parqeve.</w:t>
      </w:r>
    </w:p>
    <w:p w14:paraId="64938F2F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30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Neni 8</w:t>
      </w:r>
    </w:p>
    <w:p w14:paraId="64938F32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Zhvilluesi</w:t>
      </w:r>
    </w:p>
    <w:p w14:paraId="64938F33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64938F34" w14:textId="74E1F07D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1.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Çdo person fizik ose juridik mund të paraqesë kër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kesën për të zhvilluar një park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sipas kritereve dhe rregullave të parashikuara në aktet nënligjore përkatëse.</w:t>
      </w:r>
      <w:r w:rsidR="007D50B6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</w:p>
    <w:p w14:paraId="64938F35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2.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Institucioni përgjegjës përzgjedh zhvilluesin në përputhje me aktet nënligjore përkatëse dhe palët nënshkruajnë marrëveshje ku parashikohen angazhimet reciproke. </w:t>
      </w:r>
    </w:p>
    <w:p w14:paraId="64938F36" w14:textId="7750B5C4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3.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Zhvilluesi mund të lidhë kontratë administrimi të parkut me persona të tjerë fizikë ose juridikë, të huaj ose </w:t>
      </w:r>
      <w:r w:rsidR="00CB4DD6">
        <w:rPr>
          <w:rFonts w:ascii="Garamond" w:hAnsi="Garamond" w:cs="Times New Roman"/>
          <w:bCs/>
          <w:color w:val="000000" w:themeColor="text1"/>
          <w:sz w:val="24"/>
          <w:szCs w:val="24"/>
        </w:rPr>
        <w:t>vendës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. Në çdo rast, zhvilluesi mbetet përgjegjës për detyrimet e tij ndaj institucionit përgjegjës dhe organeve shtetërore. </w:t>
      </w:r>
    </w:p>
    <w:p w14:paraId="64938F37" w14:textId="77777777" w:rsidR="00644C7A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4. 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Zhvilluesi përzgjedh përdoruesit e parkut sipas procedurave të miratuara me akte nënligjore dhe hyn në marrëdhënie kontraktuale me ta.</w:t>
      </w:r>
    </w:p>
    <w:p w14:paraId="64938F38" w14:textId="11C5511A" w:rsidR="00644C7A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5. 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Zhvilluesi i parkut duhet të sigurojë përfshirjen e një institucioni të arsimit të lartë, </w:t>
      </w:r>
      <w:r w:rsidR="00CB4DD6">
        <w:rPr>
          <w:rFonts w:ascii="Garamond" w:hAnsi="Garamond" w:cs="Times New Roman"/>
          <w:bCs/>
          <w:color w:val="000000" w:themeColor="text1"/>
          <w:sz w:val="24"/>
          <w:szCs w:val="24"/>
        </w:rPr>
        <w:t>vendës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ose të huaj, të akredituar sipas legjislacionit përkatës të vendit të origjinës.</w:t>
      </w:r>
    </w:p>
    <w:p w14:paraId="64938F39" w14:textId="77777777" w:rsidR="00644C7A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6. 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Mosmarrëveshjet ndërmjet institucioneve shtetërore dhe zhvilluesit apo përdoruesit mund të zgjidhen në mënyrë administrative, me ndërmjetësim, me arbitrazh ose në rrugë gjyqësore.</w:t>
      </w:r>
    </w:p>
    <w:p w14:paraId="64938F3A" w14:textId="77777777" w:rsidR="00C9777C" w:rsidRPr="007D50B6" w:rsidRDefault="00E102E5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7.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Në rast se miratohet h</w:t>
      </w:r>
      <w:r w:rsidR="00BA5697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apja </w:t>
      </w:r>
      <w:r w:rsidR="0095707F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e një parku</w:t>
      </w:r>
      <w:r w:rsidR="00BA5697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sipas pikës 1 të nenit 4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të këtij ligji, zhvilluesi përfiton të njëjtat lehtësi</w:t>
      </w:r>
      <w:r w:rsidR="00BA5697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ra si në nenin 21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të ligjit nr.</w:t>
      </w:r>
      <w:r w:rsidR="00BA5697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55/2015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“Për investimet strategjike në Republikën e Shqipërisë”, të ndryshuar, me përjashtim</w:t>
      </w:r>
      <w:r w:rsidR="00BA5697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të shpronësimit sipas nenit 28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të tij.</w:t>
      </w:r>
    </w:p>
    <w:p w14:paraId="64938F3B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3C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Neni 9</w:t>
      </w:r>
    </w:p>
    <w:p w14:paraId="64938F3E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Parqet në truall shtetëror ose privat</w:t>
      </w:r>
    </w:p>
    <w:p w14:paraId="64938F3F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40" w14:textId="77777777" w:rsidR="00C9777C" w:rsidRPr="007D50B6" w:rsidRDefault="00BA5697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1. </w:t>
      </w:r>
      <w:r w:rsidR="00AA5C36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Pasuritë e paluajtshme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në të cilat </w:t>
      </w:r>
      <w:r w:rsidR="00AA5C36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krijohet parku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merren në përdorim nga zhvilluesi pas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lidhjes së kontratës së qirasë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për një periud</w:t>
      </w:r>
      <w:r w:rsidR="00F77F5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hë kohore jo më pak se 20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vjet, e cila miratohet me vendim të Këshillit të Ministrave. Zhvilluesi gëzon të drejtën e dhënies së pasurisë së paluajt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shme me nënqira te përdoruesit sipas akteve ligjore dhe nënligjore në fuqi.</w:t>
      </w:r>
    </w:p>
    <w:p w14:paraId="64938F41" w14:textId="77777777" w:rsidR="00C9777C" w:rsidRPr="007D50B6" w:rsidRDefault="00BA5697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2.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E drejta e përdorimit të pr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onës së paluajtshme shtetërore</w:t>
      </w:r>
      <w:r w:rsidR="00AA5C36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nëpërmjet kontratës së qirasë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miratohet me vendim të Këshillit të Ministrave.</w:t>
      </w:r>
    </w:p>
    <w:p w14:paraId="64938F42" w14:textId="77777777" w:rsidR="00C9777C" w:rsidRPr="007D50B6" w:rsidRDefault="00BA5697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3.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Në rastin kur trualli ose pasuritë e tjera të paluajtshme janë pronë private, kandidati për zhvillues paraqet pranë institucionit përgjegjës kërkesën për shpalljen e parkut, pasi të jetë përcaktuar marrëdhënia me pronarin e truallit apo të pasurive të tjer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a të paluajtshme, sipas akteve ligjore dhe nënligjore në fuqi.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</w:p>
    <w:p w14:paraId="64938F44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lastRenderedPageBreak/>
        <w:t>KREU III</w:t>
      </w:r>
    </w:p>
    <w:p w14:paraId="64938F46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LEHTËSITË RREGULLATORE DHE FISKALE</w:t>
      </w:r>
    </w:p>
    <w:p w14:paraId="64938F47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48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Neni 10</w:t>
      </w:r>
    </w:p>
    <w:p w14:paraId="64938F4A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Lehtësitë rregullatore</w:t>
      </w:r>
    </w:p>
    <w:p w14:paraId="64938F4B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4C" w14:textId="77777777" w:rsidR="00C9777C" w:rsidRPr="007D50B6" w:rsidRDefault="00BA5697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1.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Institucionet, entet dhe autoritetet publike trajtojnë kërkesat për leje dhe licenca nga zhvilluesi ose përdoruesi </w:t>
      </w:r>
      <w:r w:rsidR="0095707F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brenda 15 ditëve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pune nga dorëzimi i kërkesës, sipas lehtësirave të ngjashme rregullatore të përcaktuara në ligjin nr.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55/2015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“Për investimet strategjike në Republikën e Shqipërisë”, të ndryshuar. </w:t>
      </w:r>
    </w:p>
    <w:p w14:paraId="64938F4D" w14:textId="33FC40DC" w:rsidR="00C9777C" w:rsidRPr="007D50B6" w:rsidRDefault="00BA5697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2.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Për shkaqe të arsyeshme, që lidhen me kompleksitetin e licencave dhe të lejeve,</w:t>
      </w:r>
      <w:r w:rsidR="0095707F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afati mund të shtyhet vetëm një</w:t>
      </w:r>
      <w:r w:rsidR="00F77F5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herë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për një periudhë kohore p</w:t>
      </w:r>
      <w:r w:rsidR="0095707F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rej 15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ditësh pune, sipas lehtësirave të ngjashme rregullatore të përcaktuara në ligjin nr.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55/2015</w:t>
      </w:r>
      <w:r w:rsidR="007D50B6">
        <w:rPr>
          <w:rFonts w:ascii="Garamond" w:hAnsi="Garamond" w:cs="Times New Roman"/>
          <w:bCs/>
          <w:color w:val="000000" w:themeColor="text1"/>
          <w:sz w:val="24"/>
          <w:szCs w:val="24"/>
        </w:rPr>
        <w:t>,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“Për investimet strategjike në Republikën e Shqipërisë”, të ndryshuar.</w:t>
      </w:r>
    </w:p>
    <w:p w14:paraId="64938F4E" w14:textId="77777777" w:rsidR="00C9777C" w:rsidRPr="007D50B6" w:rsidRDefault="00BA5697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3.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Në rast se institucionet, entet dhe autoritetet publike nuk shprehen edhe pas këtij afati të dytë, atëherë aprovimi konsiderohet i dhënë. </w:t>
      </w:r>
    </w:p>
    <w:p w14:paraId="64938F4F" w14:textId="77777777" w:rsidR="00C9777C" w:rsidRPr="007D50B6" w:rsidRDefault="00BA5697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4.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Institucioni përgjegjës, me kërkesë të zhvilluesit ose të përdoruesit, mund të asistojë në aplikim pranë institucioneve, </w:t>
      </w:r>
      <w:r w:rsidR="007334D1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enteve apo autoriteteve publike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që lëshojnë lejet ose licencat përkatëse. </w:t>
      </w:r>
    </w:p>
    <w:p w14:paraId="64938F50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51" w14:textId="77777777" w:rsidR="0095707F" w:rsidRPr="007D50B6" w:rsidRDefault="0095707F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53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Neni 11</w:t>
      </w:r>
    </w:p>
    <w:p w14:paraId="64938F55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Infrastruktura ndihmëse</w:t>
      </w:r>
    </w:p>
    <w:p w14:paraId="64938F56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57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Shteti ndërton infrastrukturën e përgjithshme deri në kufijtë e parkut, sipas mundësive, dhe kjo miratohet me vendim të Këshillit të Ministrave. Në vendimin, ku miratohet ndihma me infrastrukturë, përcaktohen dhe organet e ngarkuara për realizimin e saj. </w:t>
      </w:r>
    </w:p>
    <w:p w14:paraId="64938F58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59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Neni 12</w:t>
      </w:r>
    </w:p>
    <w:p w14:paraId="64938F5B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Lehtësitë fiskale</w:t>
      </w:r>
    </w:p>
    <w:p w14:paraId="64938F5C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5D" w14:textId="77777777" w:rsidR="00C9777C" w:rsidRPr="007D50B6" w:rsidRDefault="004716B2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1.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Zhvilluesi dhe përdoruesit në park përfitojnë lehtësi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të fiskale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si më poshtë:</w:t>
      </w:r>
    </w:p>
    <w:p w14:paraId="64938F5E" w14:textId="77777777" w:rsidR="00C9777C" w:rsidRPr="007D50B6" w:rsidRDefault="004716B2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a) h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yrja dhe dalja e mallrave në/nga park/u, të cilat shërbejnë për nxjerrjen e “produktit inovativ”, formalitetet dhe procedurat përkatëse kryhen sipas dispozitave të Kodit Doganor; </w:t>
      </w:r>
    </w:p>
    <w:p w14:paraId="64938F5F" w14:textId="77777777" w:rsidR="00C9777C" w:rsidRPr="007D50B6" w:rsidRDefault="004716B2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b) </w:t>
      </w:r>
      <w:r w:rsidR="002D452B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f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urnizimi i mallrave shqiptare të destinuara për t’u vendosur në park, të cilat shërbejnë për nxjerrjen e “produktit inovativ”, konsiderohen si furnizim për eksport me shkallë 0 (zero), në përputhje me përcaktimet e ligjit për tatimin mbi vlerën e shtuar dhe të legjislacionit doganor; </w:t>
      </w:r>
    </w:p>
    <w:p w14:paraId="64938F60" w14:textId="77777777" w:rsidR="00C9777C" w:rsidRPr="007D50B6" w:rsidRDefault="004716B2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c) </w:t>
      </w:r>
      <w:r w:rsidR="002D452B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orma e tatimfitimit është</w:t>
      </w:r>
      <w:r w:rsidR="00904446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0 (zero) për 15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vite të njëpasnjëshme për ato të ar</w:t>
      </w:r>
      <w:r w:rsidR="00904446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dhura që gjenerohen nga veprimtaritë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, të cilat zhvillohen në park; </w:t>
      </w:r>
    </w:p>
    <w:p w14:paraId="64938F61" w14:textId="77777777" w:rsidR="00C9777C" w:rsidRPr="007D50B6" w:rsidRDefault="004716B2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ç) </w:t>
      </w:r>
      <w:r w:rsidR="002D452B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p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agat e personelit që punon në kërkim-zhvillim të përdoruesit në park dhe i gjithë stafi i zhvilluesit përjashtohen nga të gjitha taksat për një periudhë 10-vjeçare;</w:t>
      </w:r>
    </w:p>
    <w:p w14:paraId="64938F62" w14:textId="77777777" w:rsidR="00C9777C" w:rsidRPr="007D50B6" w:rsidRDefault="004716B2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d) </w:t>
      </w:r>
      <w:r w:rsidR="002D452B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p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ërjashtohen nga TVSH-ja mallrat, pajisjet dhe shërbimet e përdorura në park, të cilat shërbejnë për nxjerrjen e “produktit inovativ”;</w:t>
      </w:r>
    </w:p>
    <w:p w14:paraId="64938F63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dh)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ab/>
      </w:r>
      <w:r w:rsidR="002D452B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p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ërjashtohen nga taksa e ndikimit në infrastrukturë; </w:t>
      </w:r>
    </w:p>
    <w:p w14:paraId="64938F64" w14:textId="77777777" w:rsidR="00C9777C" w:rsidRPr="007D50B6" w:rsidRDefault="004716B2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e) </w:t>
      </w:r>
      <w:r w:rsidR="002D452B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p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ërjashtohen nga taksa e pasurisë së paluajtshme për një periudhë 10-vjeçare për ndërtimet e realizuara në park; </w:t>
      </w:r>
    </w:p>
    <w:p w14:paraId="64938F65" w14:textId="77777777" w:rsidR="00C9777C" w:rsidRPr="007D50B6" w:rsidRDefault="004716B2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ë) </w:t>
      </w:r>
      <w:r w:rsidR="002D452B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k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ostot e trajnimit për punonjësit shkencorë dhe teknikë në park mund të ri</w:t>
      </w:r>
      <w:r w:rsidR="002D452B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mbursohen pjesërisht nga shteti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sipas kritereve, rregullave dhe procedurave respektive të miratuara me vendim të Këshillit të Ministrave. </w:t>
      </w:r>
    </w:p>
    <w:p w14:paraId="64938F66" w14:textId="77777777" w:rsidR="00C9777C" w:rsidRPr="007D50B6" w:rsidRDefault="004716B2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2.</w:t>
      </w:r>
      <w:r w:rsidR="002D452B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Transferimi i një veprimtarie ekzistuese në territorin shqiptar në park, me qëllim kryesor përfitimin e lehtësive të parashikuara në këtë ligj, është i ndaluar. Çdo transaksion, që në thelb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lastRenderedPageBreak/>
        <w:t>rezulton në transf</w:t>
      </w:r>
      <w:r w:rsidR="002B1FD4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erimin e veprimtarisë ekonomike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sipas përcaktimit të mësip</w:t>
      </w:r>
      <w:r w:rsidR="002D452B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ërm</w:t>
      </w:r>
      <w:r w:rsidR="002B1FD4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,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është i ndaluar. </w:t>
      </w:r>
    </w:p>
    <w:p w14:paraId="64938F67" w14:textId="77777777" w:rsidR="00C9777C" w:rsidRPr="007D50B6" w:rsidRDefault="004716B2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3.</w:t>
      </w:r>
      <w:r w:rsidR="002D452B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Këshilli i Ministrave miraton kriteret, rregullat dhe procedurat për përfitimin nga lehtësitë fiskale.</w:t>
      </w:r>
    </w:p>
    <w:p w14:paraId="64938F68" w14:textId="77777777" w:rsidR="00C9777C" w:rsidRPr="007D50B6" w:rsidRDefault="004716B2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4.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Lehtësitë fiskale pas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qyrohen në kontratat respektive të lidhura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ndërmjet zhvilluesit dhe institucionit përgjegjës, si dhe zhvilluesit e përdoruesit dhe </w:t>
      </w:r>
      <w:r w:rsidR="00103ECE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njoftohen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organet përkatëse të tatimeve për secilin rast.</w:t>
      </w:r>
    </w:p>
    <w:p w14:paraId="64938F69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6A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Neni 13</w:t>
      </w:r>
    </w:p>
    <w:p w14:paraId="64938F6C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Hyrja e dalja e mallrave dhe e shërbimeve</w:t>
      </w:r>
    </w:p>
    <w:p w14:paraId="64938F6D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6E" w14:textId="77777777" w:rsidR="00C9777C" w:rsidRPr="007D50B6" w:rsidRDefault="002D452B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1. 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Në park hyjnë dhe dalin të gjitha mallrat dhe ofrohen të gjitha shërbimet e nevojshme për zhvillimin e </w:t>
      </w:r>
      <w:r w:rsidR="00E86DB6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veprimtaritë e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përcaktuara në nenin 5 të këtij ligji, pavarësisht nga natyra, cilësia, origjina, prejardhja ose vendmbërritja e tyre, me përjashtim të mallrave, importimi, eksportimi dhe/ose tranzitimi i të cilave është i nda</w:t>
      </w:r>
      <w:r w:rsidR="00E86DB6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luar në Republikën e Shqipërisë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sipas legjislacioni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t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në fuqi.</w:t>
      </w:r>
    </w:p>
    <w:p w14:paraId="64938F6F" w14:textId="77777777" w:rsidR="00C9777C" w:rsidRPr="007D50B6" w:rsidRDefault="002D452B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2. 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Furnizimi 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i 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shërbimeve të ofruara ndaj zhvilluesit dhe/ose përdoruesit të shërbimit brenda parkut përfiton të gjitha lehtësitë që zbatohen për eksportin e furnizimit të shërbimeve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. </w:t>
      </w:r>
    </w:p>
    <w:p w14:paraId="64938F70" w14:textId="77777777" w:rsidR="00C9777C" w:rsidRPr="007D50B6" w:rsidRDefault="002D452B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3.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Rregullat 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dhe procedurat për hyrjen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e daljen e mallrave e të shërbimeve në/nga park/u, si dhe për mallrat për përdorim vetjak, sipas ligjit nr.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9789, datë 19.7.2007, “Për krijimin dhe funksionimin e zonave të teknologjisë dhe zhvillimit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ekonomik”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përdoren 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e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dhe në rastin e parkut. </w:t>
      </w:r>
    </w:p>
    <w:p w14:paraId="64938F71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72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Neni 14</w:t>
      </w:r>
    </w:p>
    <w:p w14:paraId="64938F74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Pagesat</w:t>
      </w:r>
    </w:p>
    <w:p w14:paraId="64938F75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76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Pagesat që lidhen me veprimtarinë e personave fizikë dhe juridikë, që veprojnë brenda parkut, mund të kryhen me monedhën e vendit ose me monedhë të huaj.</w:t>
      </w:r>
    </w:p>
    <w:p w14:paraId="64938F77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78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Neni 15</w:t>
      </w:r>
    </w:p>
    <w:p w14:paraId="64938F7A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Pronësia intelektuale</w:t>
      </w:r>
    </w:p>
    <w:p w14:paraId="64938F7B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7C" w14:textId="77777777" w:rsidR="00C9777C" w:rsidRPr="007D50B6" w:rsidRDefault="002D452B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1.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Përdoruesit në park duhet të regjistrojnë pronësinë intelektuale për krijimet e zhvilluara në park edhe me autoritetet përkatëse të Republikës së Shqipërisë. </w:t>
      </w:r>
    </w:p>
    <w:p w14:paraId="64938F7D" w14:textId="77777777" w:rsidR="00C9777C" w:rsidRPr="007D50B6" w:rsidRDefault="002D452B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2. 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Zhvilluesi ndihmon përdoruesit me regjistrimin e krijimeve në Republikën e Shqipërisë. </w:t>
      </w:r>
    </w:p>
    <w:p w14:paraId="64938F7E" w14:textId="48AA3A5E" w:rsidR="00644C7A" w:rsidRPr="007D50B6" w:rsidRDefault="002D452B" w:rsidP="00CB4DD6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3.</w:t>
      </w:r>
      <w:r w:rsidR="00CB4DD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Zhvilluesi mund të përfitojë një pjesë të të ardhurave që gjenerohen nga pronësia intelektuale e krijimeve</w:t>
      </w:r>
      <w:r w:rsidR="00E73BEE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,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që zhv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illohen në zonë nga përdoruesit</w:t>
      </w:r>
      <w:r w:rsidR="00644C7A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për një periudhë 5-vjeçare, sipas përcaktimeve në marrëveshjen e lidhur ndërmjet zhvilluesit dhe përdoruesit.</w:t>
      </w:r>
    </w:p>
    <w:p w14:paraId="64938F7F" w14:textId="77777777" w:rsidR="00644C7A" w:rsidRPr="007D50B6" w:rsidRDefault="00644C7A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80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KREU IV</w:t>
      </w:r>
    </w:p>
    <w:p w14:paraId="64938F82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DISPOZITA TË FUNDIT</w:t>
      </w:r>
    </w:p>
    <w:p w14:paraId="64938F83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84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Neni 16</w:t>
      </w:r>
    </w:p>
    <w:p w14:paraId="64938F86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Fitimi i tatueshëm</w:t>
      </w:r>
    </w:p>
    <w:p w14:paraId="64938F87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88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Fitimi i tatueshëm për periudhën tatimore përcaktohet </w:t>
      </w:r>
      <w:r w:rsidR="002D452B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në bazë të pasqyrave financiare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sipas ligjit për kontabilitetin, ligjit për tatimin mbi të ardhurat dhe përcaktimeve të bëra në këtë ligj. Subjektet e këtij ligji përdorin standardet ndërkombëtare të kontabilitetit.</w:t>
      </w:r>
    </w:p>
    <w:p w14:paraId="64938F89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8A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Neni 17</w:t>
      </w:r>
    </w:p>
    <w:p w14:paraId="64938F8C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Përdorimi i të ardhurave</w:t>
      </w:r>
    </w:p>
    <w:p w14:paraId="64938F8D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8E" w14:textId="77777777" w:rsidR="00C9777C" w:rsidRPr="007D50B6" w:rsidRDefault="002D452B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Të ardhurat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që përfiton institucioni përgjegjës nga licencat dhe kontratat me subjektet e parqeve, përdoren në përputhje me aktet nënligjore që rregullojnë krijimin </w:t>
      </w:r>
      <w:r w:rsidR="00E73BEE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dh</w:t>
      </w:r>
      <w:r w:rsidR="00C9777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e administrimin e të ardhurave të krijuara nga institucionet shtetërore.</w:t>
      </w:r>
    </w:p>
    <w:p w14:paraId="64938F8F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</w:p>
    <w:p w14:paraId="64938F90" w14:textId="77777777" w:rsidR="002D6BA0" w:rsidRPr="007D50B6" w:rsidRDefault="002D6BA0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94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Neni 18</w:t>
      </w:r>
    </w:p>
    <w:p w14:paraId="64938F96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Aktet nënligjore</w:t>
      </w:r>
    </w:p>
    <w:p w14:paraId="64938F97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98" w14:textId="77777777" w:rsidR="00644C7A" w:rsidRPr="007D50B6" w:rsidRDefault="00644C7A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1. Ngarkohet Këshilli i Ministrave që brenda 6 muajve nga hyrja në fuqi e ligjit të nxjerrë aktet nënligjore në zbatim të nenit 7, shkronja </w:t>
      </w:r>
      <w:r w:rsidR="002D452B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“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ç</w:t>
      </w:r>
      <w:r w:rsidR="002D452B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”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; nenit 8, pika 4; nenit </w:t>
      </w:r>
      <w:r w:rsidR="00A315C2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9, pikat 1 e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2</w:t>
      </w:r>
      <w:r w:rsidR="002D452B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,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dhe nenit 12, pika 3, të këtij ligji.</w:t>
      </w:r>
    </w:p>
    <w:p w14:paraId="64938F99" w14:textId="77777777" w:rsidR="00644C7A" w:rsidRPr="007D50B6" w:rsidRDefault="00644C7A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2. Nga</w:t>
      </w:r>
      <w:r w:rsidR="002D452B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rkohet Këshilli i Ministrave që rast pas rasti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të nxjerrë aktet nënligjore në zbatim të neni</w:t>
      </w:r>
      <w:r w:rsidR="00E42275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t 5, pika 3; nenit 6, pika 2;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nenit 7, shkronja “c</w:t>
      </w:r>
      <w:r w:rsidR="00E42275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”</w:t>
      </w:r>
      <w:r w:rsidR="00577C05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,</w:t>
      </w:r>
      <w:r w:rsidR="00E42275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dhe nenit 11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të këtij ligji.</w:t>
      </w:r>
    </w:p>
    <w:p w14:paraId="64938F9A" w14:textId="77777777" w:rsidR="00644C7A" w:rsidRPr="007D50B6" w:rsidRDefault="00644C7A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3. Ngarkohet institucioni përgjegjës që brenda 6 muajve nga hyrja në fuqi e ligjit të nxjerrë aktet nënligjore </w:t>
      </w:r>
      <w:r w:rsidR="00577C05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në zbatim të nenit 7, shkronja “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b”</w:t>
      </w:r>
      <w:r w:rsidR="00396E0F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,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577C05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të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këtij ligji.</w:t>
      </w:r>
    </w:p>
    <w:p w14:paraId="64938F9B" w14:textId="54BF7634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9C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Neni 19</w:t>
      </w:r>
    </w:p>
    <w:p w14:paraId="64938F9E" w14:textId="77777777" w:rsidR="00C9777C" w:rsidRPr="007D50B6" w:rsidRDefault="00C9777C" w:rsidP="00426B5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Hyrja në fuqi</w:t>
      </w:r>
    </w:p>
    <w:p w14:paraId="64938F9F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A0" w14:textId="77777777" w:rsidR="00C9777C" w:rsidRPr="007D50B6" w:rsidRDefault="00C9777C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Ky ligj hyn në fuqi 15 ditë pas botimit në Fletoren Zyrtare.</w:t>
      </w:r>
    </w:p>
    <w:p w14:paraId="64938FA1" w14:textId="77777777" w:rsidR="002D6BA0" w:rsidRPr="007D50B6" w:rsidRDefault="002D6BA0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A8" w14:textId="77777777" w:rsidR="002D6BA0" w:rsidRPr="007D50B6" w:rsidRDefault="002D6BA0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A9" w14:textId="6F5105FF" w:rsidR="00902349" w:rsidRDefault="00902349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Miratuar në datën </w:t>
      </w:r>
      <w:r w:rsidR="00BB2B3C"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14.7</w:t>
      </w:r>
      <w:r w:rsidRPr="007D50B6">
        <w:rPr>
          <w:rFonts w:ascii="Garamond" w:hAnsi="Garamond" w:cs="Times New Roman"/>
          <w:bCs/>
          <w:color w:val="000000" w:themeColor="text1"/>
          <w:sz w:val="24"/>
          <w:szCs w:val="24"/>
        </w:rPr>
        <w:t>.2022</w:t>
      </w:r>
      <w:r w:rsidR="007D50B6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</w:p>
    <w:p w14:paraId="574469B1" w14:textId="77777777" w:rsidR="007D50B6" w:rsidRDefault="007D50B6" w:rsidP="007D50B6">
      <w:pPr>
        <w:autoSpaceDE w:val="0"/>
        <w:autoSpaceDN w:val="0"/>
        <w:adjustRightInd w:val="0"/>
        <w:spacing w:after="0"/>
        <w:jc w:val="both"/>
        <w:rPr>
          <w:rFonts w:ascii="Garamond" w:hAnsi="Garamond"/>
          <w:b/>
          <w:sz w:val="24"/>
          <w:szCs w:val="24"/>
        </w:rPr>
      </w:pPr>
    </w:p>
    <w:p w14:paraId="1B77A011" w14:textId="22D52E31" w:rsidR="007D50B6" w:rsidRPr="002552A3" w:rsidRDefault="007D50B6" w:rsidP="007D50B6">
      <w:pPr>
        <w:autoSpaceDE w:val="0"/>
        <w:autoSpaceDN w:val="0"/>
        <w:adjustRightInd w:val="0"/>
        <w:spacing w:after="0"/>
        <w:jc w:val="both"/>
        <w:rPr>
          <w:rFonts w:ascii="Garamond" w:hAnsi="Garamond"/>
          <w:b/>
          <w:color w:val="000000"/>
          <w:sz w:val="24"/>
          <w:szCs w:val="24"/>
        </w:rPr>
      </w:pPr>
      <w:bookmarkStart w:id="0" w:name="_GoBack"/>
      <w:r w:rsidRPr="002552A3">
        <w:rPr>
          <w:rFonts w:ascii="Garamond" w:hAnsi="Garamond"/>
          <w:b/>
          <w:sz w:val="24"/>
          <w:szCs w:val="24"/>
        </w:rPr>
        <w:t>Shpallur me dekretin nr.</w:t>
      </w:r>
      <w:r w:rsidR="00FE638F">
        <w:rPr>
          <w:rFonts w:ascii="Garamond" w:hAnsi="Garamond"/>
          <w:b/>
          <w:sz w:val="24"/>
          <w:szCs w:val="24"/>
        </w:rPr>
        <w:t xml:space="preserve"> 13841</w:t>
      </w:r>
      <w:r w:rsidRPr="002552A3">
        <w:rPr>
          <w:rFonts w:ascii="Garamond" w:hAnsi="Garamond"/>
          <w:b/>
          <w:sz w:val="24"/>
          <w:szCs w:val="24"/>
        </w:rPr>
        <w:t xml:space="preserve">, datë </w:t>
      </w:r>
      <w:r w:rsidR="00FE638F">
        <w:rPr>
          <w:rFonts w:ascii="Garamond" w:hAnsi="Garamond"/>
          <w:b/>
          <w:sz w:val="24"/>
          <w:szCs w:val="24"/>
        </w:rPr>
        <w:t>3.8</w:t>
      </w:r>
      <w:r>
        <w:rPr>
          <w:rFonts w:ascii="Garamond" w:hAnsi="Garamond"/>
          <w:b/>
          <w:sz w:val="24"/>
          <w:szCs w:val="24"/>
        </w:rPr>
        <w:t>.</w:t>
      </w:r>
      <w:r w:rsidRPr="002552A3">
        <w:rPr>
          <w:rFonts w:ascii="Garamond" w:hAnsi="Garamond"/>
          <w:b/>
          <w:sz w:val="24"/>
          <w:szCs w:val="24"/>
        </w:rPr>
        <w:t>202</w:t>
      </w:r>
      <w:r>
        <w:rPr>
          <w:rFonts w:ascii="Garamond" w:hAnsi="Garamond"/>
          <w:b/>
          <w:sz w:val="24"/>
          <w:szCs w:val="24"/>
        </w:rPr>
        <w:t>2</w:t>
      </w:r>
      <w:r w:rsidRPr="002552A3">
        <w:rPr>
          <w:rFonts w:ascii="Garamond" w:hAnsi="Garamond"/>
          <w:b/>
          <w:sz w:val="24"/>
          <w:szCs w:val="24"/>
        </w:rPr>
        <w:t xml:space="preserve">, të Presidentit të Republikës së Shqipërisë, </w:t>
      </w:r>
      <w:r w:rsidR="00CB3C88">
        <w:rPr>
          <w:rFonts w:ascii="Garamond" w:hAnsi="Garamond"/>
          <w:b/>
          <w:sz w:val="24"/>
          <w:szCs w:val="24"/>
        </w:rPr>
        <w:t>Bajram Begaj</w:t>
      </w:r>
      <w:r w:rsidRPr="002552A3">
        <w:rPr>
          <w:rFonts w:ascii="Garamond" w:hAnsi="Garamond"/>
          <w:b/>
          <w:sz w:val="24"/>
          <w:szCs w:val="24"/>
        </w:rPr>
        <w:t>.</w:t>
      </w:r>
    </w:p>
    <w:bookmarkEnd w:id="0"/>
    <w:p w14:paraId="27379C65" w14:textId="77777777" w:rsidR="007D50B6" w:rsidRPr="007D50B6" w:rsidRDefault="007D50B6" w:rsidP="00426B57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64938FAA" w14:textId="77777777" w:rsidR="008936A7" w:rsidRPr="007D50B6" w:rsidRDefault="008936A7" w:rsidP="00426B57">
      <w:pPr>
        <w:spacing w:after="0" w:line="240" w:lineRule="auto"/>
        <w:ind w:firstLine="284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64938FAE" w14:textId="77777777" w:rsidR="00FD3E61" w:rsidRPr="007D50B6" w:rsidRDefault="00FC3038" w:rsidP="007D50B6">
      <w:pPr>
        <w:tabs>
          <w:tab w:val="left" w:pos="5640"/>
        </w:tabs>
        <w:spacing w:after="0" w:line="240" w:lineRule="auto"/>
        <w:ind w:firstLine="284"/>
        <w:rPr>
          <w:rFonts w:ascii="Garamond" w:hAnsi="Garamond"/>
          <w:color w:val="000000" w:themeColor="text1"/>
          <w:sz w:val="24"/>
          <w:szCs w:val="24"/>
        </w:rPr>
      </w:pPr>
      <w:r w:rsidRPr="007D50B6">
        <w:rPr>
          <w:rFonts w:ascii="Garamond" w:hAnsi="Garamond"/>
          <w:color w:val="000000" w:themeColor="text1"/>
          <w:sz w:val="24"/>
          <w:szCs w:val="24"/>
        </w:rPr>
        <w:tab/>
      </w:r>
    </w:p>
    <w:sectPr w:rsidR="00FD3E61" w:rsidRPr="007D50B6" w:rsidSect="00295585"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8C60AF" w14:textId="77777777" w:rsidR="00FE638F" w:rsidRDefault="00FE638F" w:rsidP="00295585">
      <w:pPr>
        <w:spacing w:after="0" w:line="240" w:lineRule="auto"/>
      </w:pPr>
      <w:r>
        <w:separator/>
      </w:r>
    </w:p>
  </w:endnote>
  <w:endnote w:type="continuationSeparator" w:id="0">
    <w:p w14:paraId="20F7B90B" w14:textId="77777777" w:rsidR="00FE638F" w:rsidRDefault="00FE638F" w:rsidP="00295585">
      <w:pPr>
        <w:spacing w:after="0" w:line="240" w:lineRule="auto"/>
      </w:pPr>
      <w:r>
        <w:continuationSeparator/>
      </w:r>
    </w:p>
  </w:endnote>
  <w:endnote w:type="continuationNotice" w:id="1">
    <w:p w14:paraId="5E9A9E60" w14:textId="77777777" w:rsidR="00FE638F" w:rsidRDefault="00FE63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98F318" w14:textId="77777777" w:rsidR="00FE638F" w:rsidRDefault="00FE638F" w:rsidP="00295585">
      <w:pPr>
        <w:spacing w:after="0" w:line="240" w:lineRule="auto"/>
      </w:pPr>
      <w:r>
        <w:separator/>
      </w:r>
    </w:p>
  </w:footnote>
  <w:footnote w:type="continuationSeparator" w:id="0">
    <w:p w14:paraId="31413143" w14:textId="77777777" w:rsidR="00FE638F" w:rsidRDefault="00FE638F" w:rsidP="00295585">
      <w:pPr>
        <w:spacing w:after="0" w:line="240" w:lineRule="auto"/>
      </w:pPr>
      <w:r>
        <w:continuationSeparator/>
      </w:r>
    </w:p>
  </w:footnote>
  <w:footnote w:type="continuationNotice" w:id="1">
    <w:p w14:paraId="348D83E7" w14:textId="77777777" w:rsidR="00FE638F" w:rsidRDefault="00FE63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902349"/>
    <w:rsid w:val="00030BC5"/>
    <w:rsid w:val="00043F5B"/>
    <w:rsid w:val="00103ECE"/>
    <w:rsid w:val="00145B2D"/>
    <w:rsid w:val="00171AAF"/>
    <w:rsid w:val="00183C2C"/>
    <w:rsid w:val="001901BD"/>
    <w:rsid w:val="001A24E1"/>
    <w:rsid w:val="001B3218"/>
    <w:rsid w:val="001D6289"/>
    <w:rsid w:val="001F5F4A"/>
    <w:rsid w:val="00211116"/>
    <w:rsid w:val="00215589"/>
    <w:rsid w:val="002327E3"/>
    <w:rsid w:val="00272AC7"/>
    <w:rsid w:val="00295585"/>
    <w:rsid w:val="002A3A3F"/>
    <w:rsid w:val="002B0438"/>
    <w:rsid w:val="002B0B24"/>
    <w:rsid w:val="002B1FD4"/>
    <w:rsid w:val="002B71FA"/>
    <w:rsid w:val="002C1A77"/>
    <w:rsid w:val="002C2042"/>
    <w:rsid w:val="002D452B"/>
    <w:rsid w:val="002D6BA0"/>
    <w:rsid w:val="00331532"/>
    <w:rsid w:val="00396E0F"/>
    <w:rsid w:val="003B1448"/>
    <w:rsid w:val="003B2619"/>
    <w:rsid w:val="003B69DA"/>
    <w:rsid w:val="003E5775"/>
    <w:rsid w:val="003F05D2"/>
    <w:rsid w:val="0040009C"/>
    <w:rsid w:val="00402B49"/>
    <w:rsid w:val="00422F94"/>
    <w:rsid w:val="00426B57"/>
    <w:rsid w:val="00443038"/>
    <w:rsid w:val="004716B2"/>
    <w:rsid w:val="004941D3"/>
    <w:rsid w:val="004B6ED2"/>
    <w:rsid w:val="00516187"/>
    <w:rsid w:val="00523C54"/>
    <w:rsid w:val="005317E1"/>
    <w:rsid w:val="005432D2"/>
    <w:rsid w:val="0054632A"/>
    <w:rsid w:val="00550AEB"/>
    <w:rsid w:val="00550CAD"/>
    <w:rsid w:val="00552A09"/>
    <w:rsid w:val="0057575E"/>
    <w:rsid w:val="00577C05"/>
    <w:rsid w:val="005C15D5"/>
    <w:rsid w:val="005F00B7"/>
    <w:rsid w:val="0062133E"/>
    <w:rsid w:val="00644C7A"/>
    <w:rsid w:val="00652D38"/>
    <w:rsid w:val="006D457D"/>
    <w:rsid w:val="006D5FE0"/>
    <w:rsid w:val="0073061C"/>
    <w:rsid w:val="007334D1"/>
    <w:rsid w:val="007609CD"/>
    <w:rsid w:val="00776DFE"/>
    <w:rsid w:val="00795322"/>
    <w:rsid w:val="007D50B6"/>
    <w:rsid w:val="00802C6C"/>
    <w:rsid w:val="0080659A"/>
    <w:rsid w:val="0081477D"/>
    <w:rsid w:val="008632DB"/>
    <w:rsid w:val="0088095F"/>
    <w:rsid w:val="008936A7"/>
    <w:rsid w:val="00893E71"/>
    <w:rsid w:val="00896427"/>
    <w:rsid w:val="008F37CC"/>
    <w:rsid w:val="00902349"/>
    <w:rsid w:val="00903DCB"/>
    <w:rsid w:val="00904446"/>
    <w:rsid w:val="00950189"/>
    <w:rsid w:val="00952B72"/>
    <w:rsid w:val="00956794"/>
    <w:rsid w:val="0095707F"/>
    <w:rsid w:val="00964DE8"/>
    <w:rsid w:val="0097034C"/>
    <w:rsid w:val="0097695F"/>
    <w:rsid w:val="009833E7"/>
    <w:rsid w:val="00994FD7"/>
    <w:rsid w:val="009C5DF9"/>
    <w:rsid w:val="009F4780"/>
    <w:rsid w:val="00A059AD"/>
    <w:rsid w:val="00A13791"/>
    <w:rsid w:val="00A315C2"/>
    <w:rsid w:val="00A610E1"/>
    <w:rsid w:val="00A646B0"/>
    <w:rsid w:val="00A64721"/>
    <w:rsid w:val="00AA5C36"/>
    <w:rsid w:val="00AC1754"/>
    <w:rsid w:val="00AC7555"/>
    <w:rsid w:val="00B1318A"/>
    <w:rsid w:val="00B232BA"/>
    <w:rsid w:val="00BA5697"/>
    <w:rsid w:val="00BB2B3C"/>
    <w:rsid w:val="00BE6F04"/>
    <w:rsid w:val="00C23D47"/>
    <w:rsid w:val="00C82C9A"/>
    <w:rsid w:val="00C9777C"/>
    <w:rsid w:val="00CB3C88"/>
    <w:rsid w:val="00CB3E98"/>
    <w:rsid w:val="00CB4DD6"/>
    <w:rsid w:val="00CE01A8"/>
    <w:rsid w:val="00D62924"/>
    <w:rsid w:val="00DF3622"/>
    <w:rsid w:val="00E0365B"/>
    <w:rsid w:val="00E102E5"/>
    <w:rsid w:val="00E42275"/>
    <w:rsid w:val="00E71A60"/>
    <w:rsid w:val="00E73BEE"/>
    <w:rsid w:val="00E80E4D"/>
    <w:rsid w:val="00E86DB6"/>
    <w:rsid w:val="00E90B0E"/>
    <w:rsid w:val="00EA42D0"/>
    <w:rsid w:val="00F156AD"/>
    <w:rsid w:val="00F226E8"/>
    <w:rsid w:val="00F77F5A"/>
    <w:rsid w:val="00FA4902"/>
    <w:rsid w:val="00FC3038"/>
    <w:rsid w:val="00FC67EF"/>
    <w:rsid w:val="00FD3E61"/>
    <w:rsid w:val="00FE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38E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34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5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9A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955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585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2955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585"/>
    <w:rPr>
      <w:lang w:val="sq-AL"/>
    </w:rPr>
  </w:style>
  <w:style w:type="paragraph" w:styleId="NormalWeb">
    <w:name w:val="Normal (Web)"/>
    <w:basedOn w:val="Normal"/>
    <w:uiPriority w:val="99"/>
    <w:semiHidden/>
    <w:unhideWhenUsed/>
    <w:rsid w:val="005F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BE6F04"/>
    <w:pPr>
      <w:spacing w:after="0" w:line="240" w:lineRule="auto"/>
    </w:pPr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2022-08-10T10:40:20Z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2022-08-09T22:00:00Z</Date_x0020_protokolli>
    <Titulli xmlns="0e656187-b300-4fb0-8bf4-3a50f872073c">Për krijimin, organizimin dhe funksionimin e parqeve teknologjike dhe shkencore</Titulli>
    <Modifikuesi xmlns="0e656187-b300-4fb0-8bf4-3a50f872073c">alma.lisaku</Modifikuesi>
    <Nr_x002e__x0020_prot_x0020_QBZ xmlns="0e656187-b300-4fb0-8bf4-3a50f872073c">1307/1</Nr_x002e__x0020_prot_x0020_QBZ>
    <Data_x0020_e_x0020_Modifikimit xmlns="0e656187-b300-4fb0-8bf4-3a50f872073c">2022-08-11T08:02:46Z</Data_x0020_e_x0020_Modifikimit>
    <Dekretuar xmlns="0e656187-b300-4fb0-8bf4-3a50f872073c">false</Dekretuar>
    <Data xmlns="0e656187-b300-4fb0-8bf4-3a50f872073c">2022-07-13T22:00:00Z</Data>
    <Nr_x002e__x0020_protokolli_x0020_i_x0020_aktit xmlns="0e656187-b300-4fb0-8bf4-3a50f872073c">2159/3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A269EA5AD845ADBF8FB906077C48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A269EA5AD845ADBF8FB906077C48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6FE88-9A57-48FA-80F0-38E8FECDB30A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1190669-C12E-412C-A95E-2849B644EB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A21AA6-309C-41CF-B82A-1FC0DCB74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126824-0380-46CB-B3AA-ADD13BE637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A11ABC-E133-439F-8D91-5CF8A01EE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92BF2DC-99C0-45E5-9B1F-E8DEE700D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6</Pages>
  <Words>2100</Words>
  <Characters>11974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krijimin, organizimin dhe funksionimin e parqeve teknologjike dhe shkencore</vt:lpstr>
    </vt:vector>
  </TitlesOfParts>
  <Company>Grizli777</Company>
  <LinksUpToDate>false</LinksUpToDate>
  <CharactersWithSpaces>14046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krijimin, organizimin dhe funksionimin e parqeve teknologjike dhe shkencore</dc:title>
  <dc:creator>Kesiana Rusi</dc:creator>
  <cp:lastModifiedBy>Valjeta Kaftalli</cp:lastModifiedBy>
  <cp:revision>65</cp:revision>
  <cp:lastPrinted>2022-07-15T09:40:00Z</cp:lastPrinted>
  <dcterms:created xsi:type="dcterms:W3CDTF">2022-07-14T07:23:00Z</dcterms:created>
  <dcterms:modified xsi:type="dcterms:W3CDTF">2022-08-11T08:17:00Z</dcterms:modified>
</cp:coreProperties>
</file>