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5A1BB4" w14:textId="77777777" w:rsidR="00902349" w:rsidRPr="007B011C" w:rsidRDefault="00902349" w:rsidP="00B1152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/>
          <w:color w:val="000000" w:themeColor="text1"/>
          <w:sz w:val="24"/>
          <w:szCs w:val="24"/>
        </w:rPr>
        <w:t>LIGJ</w:t>
      </w:r>
    </w:p>
    <w:p w14:paraId="595A1BB5" w14:textId="77777777" w:rsidR="00902349" w:rsidRPr="007B011C" w:rsidRDefault="002B71FA" w:rsidP="00B1152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/>
          <w:color w:val="000000" w:themeColor="text1"/>
          <w:sz w:val="24"/>
          <w:szCs w:val="24"/>
        </w:rPr>
        <w:t>Nr.</w:t>
      </w:r>
      <w:r w:rsidR="00A63702" w:rsidRPr="007B011C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="00417072" w:rsidRPr="007B011C">
        <w:rPr>
          <w:rFonts w:ascii="Garamond" w:hAnsi="Garamond" w:cs="Times New Roman"/>
          <w:b/>
          <w:color w:val="000000" w:themeColor="text1"/>
          <w:sz w:val="24"/>
          <w:szCs w:val="24"/>
        </w:rPr>
        <w:t>60</w:t>
      </w:r>
      <w:r w:rsidR="00902349" w:rsidRPr="007B011C">
        <w:rPr>
          <w:rFonts w:ascii="Garamond" w:hAnsi="Garamond" w:cs="Times New Roman"/>
          <w:b/>
          <w:color w:val="000000" w:themeColor="text1"/>
          <w:sz w:val="24"/>
          <w:szCs w:val="24"/>
        </w:rPr>
        <w:t>/2022</w:t>
      </w:r>
    </w:p>
    <w:p w14:paraId="595A1BB6" w14:textId="77777777" w:rsidR="00DB767B" w:rsidRPr="007B011C" w:rsidRDefault="00DB767B" w:rsidP="00B1152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595A1BB8" w14:textId="782197A6" w:rsidR="00A63702" w:rsidRPr="007B011C" w:rsidRDefault="00A63702" w:rsidP="00DB767B">
      <w:pPr>
        <w:spacing w:after="0" w:line="240" w:lineRule="auto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PËR SHPALLJEN E MORATORIUMIT TË GJUETISË NË REPUBLIKËN E SHQIPËRISË</w:t>
      </w:r>
    </w:p>
    <w:p w14:paraId="595A1BB9" w14:textId="46321ABF" w:rsidR="00A63702" w:rsidRPr="007B011C" w:rsidRDefault="007B011C" w:rsidP="007B011C">
      <w:pPr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i/>
          <w:color w:val="000000" w:themeColor="text1"/>
          <w:sz w:val="24"/>
          <w:szCs w:val="24"/>
        </w:rPr>
        <w:t>(Ndryshuar me ligjin nr. 99/2024, datë 12.9.2024)</w:t>
      </w:r>
    </w:p>
    <w:p w14:paraId="0B38EB87" w14:textId="67B7E51D" w:rsidR="007B011C" w:rsidRPr="007B011C" w:rsidRDefault="007B011C" w:rsidP="007B011C">
      <w:pPr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i/>
          <w:color w:val="000000" w:themeColor="text1"/>
          <w:sz w:val="24"/>
          <w:szCs w:val="24"/>
        </w:rPr>
        <w:t>(I përditësuar)</w:t>
      </w:r>
    </w:p>
    <w:p w14:paraId="14DD6BC5" w14:textId="77777777" w:rsidR="007B011C" w:rsidRPr="007B011C" w:rsidRDefault="007B011C" w:rsidP="007B011C">
      <w:pPr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 w:themeColor="text1"/>
          <w:sz w:val="24"/>
          <w:szCs w:val="24"/>
        </w:rPr>
      </w:pPr>
    </w:p>
    <w:p w14:paraId="595A1BBA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Në mbështetje të neneve 78 dhe 83, pika 1, të Kushtetutës, me propozimin e Këshillit të Ministrave,</w:t>
      </w:r>
    </w:p>
    <w:p w14:paraId="595A1BBB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95A1BBC" w14:textId="77777777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KUVENDI</w:t>
      </w:r>
    </w:p>
    <w:p w14:paraId="595A1BBD" w14:textId="77777777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I REPUBLIKËS SË SHQIPËRISË</w:t>
      </w:r>
    </w:p>
    <w:p w14:paraId="595A1BBE" w14:textId="77777777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95A1BBF" w14:textId="77777777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VENDOSI:</w:t>
      </w:r>
    </w:p>
    <w:p w14:paraId="595A1BC0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95A1BC1" w14:textId="77777777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Neni 1</w:t>
      </w:r>
    </w:p>
    <w:p w14:paraId="595A1BC2" w14:textId="77777777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Qëllimi</w:t>
      </w:r>
    </w:p>
    <w:p w14:paraId="595A1BC3" w14:textId="77777777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95A1BC4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Qëllimi i këtij ligji është ndalimi i ushtrimit të </w:t>
      </w:r>
      <w:r w:rsidR="000E02B4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veprimtarisë s</w:t>
      </w: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ë gjuetisë, me qëllim përmirësimin e gjendjes së llojeve të faunës së egër, objekt gjuetie. </w:t>
      </w:r>
    </w:p>
    <w:p w14:paraId="595A1BC5" w14:textId="77777777" w:rsidR="00711257" w:rsidRPr="007B011C" w:rsidRDefault="00711257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95A1BC6" w14:textId="77777777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bookmarkStart w:id="0" w:name="_GoBack"/>
      <w:bookmarkEnd w:id="0"/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Neni 2</w:t>
      </w:r>
    </w:p>
    <w:p w14:paraId="595A1BC7" w14:textId="77777777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Objekti dhe fusha e veprimit</w:t>
      </w:r>
    </w:p>
    <w:p w14:paraId="595A1BC8" w14:textId="77777777" w:rsidR="00711257" w:rsidRPr="007B011C" w:rsidRDefault="00711257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95A1BC9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Ky ligj përcakton rregullat që do të zbatohen gjatë ndalimit të ushtrimit të veprimtarisë së gjuetisë në të gjithë territorin e Republikës së Shqipërisë. </w:t>
      </w:r>
    </w:p>
    <w:p w14:paraId="595A1BCA" w14:textId="77777777" w:rsidR="00711257" w:rsidRPr="007B011C" w:rsidRDefault="00711257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95A1BCB" w14:textId="77777777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Neni 3</w:t>
      </w:r>
    </w:p>
    <w:p w14:paraId="595A1BCC" w14:textId="77777777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Pezullimi i përdorimit të zonave të gjuetisë dhe pezullimi i gjuetisë në zonat e mbarështimit të faunës së egër</w:t>
      </w:r>
    </w:p>
    <w:p w14:paraId="595A1BCD" w14:textId="77777777" w:rsidR="00711257" w:rsidRPr="007B011C" w:rsidRDefault="00711257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95A1BCE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1. Përdorimi i zonave të gjuetisë, të dhëna për këtë që</w:t>
      </w:r>
      <w:r w:rsidR="00E529FF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llim nëpërmjet ofertës publike </w:t>
      </w: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sipas legjislacionit në fuqi për gjuetinë, pezullohet. </w:t>
      </w:r>
    </w:p>
    <w:p w14:paraId="595A1BCF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2. Kontratat për mbarështimin e faunës së egër janë të </w:t>
      </w:r>
      <w:r w:rsidR="00E529FF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vlefshme, por edhe në këto zona ku mbarështohet fauna e egër</w:t>
      </w: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nuk mund të ushtrohet gjuetia deri në afatin e zbatimit të këtij ligji. </w:t>
      </w:r>
    </w:p>
    <w:p w14:paraId="595A1BD0" w14:textId="77777777" w:rsidR="00711257" w:rsidRPr="007B011C" w:rsidRDefault="00711257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95A1BD2" w14:textId="77777777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Neni 4</w:t>
      </w:r>
    </w:p>
    <w:p w14:paraId="595A1BD3" w14:textId="77777777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Përjashtim nga fusha e </w:t>
      </w:r>
      <w:r w:rsidR="00A46A85" w:rsidRPr="007B011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veprimit</w:t>
      </w:r>
    </w:p>
    <w:p w14:paraId="595A1BD4" w14:textId="77777777" w:rsidR="00711257" w:rsidRPr="007B011C" w:rsidRDefault="00711257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95A1BD5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1. Përjashtohen nga fusha e zbatimit të nenit 2 të këtij ligji: </w:t>
      </w:r>
    </w:p>
    <w:p w14:paraId="595A1BD6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a) gjuetia në rastet e konstatimit të mbipopullimit të një lloji të faunës së egër në zonat e lejuara për gjueti dhe në rezervatet e mbarështimit, si dhe në rastet e konstatimit të dëmtimit të kulturave bujqësore, blegtorisë dhe ndaj </w:t>
      </w:r>
      <w:r w:rsidR="00E529FF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jetës njerëzore në zonat rurale</w:t>
      </w: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sipas legjislacionit në fuqi për gjuetinë; </w:t>
      </w:r>
    </w:p>
    <w:p w14:paraId="595A1BD7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b) gjuetia për qëllime kërkimore-shkencore. </w:t>
      </w:r>
    </w:p>
    <w:p w14:paraId="595A1BD8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2. Rastet përjashtimore </w:t>
      </w:r>
      <w:r w:rsidR="00E529FF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të </w:t>
      </w: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përcaktuar</w:t>
      </w:r>
      <w:r w:rsidR="00E529FF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a në pikën 1 të këtij neni</w:t>
      </w: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miratohen me vendim të Këshillit të Ministrave, me propozimin e min</w:t>
      </w:r>
      <w:r w:rsidR="00E529FF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istrit përgjegjës për mjedisin.</w:t>
      </w: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</w:p>
    <w:p w14:paraId="595A1BD9" w14:textId="77777777" w:rsidR="00711257" w:rsidRPr="007B011C" w:rsidRDefault="00711257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95A1BDA" w14:textId="77777777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Neni 5</w:t>
      </w:r>
    </w:p>
    <w:p w14:paraId="595A1BDB" w14:textId="77777777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Afati i zbatimit</w:t>
      </w:r>
    </w:p>
    <w:p w14:paraId="595A1BDC" w14:textId="77777777" w:rsidR="00711257" w:rsidRPr="007B011C" w:rsidRDefault="00711257" w:rsidP="00B1152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95A1BDD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Afati i zbatimi</w:t>
      </w:r>
      <w:r w:rsidR="00711257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t të këtij ligji është tre vjet</w:t>
      </w: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nga data e hyrjes së tij në fuqi. </w:t>
      </w:r>
    </w:p>
    <w:p w14:paraId="595A1BDE" w14:textId="77777777" w:rsidR="00711257" w:rsidRPr="007B011C" w:rsidRDefault="00711257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95A1BDF" w14:textId="77777777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Neni 6</w:t>
      </w:r>
    </w:p>
    <w:p w14:paraId="595A1BE0" w14:textId="0DA64330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Organet e kontrollit</w:t>
      </w:r>
    </w:p>
    <w:p w14:paraId="595A1BE1" w14:textId="2D23D341" w:rsidR="00711257" w:rsidRPr="007B011C" w:rsidRDefault="007B011C" w:rsidP="007B011C">
      <w:pPr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i/>
          <w:color w:val="000000" w:themeColor="text1"/>
          <w:sz w:val="24"/>
          <w:szCs w:val="24"/>
        </w:rPr>
        <w:t>(Ndryshuar shkronja “a”, hequr togfjalësh në shkronjën “b” të pikës 1 dhe shtuar togfjalësh në pikën 4 me ligjin nr. 99/2024, datë 12.9.2024)</w:t>
      </w:r>
    </w:p>
    <w:p w14:paraId="43CA55B1" w14:textId="77777777" w:rsidR="007B011C" w:rsidRPr="007B011C" w:rsidRDefault="007B011C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95A1BE2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1</w:t>
      </w:r>
      <w:r w:rsidR="00A46A85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Organet që kontrollojnë zbatimin e rregullave për ndalimin e ushtrimit të veprimtarisë së gjuetisë në të gjithë territorin e Republikës së Shqipërisë janë: </w:t>
      </w:r>
    </w:p>
    <w:p w14:paraId="595A1BE3" w14:textId="448971BA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a)</w:t>
      </w:r>
      <w:r w:rsidR="002778EA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2778EA" w:rsidRPr="007B011C">
        <w:rPr>
          <w:rFonts w:ascii="Garamond" w:hAnsi="Garamond" w:cs="Times New Roman"/>
          <w:sz w:val="24"/>
          <w:szCs w:val="24"/>
        </w:rPr>
        <w:t>strukturat përgjegjëse kontrolluese/inspektuese brenda fushës së përgjegjësisë</w:t>
      </w: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; </w:t>
      </w:r>
    </w:p>
    <w:p w14:paraId="595A1BE4" w14:textId="6CB0A9D3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b)</w:t>
      </w: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ab/>
        <w:t>Ministria e Brendshme nëpërmjet Policisë së Shtetit;</w:t>
      </w:r>
    </w:p>
    <w:p w14:paraId="595A1BE5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c)</w:t>
      </w: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ab/>
      </w:r>
      <w:r w:rsidR="00E529FF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s</w:t>
      </w: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trukturat përgjegjëse kontrolluese/inspektuese në bashki.</w:t>
      </w:r>
    </w:p>
    <w:p w14:paraId="595A1BE6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2. Veprimtaria kontrolluese, sipas këtij neni, ushtrohet në përputhje me legjislacionin në fuqi për </w:t>
      </w:r>
      <w:r w:rsidR="00E529FF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kundërvajtjet</w:t>
      </w: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administrative.</w:t>
      </w:r>
    </w:p>
    <w:p w14:paraId="595A1BE7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3. Të drejtën e vendosjes së gjobës e kanë strukturat që janë përcaktuar në pikën 1 të këtij neni.</w:t>
      </w:r>
    </w:p>
    <w:p w14:paraId="595A1BE8" w14:textId="1D6DBB83" w:rsidR="00A63702" w:rsidRPr="007B011C" w:rsidRDefault="00A46A85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4. Shqyrtimi </w:t>
      </w:r>
      <w:r w:rsidR="00A63702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e marrja e vendimit përfundimtar dhe ankimi ndaj tij bëhet </w:t>
      </w:r>
      <w:r w:rsidR="007B011C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në përputhje me ligjin për inspektimin nga struktura përgjegjëse për inspektimin </w:t>
      </w:r>
      <w:r w:rsidR="00A63702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në përputhje me Kodin e Procedurave Administrative, si dhe me legjislacionin në fuqi për kund</w:t>
      </w:r>
      <w:r w:rsidR="00E529FF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ër</w:t>
      </w:r>
      <w:r w:rsidR="00A63702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vajtjet administrative.</w:t>
      </w:r>
    </w:p>
    <w:p w14:paraId="595A1BE9" w14:textId="77777777" w:rsidR="00F75EBF" w:rsidRPr="007B011C" w:rsidRDefault="00F75EBF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95A1BEA" w14:textId="77777777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Neni 7</w:t>
      </w:r>
    </w:p>
    <w:p w14:paraId="595A1BEB" w14:textId="77777777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Sanksionet</w:t>
      </w:r>
    </w:p>
    <w:p w14:paraId="595A1BEC" w14:textId="77777777" w:rsidR="00F75EBF" w:rsidRPr="007B011C" w:rsidRDefault="00F75EBF" w:rsidP="00B1152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95A1BED" w14:textId="77777777" w:rsidR="00A63702" w:rsidRPr="007B011C" w:rsidRDefault="00E529FF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1. </w:t>
      </w:r>
      <w:r w:rsidR="00A63702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Shkeljet e këtij ligji, kur nuk përbëjnë vepër penale, përbëjnë kundërvajtje administrative dhe dënohen si më poshtë: </w:t>
      </w:r>
    </w:p>
    <w:p w14:paraId="595A1BEE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a) kur shkelja kryhet e organizuar nga operatorët e tureve të gjuetisë, shoqatat e gjuetarëve ose federatat e gjuetarëve, subjekti që e organizon dënohet me gjobë në masën 800 000 (tetëqind mijë) </w:t>
      </w:r>
      <w:r w:rsidR="00A46A85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deri në</w:t>
      </w: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1 000 000 (një milion) lekë; </w:t>
      </w:r>
    </w:p>
    <w:p w14:paraId="595A1BEF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b) kur shkelja kryhet nga një person ose personi është pjesëtar i subjekteve o</w:t>
      </w:r>
      <w:r w:rsidR="00E529FF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rganizuese sipas shkronjës “a”</w:t>
      </w: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të kësaj pike, personi dënohet me gjobë në masën 80 000 (tetëdhjetë mijë) </w:t>
      </w:r>
      <w:r w:rsidR="00E529FF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deri</w:t>
      </w: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A46A85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në </w:t>
      </w: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100 000 (njëqind mijë) lekë. </w:t>
      </w:r>
    </w:p>
    <w:p w14:paraId="595A1BF0" w14:textId="3820216C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2. Në rastet e p</w:t>
      </w:r>
      <w:r w:rsidR="00E529FF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ërsëritjes së shkeljes</w:t>
      </w: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nga subjektet e parash</w:t>
      </w:r>
      <w:r w:rsidR="00E529FF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ikuara në shkronjat “a” dhe “b” të pikës 1</w:t>
      </w: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të këtij neni, përveç dënimit me gjobë, vendoset si dënim plotësues edhe heqja e lejes së gjuetisë, si dhe konfiskimi i armës së gjahut.</w:t>
      </w:r>
      <w:r w:rsidR="00B51B6A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</w:p>
    <w:p w14:paraId="595A1BF1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95A1BF2" w14:textId="77777777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Neni 8</w:t>
      </w:r>
    </w:p>
    <w:p w14:paraId="595A1BF3" w14:textId="77777777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Aktet nënligjore</w:t>
      </w:r>
    </w:p>
    <w:p w14:paraId="595A1BF4" w14:textId="77777777" w:rsidR="00F75EBF" w:rsidRPr="007B011C" w:rsidRDefault="00F75EBF" w:rsidP="00B1152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95A1BF5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Ngarkohet Këshilli i Ministrave për nxjerrjen e akteve nënligjore rast pas rasti në zbatim të pikës 2 të nenit 4 të këtij ligji.</w:t>
      </w:r>
    </w:p>
    <w:p w14:paraId="595A1BF6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95A1BF7" w14:textId="77777777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Neni 9</w:t>
      </w:r>
    </w:p>
    <w:p w14:paraId="595A1BF8" w14:textId="77777777" w:rsidR="00A63702" w:rsidRPr="007B011C" w:rsidRDefault="00A63702" w:rsidP="00B1152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Hyrja në fuqi</w:t>
      </w:r>
    </w:p>
    <w:p w14:paraId="595A1BF9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95A1BFA" w14:textId="77777777" w:rsidR="00A63702" w:rsidRPr="007B011C" w:rsidRDefault="00A63702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Ky ligj hyn në fuqi 15 ditë pas botimit në Fletoren Zyrtare.</w:t>
      </w:r>
    </w:p>
    <w:p w14:paraId="595A1BFB" w14:textId="77777777" w:rsidR="00F75EBF" w:rsidRPr="007B011C" w:rsidRDefault="00F75EBF" w:rsidP="00B1152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95A1C06" w14:textId="219FE3F1" w:rsidR="00FD3E61" w:rsidRPr="007B011C" w:rsidRDefault="00902349" w:rsidP="00BA35DD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Miratuar </w:t>
      </w:r>
      <w:r w:rsidR="00BA35DD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m</w:t>
      </w: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ë datë </w:t>
      </w:r>
      <w:r w:rsidR="00A63702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21</w:t>
      </w:r>
      <w:r w:rsidR="00BB2B3C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.7</w:t>
      </w:r>
      <w:r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.2022</w:t>
      </w:r>
      <w:r w:rsidR="00BA35DD" w:rsidRPr="007B011C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</w:p>
    <w:p w14:paraId="3A944EF9" w14:textId="7AD7B8A8" w:rsidR="004410CC" w:rsidRPr="007B011C" w:rsidRDefault="004410CC" w:rsidP="004410CC">
      <w:pPr>
        <w:autoSpaceDE w:val="0"/>
        <w:autoSpaceDN w:val="0"/>
        <w:adjustRightInd w:val="0"/>
        <w:spacing w:after="0"/>
        <w:jc w:val="both"/>
        <w:rPr>
          <w:rFonts w:ascii="Garamond" w:hAnsi="Garamond"/>
          <w:b/>
          <w:color w:val="000000"/>
          <w:sz w:val="24"/>
          <w:szCs w:val="24"/>
        </w:rPr>
      </w:pPr>
      <w:r w:rsidRPr="007B011C">
        <w:rPr>
          <w:rFonts w:ascii="Garamond" w:hAnsi="Garamond"/>
          <w:b/>
          <w:sz w:val="24"/>
          <w:szCs w:val="24"/>
        </w:rPr>
        <w:t>Shpallur me dekretin nr. 13844, datë 5.8.2022, të Presidentit të Republikës së Shqipërisë, Bajram Begaj.</w:t>
      </w:r>
    </w:p>
    <w:p w14:paraId="219FBCC2" w14:textId="77777777" w:rsidR="004410CC" w:rsidRPr="007B011C" w:rsidRDefault="004410CC" w:rsidP="00BA35DD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sectPr w:rsidR="004410CC" w:rsidRPr="007B011C" w:rsidSect="00295585">
      <w:footerReference w:type="default" r:id="rId12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BF6CF" w14:textId="77777777" w:rsidR="00D117AC" w:rsidRDefault="00D117AC" w:rsidP="00295585">
      <w:pPr>
        <w:spacing w:after="0" w:line="240" w:lineRule="auto"/>
      </w:pPr>
      <w:r>
        <w:separator/>
      </w:r>
    </w:p>
  </w:endnote>
  <w:endnote w:type="continuationSeparator" w:id="0">
    <w:p w14:paraId="3373A2E6" w14:textId="77777777" w:rsidR="00D117AC" w:rsidRDefault="00D117AC" w:rsidP="00295585">
      <w:pPr>
        <w:spacing w:after="0" w:line="240" w:lineRule="auto"/>
      </w:pPr>
      <w:r>
        <w:continuationSeparator/>
      </w:r>
    </w:p>
  </w:endnote>
  <w:endnote w:type="continuationNotice" w:id="1">
    <w:p w14:paraId="200A9DA8" w14:textId="77777777" w:rsidR="00D117AC" w:rsidRDefault="00D117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A1C0B" w14:textId="77777777" w:rsidR="004410CC" w:rsidRPr="00295585" w:rsidRDefault="004410CC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595A1C0C" w14:textId="77777777" w:rsidR="004410CC" w:rsidRDefault="004410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119658" w14:textId="77777777" w:rsidR="00D117AC" w:rsidRDefault="00D117AC" w:rsidP="00295585">
      <w:pPr>
        <w:spacing w:after="0" w:line="240" w:lineRule="auto"/>
      </w:pPr>
      <w:r>
        <w:separator/>
      </w:r>
    </w:p>
  </w:footnote>
  <w:footnote w:type="continuationSeparator" w:id="0">
    <w:p w14:paraId="1224DAA2" w14:textId="77777777" w:rsidR="00D117AC" w:rsidRDefault="00D117AC" w:rsidP="00295585">
      <w:pPr>
        <w:spacing w:after="0" w:line="240" w:lineRule="auto"/>
      </w:pPr>
      <w:r>
        <w:continuationSeparator/>
      </w:r>
    </w:p>
  </w:footnote>
  <w:footnote w:type="continuationNotice" w:id="1">
    <w:p w14:paraId="0E62E5BE" w14:textId="77777777" w:rsidR="00D117AC" w:rsidRDefault="00D117A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349"/>
    <w:rsid w:val="00030BC5"/>
    <w:rsid w:val="00043F5B"/>
    <w:rsid w:val="00064346"/>
    <w:rsid w:val="000E02B4"/>
    <w:rsid w:val="00103ECE"/>
    <w:rsid w:val="00136A27"/>
    <w:rsid w:val="00145B2D"/>
    <w:rsid w:val="00171AAF"/>
    <w:rsid w:val="00183C2C"/>
    <w:rsid w:val="00187587"/>
    <w:rsid w:val="001901BD"/>
    <w:rsid w:val="001A24E1"/>
    <w:rsid w:val="001B3218"/>
    <w:rsid w:val="001F5F4A"/>
    <w:rsid w:val="00211116"/>
    <w:rsid w:val="00215589"/>
    <w:rsid w:val="002327E3"/>
    <w:rsid w:val="00272AC7"/>
    <w:rsid w:val="002778EA"/>
    <w:rsid w:val="00290E17"/>
    <w:rsid w:val="00295585"/>
    <w:rsid w:val="002A3A3F"/>
    <w:rsid w:val="002B0438"/>
    <w:rsid w:val="002B0B24"/>
    <w:rsid w:val="002B1FD4"/>
    <w:rsid w:val="002B71FA"/>
    <w:rsid w:val="002C1A77"/>
    <w:rsid w:val="002C2042"/>
    <w:rsid w:val="002C7F84"/>
    <w:rsid w:val="002D452B"/>
    <w:rsid w:val="002D6BA0"/>
    <w:rsid w:val="002E7495"/>
    <w:rsid w:val="00331532"/>
    <w:rsid w:val="00396E0F"/>
    <w:rsid w:val="003B1448"/>
    <w:rsid w:val="003B2619"/>
    <w:rsid w:val="003B69DA"/>
    <w:rsid w:val="003E5775"/>
    <w:rsid w:val="003F05D2"/>
    <w:rsid w:val="00402B49"/>
    <w:rsid w:val="00417072"/>
    <w:rsid w:val="00422F94"/>
    <w:rsid w:val="004410CC"/>
    <w:rsid w:val="00443038"/>
    <w:rsid w:val="004716B2"/>
    <w:rsid w:val="004941D3"/>
    <w:rsid w:val="004B6ED2"/>
    <w:rsid w:val="004F1D1A"/>
    <w:rsid w:val="0051060C"/>
    <w:rsid w:val="00516187"/>
    <w:rsid w:val="00523C54"/>
    <w:rsid w:val="005317E1"/>
    <w:rsid w:val="00536658"/>
    <w:rsid w:val="005432D2"/>
    <w:rsid w:val="0054632A"/>
    <w:rsid w:val="00550AEB"/>
    <w:rsid w:val="00550CAD"/>
    <w:rsid w:val="00552A09"/>
    <w:rsid w:val="00563944"/>
    <w:rsid w:val="0057575E"/>
    <w:rsid w:val="00577C05"/>
    <w:rsid w:val="005C15D5"/>
    <w:rsid w:val="005E3662"/>
    <w:rsid w:val="005F00B7"/>
    <w:rsid w:val="0062133E"/>
    <w:rsid w:val="00644C7A"/>
    <w:rsid w:val="00652D38"/>
    <w:rsid w:val="006A7216"/>
    <w:rsid w:val="006D457D"/>
    <w:rsid w:val="006D5FE0"/>
    <w:rsid w:val="00711257"/>
    <w:rsid w:val="0073061C"/>
    <w:rsid w:val="007334D1"/>
    <w:rsid w:val="007412F3"/>
    <w:rsid w:val="007609CD"/>
    <w:rsid w:val="00776DFE"/>
    <w:rsid w:val="007B011C"/>
    <w:rsid w:val="007D18CE"/>
    <w:rsid w:val="007D5BE4"/>
    <w:rsid w:val="007D6EBF"/>
    <w:rsid w:val="00802C6C"/>
    <w:rsid w:val="0080659A"/>
    <w:rsid w:val="0081477D"/>
    <w:rsid w:val="0088095F"/>
    <w:rsid w:val="008936A7"/>
    <w:rsid w:val="00893E71"/>
    <w:rsid w:val="00896427"/>
    <w:rsid w:val="008F37CC"/>
    <w:rsid w:val="00900B00"/>
    <w:rsid w:val="00902349"/>
    <w:rsid w:val="00903DCB"/>
    <w:rsid w:val="00904446"/>
    <w:rsid w:val="00950189"/>
    <w:rsid w:val="00952B72"/>
    <w:rsid w:val="00956794"/>
    <w:rsid w:val="0095707F"/>
    <w:rsid w:val="00964DE8"/>
    <w:rsid w:val="0097034C"/>
    <w:rsid w:val="0097695F"/>
    <w:rsid w:val="009833E7"/>
    <w:rsid w:val="00994FD7"/>
    <w:rsid w:val="009C5DF9"/>
    <w:rsid w:val="00A059AD"/>
    <w:rsid w:val="00A13791"/>
    <w:rsid w:val="00A24E36"/>
    <w:rsid w:val="00A315C2"/>
    <w:rsid w:val="00A46A85"/>
    <w:rsid w:val="00A610E1"/>
    <w:rsid w:val="00A63702"/>
    <w:rsid w:val="00A646B0"/>
    <w:rsid w:val="00A64721"/>
    <w:rsid w:val="00AA5C36"/>
    <w:rsid w:val="00AC1754"/>
    <w:rsid w:val="00AC7555"/>
    <w:rsid w:val="00B11523"/>
    <w:rsid w:val="00B232BA"/>
    <w:rsid w:val="00B51B6A"/>
    <w:rsid w:val="00BA35DD"/>
    <w:rsid w:val="00BA5697"/>
    <w:rsid w:val="00BB2B3C"/>
    <w:rsid w:val="00BE6F04"/>
    <w:rsid w:val="00C23D47"/>
    <w:rsid w:val="00C82C9A"/>
    <w:rsid w:val="00C94074"/>
    <w:rsid w:val="00C9777C"/>
    <w:rsid w:val="00CB3E98"/>
    <w:rsid w:val="00CF6A36"/>
    <w:rsid w:val="00D117AC"/>
    <w:rsid w:val="00D62924"/>
    <w:rsid w:val="00D86495"/>
    <w:rsid w:val="00DB767B"/>
    <w:rsid w:val="00DF3622"/>
    <w:rsid w:val="00E0365B"/>
    <w:rsid w:val="00E102E5"/>
    <w:rsid w:val="00E42275"/>
    <w:rsid w:val="00E442D7"/>
    <w:rsid w:val="00E529FF"/>
    <w:rsid w:val="00E71A60"/>
    <w:rsid w:val="00E73BEE"/>
    <w:rsid w:val="00E80E4D"/>
    <w:rsid w:val="00E86DB6"/>
    <w:rsid w:val="00E90B0E"/>
    <w:rsid w:val="00E945A3"/>
    <w:rsid w:val="00EA42D0"/>
    <w:rsid w:val="00F226E8"/>
    <w:rsid w:val="00F75EBF"/>
    <w:rsid w:val="00F77F5A"/>
    <w:rsid w:val="00FA4902"/>
    <w:rsid w:val="00FC3038"/>
    <w:rsid w:val="00FC67EF"/>
    <w:rsid w:val="00FD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A1BB3"/>
  <w15:docId w15:val="{792BF9D3-EB2F-4100-A41E-D7EB3F005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234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5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9AD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955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585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2955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585"/>
    <w:rPr>
      <w:lang w:val="sq-AL"/>
    </w:rPr>
  </w:style>
  <w:style w:type="paragraph" w:styleId="NormalWeb">
    <w:name w:val="Normal (Web)"/>
    <w:basedOn w:val="Normal"/>
    <w:uiPriority w:val="99"/>
    <w:semiHidden/>
    <w:unhideWhenUsed/>
    <w:rsid w:val="005F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BE6F04"/>
    <w:pPr>
      <w:spacing w:after="0" w:line="240" w:lineRule="auto"/>
    </w:pPr>
    <w:rPr>
      <w:lang w:val="sq-AL"/>
    </w:rPr>
  </w:style>
  <w:style w:type="paragraph" w:styleId="ListParagraph">
    <w:name w:val="List Paragraph"/>
    <w:basedOn w:val="Normal"/>
    <w:uiPriority w:val="34"/>
    <w:qFormat/>
    <w:rsid w:val="007112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487CF1464041B383F200E4431444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</Nr_x002e__x0020_akti>
    <Data_x0020_e_x0020_Krijimit xmlns="0e656187-b300-4fb0-8bf4-3a50f872073c">2022-08-10T10:40:29Z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2022-08-09T22:00:00Z</Date_x0020_protokolli>
    <Titulli xmlns="0e656187-b300-4fb0-8bf4-3a50f872073c">Për shpalljen e moratoriumit të gjuetisë në Republikën e Shqipërisë</Titulli>
    <Modifikuesi xmlns="0e656187-b300-4fb0-8bf4-3a50f872073c">jorina.kryeziu</Modifikuesi>
    <Nr_x002e__x0020_prot_x0020_QBZ xmlns="0e656187-b300-4fb0-8bf4-3a50f872073c">1306/2</Nr_x002e__x0020_prot_x0020_QBZ>
    <Data_x0020_e_x0020_Modifikimit xmlns="0e656187-b300-4fb0-8bf4-3a50f872073c">2022-08-11T07:30:26Z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2649/3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487CF1464041B383F200E4431444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10288-805F-4598-A613-B85B68A28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7653608-91E3-4122-A143-A6223E2F1C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F9EB73-05D0-4FF6-B931-5C1EBB49409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144CAB6-51AE-417B-9AAB-287BE8DD9E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1C7A38E-B537-48BF-BBCF-E40E2D90017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DE92AFB-A15D-4441-B0A5-1C5551727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moratoriumit të gjuetisë në Republikën e Shqipërisë</vt:lpstr>
    </vt:vector>
  </TitlesOfParts>
  <Company>Grizli777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moratoriumit të gjuetisë në Republikën e Shqipërisë</dc:title>
  <dc:creator>Kesiana Rusi</dc:creator>
  <cp:lastModifiedBy>Rovena Lipe</cp:lastModifiedBy>
  <cp:revision>2</cp:revision>
  <cp:lastPrinted>2022-07-22T07:39:00Z</cp:lastPrinted>
  <dcterms:created xsi:type="dcterms:W3CDTF">2024-12-04T14:40:00Z</dcterms:created>
  <dcterms:modified xsi:type="dcterms:W3CDTF">2024-12-04T14:40:00Z</dcterms:modified>
</cp:coreProperties>
</file>