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F6147B" w14:textId="77777777" w:rsidR="00420682" w:rsidRPr="00476782" w:rsidRDefault="00420682" w:rsidP="00476782">
      <w:pPr>
        <w:spacing w:after="0" w:line="240" w:lineRule="auto"/>
        <w:ind w:firstLine="284"/>
        <w:jc w:val="center"/>
        <w:rPr>
          <w:rFonts w:ascii="Garamond" w:hAnsi="Garamond" w:cs="Times New Roman"/>
          <w:b/>
          <w:sz w:val="24"/>
          <w:szCs w:val="24"/>
        </w:rPr>
      </w:pPr>
      <w:r w:rsidRPr="00476782">
        <w:rPr>
          <w:rFonts w:ascii="Garamond" w:hAnsi="Garamond" w:cs="Times New Roman"/>
          <w:b/>
          <w:sz w:val="24"/>
          <w:szCs w:val="24"/>
        </w:rPr>
        <w:t>LIGJ</w:t>
      </w:r>
    </w:p>
    <w:p w14:paraId="42F6147C" w14:textId="77777777" w:rsidR="00420682" w:rsidRPr="00476782" w:rsidRDefault="002009A1" w:rsidP="00476782">
      <w:pPr>
        <w:spacing w:after="0" w:line="240" w:lineRule="auto"/>
        <w:ind w:firstLine="284"/>
        <w:jc w:val="center"/>
        <w:rPr>
          <w:rFonts w:ascii="Garamond" w:hAnsi="Garamond" w:cs="Times New Roman"/>
          <w:b/>
          <w:sz w:val="24"/>
          <w:szCs w:val="24"/>
        </w:rPr>
      </w:pPr>
      <w:r w:rsidRPr="00476782">
        <w:rPr>
          <w:rFonts w:ascii="Garamond" w:hAnsi="Garamond" w:cs="Times New Roman"/>
          <w:b/>
          <w:sz w:val="24"/>
          <w:szCs w:val="24"/>
        </w:rPr>
        <w:t xml:space="preserve">Nr. </w:t>
      </w:r>
      <w:r w:rsidR="006226E6" w:rsidRPr="00476782">
        <w:rPr>
          <w:rFonts w:ascii="Garamond" w:hAnsi="Garamond" w:cs="Times New Roman"/>
          <w:b/>
          <w:sz w:val="24"/>
          <w:szCs w:val="24"/>
        </w:rPr>
        <w:t>77</w:t>
      </w:r>
      <w:r w:rsidR="00FA0571" w:rsidRPr="00476782">
        <w:rPr>
          <w:rFonts w:ascii="Garamond" w:hAnsi="Garamond" w:cs="Times New Roman"/>
          <w:b/>
          <w:sz w:val="24"/>
          <w:szCs w:val="24"/>
        </w:rPr>
        <w:t>/2022</w:t>
      </w:r>
    </w:p>
    <w:p w14:paraId="42F6147D" w14:textId="77777777" w:rsidR="00976A3C" w:rsidRPr="00476782" w:rsidRDefault="00976A3C" w:rsidP="00476782">
      <w:pPr>
        <w:spacing w:after="0" w:line="240" w:lineRule="auto"/>
        <w:ind w:firstLine="284"/>
        <w:jc w:val="both"/>
        <w:rPr>
          <w:rFonts w:ascii="Garamond" w:hAnsi="Garamond" w:cs="Times New Roman"/>
          <w:bCs/>
          <w:sz w:val="24"/>
          <w:szCs w:val="24"/>
        </w:rPr>
      </w:pPr>
    </w:p>
    <w:p w14:paraId="42F61480" w14:textId="0D351EE7" w:rsidR="00334AFE" w:rsidRPr="00476782" w:rsidRDefault="00334AFE" w:rsidP="006C3F29">
      <w:pPr>
        <w:spacing w:after="0" w:line="240" w:lineRule="auto"/>
        <w:jc w:val="center"/>
        <w:rPr>
          <w:rFonts w:ascii="Garamond" w:hAnsi="Garamond" w:cs="Times New Roman"/>
          <w:b/>
          <w:bCs/>
          <w:sz w:val="24"/>
          <w:szCs w:val="24"/>
        </w:rPr>
      </w:pPr>
      <w:r w:rsidRPr="00476782">
        <w:rPr>
          <w:rFonts w:ascii="Garamond" w:hAnsi="Garamond" w:cs="Times New Roman"/>
          <w:b/>
          <w:bCs/>
          <w:sz w:val="24"/>
          <w:szCs w:val="24"/>
        </w:rPr>
        <w:t>PËR DISA SHTESA DHE NDRYSHIME NË LIGJIN NR. 133/2015 “PËR TRAJTIMIN E PRONËS DHE PËRFUNDIMIN E PROCESIT TË KOMPENSIMIT TË PRONAVE”</w:t>
      </w:r>
    </w:p>
    <w:p w14:paraId="648A4416" w14:textId="59213E97" w:rsidR="00980EFB" w:rsidRDefault="00DE0598" w:rsidP="00476782">
      <w:pPr>
        <w:spacing w:after="0" w:line="240" w:lineRule="auto"/>
        <w:ind w:firstLine="284"/>
        <w:jc w:val="both"/>
        <w:rPr>
          <w:rFonts w:ascii="Garamond" w:hAnsi="Garamond" w:cs="Times New Roman"/>
          <w:bCs/>
          <w:i/>
          <w:sz w:val="24"/>
          <w:szCs w:val="24"/>
        </w:rPr>
      </w:pPr>
      <w:r w:rsidRPr="00DE0598">
        <w:rPr>
          <w:rFonts w:ascii="Garamond" w:hAnsi="Garamond" w:cs="Times New Roman"/>
          <w:bCs/>
          <w:i/>
          <w:sz w:val="24"/>
          <w:szCs w:val="24"/>
        </w:rPr>
        <w:t>( ndryshuar me vendimin e Gjykatës Kushtetuese nr.18, datë 8.11.2023 dhe nr. 5, datë 13.2.2024)</w:t>
      </w:r>
    </w:p>
    <w:p w14:paraId="6F6E485C" w14:textId="77777777" w:rsidR="00DE0598" w:rsidRPr="00DE0598" w:rsidRDefault="00DE0598" w:rsidP="00476782">
      <w:pPr>
        <w:spacing w:after="0" w:line="240" w:lineRule="auto"/>
        <w:ind w:firstLine="284"/>
        <w:jc w:val="both"/>
        <w:rPr>
          <w:rFonts w:ascii="Garamond" w:hAnsi="Garamond" w:cs="Times New Roman"/>
          <w:bCs/>
          <w:i/>
          <w:sz w:val="24"/>
          <w:szCs w:val="24"/>
        </w:rPr>
      </w:pPr>
      <w:bookmarkStart w:id="0" w:name="_GoBack"/>
      <w:bookmarkEnd w:id="0"/>
    </w:p>
    <w:p w14:paraId="42F61482"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 xml:space="preserve">Në mbështetje të neneve 78, 81, pika 1, dhe 83, pika 1, të Kushtetutës, me propozimin e Këshillit të Ministrave, </w:t>
      </w:r>
    </w:p>
    <w:p w14:paraId="42F61483"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84" w14:textId="77777777" w:rsidR="00334AFE" w:rsidRPr="00476782" w:rsidRDefault="00334AFE" w:rsidP="00476782">
      <w:pPr>
        <w:spacing w:after="0" w:line="240" w:lineRule="auto"/>
        <w:ind w:firstLine="284"/>
        <w:jc w:val="center"/>
        <w:rPr>
          <w:rFonts w:ascii="Garamond" w:hAnsi="Garamond" w:cs="Times New Roman"/>
          <w:bCs/>
          <w:sz w:val="24"/>
          <w:szCs w:val="24"/>
        </w:rPr>
      </w:pPr>
      <w:r w:rsidRPr="00476782">
        <w:rPr>
          <w:rFonts w:ascii="Garamond" w:hAnsi="Garamond" w:cs="Times New Roman"/>
          <w:bCs/>
          <w:sz w:val="24"/>
          <w:szCs w:val="24"/>
        </w:rPr>
        <w:t>KUVENDI</w:t>
      </w:r>
    </w:p>
    <w:p w14:paraId="42F61485" w14:textId="77777777" w:rsidR="00334AFE" w:rsidRPr="00476782" w:rsidRDefault="00334AFE" w:rsidP="00476782">
      <w:pPr>
        <w:spacing w:after="0" w:line="240" w:lineRule="auto"/>
        <w:ind w:firstLine="284"/>
        <w:jc w:val="center"/>
        <w:rPr>
          <w:rFonts w:ascii="Garamond" w:hAnsi="Garamond" w:cs="Times New Roman"/>
          <w:bCs/>
          <w:sz w:val="24"/>
          <w:szCs w:val="24"/>
        </w:rPr>
      </w:pPr>
      <w:r w:rsidRPr="00476782">
        <w:rPr>
          <w:rFonts w:ascii="Garamond" w:hAnsi="Garamond" w:cs="Times New Roman"/>
          <w:bCs/>
          <w:sz w:val="24"/>
          <w:szCs w:val="24"/>
        </w:rPr>
        <w:t>I REPUBLIKËS SË SHQIPËRISË</w:t>
      </w:r>
    </w:p>
    <w:p w14:paraId="42F61486" w14:textId="77777777" w:rsidR="00334AFE" w:rsidRPr="00476782" w:rsidRDefault="00334AFE" w:rsidP="00476782">
      <w:pPr>
        <w:spacing w:after="0" w:line="240" w:lineRule="auto"/>
        <w:ind w:firstLine="284"/>
        <w:jc w:val="center"/>
        <w:rPr>
          <w:rFonts w:ascii="Garamond" w:hAnsi="Garamond" w:cs="Times New Roman"/>
          <w:bCs/>
          <w:sz w:val="24"/>
          <w:szCs w:val="24"/>
        </w:rPr>
      </w:pPr>
    </w:p>
    <w:p w14:paraId="42F61487" w14:textId="77777777" w:rsidR="00334AFE" w:rsidRPr="00476782" w:rsidRDefault="00476782" w:rsidP="00476782">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VENDOS</w:t>
      </w:r>
      <w:r w:rsidR="00334AFE" w:rsidRPr="00476782">
        <w:rPr>
          <w:rFonts w:ascii="Garamond" w:hAnsi="Garamond" w:cs="Times New Roman"/>
          <w:bCs/>
          <w:sz w:val="24"/>
          <w:szCs w:val="24"/>
        </w:rPr>
        <w:t>I:</w:t>
      </w:r>
    </w:p>
    <w:p w14:paraId="42F61488"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89" w14:textId="258C4B02"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Në ligjin nr. 133/2015</w:t>
      </w:r>
      <w:r w:rsidR="006C3F29">
        <w:rPr>
          <w:rFonts w:ascii="Garamond" w:hAnsi="Garamond" w:cs="Times New Roman"/>
          <w:bCs/>
          <w:sz w:val="24"/>
          <w:szCs w:val="24"/>
        </w:rPr>
        <w:t>,</w:t>
      </w:r>
      <w:r w:rsidRPr="00476782">
        <w:rPr>
          <w:rFonts w:ascii="Garamond" w:hAnsi="Garamond" w:cs="Times New Roman"/>
          <w:bCs/>
          <w:sz w:val="24"/>
          <w:szCs w:val="24"/>
        </w:rPr>
        <w:t xml:space="preserve"> “Për trajtimin e pronës dhe përfundimin e procesit të kompensimit të pronave” bëhen këto shtesa dhe ndryshime:</w:t>
      </w:r>
    </w:p>
    <w:p w14:paraId="42F6148A"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8B" w14:textId="77777777" w:rsidR="00334AFE" w:rsidRPr="00476782" w:rsidRDefault="00334AFE" w:rsidP="00476782">
      <w:pPr>
        <w:spacing w:after="0" w:line="240" w:lineRule="auto"/>
        <w:ind w:firstLine="284"/>
        <w:jc w:val="center"/>
        <w:rPr>
          <w:rFonts w:ascii="Garamond" w:hAnsi="Garamond" w:cs="Times New Roman"/>
          <w:bCs/>
          <w:sz w:val="24"/>
          <w:szCs w:val="24"/>
        </w:rPr>
      </w:pPr>
      <w:r w:rsidRPr="00476782">
        <w:rPr>
          <w:rFonts w:ascii="Garamond" w:hAnsi="Garamond" w:cs="Times New Roman"/>
          <w:bCs/>
          <w:sz w:val="24"/>
          <w:szCs w:val="24"/>
        </w:rPr>
        <w:t>Neni 1</w:t>
      </w:r>
    </w:p>
    <w:p w14:paraId="42F6148C"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8D"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Në nenin 6 bëhen shtesa dhe ndryshimi i mëposhtëm:</w:t>
      </w:r>
    </w:p>
    <w:p w14:paraId="42F6148E"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1. Pas pikës 2 shtohet pika 2/1 me këtë përmbajtje:</w:t>
      </w:r>
    </w:p>
    <w:p w14:paraId="42F6148F"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“2/1. Vlerësimi financiar i vendimeve përfundimtare duhet të sigurojë që vlera e përgjithshme e kompensimit, pavarësisht formës së kompensimit, të jetë jo më pak se 10 për qind e vlerës së pronës, të llogaritur sipas zërit kadastral aktual. Për këtë qëllim, kur pronës së njohur për kompensim i ka ndryshuar zëri kadastral</w:t>
      </w:r>
      <w:r w:rsidR="006226E6" w:rsidRPr="00476782">
        <w:rPr>
          <w:rFonts w:ascii="Garamond" w:hAnsi="Garamond" w:cs="Times New Roman"/>
          <w:bCs/>
          <w:sz w:val="24"/>
          <w:szCs w:val="24"/>
        </w:rPr>
        <w:t>,</w:t>
      </w:r>
      <w:r w:rsidRPr="00476782">
        <w:rPr>
          <w:rFonts w:ascii="Garamond" w:hAnsi="Garamond" w:cs="Times New Roman"/>
          <w:bCs/>
          <w:sz w:val="24"/>
          <w:szCs w:val="24"/>
        </w:rPr>
        <w:t xml:space="preserve"> si dhe nga vlerësimi i vendimeve përfundimtare, sipas pikave 1 dhe 2 të këtij neni, rezulton që subjekti i shpronësuar përfiton më pak se 10 për qind të vlerës së pronës së llogaritur sipas zërit kadastral aktual, prona e njohur për kompensim vlerësohet në </w:t>
      </w:r>
      <w:r w:rsidR="006226E6" w:rsidRPr="00476782">
        <w:rPr>
          <w:rFonts w:ascii="Garamond" w:hAnsi="Garamond" w:cs="Times New Roman"/>
          <w:bCs/>
          <w:sz w:val="24"/>
          <w:szCs w:val="24"/>
        </w:rPr>
        <w:t>bazë të zërit kadastral aktual.</w:t>
      </w:r>
      <w:r w:rsidRPr="00476782">
        <w:rPr>
          <w:rFonts w:ascii="Garamond" w:hAnsi="Garamond" w:cs="Times New Roman"/>
          <w:bCs/>
          <w:sz w:val="24"/>
          <w:szCs w:val="24"/>
        </w:rPr>
        <w:t>”.</w:t>
      </w:r>
    </w:p>
    <w:p w14:paraId="42F61490" w14:textId="2FEB7716"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2. Në pikën 7 fjalët “marrja e shpërblimit” zëvendësohen me fjalët “datën e publikimit”.</w:t>
      </w:r>
      <w:r w:rsidR="009D6D41">
        <w:rPr>
          <w:rStyle w:val="FootnoteReference"/>
          <w:rFonts w:ascii="Garamond" w:hAnsi="Garamond"/>
          <w:bCs/>
          <w:sz w:val="24"/>
          <w:szCs w:val="24"/>
        </w:rPr>
        <w:footnoteReference w:id="2"/>
      </w:r>
    </w:p>
    <w:p w14:paraId="42F61491"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92" w14:textId="4A4D2A14" w:rsidR="00334AFE" w:rsidRPr="00476782" w:rsidRDefault="00334AFE" w:rsidP="00476782">
      <w:pPr>
        <w:spacing w:after="0" w:line="240" w:lineRule="auto"/>
        <w:ind w:firstLine="284"/>
        <w:jc w:val="center"/>
        <w:rPr>
          <w:rFonts w:ascii="Garamond" w:hAnsi="Garamond" w:cs="Times New Roman"/>
          <w:bCs/>
          <w:sz w:val="24"/>
          <w:szCs w:val="24"/>
        </w:rPr>
      </w:pPr>
      <w:r w:rsidRPr="00476782">
        <w:rPr>
          <w:rFonts w:ascii="Garamond" w:hAnsi="Garamond" w:cs="Times New Roman"/>
          <w:bCs/>
          <w:sz w:val="24"/>
          <w:szCs w:val="24"/>
        </w:rPr>
        <w:t>Neni 2</w:t>
      </w:r>
      <w:r w:rsidR="009D5944">
        <w:rPr>
          <w:rStyle w:val="FootnoteReference"/>
          <w:rFonts w:ascii="Garamond" w:hAnsi="Garamond"/>
          <w:bCs/>
          <w:sz w:val="24"/>
          <w:szCs w:val="24"/>
        </w:rPr>
        <w:footnoteReference w:id="3"/>
      </w:r>
      <w:r w:rsidR="0026686F">
        <w:rPr>
          <w:rStyle w:val="FootnoteReference"/>
          <w:rFonts w:ascii="Garamond" w:hAnsi="Garamond"/>
          <w:bCs/>
          <w:sz w:val="24"/>
          <w:szCs w:val="24"/>
        </w:rPr>
        <w:footnoteReference w:id="4"/>
      </w:r>
    </w:p>
    <w:p w14:paraId="42F61493"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94"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Në nenin 7 bëhen ndryshimet dhe shtesat e mëposhtme:</w:t>
      </w:r>
    </w:p>
    <w:p w14:paraId="42F61495"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1. Pika 2 ndryshohet si më poshtë:</w:t>
      </w:r>
    </w:p>
    <w:p w14:paraId="42F61496"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lastRenderedPageBreak/>
        <w:t>“2. Vendimet përfundimtare, që kanë njohur të drejtën e kthimit dhe kompensimit të pronës, kur nuk ka ndryshuar zëri kada</w:t>
      </w:r>
      <w:r w:rsidR="006226E6" w:rsidRPr="00476782">
        <w:rPr>
          <w:rFonts w:ascii="Garamond" w:hAnsi="Garamond" w:cs="Times New Roman"/>
          <w:bCs/>
          <w:sz w:val="24"/>
          <w:szCs w:val="24"/>
        </w:rPr>
        <w:t>stral, vlerësohen financiarisht në përputhje me pikën 1 të nenit 6</w:t>
      </w:r>
      <w:r w:rsidRPr="00476782">
        <w:rPr>
          <w:rFonts w:ascii="Garamond" w:hAnsi="Garamond" w:cs="Times New Roman"/>
          <w:bCs/>
          <w:sz w:val="24"/>
          <w:szCs w:val="24"/>
        </w:rPr>
        <w:t xml:space="preserve"> të këtij ligji, sipas rregullave të mëposhtme:</w:t>
      </w:r>
    </w:p>
    <w:p w14:paraId="42F61497"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a)</w:t>
      </w:r>
      <w:r w:rsidRPr="00476782">
        <w:rPr>
          <w:rFonts w:ascii="Garamond" w:hAnsi="Garamond" w:cs="Times New Roman"/>
          <w:bCs/>
          <w:sz w:val="24"/>
          <w:szCs w:val="24"/>
        </w:rPr>
        <w:tab/>
        <w:t xml:space="preserve">llogaritet vlera e pronës së njohur për kompensim, duke u bazuar në zërin kadastral që ka pasur prona në kohën e shpronësimit; </w:t>
      </w:r>
    </w:p>
    <w:p w14:paraId="42F61498"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b)</w:t>
      </w:r>
      <w:r w:rsidRPr="00476782">
        <w:rPr>
          <w:rFonts w:ascii="Garamond" w:hAnsi="Garamond" w:cs="Times New Roman"/>
          <w:bCs/>
          <w:sz w:val="24"/>
          <w:szCs w:val="24"/>
        </w:rPr>
        <w:tab/>
        <w:t xml:space="preserve">llogaritet vlera e pronës së kthyer, e kompensuar fizikisht apo e përfituar në një nga mënyrat e tjera sipas ligjeve që kanë rregulluar kthimin dhe kompensimin e pronave, sipas nenit 6, pika 1, shkronja “b”, </w:t>
      </w:r>
      <w:r w:rsidR="006226E6" w:rsidRPr="00476782">
        <w:rPr>
          <w:rFonts w:ascii="Garamond" w:hAnsi="Garamond" w:cs="Times New Roman"/>
          <w:bCs/>
          <w:sz w:val="24"/>
          <w:szCs w:val="24"/>
        </w:rPr>
        <w:t>të</w:t>
      </w:r>
      <w:r w:rsidRPr="00476782">
        <w:rPr>
          <w:rFonts w:ascii="Garamond" w:hAnsi="Garamond" w:cs="Times New Roman"/>
          <w:bCs/>
          <w:sz w:val="24"/>
          <w:szCs w:val="24"/>
        </w:rPr>
        <w:t xml:space="preserve"> këtij ligji;</w:t>
      </w:r>
    </w:p>
    <w:p w14:paraId="42F61499"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c) vlera e pronës së kthyer, e</w:t>
      </w:r>
      <w:r w:rsidR="006226E6" w:rsidRPr="00476782">
        <w:rPr>
          <w:rFonts w:ascii="Garamond" w:hAnsi="Garamond" w:cs="Times New Roman"/>
          <w:bCs/>
          <w:sz w:val="24"/>
          <w:szCs w:val="24"/>
        </w:rPr>
        <w:t xml:space="preserve"> llogaritur sipas shkronjës “b”</w:t>
      </w:r>
      <w:r w:rsidRPr="00476782">
        <w:rPr>
          <w:rFonts w:ascii="Garamond" w:hAnsi="Garamond" w:cs="Times New Roman"/>
          <w:bCs/>
          <w:sz w:val="24"/>
          <w:szCs w:val="24"/>
        </w:rPr>
        <w:t xml:space="preserve"> të kësaj pike, i zbritet vlerës së pronës së njohur për kompensim, të llogaritur sipas shkronjës “a” të kësaj pike; </w:t>
      </w:r>
    </w:p>
    <w:p w14:paraId="42F6149A" w14:textId="77777777" w:rsidR="00334AFE" w:rsidRPr="00476782" w:rsidRDefault="006226E6"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 xml:space="preserve">ç) </w:t>
      </w:r>
      <w:r w:rsidR="00334AFE" w:rsidRPr="00476782">
        <w:rPr>
          <w:rFonts w:ascii="Garamond" w:hAnsi="Garamond" w:cs="Times New Roman"/>
          <w:bCs/>
          <w:sz w:val="24"/>
          <w:szCs w:val="24"/>
        </w:rPr>
        <w:t xml:space="preserve">në rastet kur vlera e pronës së kthyer është më e madhe sesa vlera e pronës së njohur për kompensim, atëherë vlerësimi financiar i vendimit përfundimtar, që ka njohur të drejtën e kthimit dhe kompensimit të pronës, është i barabartë me zero lek dhe subjekti i shpronësuar konsiderohet i kompensuar. Në rastet kur vlera e pronës së njohur për kompensim është më e madhe sesa vlera e pronës së kthyer, atëherë vlerësimi financiar i vendimit përfundimtar, që ka njohur të drejtën e kthimit dhe kompensimit të pronës, është i barabartë me diferencën që rezulton duke zbritur vlerën e pronës së kthyer nga vlera e pronës së njohur për kompensim.”. </w:t>
      </w:r>
    </w:p>
    <w:p w14:paraId="42F6149B"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2. Pas pikës 2 shtohen pika</w:t>
      </w:r>
      <w:r w:rsidR="006226E6" w:rsidRPr="00476782">
        <w:rPr>
          <w:rFonts w:ascii="Garamond" w:hAnsi="Garamond" w:cs="Times New Roman"/>
          <w:bCs/>
          <w:sz w:val="24"/>
          <w:szCs w:val="24"/>
        </w:rPr>
        <w:t>t</w:t>
      </w:r>
      <w:r w:rsidRPr="00476782">
        <w:rPr>
          <w:rFonts w:ascii="Garamond" w:hAnsi="Garamond" w:cs="Times New Roman"/>
          <w:bCs/>
          <w:sz w:val="24"/>
          <w:szCs w:val="24"/>
        </w:rPr>
        <w:t xml:space="preserve"> 3, 4, 5 dhe 6 me këtë përmbajtje:</w:t>
      </w:r>
    </w:p>
    <w:p w14:paraId="42F6149C"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“3. Vendimet përfundimtare, që kanë njohur të drejtën e kthimit dhe kompensimit të pronës, kur ka ndryshuar zëri kada</w:t>
      </w:r>
      <w:r w:rsidR="006226E6" w:rsidRPr="00476782">
        <w:rPr>
          <w:rFonts w:ascii="Garamond" w:hAnsi="Garamond" w:cs="Times New Roman"/>
          <w:bCs/>
          <w:sz w:val="24"/>
          <w:szCs w:val="24"/>
        </w:rPr>
        <w:t>stral, vlerësohen financiarisht</w:t>
      </w:r>
      <w:r w:rsidRPr="00476782">
        <w:rPr>
          <w:rFonts w:ascii="Garamond" w:hAnsi="Garamond" w:cs="Times New Roman"/>
          <w:bCs/>
          <w:sz w:val="24"/>
          <w:szCs w:val="24"/>
        </w:rPr>
        <w:t xml:space="preserve"> në përputhje me nenin 6, pika 2/1, të këtij ligji, sipas rregullave të mëposhtme:</w:t>
      </w:r>
    </w:p>
    <w:p w14:paraId="42F6149D" w14:textId="4BF65979"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a) llogaritet vlera e pronës së njohur për kompensim, duke u bazuar në zërin kadastral</w:t>
      </w:r>
      <w:r w:rsidR="00DA33F8">
        <w:rPr>
          <w:rFonts w:ascii="Garamond" w:hAnsi="Garamond" w:cs="Times New Roman"/>
          <w:bCs/>
          <w:sz w:val="24"/>
          <w:szCs w:val="24"/>
        </w:rPr>
        <w:t xml:space="preserve"> </w:t>
      </w:r>
      <w:r w:rsidRPr="00476782">
        <w:rPr>
          <w:rFonts w:ascii="Garamond" w:hAnsi="Garamond" w:cs="Times New Roman"/>
          <w:bCs/>
          <w:sz w:val="24"/>
          <w:szCs w:val="24"/>
        </w:rPr>
        <w:t xml:space="preserve">aktual; </w:t>
      </w:r>
    </w:p>
    <w:p w14:paraId="42F6149E"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 xml:space="preserve">b) llogaritet vlera e pronës së kthyer, e kompensuar fizikisht apo e përfituar në një nga mënyrat e tjera sipas ligjeve që kanë rregulluar kthimin dhe kompensimin e pronave, sipas nenit 6, pika 1, shkronja “b”, </w:t>
      </w:r>
      <w:r w:rsidR="006226E6" w:rsidRPr="00476782">
        <w:rPr>
          <w:rFonts w:ascii="Garamond" w:hAnsi="Garamond" w:cs="Times New Roman"/>
          <w:bCs/>
          <w:sz w:val="24"/>
          <w:szCs w:val="24"/>
        </w:rPr>
        <w:t>të</w:t>
      </w:r>
      <w:r w:rsidRPr="00476782">
        <w:rPr>
          <w:rFonts w:ascii="Garamond" w:hAnsi="Garamond" w:cs="Times New Roman"/>
          <w:bCs/>
          <w:sz w:val="24"/>
          <w:szCs w:val="24"/>
        </w:rPr>
        <w:t xml:space="preserve"> këtij ligji;</w:t>
      </w:r>
    </w:p>
    <w:p w14:paraId="42F6149F"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c) vlera e pronës së kthyer, e</w:t>
      </w:r>
      <w:r w:rsidR="006226E6" w:rsidRPr="00476782">
        <w:rPr>
          <w:rFonts w:ascii="Garamond" w:hAnsi="Garamond" w:cs="Times New Roman"/>
          <w:bCs/>
          <w:sz w:val="24"/>
          <w:szCs w:val="24"/>
        </w:rPr>
        <w:t xml:space="preserve"> llogaritur sipas shkronjës “b”</w:t>
      </w:r>
      <w:r w:rsidRPr="00476782">
        <w:rPr>
          <w:rFonts w:ascii="Garamond" w:hAnsi="Garamond" w:cs="Times New Roman"/>
          <w:bCs/>
          <w:sz w:val="24"/>
          <w:szCs w:val="24"/>
        </w:rPr>
        <w:t xml:space="preserve"> të kësaj pike, i zbritet vlerës së pronës së njohur për kompensim, të llogaritur si</w:t>
      </w:r>
      <w:r w:rsidR="00CC6168" w:rsidRPr="00476782">
        <w:rPr>
          <w:rFonts w:ascii="Garamond" w:hAnsi="Garamond" w:cs="Times New Roman"/>
          <w:bCs/>
          <w:sz w:val="24"/>
          <w:szCs w:val="24"/>
        </w:rPr>
        <w:t>pas shkronjës “a” të kësaj pike;</w:t>
      </w:r>
      <w:r w:rsidRPr="00476782">
        <w:rPr>
          <w:rFonts w:ascii="Garamond" w:hAnsi="Garamond" w:cs="Times New Roman"/>
          <w:bCs/>
          <w:sz w:val="24"/>
          <w:szCs w:val="24"/>
        </w:rPr>
        <w:t xml:space="preserve"> </w:t>
      </w:r>
    </w:p>
    <w:p w14:paraId="42F614A0"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 xml:space="preserve">ç) në rastet kur vlera e pronës së kthyer është më e madhe sesa vlera e pronës së njohur për kompensim, atëherë vlerësimi financiar i vendimit përfundimtar, që ka njohur të drejtën e kthimit dhe kompensimit të pronës, është e barabartë me zero lek dhe subjekti i shpronësuar konsiderohet i kompensuar. Në rastet kur vlera e pronës së njohur për kompensim është më e madhe sesa vlera e pronës së kthyer, atëherë vlerësimi financiar i vendimit përfundimtar, që ka njohur të drejtën e kthimit dhe kompensimit të pronës, është i barabartë me 10 për qind të diferencës që rezulton duke zbritur vlerën e pronës së kthyer nga vlera e pronës së njohur për kompensim. </w:t>
      </w:r>
    </w:p>
    <w:p w14:paraId="42F614A1"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4. Vendimet përfundimtare që kanë njohur vetëm të drejtën e kompensimit të p</w:t>
      </w:r>
      <w:r w:rsidR="006226E6" w:rsidRPr="00476782">
        <w:rPr>
          <w:rFonts w:ascii="Garamond" w:hAnsi="Garamond" w:cs="Times New Roman"/>
          <w:bCs/>
          <w:sz w:val="24"/>
          <w:szCs w:val="24"/>
        </w:rPr>
        <w:t>ronës, vlerësohen financiarisht</w:t>
      </w:r>
      <w:r w:rsidRPr="00476782">
        <w:rPr>
          <w:rFonts w:ascii="Garamond" w:hAnsi="Garamond" w:cs="Times New Roman"/>
          <w:bCs/>
          <w:sz w:val="24"/>
          <w:szCs w:val="24"/>
        </w:rPr>
        <w:t xml:space="preserve"> në përputhje me nenin 6, pika 2, të këtij ligji, sipas rregullave të mëposhtme:</w:t>
      </w:r>
    </w:p>
    <w:p w14:paraId="42F614A2"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a) kur nuk ka ndryshuar zëri kadastral i pronës së njohur për kompensim, vlera e pronës llogaritet duke u bazuar në zërin kadastral që ka pasur prona në kohën e shpronësimit;</w:t>
      </w:r>
    </w:p>
    <w:p w14:paraId="42F614A3"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 xml:space="preserve">b) kur ka ndryshuar zëri kadastral i pronës së njohur për kompensim, vlera e pronës llogaritet duke u bazuar në zërin kadastral aktual. Subjekti i shpronësuar kompensohet në masën 10 për qind të vlerës së pronës, sipas zërit kadastral aktual. </w:t>
      </w:r>
    </w:p>
    <w:p w14:paraId="42F614A4"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 xml:space="preserve">5. Përjashtimisht, kur vlerësimi financiar sipas zërit kadastral, që ka pasur prona në kohën e shpronësimit, është më i madh se 10 për qind e vlerës së pronës së </w:t>
      </w:r>
      <w:r w:rsidR="006226E6" w:rsidRPr="00476782">
        <w:rPr>
          <w:rFonts w:ascii="Garamond" w:hAnsi="Garamond" w:cs="Times New Roman"/>
          <w:bCs/>
          <w:sz w:val="24"/>
          <w:szCs w:val="24"/>
        </w:rPr>
        <w:t>llogaritur sipas pikave 3 dhe 4</w:t>
      </w:r>
      <w:r w:rsidRPr="00476782">
        <w:rPr>
          <w:rFonts w:ascii="Garamond" w:hAnsi="Garamond" w:cs="Times New Roman"/>
          <w:bCs/>
          <w:sz w:val="24"/>
          <w:szCs w:val="24"/>
        </w:rPr>
        <w:t xml:space="preserve"> të këtij neni, subjekti i shpronësuar kompensohet me vlerën e llogaritur sipas zërit kadastral në kohën e shpronësimit.</w:t>
      </w:r>
    </w:p>
    <w:p w14:paraId="42F614A5"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6. Në rast se vendimi përfundimtar nuk ka vendosur kompensim prone, vendimi dhe dokumentacioni përkatës arkivohen sipas rregullave të përcaktuara në legjislacionin në fuqi për arkivat.”.</w:t>
      </w:r>
    </w:p>
    <w:p w14:paraId="42F614A6"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A7" w14:textId="77777777" w:rsidR="00334AFE" w:rsidRPr="00476782" w:rsidRDefault="00334AFE" w:rsidP="00476782">
      <w:pPr>
        <w:spacing w:after="0" w:line="240" w:lineRule="auto"/>
        <w:ind w:firstLine="284"/>
        <w:jc w:val="center"/>
        <w:rPr>
          <w:rFonts w:ascii="Garamond" w:hAnsi="Garamond" w:cs="Times New Roman"/>
          <w:bCs/>
          <w:sz w:val="24"/>
          <w:szCs w:val="24"/>
        </w:rPr>
      </w:pPr>
      <w:r w:rsidRPr="00476782">
        <w:rPr>
          <w:rFonts w:ascii="Garamond" w:hAnsi="Garamond" w:cs="Times New Roman"/>
          <w:bCs/>
          <w:sz w:val="24"/>
          <w:szCs w:val="24"/>
        </w:rPr>
        <w:lastRenderedPageBreak/>
        <w:t>Neni 3</w:t>
      </w:r>
    </w:p>
    <w:p w14:paraId="42F614A8"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A9"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Pas pikës 4 të nenit 8 shtohet pika 5 me këtë përmbajtje:</w:t>
      </w:r>
    </w:p>
    <w:p w14:paraId="42F614AA"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“5. Rregullat dhe procedurat e shpërndarjes së fondit të kompensimit, radha e përparësisë ndërmjet formave të kompensimit</w:t>
      </w:r>
      <w:r w:rsidR="00CB12AB" w:rsidRPr="00476782">
        <w:rPr>
          <w:rFonts w:ascii="Garamond" w:hAnsi="Garamond" w:cs="Times New Roman"/>
          <w:bCs/>
          <w:sz w:val="24"/>
          <w:szCs w:val="24"/>
        </w:rPr>
        <w:t>,</w:t>
      </w:r>
      <w:r w:rsidRPr="00476782">
        <w:rPr>
          <w:rFonts w:ascii="Garamond" w:hAnsi="Garamond" w:cs="Times New Roman"/>
          <w:bCs/>
          <w:sz w:val="24"/>
          <w:szCs w:val="24"/>
        </w:rPr>
        <w:t xml:space="preserve"> si dhe rregullat për kompensimin nëpërmjet një ose disa formave bashkërisht përcaktohen me vendim të Këshillit të Ministrave.”.</w:t>
      </w:r>
    </w:p>
    <w:p w14:paraId="42F614AB"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AC" w14:textId="77777777" w:rsidR="00334AFE" w:rsidRPr="00476782" w:rsidRDefault="00334AFE" w:rsidP="00476782">
      <w:pPr>
        <w:spacing w:after="0" w:line="240" w:lineRule="auto"/>
        <w:ind w:firstLine="284"/>
        <w:jc w:val="center"/>
        <w:rPr>
          <w:rFonts w:ascii="Garamond" w:hAnsi="Garamond" w:cs="Times New Roman"/>
          <w:bCs/>
          <w:sz w:val="24"/>
          <w:szCs w:val="24"/>
        </w:rPr>
      </w:pPr>
      <w:r w:rsidRPr="00476782">
        <w:rPr>
          <w:rFonts w:ascii="Garamond" w:hAnsi="Garamond" w:cs="Times New Roman"/>
          <w:bCs/>
          <w:sz w:val="24"/>
          <w:szCs w:val="24"/>
        </w:rPr>
        <w:t>Neni 4</w:t>
      </w:r>
    </w:p>
    <w:p w14:paraId="42F614AD"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AE"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Në nenin 12 bëhen ndryshimi dhe shtesa e mëposhtme:</w:t>
      </w:r>
    </w:p>
    <w:p w14:paraId="42F614AF" w14:textId="77777777" w:rsidR="00334AFE" w:rsidRPr="00476782" w:rsidRDefault="00CB12AB"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1. Në shkronjën “b</w:t>
      </w:r>
      <w:r w:rsidR="00703A52" w:rsidRPr="00476782">
        <w:rPr>
          <w:rFonts w:ascii="Garamond" w:hAnsi="Garamond" w:cs="Times New Roman"/>
          <w:bCs/>
          <w:sz w:val="24"/>
          <w:szCs w:val="24"/>
        </w:rPr>
        <w:t>”</w:t>
      </w:r>
      <w:r w:rsidRPr="00476782">
        <w:rPr>
          <w:rFonts w:ascii="Garamond" w:hAnsi="Garamond" w:cs="Times New Roman"/>
          <w:bCs/>
          <w:sz w:val="24"/>
          <w:szCs w:val="24"/>
        </w:rPr>
        <w:t xml:space="preserve"> të pikës 1 fjalët “sipas pikës 5 të nenit 6 të këtij ligji</w:t>
      </w:r>
      <w:r w:rsidR="00334AFE" w:rsidRPr="00476782">
        <w:rPr>
          <w:rFonts w:ascii="Garamond" w:hAnsi="Garamond" w:cs="Times New Roman"/>
          <w:bCs/>
          <w:sz w:val="24"/>
          <w:szCs w:val="24"/>
        </w:rPr>
        <w:t>” shfuqizohen.</w:t>
      </w:r>
    </w:p>
    <w:p w14:paraId="42F614B0" w14:textId="77777777" w:rsidR="00334AFE" w:rsidRPr="00476782" w:rsidRDefault="00CB12AB"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2. Pas pikës 3 shtohet pika 4</w:t>
      </w:r>
      <w:r w:rsidR="00334AFE" w:rsidRPr="00476782">
        <w:rPr>
          <w:rFonts w:ascii="Garamond" w:hAnsi="Garamond" w:cs="Times New Roman"/>
          <w:bCs/>
          <w:sz w:val="24"/>
          <w:szCs w:val="24"/>
        </w:rPr>
        <w:t xml:space="preserve"> me këtë përmbajtje:</w:t>
      </w:r>
    </w:p>
    <w:p w14:paraId="42F614B1"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“4. Çdo pronë, e cila është pjesë e</w:t>
      </w:r>
      <w:r w:rsidR="00CB12AB" w:rsidRPr="00476782">
        <w:rPr>
          <w:rFonts w:ascii="Garamond" w:hAnsi="Garamond" w:cs="Times New Roman"/>
          <w:bCs/>
          <w:sz w:val="24"/>
          <w:szCs w:val="24"/>
        </w:rPr>
        <w:t xml:space="preserve"> fondit të tokës, sipas pikës 1</w:t>
      </w:r>
      <w:r w:rsidRPr="00476782">
        <w:rPr>
          <w:rFonts w:ascii="Garamond" w:hAnsi="Garamond" w:cs="Times New Roman"/>
          <w:bCs/>
          <w:sz w:val="24"/>
          <w:szCs w:val="24"/>
        </w:rPr>
        <w:t xml:space="preserve"> të këtij neni, pavarësisht nëse </w:t>
      </w:r>
      <w:r w:rsidR="00CB12AB" w:rsidRPr="00476782">
        <w:rPr>
          <w:rFonts w:ascii="Garamond" w:hAnsi="Garamond" w:cs="Times New Roman"/>
          <w:bCs/>
          <w:sz w:val="24"/>
          <w:szCs w:val="24"/>
        </w:rPr>
        <w:t>u</w:t>
      </w:r>
      <w:r w:rsidRPr="00476782">
        <w:rPr>
          <w:rFonts w:ascii="Garamond" w:hAnsi="Garamond" w:cs="Times New Roman"/>
          <w:bCs/>
          <w:sz w:val="24"/>
          <w:szCs w:val="24"/>
        </w:rPr>
        <w:t xml:space="preserve"> është kaluar e drejta e pronësisë ose e drejta e përdorimit njësive të qeverisjes vendore ose çdo autoriteti tjetër publik</w:t>
      </w:r>
      <w:r w:rsidR="00CB12AB" w:rsidRPr="00476782">
        <w:rPr>
          <w:rFonts w:ascii="Garamond" w:hAnsi="Garamond" w:cs="Times New Roman"/>
          <w:bCs/>
          <w:sz w:val="24"/>
          <w:szCs w:val="24"/>
        </w:rPr>
        <w:t>,</w:t>
      </w:r>
      <w:r w:rsidRPr="00476782">
        <w:rPr>
          <w:rFonts w:ascii="Garamond" w:hAnsi="Garamond" w:cs="Times New Roman"/>
          <w:bCs/>
          <w:sz w:val="24"/>
          <w:szCs w:val="24"/>
        </w:rPr>
        <w:t xml:space="preserve"> që ligji i njeh të drejtën e transferimit të pronave të paluajtshme të shtetit, nuk mund të tjetërsohet, të rëndohet ose të disponohet në çdo mënyrë tjetër. Këto prona ruhen dhe mirëmbahen në gjendjen që janë dhe mbeten pjesë e fondit të kompensimit fizik në dispozicion të Agjencisë së Trajtimit të Pronave.”.</w:t>
      </w:r>
    </w:p>
    <w:p w14:paraId="42F614B2"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B3" w14:textId="77777777" w:rsidR="00334AFE" w:rsidRPr="00476782" w:rsidRDefault="00334AFE" w:rsidP="00476782">
      <w:pPr>
        <w:spacing w:after="0" w:line="240" w:lineRule="auto"/>
        <w:ind w:firstLine="284"/>
        <w:jc w:val="center"/>
        <w:rPr>
          <w:rFonts w:ascii="Garamond" w:hAnsi="Garamond" w:cs="Times New Roman"/>
          <w:bCs/>
          <w:sz w:val="24"/>
          <w:szCs w:val="24"/>
        </w:rPr>
      </w:pPr>
      <w:r w:rsidRPr="00476782">
        <w:rPr>
          <w:rFonts w:ascii="Garamond" w:hAnsi="Garamond" w:cs="Times New Roman"/>
          <w:bCs/>
          <w:sz w:val="24"/>
          <w:szCs w:val="24"/>
        </w:rPr>
        <w:t>Neni 5</w:t>
      </w:r>
    </w:p>
    <w:p w14:paraId="42F614B4"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B5"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Në nenin 15 bëhen ndryshimet e mëposhtme:</w:t>
      </w:r>
    </w:p>
    <w:p w14:paraId="42F614B6" w14:textId="77777777" w:rsidR="00334AFE" w:rsidRPr="00476782" w:rsidRDefault="004722DC"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1. Në pikën 1 fjalët “brenda 3 vjetësh</w:t>
      </w:r>
      <w:r w:rsidR="00334AFE" w:rsidRPr="00476782">
        <w:rPr>
          <w:rFonts w:ascii="Garamond" w:hAnsi="Garamond" w:cs="Times New Roman"/>
          <w:bCs/>
          <w:sz w:val="24"/>
          <w:szCs w:val="24"/>
        </w:rPr>
        <w:t xml:space="preserve"> nga</w:t>
      </w:r>
      <w:r w:rsidRPr="00476782">
        <w:rPr>
          <w:rFonts w:ascii="Garamond" w:hAnsi="Garamond" w:cs="Times New Roman"/>
          <w:bCs/>
          <w:sz w:val="24"/>
          <w:szCs w:val="24"/>
        </w:rPr>
        <w:t xml:space="preserve"> hyrja në fuqi e këtij ligji</w:t>
      </w:r>
      <w:r w:rsidR="00334AFE" w:rsidRPr="00476782">
        <w:rPr>
          <w:rFonts w:ascii="Garamond" w:hAnsi="Garamond" w:cs="Times New Roman"/>
          <w:bCs/>
          <w:sz w:val="24"/>
          <w:szCs w:val="24"/>
        </w:rPr>
        <w:t>” zëvendësohen me</w:t>
      </w:r>
      <w:r w:rsidRPr="00476782">
        <w:rPr>
          <w:rFonts w:ascii="Garamond" w:hAnsi="Garamond" w:cs="Times New Roman"/>
          <w:bCs/>
          <w:sz w:val="24"/>
          <w:szCs w:val="24"/>
        </w:rPr>
        <w:t xml:space="preserve"> fjalët “brenda datës 31.12.2024</w:t>
      </w:r>
      <w:r w:rsidR="00334AFE" w:rsidRPr="00476782">
        <w:rPr>
          <w:rFonts w:ascii="Garamond" w:hAnsi="Garamond" w:cs="Times New Roman"/>
          <w:bCs/>
          <w:sz w:val="24"/>
          <w:szCs w:val="24"/>
        </w:rPr>
        <w:t>”.</w:t>
      </w:r>
    </w:p>
    <w:p w14:paraId="42F614B7" w14:textId="77777777" w:rsidR="00334AFE" w:rsidRPr="00476782" w:rsidRDefault="004722DC"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2. Në pikën 2 fjalët “brenda afatit 3-vjeçar</w:t>
      </w:r>
      <w:r w:rsidR="00334AFE" w:rsidRPr="00476782">
        <w:rPr>
          <w:rFonts w:ascii="Garamond" w:hAnsi="Garamond" w:cs="Times New Roman"/>
          <w:bCs/>
          <w:sz w:val="24"/>
          <w:szCs w:val="24"/>
        </w:rPr>
        <w:t>” shfuqizohen.</w:t>
      </w:r>
    </w:p>
    <w:p w14:paraId="42F614B8"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B9" w14:textId="77777777" w:rsidR="00334AFE" w:rsidRPr="00476782" w:rsidRDefault="00334AFE" w:rsidP="00476782">
      <w:pPr>
        <w:spacing w:after="0" w:line="240" w:lineRule="auto"/>
        <w:ind w:firstLine="284"/>
        <w:jc w:val="center"/>
        <w:rPr>
          <w:rFonts w:ascii="Garamond" w:hAnsi="Garamond" w:cs="Times New Roman"/>
          <w:bCs/>
          <w:sz w:val="24"/>
          <w:szCs w:val="24"/>
        </w:rPr>
      </w:pPr>
      <w:r w:rsidRPr="00476782">
        <w:rPr>
          <w:rFonts w:ascii="Garamond" w:hAnsi="Garamond" w:cs="Times New Roman"/>
          <w:bCs/>
          <w:sz w:val="24"/>
          <w:szCs w:val="24"/>
        </w:rPr>
        <w:t>Neni 6</w:t>
      </w:r>
    </w:p>
    <w:p w14:paraId="42F614BA"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BB"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Në nenin 16 bëhen ndryshimi dhe shtesa</w:t>
      </w:r>
      <w:r w:rsidR="00F86F1F" w:rsidRPr="00476782">
        <w:rPr>
          <w:rFonts w:ascii="Garamond" w:hAnsi="Garamond" w:cs="Times New Roman"/>
          <w:bCs/>
          <w:sz w:val="24"/>
          <w:szCs w:val="24"/>
        </w:rPr>
        <w:t>t</w:t>
      </w:r>
      <w:r w:rsidRPr="00476782">
        <w:rPr>
          <w:rFonts w:ascii="Garamond" w:hAnsi="Garamond" w:cs="Times New Roman"/>
          <w:bCs/>
          <w:sz w:val="24"/>
          <w:szCs w:val="24"/>
        </w:rPr>
        <w:t xml:space="preserve"> e mëposhtme:</w:t>
      </w:r>
    </w:p>
    <w:p w14:paraId="42F614BC" w14:textId="77777777" w:rsidR="00334AFE" w:rsidRPr="00476782" w:rsidRDefault="00CB12AB"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1. Paragrafi i parë i pikës 4 ndryshohet si më poshtë</w:t>
      </w:r>
      <w:r w:rsidR="00334AFE" w:rsidRPr="00476782">
        <w:rPr>
          <w:rFonts w:ascii="Garamond" w:hAnsi="Garamond" w:cs="Times New Roman"/>
          <w:bCs/>
          <w:sz w:val="24"/>
          <w:szCs w:val="24"/>
        </w:rPr>
        <w:t>:</w:t>
      </w:r>
    </w:p>
    <w:p w14:paraId="42F614BD"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“4. Vendimi i kompensimit vlerësohet financiarisht me çmimin minimal të përcaktuar në hartën e vlerës për atë zonë kadastrale dhe kur zona kadastarale nuk identifikohet për atë bashki, nëse:”</w:t>
      </w:r>
    </w:p>
    <w:p w14:paraId="42F614BE"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2. Pas pi</w:t>
      </w:r>
      <w:r w:rsidR="00CB12AB" w:rsidRPr="00476782">
        <w:rPr>
          <w:rFonts w:ascii="Garamond" w:hAnsi="Garamond" w:cs="Times New Roman"/>
          <w:bCs/>
          <w:sz w:val="24"/>
          <w:szCs w:val="24"/>
        </w:rPr>
        <w:t>kës 6 shtohen pikat 6/1 dhe 6/2</w:t>
      </w:r>
      <w:r w:rsidRPr="00476782">
        <w:rPr>
          <w:rFonts w:ascii="Garamond" w:hAnsi="Garamond" w:cs="Times New Roman"/>
          <w:bCs/>
          <w:sz w:val="24"/>
          <w:szCs w:val="24"/>
        </w:rPr>
        <w:t xml:space="preserve"> me këtë përmbajtje:</w:t>
      </w:r>
    </w:p>
    <w:p w14:paraId="42F614BF" w14:textId="4FE25DC2" w:rsidR="00334AFE" w:rsidRPr="00476782" w:rsidRDefault="00CB12AB"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“6/1.</w:t>
      </w:r>
      <w:r w:rsidR="00703A52" w:rsidRPr="00476782">
        <w:rPr>
          <w:rFonts w:ascii="Garamond" w:hAnsi="Garamond" w:cs="Times New Roman"/>
          <w:bCs/>
          <w:sz w:val="24"/>
          <w:szCs w:val="24"/>
        </w:rPr>
        <w:t xml:space="preserve"> </w:t>
      </w:r>
      <w:r w:rsidR="00334AFE" w:rsidRPr="00476782">
        <w:rPr>
          <w:rFonts w:ascii="Garamond" w:hAnsi="Garamond" w:cs="Times New Roman"/>
          <w:bCs/>
          <w:sz w:val="24"/>
          <w:szCs w:val="24"/>
        </w:rPr>
        <w:t>Për vendimet e kompensimit, të cilat janë bërë përfundimtare, të</w:t>
      </w:r>
      <w:r w:rsidR="00DA33F8">
        <w:rPr>
          <w:rFonts w:ascii="Garamond" w:hAnsi="Garamond" w:cs="Times New Roman"/>
          <w:bCs/>
          <w:sz w:val="24"/>
          <w:szCs w:val="24"/>
        </w:rPr>
        <w:t xml:space="preserve"> </w:t>
      </w:r>
      <w:r w:rsidR="00334AFE" w:rsidRPr="00476782">
        <w:rPr>
          <w:rFonts w:ascii="Garamond" w:hAnsi="Garamond" w:cs="Times New Roman"/>
          <w:bCs/>
          <w:sz w:val="24"/>
          <w:szCs w:val="24"/>
        </w:rPr>
        <w:t>paekzekutuara sipas afateve të parashikuara në Kodin e Procedurave Administrative dhe të plotësuara me dokumentacionin e nevojshëm</w:t>
      </w:r>
      <w:r w:rsidR="00DA33F8">
        <w:rPr>
          <w:rFonts w:ascii="Garamond" w:hAnsi="Garamond" w:cs="Times New Roman"/>
          <w:bCs/>
          <w:sz w:val="24"/>
          <w:szCs w:val="24"/>
        </w:rPr>
        <w:t xml:space="preserve"> </w:t>
      </w:r>
      <w:r w:rsidR="00334AFE" w:rsidRPr="00476782">
        <w:rPr>
          <w:rFonts w:ascii="Garamond" w:hAnsi="Garamond" w:cs="Times New Roman"/>
          <w:bCs/>
          <w:sz w:val="24"/>
          <w:szCs w:val="24"/>
        </w:rPr>
        <w:t xml:space="preserve">sipas parashikimeve të legjislacionit në fuqi, subjektet e shpronësuara përfitojnë indeksimin sipas interesit bankar të mesatares vjetore të nxjerrë nga Banka e Shqipërisë në momentin e ekzekutimit të vendimit të kompensimit. </w:t>
      </w:r>
    </w:p>
    <w:p w14:paraId="42F614C0"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6/2. Në rastet kur zëri kadastral nuk është i përcaktuar në dokumentacionin ligjor të administruar në dosje dhe harta që është më e afërt me kohën e shpronësimit nuk ka një vijë kufizuese të qyteteve ose qendrave të banuara, të miratuar nga autoritetet shtetërore përgjegjëse të kohës, vijat kufizuese të qyteteve ose qendrave të banuara, për qëllime të ekzekutimit të vendimeve përfundimtare</w:t>
      </w:r>
      <w:r w:rsidR="00CB12AB" w:rsidRPr="00476782">
        <w:rPr>
          <w:rFonts w:ascii="Garamond" w:hAnsi="Garamond" w:cs="Times New Roman"/>
          <w:bCs/>
          <w:sz w:val="24"/>
          <w:szCs w:val="24"/>
        </w:rPr>
        <w:t>,</w:t>
      </w:r>
      <w:r w:rsidRPr="00476782">
        <w:rPr>
          <w:rFonts w:ascii="Garamond" w:hAnsi="Garamond" w:cs="Times New Roman"/>
          <w:bCs/>
          <w:sz w:val="24"/>
          <w:szCs w:val="24"/>
        </w:rPr>
        <w:t xml:space="preserve"> miratohen me vendim të Këshillit të Ministrave.”. </w:t>
      </w:r>
    </w:p>
    <w:p w14:paraId="42F614C1"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C2" w14:textId="77777777" w:rsidR="00334AFE" w:rsidRPr="00476782" w:rsidRDefault="00334AFE" w:rsidP="00476782">
      <w:pPr>
        <w:spacing w:after="0" w:line="240" w:lineRule="auto"/>
        <w:ind w:firstLine="284"/>
        <w:jc w:val="center"/>
        <w:rPr>
          <w:rFonts w:ascii="Garamond" w:hAnsi="Garamond" w:cs="Times New Roman"/>
          <w:bCs/>
          <w:sz w:val="24"/>
          <w:szCs w:val="24"/>
        </w:rPr>
      </w:pPr>
      <w:r w:rsidRPr="00476782">
        <w:rPr>
          <w:rFonts w:ascii="Garamond" w:hAnsi="Garamond" w:cs="Times New Roman"/>
          <w:bCs/>
          <w:sz w:val="24"/>
          <w:szCs w:val="24"/>
        </w:rPr>
        <w:t>Neni 7</w:t>
      </w:r>
    </w:p>
    <w:p w14:paraId="42F614C3"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C4"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Në nenin 34 bëhen ndryshimet e mëposhtme:</w:t>
      </w:r>
    </w:p>
    <w:p w14:paraId="42F614C5" w14:textId="77777777" w:rsidR="00334AFE" w:rsidRPr="00476782" w:rsidRDefault="004722DC"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1. Në pikën 1 fjalët “brenda 3 vjetësh</w:t>
      </w:r>
      <w:r w:rsidR="00334AFE" w:rsidRPr="00476782">
        <w:rPr>
          <w:rFonts w:ascii="Garamond" w:hAnsi="Garamond" w:cs="Times New Roman"/>
          <w:bCs/>
          <w:sz w:val="24"/>
          <w:szCs w:val="24"/>
        </w:rPr>
        <w:t xml:space="preserve"> nga hyrja në</w:t>
      </w:r>
      <w:r w:rsidRPr="00476782">
        <w:rPr>
          <w:rFonts w:ascii="Garamond" w:hAnsi="Garamond" w:cs="Times New Roman"/>
          <w:bCs/>
          <w:sz w:val="24"/>
          <w:szCs w:val="24"/>
        </w:rPr>
        <w:t xml:space="preserve"> fuqi e këtij ligji</w:t>
      </w:r>
      <w:r w:rsidR="00334AFE" w:rsidRPr="00476782">
        <w:rPr>
          <w:rFonts w:ascii="Garamond" w:hAnsi="Garamond" w:cs="Times New Roman"/>
          <w:bCs/>
          <w:sz w:val="24"/>
          <w:szCs w:val="24"/>
        </w:rPr>
        <w:t xml:space="preserve">” zëvendësohen me </w:t>
      </w:r>
      <w:r w:rsidRPr="00476782">
        <w:rPr>
          <w:rFonts w:ascii="Garamond" w:hAnsi="Garamond" w:cs="Times New Roman"/>
          <w:bCs/>
          <w:sz w:val="24"/>
          <w:szCs w:val="24"/>
        </w:rPr>
        <w:t>fjalët “brenda datës 31.12.2024</w:t>
      </w:r>
      <w:r w:rsidR="00334AFE" w:rsidRPr="00476782">
        <w:rPr>
          <w:rFonts w:ascii="Garamond" w:hAnsi="Garamond" w:cs="Times New Roman"/>
          <w:bCs/>
          <w:sz w:val="24"/>
          <w:szCs w:val="24"/>
        </w:rPr>
        <w:t>”.</w:t>
      </w:r>
    </w:p>
    <w:p w14:paraId="42F614C6" w14:textId="77777777" w:rsidR="00334AFE" w:rsidRPr="00476782" w:rsidRDefault="004722DC"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2. Në pikën 2 fjalët “brenda afatit 3-vjeçar</w:t>
      </w:r>
      <w:r w:rsidR="00334AFE" w:rsidRPr="00476782">
        <w:rPr>
          <w:rFonts w:ascii="Garamond" w:hAnsi="Garamond" w:cs="Times New Roman"/>
          <w:bCs/>
          <w:sz w:val="24"/>
          <w:szCs w:val="24"/>
        </w:rPr>
        <w:t>” shfuqizohen.</w:t>
      </w:r>
    </w:p>
    <w:p w14:paraId="42F614C7"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C8" w14:textId="77777777" w:rsidR="00334AFE" w:rsidRPr="00476782" w:rsidRDefault="00334AFE" w:rsidP="00476782">
      <w:pPr>
        <w:spacing w:after="0" w:line="240" w:lineRule="auto"/>
        <w:ind w:firstLine="284"/>
        <w:jc w:val="center"/>
        <w:rPr>
          <w:rFonts w:ascii="Garamond" w:hAnsi="Garamond" w:cs="Times New Roman"/>
          <w:bCs/>
          <w:sz w:val="24"/>
          <w:szCs w:val="24"/>
        </w:rPr>
      </w:pPr>
      <w:r w:rsidRPr="00476782">
        <w:rPr>
          <w:rFonts w:ascii="Garamond" w:hAnsi="Garamond" w:cs="Times New Roman"/>
          <w:bCs/>
          <w:sz w:val="24"/>
          <w:szCs w:val="24"/>
        </w:rPr>
        <w:t>Neni 8</w:t>
      </w:r>
    </w:p>
    <w:p w14:paraId="42F614C9" w14:textId="77777777" w:rsidR="00334AFE" w:rsidRPr="00476782" w:rsidRDefault="00334AFE" w:rsidP="00476782">
      <w:pPr>
        <w:spacing w:after="0" w:line="240" w:lineRule="auto"/>
        <w:ind w:firstLine="284"/>
        <w:jc w:val="center"/>
        <w:rPr>
          <w:rFonts w:ascii="Garamond" w:hAnsi="Garamond" w:cs="Times New Roman"/>
          <w:b/>
          <w:bCs/>
          <w:sz w:val="24"/>
          <w:szCs w:val="24"/>
        </w:rPr>
      </w:pPr>
      <w:r w:rsidRPr="00476782">
        <w:rPr>
          <w:rFonts w:ascii="Garamond" w:hAnsi="Garamond" w:cs="Times New Roman"/>
          <w:b/>
          <w:bCs/>
          <w:sz w:val="24"/>
          <w:szCs w:val="24"/>
        </w:rPr>
        <w:t>Aktet nënligjore</w:t>
      </w:r>
    </w:p>
    <w:p w14:paraId="42F614CA"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CB" w14:textId="77777777" w:rsidR="00334AFE" w:rsidRPr="00476782" w:rsidRDefault="004722DC"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Ngarkohet Këshilli i Ministrave që</w:t>
      </w:r>
      <w:r w:rsidR="00334AFE" w:rsidRPr="00476782">
        <w:rPr>
          <w:rFonts w:ascii="Garamond" w:hAnsi="Garamond" w:cs="Times New Roman"/>
          <w:bCs/>
          <w:sz w:val="24"/>
          <w:szCs w:val="24"/>
        </w:rPr>
        <w:t xml:space="preserve"> brenda 3 muajve nga hyrja në fuqi e këtij </w:t>
      </w:r>
      <w:r w:rsidRPr="00476782">
        <w:rPr>
          <w:rFonts w:ascii="Garamond" w:hAnsi="Garamond" w:cs="Times New Roman"/>
          <w:bCs/>
          <w:sz w:val="24"/>
          <w:szCs w:val="24"/>
        </w:rPr>
        <w:t>ligji</w:t>
      </w:r>
      <w:r w:rsidR="00334AFE" w:rsidRPr="00476782">
        <w:rPr>
          <w:rFonts w:ascii="Garamond" w:hAnsi="Garamond" w:cs="Times New Roman"/>
          <w:bCs/>
          <w:sz w:val="24"/>
          <w:szCs w:val="24"/>
        </w:rPr>
        <w:t xml:space="preserve"> të miratojë aktet nënligjore në zbatim të neneve 3 dhe 6, pika 2, të këtij ligji. </w:t>
      </w:r>
    </w:p>
    <w:p w14:paraId="42F614CC"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CD" w14:textId="77777777" w:rsidR="00334AFE" w:rsidRPr="00476782" w:rsidRDefault="00334AFE" w:rsidP="00476782">
      <w:pPr>
        <w:spacing w:after="0" w:line="240" w:lineRule="auto"/>
        <w:ind w:firstLine="284"/>
        <w:jc w:val="center"/>
        <w:rPr>
          <w:rFonts w:ascii="Garamond" w:hAnsi="Garamond" w:cs="Times New Roman"/>
          <w:bCs/>
          <w:sz w:val="24"/>
          <w:szCs w:val="24"/>
        </w:rPr>
      </w:pPr>
      <w:r w:rsidRPr="00476782">
        <w:rPr>
          <w:rFonts w:ascii="Garamond" w:hAnsi="Garamond" w:cs="Times New Roman"/>
          <w:bCs/>
          <w:sz w:val="24"/>
          <w:szCs w:val="24"/>
        </w:rPr>
        <w:t>Neni 9</w:t>
      </w:r>
    </w:p>
    <w:p w14:paraId="42F614CE" w14:textId="63C2E582" w:rsidR="00334AFE" w:rsidRPr="00476782" w:rsidRDefault="009D2613" w:rsidP="00476782">
      <w:pPr>
        <w:spacing w:after="0" w:line="240" w:lineRule="auto"/>
        <w:ind w:firstLine="284"/>
        <w:jc w:val="center"/>
        <w:rPr>
          <w:rFonts w:ascii="Garamond" w:hAnsi="Garamond" w:cs="Times New Roman"/>
          <w:b/>
          <w:bCs/>
          <w:sz w:val="24"/>
          <w:szCs w:val="24"/>
        </w:rPr>
      </w:pPr>
      <w:r>
        <w:rPr>
          <w:rFonts w:ascii="Garamond" w:hAnsi="Garamond" w:cs="Times New Roman"/>
          <w:b/>
          <w:bCs/>
          <w:sz w:val="24"/>
          <w:szCs w:val="24"/>
        </w:rPr>
        <w:t>Dispozita e fundit dhe tranz</w:t>
      </w:r>
      <w:r w:rsidR="00334AFE" w:rsidRPr="00476782">
        <w:rPr>
          <w:rFonts w:ascii="Garamond" w:hAnsi="Garamond" w:cs="Times New Roman"/>
          <w:b/>
          <w:bCs/>
          <w:sz w:val="24"/>
          <w:szCs w:val="24"/>
        </w:rPr>
        <w:t>itore</w:t>
      </w:r>
    </w:p>
    <w:p w14:paraId="42F614CF"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D0" w14:textId="77777777" w:rsidR="00334AFE" w:rsidRPr="00476782" w:rsidRDefault="003B5829"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 xml:space="preserve">1. </w:t>
      </w:r>
      <w:r w:rsidRPr="00476782">
        <w:rPr>
          <w:rFonts w:ascii="Garamond" w:hAnsi="Garamond" w:cs="Times New Roman"/>
          <w:bCs/>
          <w:sz w:val="24"/>
          <w:szCs w:val="24"/>
        </w:rPr>
        <w:tab/>
        <w:t>Brenda 3</w:t>
      </w:r>
      <w:r w:rsidR="00334AFE" w:rsidRPr="00476782">
        <w:rPr>
          <w:rFonts w:ascii="Garamond" w:hAnsi="Garamond" w:cs="Times New Roman"/>
          <w:bCs/>
          <w:sz w:val="24"/>
          <w:szCs w:val="24"/>
        </w:rPr>
        <w:t xml:space="preserve"> muajve nga data e hyrjes në fuqi të këtyre ndryshimeve, Agjencia e Trajtimit të Pronave publikon vlerësimin e vendimeve përfundimtare për çdo rast kur ka ndryshuar zëri</w:t>
      </w:r>
      <w:r w:rsidR="00CB12AB" w:rsidRPr="00476782">
        <w:rPr>
          <w:rFonts w:ascii="Garamond" w:hAnsi="Garamond" w:cs="Times New Roman"/>
          <w:bCs/>
          <w:sz w:val="24"/>
          <w:szCs w:val="24"/>
        </w:rPr>
        <w:t xml:space="preserve"> kadastral sipas neneve 1 dhe 2</w:t>
      </w:r>
      <w:r w:rsidR="00334AFE" w:rsidRPr="00476782">
        <w:rPr>
          <w:rFonts w:ascii="Garamond" w:hAnsi="Garamond" w:cs="Times New Roman"/>
          <w:bCs/>
          <w:sz w:val="24"/>
          <w:szCs w:val="24"/>
        </w:rPr>
        <w:t xml:space="preserve"> të këtij ligji.</w:t>
      </w:r>
    </w:p>
    <w:p w14:paraId="42F614D1" w14:textId="23A7ADD6" w:rsidR="00334AFE" w:rsidRPr="00476782" w:rsidRDefault="00CB12AB"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2.</w:t>
      </w:r>
      <w:r w:rsidR="00DA33F8">
        <w:rPr>
          <w:rFonts w:ascii="Garamond" w:hAnsi="Garamond" w:cs="Times New Roman"/>
          <w:bCs/>
          <w:sz w:val="24"/>
          <w:szCs w:val="24"/>
        </w:rPr>
        <w:t xml:space="preserve"> </w:t>
      </w:r>
      <w:r w:rsidRPr="00476782">
        <w:rPr>
          <w:rFonts w:ascii="Garamond" w:hAnsi="Garamond" w:cs="Times New Roman"/>
          <w:bCs/>
          <w:sz w:val="24"/>
          <w:szCs w:val="24"/>
        </w:rPr>
        <w:t xml:space="preserve">Subjektet </w:t>
      </w:r>
      <w:r w:rsidR="00334AFE" w:rsidRPr="00476782">
        <w:rPr>
          <w:rFonts w:ascii="Garamond" w:hAnsi="Garamond" w:cs="Times New Roman"/>
          <w:bCs/>
          <w:sz w:val="24"/>
          <w:szCs w:val="24"/>
        </w:rPr>
        <w:t>që kanë tërhequr kërkesat e patrajtuara për njohjen e pronës ose i janë drejtuar gjykatës së shkallës së parë</w:t>
      </w:r>
      <w:r w:rsidRPr="00476782">
        <w:rPr>
          <w:rFonts w:ascii="Garamond" w:hAnsi="Garamond" w:cs="Times New Roman"/>
          <w:bCs/>
          <w:sz w:val="24"/>
          <w:szCs w:val="24"/>
        </w:rPr>
        <w:t>, sipas parashikimit të pikës 2</w:t>
      </w:r>
      <w:r w:rsidR="00334AFE" w:rsidRPr="00476782">
        <w:rPr>
          <w:rFonts w:ascii="Garamond" w:hAnsi="Garamond" w:cs="Times New Roman"/>
          <w:bCs/>
          <w:sz w:val="24"/>
          <w:szCs w:val="24"/>
        </w:rPr>
        <w:t xml:space="preserve"> të nenit 34,</w:t>
      </w:r>
      <w:r w:rsidR="00DA33F8">
        <w:rPr>
          <w:rFonts w:ascii="Garamond" w:hAnsi="Garamond" w:cs="Times New Roman"/>
          <w:bCs/>
          <w:sz w:val="24"/>
          <w:szCs w:val="24"/>
        </w:rPr>
        <w:t xml:space="preserve"> </w:t>
      </w:r>
      <w:r w:rsidR="00334AFE" w:rsidRPr="00476782">
        <w:rPr>
          <w:rFonts w:ascii="Garamond" w:hAnsi="Garamond" w:cs="Times New Roman"/>
          <w:bCs/>
          <w:sz w:val="24"/>
          <w:szCs w:val="24"/>
        </w:rPr>
        <w:t>para hyrjes në fuqi të këtij ligji, kanë të drejtë të heqin dorë nga gjykimi i çështjes dhe të paraqesin kërkesë pranë Agjencisë për shqyrtimin e dosjes. Kur subjekti nuk heq dorë nga gjykimi i çështjes, gjykata kryen njohjen e së drejtës së pronësisë në përputhje me parashikimet e ligjit.</w:t>
      </w:r>
    </w:p>
    <w:p w14:paraId="42F614D2" w14:textId="1DE76DC0" w:rsidR="00334AFE" w:rsidRPr="00476782" w:rsidRDefault="00CB12AB"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3. Subjektet</w:t>
      </w:r>
      <w:r w:rsidR="00334AFE" w:rsidRPr="00476782">
        <w:rPr>
          <w:rFonts w:ascii="Garamond" w:hAnsi="Garamond" w:cs="Times New Roman"/>
          <w:bCs/>
          <w:sz w:val="24"/>
          <w:szCs w:val="24"/>
        </w:rPr>
        <w:t xml:space="preserve"> që i janë drejtuar Gjykatës Administrative të Shkallës së Parë Tiranë për të kërkuar vlerësimin financiar</w:t>
      </w:r>
      <w:r w:rsidRPr="00476782">
        <w:rPr>
          <w:rFonts w:ascii="Garamond" w:hAnsi="Garamond" w:cs="Times New Roman"/>
          <w:bCs/>
          <w:sz w:val="24"/>
          <w:szCs w:val="24"/>
        </w:rPr>
        <w:t>, sipas parashikimit të pikës 2</w:t>
      </w:r>
      <w:r w:rsidR="00334AFE" w:rsidRPr="00476782">
        <w:rPr>
          <w:rFonts w:ascii="Garamond" w:hAnsi="Garamond" w:cs="Times New Roman"/>
          <w:bCs/>
          <w:sz w:val="24"/>
          <w:szCs w:val="24"/>
        </w:rPr>
        <w:t xml:space="preserve"> të nenit 15,</w:t>
      </w:r>
      <w:r w:rsidR="00DA33F8">
        <w:rPr>
          <w:rFonts w:ascii="Garamond" w:hAnsi="Garamond" w:cs="Times New Roman"/>
          <w:bCs/>
          <w:sz w:val="24"/>
          <w:szCs w:val="24"/>
        </w:rPr>
        <w:t xml:space="preserve"> </w:t>
      </w:r>
      <w:r w:rsidR="00334AFE" w:rsidRPr="00476782">
        <w:rPr>
          <w:rFonts w:ascii="Garamond" w:hAnsi="Garamond" w:cs="Times New Roman"/>
          <w:bCs/>
          <w:sz w:val="24"/>
          <w:szCs w:val="24"/>
        </w:rPr>
        <w:t>para hyrjes në fuqi të këtij ligji, kanë të drejtë të heqin dorë nga gjykimi i çështjes dhe të paraqesin kërkesë pranë Agjencisë për vlerësimin e vendimit. Kur subjekti nuk heq dorë nga gjykimi i çështjes, gjykata kryen vlerësimin financiar në përputhje me parashikimet e ligjit.</w:t>
      </w:r>
    </w:p>
    <w:p w14:paraId="42F614D3"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D4" w14:textId="77777777" w:rsidR="00334AFE" w:rsidRPr="00476782" w:rsidRDefault="00334AFE" w:rsidP="00476782">
      <w:pPr>
        <w:spacing w:after="0" w:line="240" w:lineRule="auto"/>
        <w:ind w:firstLine="284"/>
        <w:jc w:val="center"/>
        <w:rPr>
          <w:rFonts w:ascii="Garamond" w:hAnsi="Garamond" w:cs="Times New Roman"/>
          <w:bCs/>
          <w:sz w:val="24"/>
          <w:szCs w:val="24"/>
        </w:rPr>
      </w:pPr>
      <w:r w:rsidRPr="00476782">
        <w:rPr>
          <w:rFonts w:ascii="Garamond" w:hAnsi="Garamond" w:cs="Times New Roman"/>
          <w:bCs/>
          <w:sz w:val="24"/>
          <w:szCs w:val="24"/>
        </w:rPr>
        <w:t>Neni 10</w:t>
      </w:r>
    </w:p>
    <w:p w14:paraId="42F614D5" w14:textId="77777777" w:rsidR="00CB12AB" w:rsidRPr="00476782" w:rsidRDefault="00CB12AB" w:rsidP="00476782">
      <w:pPr>
        <w:spacing w:after="0" w:line="240" w:lineRule="auto"/>
        <w:ind w:firstLine="284"/>
        <w:jc w:val="center"/>
        <w:rPr>
          <w:rFonts w:ascii="Garamond" w:hAnsi="Garamond" w:cs="Times New Roman"/>
          <w:b/>
          <w:bCs/>
          <w:sz w:val="24"/>
          <w:szCs w:val="24"/>
        </w:rPr>
      </w:pPr>
      <w:r w:rsidRPr="00476782">
        <w:rPr>
          <w:rFonts w:ascii="Garamond" w:hAnsi="Garamond" w:cs="Times New Roman"/>
          <w:b/>
          <w:bCs/>
          <w:sz w:val="24"/>
          <w:szCs w:val="24"/>
        </w:rPr>
        <w:t>Hyrja në fuqi</w:t>
      </w:r>
    </w:p>
    <w:p w14:paraId="42F614D6" w14:textId="77777777" w:rsidR="00334AFE" w:rsidRPr="00476782" w:rsidRDefault="00334AFE" w:rsidP="00476782">
      <w:pPr>
        <w:spacing w:after="0" w:line="240" w:lineRule="auto"/>
        <w:ind w:firstLine="284"/>
        <w:jc w:val="both"/>
        <w:rPr>
          <w:rFonts w:ascii="Garamond" w:hAnsi="Garamond" w:cs="Times New Roman"/>
          <w:bCs/>
          <w:sz w:val="24"/>
          <w:szCs w:val="24"/>
        </w:rPr>
      </w:pPr>
    </w:p>
    <w:p w14:paraId="42F614D7" w14:textId="77777777" w:rsidR="00334AFE" w:rsidRPr="00476782" w:rsidRDefault="00334AFE"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 xml:space="preserve">Ky ligj hyn </w:t>
      </w:r>
      <w:r w:rsidR="00F40BB5" w:rsidRPr="00476782">
        <w:rPr>
          <w:rFonts w:ascii="Garamond" w:hAnsi="Garamond" w:cs="Times New Roman"/>
          <w:bCs/>
          <w:sz w:val="24"/>
          <w:szCs w:val="24"/>
        </w:rPr>
        <w:t>në fuqi 15 ditë pas botimit në Fletoren Zyrtare</w:t>
      </w:r>
      <w:r w:rsidRPr="00476782">
        <w:rPr>
          <w:rFonts w:ascii="Garamond" w:hAnsi="Garamond" w:cs="Times New Roman"/>
          <w:bCs/>
          <w:sz w:val="24"/>
          <w:szCs w:val="24"/>
        </w:rPr>
        <w:t>.</w:t>
      </w:r>
    </w:p>
    <w:p w14:paraId="42F614D8" w14:textId="77777777" w:rsidR="00F40BB5" w:rsidRPr="00476782" w:rsidRDefault="00F40BB5" w:rsidP="00476782">
      <w:pPr>
        <w:spacing w:after="0" w:line="240" w:lineRule="auto"/>
        <w:ind w:firstLine="284"/>
        <w:jc w:val="both"/>
        <w:rPr>
          <w:rFonts w:ascii="Garamond" w:hAnsi="Garamond" w:cs="Times New Roman"/>
          <w:bCs/>
          <w:sz w:val="24"/>
          <w:szCs w:val="24"/>
        </w:rPr>
      </w:pPr>
    </w:p>
    <w:p w14:paraId="42F614DB" w14:textId="77777777" w:rsidR="00976A3C" w:rsidRPr="00476782" w:rsidRDefault="00976A3C" w:rsidP="00476782">
      <w:pPr>
        <w:spacing w:after="0" w:line="240" w:lineRule="auto"/>
        <w:ind w:firstLine="284"/>
        <w:jc w:val="both"/>
        <w:rPr>
          <w:rFonts w:ascii="Garamond" w:hAnsi="Garamond" w:cs="Times New Roman"/>
          <w:b/>
          <w:bCs/>
          <w:sz w:val="24"/>
          <w:szCs w:val="24"/>
        </w:rPr>
      </w:pPr>
    </w:p>
    <w:p w14:paraId="42F614DC" w14:textId="0BEAAD3D" w:rsidR="00976A3C" w:rsidRDefault="00976A3C" w:rsidP="00476782">
      <w:pPr>
        <w:spacing w:after="0" w:line="240" w:lineRule="auto"/>
        <w:ind w:firstLine="284"/>
        <w:jc w:val="both"/>
        <w:rPr>
          <w:rFonts w:ascii="Garamond" w:hAnsi="Garamond" w:cs="Times New Roman"/>
          <w:bCs/>
          <w:sz w:val="24"/>
          <w:szCs w:val="24"/>
        </w:rPr>
      </w:pPr>
      <w:r w:rsidRPr="00476782">
        <w:rPr>
          <w:rFonts w:ascii="Garamond" w:hAnsi="Garamond" w:cs="Times New Roman"/>
          <w:bCs/>
          <w:sz w:val="24"/>
          <w:szCs w:val="24"/>
        </w:rPr>
        <w:t xml:space="preserve">Miratuar </w:t>
      </w:r>
      <w:r w:rsidR="00786B47">
        <w:rPr>
          <w:rFonts w:ascii="Garamond" w:hAnsi="Garamond" w:cs="Times New Roman"/>
          <w:bCs/>
          <w:sz w:val="24"/>
          <w:szCs w:val="24"/>
        </w:rPr>
        <w:t>m</w:t>
      </w:r>
      <w:r w:rsidRPr="00476782">
        <w:rPr>
          <w:rFonts w:ascii="Garamond" w:hAnsi="Garamond" w:cs="Times New Roman"/>
          <w:bCs/>
          <w:sz w:val="24"/>
          <w:szCs w:val="24"/>
        </w:rPr>
        <w:t xml:space="preserve">ë datë </w:t>
      </w:r>
      <w:r w:rsidR="00CB12AB" w:rsidRPr="00476782">
        <w:rPr>
          <w:rFonts w:ascii="Garamond" w:hAnsi="Garamond" w:cs="Times New Roman"/>
          <w:bCs/>
          <w:sz w:val="24"/>
          <w:szCs w:val="24"/>
        </w:rPr>
        <w:t>17.11.</w:t>
      </w:r>
      <w:r w:rsidR="00FA0571" w:rsidRPr="00476782">
        <w:rPr>
          <w:rFonts w:ascii="Garamond" w:hAnsi="Garamond" w:cs="Times New Roman"/>
          <w:bCs/>
          <w:sz w:val="24"/>
          <w:szCs w:val="24"/>
        </w:rPr>
        <w:t>2022</w:t>
      </w:r>
      <w:r w:rsidR="00786B47">
        <w:rPr>
          <w:rFonts w:ascii="Garamond" w:hAnsi="Garamond" w:cs="Times New Roman"/>
          <w:bCs/>
          <w:sz w:val="24"/>
          <w:szCs w:val="24"/>
        </w:rPr>
        <w:t>.</w:t>
      </w:r>
    </w:p>
    <w:p w14:paraId="355EB267" w14:textId="6D0CFA06" w:rsidR="00A65D2E" w:rsidRPr="00A65D2E" w:rsidRDefault="00A65D2E" w:rsidP="00A65D2E">
      <w:pPr>
        <w:shd w:val="clear" w:color="auto" w:fill="FFFFFF"/>
        <w:spacing w:after="0" w:line="240" w:lineRule="auto"/>
        <w:rPr>
          <w:rFonts w:ascii="Garamond" w:eastAsia="Times New Roman" w:hAnsi="Garamond" w:cs="Arial"/>
          <w:b/>
          <w:spacing w:val="-2"/>
          <w:sz w:val="24"/>
          <w:szCs w:val="24"/>
          <w:lang w:val="en-US"/>
        </w:rPr>
      </w:pPr>
      <w:proofErr w:type="spellStart"/>
      <w:proofErr w:type="gramStart"/>
      <w:r w:rsidRPr="00A65D2E">
        <w:rPr>
          <w:rFonts w:ascii="Garamond" w:eastAsia="Times New Roman" w:hAnsi="Garamond" w:cs="Arial"/>
          <w:b/>
          <w:spacing w:val="-2"/>
          <w:sz w:val="24"/>
          <w:szCs w:val="24"/>
          <w:lang w:val="en-US"/>
        </w:rPr>
        <w:t>Sh</w:t>
      </w:r>
      <w:r w:rsidR="00685FC2">
        <w:rPr>
          <w:rFonts w:ascii="Garamond" w:eastAsia="Times New Roman" w:hAnsi="Garamond" w:cs="Arial"/>
          <w:b/>
          <w:spacing w:val="-2"/>
          <w:sz w:val="24"/>
          <w:szCs w:val="24"/>
          <w:lang w:val="en-US"/>
        </w:rPr>
        <w:t>pallur</w:t>
      </w:r>
      <w:proofErr w:type="spellEnd"/>
      <w:r w:rsidR="00685FC2">
        <w:rPr>
          <w:rFonts w:ascii="Garamond" w:eastAsia="Times New Roman" w:hAnsi="Garamond" w:cs="Arial"/>
          <w:b/>
          <w:spacing w:val="-2"/>
          <w:sz w:val="24"/>
          <w:szCs w:val="24"/>
          <w:lang w:val="en-US"/>
        </w:rPr>
        <w:t xml:space="preserve">  me</w:t>
      </w:r>
      <w:proofErr w:type="gramEnd"/>
      <w:r w:rsidR="00685FC2">
        <w:rPr>
          <w:rFonts w:ascii="Garamond" w:eastAsia="Times New Roman" w:hAnsi="Garamond" w:cs="Arial"/>
          <w:b/>
          <w:spacing w:val="-2"/>
          <w:sz w:val="24"/>
          <w:szCs w:val="24"/>
          <w:lang w:val="en-US"/>
        </w:rPr>
        <w:t xml:space="preserve">  </w:t>
      </w:r>
      <w:proofErr w:type="spellStart"/>
      <w:r w:rsidR="00685FC2">
        <w:rPr>
          <w:rFonts w:ascii="Garamond" w:eastAsia="Times New Roman" w:hAnsi="Garamond" w:cs="Arial"/>
          <w:b/>
          <w:spacing w:val="-2"/>
          <w:sz w:val="24"/>
          <w:szCs w:val="24"/>
          <w:lang w:val="en-US"/>
        </w:rPr>
        <w:t>dekretin</w:t>
      </w:r>
      <w:proofErr w:type="spellEnd"/>
      <w:r w:rsidR="00685FC2">
        <w:rPr>
          <w:rFonts w:ascii="Garamond" w:eastAsia="Times New Roman" w:hAnsi="Garamond" w:cs="Arial"/>
          <w:b/>
          <w:spacing w:val="-2"/>
          <w:sz w:val="24"/>
          <w:szCs w:val="24"/>
          <w:lang w:val="en-US"/>
        </w:rPr>
        <w:t xml:space="preserve">  nr.  13878</w:t>
      </w:r>
      <w:proofErr w:type="gramStart"/>
      <w:r w:rsidRPr="00A65D2E">
        <w:rPr>
          <w:rFonts w:ascii="Garamond" w:eastAsia="Times New Roman" w:hAnsi="Garamond" w:cs="Arial"/>
          <w:b/>
          <w:spacing w:val="-2"/>
          <w:sz w:val="24"/>
          <w:szCs w:val="24"/>
          <w:lang w:val="en-US"/>
        </w:rPr>
        <w:t xml:space="preserve">,  </w:t>
      </w:r>
      <w:proofErr w:type="spellStart"/>
      <w:r w:rsidRPr="00A65D2E">
        <w:rPr>
          <w:rFonts w:ascii="Garamond" w:eastAsia="Times New Roman" w:hAnsi="Garamond" w:cs="Arial"/>
          <w:b/>
          <w:spacing w:val="-2"/>
          <w:sz w:val="24"/>
          <w:szCs w:val="24"/>
          <w:lang w:val="en-US"/>
        </w:rPr>
        <w:t>datë</w:t>
      </w:r>
      <w:proofErr w:type="spellEnd"/>
      <w:proofErr w:type="gramEnd"/>
      <w:r w:rsidRPr="00A65D2E">
        <w:rPr>
          <w:rFonts w:ascii="Garamond" w:eastAsia="Times New Roman" w:hAnsi="Garamond" w:cs="Arial"/>
          <w:b/>
          <w:spacing w:val="-2"/>
          <w:sz w:val="24"/>
          <w:szCs w:val="24"/>
          <w:lang w:val="en-US"/>
        </w:rPr>
        <w:t xml:space="preserve">  </w:t>
      </w:r>
      <w:r w:rsidR="00685FC2">
        <w:rPr>
          <w:rFonts w:ascii="Garamond" w:eastAsia="Times New Roman" w:hAnsi="Garamond" w:cs="Arial"/>
          <w:b/>
          <w:spacing w:val="-2"/>
          <w:sz w:val="24"/>
          <w:szCs w:val="24"/>
          <w:lang w:val="en-US"/>
        </w:rPr>
        <w:t>12</w:t>
      </w:r>
      <w:r w:rsidRPr="00A65D2E">
        <w:rPr>
          <w:rFonts w:ascii="Garamond" w:eastAsia="Times New Roman" w:hAnsi="Garamond" w:cs="Arial"/>
          <w:b/>
          <w:spacing w:val="-2"/>
          <w:sz w:val="24"/>
          <w:szCs w:val="24"/>
          <w:lang w:val="en-US"/>
        </w:rPr>
        <w:t xml:space="preserve">.12.2022, </w:t>
      </w:r>
      <w:proofErr w:type="spellStart"/>
      <w:r>
        <w:rPr>
          <w:rFonts w:ascii="Garamond" w:eastAsia="Times New Roman" w:hAnsi="Garamond" w:cs="Arial"/>
          <w:b/>
          <w:spacing w:val="-2"/>
          <w:sz w:val="24"/>
          <w:szCs w:val="24"/>
          <w:lang w:val="en-US"/>
        </w:rPr>
        <w:t>t</w:t>
      </w:r>
      <w:r w:rsidRPr="00A65D2E">
        <w:rPr>
          <w:rFonts w:ascii="Garamond" w:eastAsia="Times New Roman" w:hAnsi="Garamond" w:cs="Arial"/>
          <w:b/>
          <w:spacing w:val="-2"/>
          <w:sz w:val="24"/>
          <w:szCs w:val="24"/>
          <w:lang w:val="en-US"/>
        </w:rPr>
        <w:t>ë</w:t>
      </w:r>
      <w:proofErr w:type="spellEnd"/>
      <w:r w:rsidRPr="00A65D2E">
        <w:rPr>
          <w:rFonts w:ascii="Garamond" w:eastAsia="Times New Roman" w:hAnsi="Garamond" w:cs="Arial"/>
          <w:b/>
          <w:spacing w:val="-2"/>
          <w:sz w:val="24"/>
          <w:szCs w:val="24"/>
          <w:lang w:val="en-US"/>
        </w:rPr>
        <w:t xml:space="preserve">   </w:t>
      </w:r>
      <w:proofErr w:type="spellStart"/>
      <w:r w:rsidRPr="00A65D2E">
        <w:rPr>
          <w:rFonts w:ascii="Garamond" w:eastAsia="Times New Roman" w:hAnsi="Garamond" w:cs="Arial"/>
          <w:b/>
          <w:spacing w:val="-2"/>
          <w:sz w:val="24"/>
          <w:szCs w:val="24"/>
          <w:lang w:val="en-US"/>
        </w:rPr>
        <w:t>Presidentit</w:t>
      </w:r>
      <w:proofErr w:type="spellEnd"/>
      <w:r w:rsidRPr="00A65D2E">
        <w:rPr>
          <w:rFonts w:ascii="Garamond" w:eastAsia="Times New Roman" w:hAnsi="Garamond" w:cs="Arial"/>
          <w:b/>
          <w:spacing w:val="-2"/>
          <w:sz w:val="24"/>
          <w:szCs w:val="24"/>
          <w:lang w:val="en-US"/>
        </w:rPr>
        <w:t xml:space="preserve">   </w:t>
      </w:r>
      <w:proofErr w:type="spellStart"/>
      <w:r w:rsidRPr="00A65D2E">
        <w:rPr>
          <w:rFonts w:ascii="Garamond" w:eastAsia="Times New Roman" w:hAnsi="Garamond" w:cs="Arial"/>
          <w:b/>
          <w:spacing w:val="-2"/>
          <w:sz w:val="24"/>
          <w:szCs w:val="24"/>
          <w:lang w:val="en-US"/>
        </w:rPr>
        <w:t>të</w:t>
      </w:r>
      <w:proofErr w:type="spellEnd"/>
      <w:r w:rsidRPr="00A65D2E">
        <w:rPr>
          <w:rFonts w:ascii="Garamond" w:eastAsia="Times New Roman" w:hAnsi="Garamond" w:cs="Arial"/>
          <w:b/>
          <w:spacing w:val="-2"/>
          <w:sz w:val="24"/>
          <w:szCs w:val="24"/>
          <w:lang w:val="en-US"/>
        </w:rPr>
        <w:t xml:space="preserve">   </w:t>
      </w:r>
      <w:proofErr w:type="spellStart"/>
      <w:r w:rsidRPr="00A65D2E">
        <w:rPr>
          <w:rFonts w:ascii="Garamond" w:eastAsia="Times New Roman" w:hAnsi="Garamond" w:cs="Arial"/>
          <w:b/>
          <w:spacing w:val="-2"/>
          <w:sz w:val="24"/>
          <w:szCs w:val="24"/>
          <w:lang w:val="en-US"/>
        </w:rPr>
        <w:t>Republikës</w:t>
      </w:r>
      <w:proofErr w:type="spellEnd"/>
      <w:r w:rsidRPr="00A65D2E">
        <w:rPr>
          <w:rFonts w:ascii="Garamond" w:eastAsia="Times New Roman" w:hAnsi="Garamond" w:cs="Arial"/>
          <w:b/>
          <w:spacing w:val="-2"/>
          <w:sz w:val="24"/>
          <w:szCs w:val="24"/>
          <w:lang w:val="en-US"/>
        </w:rPr>
        <w:t xml:space="preserve">   </w:t>
      </w:r>
      <w:proofErr w:type="spellStart"/>
      <w:r w:rsidRPr="00A65D2E">
        <w:rPr>
          <w:rFonts w:ascii="Garamond" w:eastAsia="Times New Roman" w:hAnsi="Garamond" w:cs="Arial"/>
          <w:b/>
          <w:spacing w:val="-2"/>
          <w:sz w:val="24"/>
          <w:szCs w:val="24"/>
          <w:lang w:val="en-US"/>
        </w:rPr>
        <w:t>së</w:t>
      </w:r>
      <w:proofErr w:type="spellEnd"/>
      <w:r w:rsidRPr="00A65D2E">
        <w:rPr>
          <w:rFonts w:ascii="Garamond" w:eastAsia="Times New Roman" w:hAnsi="Garamond" w:cs="Arial"/>
          <w:b/>
          <w:spacing w:val="-2"/>
          <w:sz w:val="24"/>
          <w:szCs w:val="24"/>
          <w:lang w:val="en-US"/>
        </w:rPr>
        <w:t xml:space="preserve">   </w:t>
      </w:r>
      <w:proofErr w:type="spellStart"/>
      <w:r w:rsidRPr="00A65D2E">
        <w:rPr>
          <w:rFonts w:ascii="Garamond" w:eastAsia="Times New Roman" w:hAnsi="Garamond" w:cs="Arial"/>
          <w:b/>
          <w:spacing w:val="-2"/>
          <w:sz w:val="24"/>
          <w:szCs w:val="24"/>
          <w:lang w:val="en-US"/>
        </w:rPr>
        <w:t>Shqipërisë</w:t>
      </w:r>
      <w:proofErr w:type="spellEnd"/>
      <w:r w:rsidRPr="00A65D2E">
        <w:rPr>
          <w:rFonts w:ascii="Garamond" w:eastAsia="Times New Roman" w:hAnsi="Garamond" w:cs="Arial"/>
          <w:b/>
          <w:spacing w:val="-2"/>
          <w:sz w:val="24"/>
          <w:szCs w:val="24"/>
          <w:lang w:val="en-US"/>
        </w:rPr>
        <w:t xml:space="preserve">, </w:t>
      </w:r>
      <w:proofErr w:type="spellStart"/>
      <w:r w:rsidRPr="00A65D2E">
        <w:rPr>
          <w:rFonts w:ascii="Garamond" w:eastAsia="Times New Roman" w:hAnsi="Garamond" w:cs="Arial"/>
          <w:b/>
          <w:spacing w:val="-2"/>
          <w:sz w:val="24"/>
          <w:szCs w:val="24"/>
          <w:lang w:val="en-US"/>
        </w:rPr>
        <w:t>Bajram</w:t>
      </w:r>
      <w:proofErr w:type="spellEnd"/>
      <w:r w:rsidRPr="00A65D2E">
        <w:rPr>
          <w:rFonts w:ascii="Garamond" w:eastAsia="Times New Roman" w:hAnsi="Garamond" w:cs="Arial"/>
          <w:b/>
          <w:spacing w:val="-2"/>
          <w:sz w:val="24"/>
          <w:szCs w:val="24"/>
          <w:lang w:val="en-US"/>
        </w:rPr>
        <w:t xml:space="preserve"> </w:t>
      </w:r>
      <w:proofErr w:type="spellStart"/>
      <w:r w:rsidRPr="00A65D2E">
        <w:rPr>
          <w:rFonts w:ascii="Garamond" w:eastAsia="Times New Roman" w:hAnsi="Garamond" w:cs="Arial"/>
          <w:b/>
          <w:spacing w:val="-2"/>
          <w:sz w:val="24"/>
          <w:szCs w:val="24"/>
          <w:lang w:val="en-US"/>
        </w:rPr>
        <w:t>Bega</w:t>
      </w:r>
      <w:r>
        <w:rPr>
          <w:rFonts w:ascii="Garamond" w:eastAsia="Times New Roman" w:hAnsi="Garamond" w:cs="Arial"/>
          <w:b/>
          <w:spacing w:val="-2"/>
          <w:sz w:val="24"/>
          <w:szCs w:val="24"/>
          <w:lang w:val="en-US"/>
        </w:rPr>
        <w:t>j</w:t>
      </w:r>
      <w:proofErr w:type="spellEnd"/>
      <w:r>
        <w:rPr>
          <w:rFonts w:ascii="Garamond" w:eastAsia="Times New Roman" w:hAnsi="Garamond" w:cs="Arial"/>
          <w:b/>
          <w:spacing w:val="-2"/>
          <w:sz w:val="24"/>
          <w:szCs w:val="24"/>
          <w:lang w:val="en-US"/>
        </w:rPr>
        <w:t>.</w:t>
      </w:r>
    </w:p>
    <w:p w14:paraId="4504AD90" w14:textId="77777777" w:rsidR="00A65D2E" w:rsidRPr="00476782" w:rsidRDefault="00A65D2E" w:rsidP="00476782">
      <w:pPr>
        <w:spacing w:after="0" w:line="240" w:lineRule="auto"/>
        <w:ind w:firstLine="284"/>
        <w:jc w:val="both"/>
        <w:rPr>
          <w:rFonts w:ascii="Garamond" w:hAnsi="Garamond" w:cs="Times New Roman"/>
          <w:bCs/>
          <w:sz w:val="24"/>
          <w:szCs w:val="24"/>
        </w:rPr>
      </w:pPr>
    </w:p>
    <w:sectPr w:rsidR="00A65D2E" w:rsidRPr="00476782" w:rsidSect="006226E6">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CD911" w14:textId="77777777" w:rsidR="003B705D" w:rsidRDefault="003B705D" w:rsidP="00420682">
      <w:pPr>
        <w:spacing w:after="0" w:line="240" w:lineRule="auto"/>
      </w:pPr>
      <w:r>
        <w:separator/>
      </w:r>
    </w:p>
  </w:endnote>
  <w:endnote w:type="continuationSeparator" w:id="0">
    <w:p w14:paraId="428D58A1" w14:textId="77777777" w:rsidR="003B705D" w:rsidRDefault="003B705D" w:rsidP="00420682">
      <w:pPr>
        <w:spacing w:after="0" w:line="240" w:lineRule="auto"/>
      </w:pPr>
      <w:r>
        <w:continuationSeparator/>
      </w:r>
    </w:p>
  </w:endnote>
  <w:endnote w:type="continuationNotice" w:id="1">
    <w:p w14:paraId="388AA732" w14:textId="77777777" w:rsidR="003B705D" w:rsidRDefault="003B70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614E1" w14:textId="77777777" w:rsidR="00A65D2E" w:rsidRPr="006226E6" w:rsidRDefault="00A65D2E">
    <w:pPr>
      <w:pStyle w:val="Footer"/>
      <w:jc w:val="center"/>
      <w:rPr>
        <w:rFonts w:ascii="Times New Roman" w:hAnsi="Times New Roman" w:cs="Times New Roman"/>
        <w:sz w:val="24"/>
        <w:szCs w:val="24"/>
      </w:rPr>
    </w:pPr>
  </w:p>
  <w:p w14:paraId="42F614E2" w14:textId="77777777" w:rsidR="00A65D2E" w:rsidRDefault="00A65D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DF2708" w14:textId="77777777" w:rsidR="003B705D" w:rsidRDefault="003B705D" w:rsidP="00420682">
      <w:pPr>
        <w:spacing w:after="0" w:line="240" w:lineRule="auto"/>
      </w:pPr>
      <w:r>
        <w:separator/>
      </w:r>
    </w:p>
  </w:footnote>
  <w:footnote w:type="continuationSeparator" w:id="0">
    <w:p w14:paraId="3A251A66" w14:textId="77777777" w:rsidR="003B705D" w:rsidRDefault="003B705D" w:rsidP="00420682">
      <w:pPr>
        <w:spacing w:after="0" w:line="240" w:lineRule="auto"/>
      </w:pPr>
      <w:r>
        <w:continuationSeparator/>
      </w:r>
    </w:p>
  </w:footnote>
  <w:footnote w:type="continuationNotice" w:id="1">
    <w:p w14:paraId="1461F45F" w14:textId="77777777" w:rsidR="003B705D" w:rsidRDefault="003B705D">
      <w:pPr>
        <w:spacing w:after="0" w:line="240" w:lineRule="auto"/>
      </w:pPr>
    </w:p>
  </w:footnote>
  <w:footnote w:id="2">
    <w:p w14:paraId="77445211" w14:textId="0B383F79" w:rsidR="009D6D41" w:rsidRPr="009D5944" w:rsidRDefault="009D6D41">
      <w:pPr>
        <w:pStyle w:val="FootnoteText"/>
        <w:rPr>
          <w:rFonts w:ascii="Garamond" w:hAnsi="Garamond"/>
          <w:i/>
          <w:lang w:val="en-US"/>
        </w:rPr>
      </w:pPr>
      <w:r>
        <w:rPr>
          <w:rStyle w:val="FootnoteReference"/>
        </w:rPr>
        <w:footnoteRef/>
      </w:r>
      <w:r>
        <w:t xml:space="preserve"> </w:t>
      </w:r>
      <w:proofErr w:type="spellStart"/>
      <w:proofErr w:type="gramStart"/>
      <w:r w:rsidRPr="009D5944">
        <w:rPr>
          <w:rFonts w:ascii="Garamond" w:hAnsi="Garamond"/>
          <w:i/>
          <w:lang w:val="en-US"/>
        </w:rPr>
        <w:t>Vendimi</w:t>
      </w:r>
      <w:proofErr w:type="spellEnd"/>
      <w:r w:rsidRPr="009D5944">
        <w:rPr>
          <w:rFonts w:ascii="Garamond" w:hAnsi="Garamond"/>
          <w:i/>
          <w:lang w:val="en-US"/>
        </w:rPr>
        <w:t xml:space="preserve"> i </w:t>
      </w:r>
      <w:proofErr w:type="spellStart"/>
      <w:r w:rsidRPr="009D5944">
        <w:rPr>
          <w:rFonts w:ascii="Garamond" w:hAnsi="Garamond"/>
          <w:i/>
          <w:lang w:val="en-US"/>
        </w:rPr>
        <w:t>Gjykatës</w:t>
      </w:r>
      <w:proofErr w:type="spellEnd"/>
      <w:r w:rsidRPr="009D5944">
        <w:rPr>
          <w:rFonts w:ascii="Garamond" w:hAnsi="Garamond"/>
          <w:i/>
          <w:lang w:val="en-US"/>
        </w:rPr>
        <w:t xml:space="preserve"> </w:t>
      </w:r>
      <w:proofErr w:type="spellStart"/>
      <w:r w:rsidRPr="009D5944">
        <w:rPr>
          <w:rFonts w:ascii="Garamond" w:hAnsi="Garamond"/>
          <w:i/>
          <w:lang w:val="en-US"/>
        </w:rPr>
        <w:t>Kushtetuese</w:t>
      </w:r>
      <w:proofErr w:type="spellEnd"/>
      <w:r w:rsidRPr="009D5944">
        <w:rPr>
          <w:rFonts w:ascii="Garamond" w:hAnsi="Garamond"/>
          <w:i/>
          <w:lang w:val="en-US"/>
        </w:rPr>
        <w:t xml:space="preserve"> nr.</w:t>
      </w:r>
      <w:proofErr w:type="gramEnd"/>
      <w:r w:rsidRPr="009D5944">
        <w:rPr>
          <w:rFonts w:ascii="Garamond" w:hAnsi="Garamond"/>
          <w:i/>
          <w:lang w:val="en-US"/>
        </w:rPr>
        <w:t xml:space="preserve"> </w:t>
      </w:r>
      <w:proofErr w:type="gramStart"/>
      <w:r w:rsidRPr="009D5944">
        <w:rPr>
          <w:rFonts w:ascii="Garamond" w:hAnsi="Garamond"/>
          <w:i/>
          <w:lang w:val="en-US"/>
        </w:rPr>
        <w:t xml:space="preserve">18, </w:t>
      </w:r>
      <w:proofErr w:type="spellStart"/>
      <w:r w:rsidRPr="009D5944">
        <w:rPr>
          <w:rFonts w:ascii="Garamond" w:hAnsi="Garamond"/>
          <w:i/>
          <w:lang w:val="en-US"/>
        </w:rPr>
        <w:t>datë</w:t>
      </w:r>
      <w:proofErr w:type="spellEnd"/>
      <w:r w:rsidRPr="009D5944">
        <w:rPr>
          <w:rFonts w:ascii="Garamond" w:hAnsi="Garamond"/>
          <w:i/>
          <w:lang w:val="en-US"/>
        </w:rPr>
        <w:t xml:space="preserve"> </w:t>
      </w:r>
      <w:r w:rsidR="009D5944" w:rsidRPr="009D5944">
        <w:rPr>
          <w:rFonts w:ascii="Garamond" w:hAnsi="Garamond"/>
          <w:i/>
          <w:lang w:val="en-US"/>
        </w:rPr>
        <w:t xml:space="preserve">8.11.2023, </w:t>
      </w:r>
      <w:proofErr w:type="spellStart"/>
      <w:r w:rsidR="009D5944" w:rsidRPr="009D5944">
        <w:rPr>
          <w:rFonts w:ascii="Garamond" w:hAnsi="Garamond"/>
          <w:i/>
          <w:lang w:val="en-US"/>
        </w:rPr>
        <w:t>botuar</w:t>
      </w:r>
      <w:proofErr w:type="spellEnd"/>
      <w:r w:rsidR="009D5944" w:rsidRPr="009D5944">
        <w:rPr>
          <w:rFonts w:ascii="Garamond" w:hAnsi="Garamond"/>
          <w:i/>
          <w:lang w:val="en-US"/>
        </w:rPr>
        <w:t xml:space="preserve"> </w:t>
      </w:r>
      <w:proofErr w:type="spellStart"/>
      <w:r w:rsidR="009D5944" w:rsidRPr="009D5944">
        <w:rPr>
          <w:rFonts w:ascii="Garamond" w:hAnsi="Garamond"/>
          <w:i/>
          <w:lang w:val="en-US"/>
        </w:rPr>
        <w:t>në</w:t>
      </w:r>
      <w:proofErr w:type="spellEnd"/>
      <w:r w:rsidR="009D5944" w:rsidRPr="009D5944">
        <w:rPr>
          <w:rFonts w:ascii="Garamond" w:hAnsi="Garamond"/>
          <w:i/>
          <w:lang w:val="en-US"/>
        </w:rPr>
        <w:t xml:space="preserve"> FZ.nr.</w:t>
      </w:r>
      <w:r w:rsidRPr="009D5944">
        <w:rPr>
          <w:rFonts w:ascii="Garamond" w:hAnsi="Garamond"/>
          <w:i/>
          <w:lang w:val="en-US"/>
        </w:rPr>
        <w:t xml:space="preserve">168, </w:t>
      </w:r>
      <w:proofErr w:type="spellStart"/>
      <w:r w:rsidRPr="009D5944">
        <w:rPr>
          <w:rFonts w:ascii="Garamond" w:hAnsi="Garamond"/>
          <w:i/>
          <w:lang w:val="en-US"/>
        </w:rPr>
        <w:t>datë</w:t>
      </w:r>
      <w:proofErr w:type="spellEnd"/>
      <w:r w:rsidRPr="009D5944">
        <w:rPr>
          <w:rFonts w:ascii="Garamond" w:hAnsi="Garamond"/>
          <w:i/>
          <w:lang w:val="en-US"/>
        </w:rPr>
        <w:t xml:space="preserve"> 16.11.2023, </w:t>
      </w:r>
      <w:proofErr w:type="spellStart"/>
      <w:r w:rsidRPr="009D5944">
        <w:rPr>
          <w:rFonts w:ascii="Garamond" w:hAnsi="Garamond"/>
          <w:i/>
          <w:lang w:val="en-US"/>
        </w:rPr>
        <w:t>saktësuar</w:t>
      </w:r>
      <w:proofErr w:type="spellEnd"/>
      <w:r w:rsidRPr="009D5944">
        <w:rPr>
          <w:rFonts w:ascii="Garamond" w:hAnsi="Garamond"/>
          <w:i/>
          <w:lang w:val="en-US"/>
        </w:rPr>
        <w:t xml:space="preserve"> me </w:t>
      </w:r>
      <w:proofErr w:type="spellStart"/>
      <w:r w:rsidRPr="009D5944">
        <w:rPr>
          <w:rFonts w:ascii="Garamond" w:hAnsi="Garamond"/>
          <w:i/>
          <w:lang w:val="en-US"/>
        </w:rPr>
        <w:t>Vendimin</w:t>
      </w:r>
      <w:proofErr w:type="spellEnd"/>
      <w:r w:rsidRPr="009D5944">
        <w:rPr>
          <w:rFonts w:ascii="Garamond" w:hAnsi="Garamond"/>
          <w:i/>
          <w:lang w:val="en-US"/>
        </w:rPr>
        <w:t xml:space="preserve"> e </w:t>
      </w:r>
      <w:proofErr w:type="spellStart"/>
      <w:r w:rsidRPr="009D5944">
        <w:rPr>
          <w:rFonts w:ascii="Garamond" w:hAnsi="Garamond"/>
          <w:i/>
          <w:lang w:val="en-US"/>
        </w:rPr>
        <w:t>Gjykatës</w:t>
      </w:r>
      <w:proofErr w:type="spellEnd"/>
      <w:r w:rsidRPr="009D5944">
        <w:rPr>
          <w:rFonts w:ascii="Garamond" w:hAnsi="Garamond"/>
          <w:i/>
          <w:lang w:val="en-US"/>
        </w:rPr>
        <w:t xml:space="preserve"> </w:t>
      </w:r>
      <w:proofErr w:type="spellStart"/>
      <w:r w:rsidRPr="009D5944">
        <w:rPr>
          <w:rFonts w:ascii="Garamond" w:hAnsi="Garamond"/>
          <w:i/>
          <w:lang w:val="en-US"/>
        </w:rPr>
        <w:t>Kushte</w:t>
      </w:r>
      <w:r w:rsidR="009D5944" w:rsidRPr="009D5944">
        <w:rPr>
          <w:rFonts w:ascii="Garamond" w:hAnsi="Garamond"/>
          <w:i/>
          <w:lang w:val="en-US"/>
        </w:rPr>
        <w:t>tuese</w:t>
      </w:r>
      <w:proofErr w:type="spellEnd"/>
      <w:r w:rsidR="009D5944" w:rsidRPr="009D5944">
        <w:rPr>
          <w:rFonts w:ascii="Garamond" w:hAnsi="Garamond"/>
          <w:i/>
          <w:lang w:val="en-US"/>
        </w:rPr>
        <w:t xml:space="preserve"> nr.</w:t>
      </w:r>
      <w:proofErr w:type="gramEnd"/>
      <w:r w:rsidR="009D5944" w:rsidRPr="009D5944">
        <w:rPr>
          <w:rFonts w:ascii="Garamond" w:hAnsi="Garamond"/>
          <w:i/>
          <w:lang w:val="en-US"/>
        </w:rPr>
        <w:t xml:space="preserve"> 18-1, </w:t>
      </w:r>
      <w:proofErr w:type="spellStart"/>
      <w:r w:rsidR="009D5944">
        <w:rPr>
          <w:rFonts w:ascii="Garamond" w:hAnsi="Garamond"/>
          <w:i/>
          <w:lang w:val="en-US"/>
        </w:rPr>
        <w:t>datë</w:t>
      </w:r>
      <w:proofErr w:type="spellEnd"/>
      <w:r w:rsidR="009D5944">
        <w:rPr>
          <w:rFonts w:ascii="Garamond" w:hAnsi="Garamond"/>
          <w:i/>
          <w:lang w:val="en-US"/>
        </w:rPr>
        <w:t xml:space="preserve"> 13.12.2023, </w:t>
      </w:r>
      <w:proofErr w:type="spellStart"/>
      <w:r w:rsidR="009D5944">
        <w:rPr>
          <w:rFonts w:ascii="Garamond" w:hAnsi="Garamond"/>
          <w:i/>
          <w:lang w:val="en-US"/>
        </w:rPr>
        <w:t>në</w:t>
      </w:r>
      <w:proofErr w:type="spellEnd"/>
      <w:r w:rsidR="009D5944">
        <w:rPr>
          <w:rFonts w:ascii="Garamond" w:hAnsi="Garamond"/>
          <w:i/>
          <w:lang w:val="en-US"/>
        </w:rPr>
        <w:t xml:space="preserve"> pikën1të </w:t>
      </w:r>
      <w:proofErr w:type="spellStart"/>
      <w:r w:rsidR="009D5944">
        <w:rPr>
          <w:rFonts w:ascii="Garamond" w:hAnsi="Garamond"/>
          <w:i/>
          <w:lang w:val="en-US"/>
        </w:rPr>
        <w:t>tij</w:t>
      </w:r>
      <w:proofErr w:type="spellEnd"/>
      <w:r w:rsidR="009D5944">
        <w:rPr>
          <w:rFonts w:ascii="Garamond" w:hAnsi="Garamond"/>
          <w:i/>
          <w:lang w:val="en-US"/>
        </w:rPr>
        <w:t xml:space="preserve"> </w:t>
      </w:r>
      <w:proofErr w:type="spellStart"/>
      <w:r w:rsidR="009D5944" w:rsidRPr="009D5944">
        <w:rPr>
          <w:rFonts w:ascii="Garamond" w:hAnsi="Garamond"/>
          <w:i/>
          <w:lang w:val="en-US"/>
        </w:rPr>
        <w:t>shprehet</w:t>
      </w:r>
      <w:proofErr w:type="spellEnd"/>
      <w:r w:rsidR="009D5944" w:rsidRPr="009D5944">
        <w:rPr>
          <w:rFonts w:ascii="Garamond" w:hAnsi="Garamond"/>
          <w:i/>
          <w:lang w:val="en-US"/>
        </w:rPr>
        <w:t>;</w:t>
      </w:r>
    </w:p>
    <w:p w14:paraId="59B5201F" w14:textId="4933E3E3" w:rsidR="009D5944" w:rsidRPr="009D5944" w:rsidRDefault="0026686F">
      <w:pPr>
        <w:pStyle w:val="FootnoteText"/>
        <w:rPr>
          <w:rFonts w:ascii="Garamond" w:eastAsiaTheme="minorHAnsi" w:hAnsi="Garamond"/>
          <w:bCs/>
          <w:i/>
          <w:iCs/>
        </w:rPr>
      </w:pPr>
      <w:r>
        <w:rPr>
          <w:rFonts w:ascii="Garamond" w:hAnsi="Garamond"/>
          <w:i/>
          <w:lang w:val="en-US"/>
        </w:rPr>
        <w:t xml:space="preserve">  </w:t>
      </w:r>
      <w:proofErr w:type="gramStart"/>
      <w:r w:rsidR="009D5944" w:rsidRPr="009D5944">
        <w:rPr>
          <w:rFonts w:ascii="Garamond" w:hAnsi="Garamond"/>
          <w:i/>
          <w:lang w:val="en-US"/>
        </w:rPr>
        <w:t>‘’1.</w:t>
      </w:r>
      <w:r w:rsidR="009D5944" w:rsidRPr="009D5944">
        <w:rPr>
          <w:rFonts w:ascii="Garamond" w:eastAsiaTheme="minorHAnsi" w:hAnsi="Garamond"/>
          <w:bCs/>
          <w:i/>
        </w:rPr>
        <w:t xml:space="preserve"> </w:t>
      </w:r>
      <w:proofErr w:type="spellStart"/>
      <w:r w:rsidR="009D5944" w:rsidRPr="0026686F">
        <w:rPr>
          <w:rFonts w:ascii="Garamond" w:eastAsiaTheme="minorHAnsi" w:hAnsi="Garamond"/>
          <w:b/>
          <w:bCs/>
          <w:i/>
        </w:rPr>
        <w:t>Pranimin</w:t>
      </w:r>
      <w:proofErr w:type="spellEnd"/>
      <w:r w:rsidR="009D5944" w:rsidRPr="0026686F">
        <w:rPr>
          <w:rFonts w:ascii="Garamond" w:eastAsiaTheme="minorHAnsi" w:hAnsi="Garamond"/>
          <w:b/>
          <w:bCs/>
          <w:i/>
        </w:rPr>
        <w:t xml:space="preserve"> e </w:t>
      </w:r>
      <w:proofErr w:type="spellStart"/>
      <w:r w:rsidR="009D5944" w:rsidRPr="0026686F">
        <w:rPr>
          <w:rFonts w:ascii="Garamond" w:eastAsiaTheme="minorHAnsi" w:hAnsi="Garamond"/>
          <w:b/>
          <w:bCs/>
          <w:i/>
        </w:rPr>
        <w:t>kërkesës</w:t>
      </w:r>
      <w:proofErr w:type="spellEnd"/>
      <w:r w:rsidR="009D5944" w:rsidRPr="0026686F">
        <w:rPr>
          <w:rFonts w:ascii="Garamond" w:eastAsiaTheme="minorHAnsi" w:hAnsi="Garamond"/>
          <w:b/>
          <w:bCs/>
          <w:i/>
        </w:rPr>
        <w:t xml:space="preserve"> </w:t>
      </w:r>
      <w:proofErr w:type="spellStart"/>
      <w:r w:rsidR="009D5944" w:rsidRPr="0026686F">
        <w:rPr>
          <w:rFonts w:ascii="Garamond" w:eastAsiaTheme="minorHAnsi" w:hAnsi="Garamond"/>
          <w:b/>
          <w:bCs/>
          <w:i/>
        </w:rPr>
        <w:t>për</w:t>
      </w:r>
      <w:proofErr w:type="spellEnd"/>
      <w:r w:rsidR="009D5944" w:rsidRPr="0026686F">
        <w:rPr>
          <w:rFonts w:ascii="Garamond" w:eastAsiaTheme="minorHAnsi" w:hAnsi="Garamond"/>
          <w:b/>
          <w:bCs/>
          <w:i/>
        </w:rPr>
        <w:t xml:space="preserve"> </w:t>
      </w:r>
      <w:proofErr w:type="spellStart"/>
      <w:r w:rsidR="009D5944" w:rsidRPr="0026686F">
        <w:rPr>
          <w:rFonts w:ascii="Garamond" w:eastAsiaTheme="minorHAnsi" w:hAnsi="Garamond"/>
          <w:b/>
          <w:bCs/>
          <w:i/>
        </w:rPr>
        <w:t>pezullimin</w:t>
      </w:r>
      <w:proofErr w:type="spellEnd"/>
      <w:r w:rsidR="009D5944" w:rsidRPr="0026686F">
        <w:rPr>
          <w:rFonts w:ascii="Garamond" w:eastAsiaTheme="minorHAnsi" w:hAnsi="Garamond"/>
          <w:b/>
          <w:bCs/>
          <w:i/>
        </w:rPr>
        <w:t xml:space="preserve"> e </w:t>
      </w:r>
      <w:proofErr w:type="spellStart"/>
      <w:r w:rsidR="009D5944" w:rsidRPr="0026686F">
        <w:rPr>
          <w:rFonts w:ascii="Garamond" w:eastAsiaTheme="minorHAnsi" w:hAnsi="Garamond"/>
          <w:b/>
          <w:bCs/>
          <w:i/>
        </w:rPr>
        <w:t>zbatimit</w:t>
      </w:r>
      <w:proofErr w:type="spellEnd"/>
      <w:r w:rsidR="009D5944" w:rsidRPr="009D5944">
        <w:rPr>
          <w:rFonts w:ascii="Garamond" w:eastAsiaTheme="minorHAnsi" w:hAnsi="Garamond"/>
          <w:bCs/>
          <w:i/>
        </w:rPr>
        <w:t xml:space="preserve"> </w:t>
      </w:r>
      <w:proofErr w:type="spellStart"/>
      <w:r w:rsidR="009D5944" w:rsidRPr="009D5944">
        <w:rPr>
          <w:rFonts w:ascii="Garamond" w:eastAsiaTheme="minorHAnsi" w:hAnsi="Garamond"/>
          <w:bCs/>
          <w:i/>
        </w:rPr>
        <w:t>të</w:t>
      </w:r>
      <w:proofErr w:type="spellEnd"/>
      <w:r w:rsidR="009D5944" w:rsidRPr="009D5944">
        <w:rPr>
          <w:rFonts w:ascii="Garamond" w:eastAsiaTheme="minorHAnsi" w:hAnsi="Garamond"/>
          <w:bCs/>
          <w:i/>
        </w:rPr>
        <w:t xml:space="preserve"> </w:t>
      </w:r>
      <w:proofErr w:type="spellStart"/>
      <w:r w:rsidR="009D5944" w:rsidRPr="009D5944">
        <w:rPr>
          <w:rFonts w:ascii="Garamond" w:eastAsiaTheme="minorHAnsi" w:hAnsi="Garamond"/>
          <w:bCs/>
          <w:i/>
        </w:rPr>
        <w:t>neneve</w:t>
      </w:r>
      <w:proofErr w:type="spellEnd"/>
      <w:r w:rsidR="009D5944" w:rsidRPr="009D5944">
        <w:rPr>
          <w:rFonts w:ascii="Garamond" w:eastAsiaTheme="minorHAnsi" w:hAnsi="Garamond"/>
          <w:bCs/>
          <w:i/>
        </w:rPr>
        <w:t xml:space="preserve"> 1, </w:t>
      </w:r>
      <w:proofErr w:type="spellStart"/>
      <w:r w:rsidR="009D5944" w:rsidRPr="009D5944">
        <w:rPr>
          <w:rFonts w:ascii="Garamond" w:eastAsiaTheme="minorHAnsi" w:hAnsi="Garamond"/>
          <w:bCs/>
          <w:i/>
        </w:rPr>
        <w:t>pika</w:t>
      </w:r>
      <w:proofErr w:type="spellEnd"/>
      <w:r w:rsidR="009D5944" w:rsidRPr="009D5944">
        <w:rPr>
          <w:rFonts w:ascii="Garamond" w:eastAsiaTheme="minorHAnsi" w:hAnsi="Garamond"/>
          <w:bCs/>
          <w:i/>
        </w:rPr>
        <w:t xml:space="preserve"> 2, </w:t>
      </w:r>
      <w:proofErr w:type="spellStart"/>
      <w:r w:rsidR="009D5944" w:rsidRPr="009D5944">
        <w:rPr>
          <w:rFonts w:ascii="Garamond" w:eastAsiaTheme="minorHAnsi" w:hAnsi="Garamond"/>
          <w:bCs/>
          <w:i/>
        </w:rPr>
        <w:t>dhe</w:t>
      </w:r>
      <w:proofErr w:type="spellEnd"/>
      <w:r w:rsidR="009D5944" w:rsidRPr="009D5944">
        <w:rPr>
          <w:rFonts w:ascii="Garamond" w:eastAsiaTheme="minorHAnsi" w:hAnsi="Garamond"/>
          <w:bCs/>
          <w:i/>
        </w:rPr>
        <w:t xml:space="preserve"> 2, </w:t>
      </w:r>
      <w:proofErr w:type="spellStart"/>
      <w:r w:rsidR="009D5944" w:rsidRPr="009D5944">
        <w:rPr>
          <w:rFonts w:ascii="Garamond" w:eastAsiaTheme="minorHAnsi" w:hAnsi="Garamond"/>
          <w:bCs/>
          <w:i/>
        </w:rPr>
        <w:t>pikat</w:t>
      </w:r>
      <w:proofErr w:type="spellEnd"/>
      <w:r w:rsidR="009D5944" w:rsidRPr="009D5944">
        <w:rPr>
          <w:rFonts w:ascii="Garamond" w:eastAsiaTheme="minorHAnsi" w:hAnsi="Garamond"/>
          <w:bCs/>
          <w:i/>
        </w:rPr>
        <w:t xml:space="preserve"> 1 </w:t>
      </w:r>
      <w:proofErr w:type="spellStart"/>
      <w:r w:rsidR="009D5944" w:rsidRPr="009D5944">
        <w:rPr>
          <w:rFonts w:ascii="Garamond" w:eastAsiaTheme="minorHAnsi" w:hAnsi="Garamond"/>
          <w:bCs/>
          <w:i/>
        </w:rPr>
        <w:t>dhe</w:t>
      </w:r>
      <w:proofErr w:type="spellEnd"/>
      <w:r w:rsidR="009D5944" w:rsidRPr="009D5944">
        <w:rPr>
          <w:rFonts w:ascii="Garamond" w:eastAsiaTheme="minorHAnsi" w:hAnsi="Garamond"/>
          <w:bCs/>
          <w:i/>
        </w:rPr>
        <w:t xml:space="preserve"> 2, </w:t>
      </w:r>
      <w:proofErr w:type="spellStart"/>
      <w:r w:rsidR="009D5944" w:rsidRPr="009D5944">
        <w:rPr>
          <w:rFonts w:ascii="Garamond" w:eastAsiaTheme="minorHAnsi" w:hAnsi="Garamond"/>
          <w:bCs/>
          <w:i/>
        </w:rPr>
        <w:t>të</w:t>
      </w:r>
      <w:proofErr w:type="spellEnd"/>
      <w:r w:rsidR="009D5944" w:rsidRPr="009D5944">
        <w:rPr>
          <w:rFonts w:ascii="Garamond" w:eastAsiaTheme="minorHAnsi" w:hAnsi="Garamond"/>
          <w:bCs/>
          <w:i/>
        </w:rPr>
        <w:t xml:space="preserve"> </w:t>
      </w:r>
      <w:proofErr w:type="spellStart"/>
      <w:r w:rsidR="009D5944" w:rsidRPr="009D5944">
        <w:rPr>
          <w:rFonts w:ascii="Garamond" w:eastAsiaTheme="minorHAnsi" w:hAnsi="Garamond"/>
          <w:bCs/>
          <w:i/>
        </w:rPr>
        <w:t>ligjit</w:t>
      </w:r>
      <w:proofErr w:type="spellEnd"/>
      <w:r w:rsidR="009D5944" w:rsidRPr="009D5944">
        <w:rPr>
          <w:rFonts w:ascii="Garamond" w:eastAsiaTheme="minorHAnsi" w:hAnsi="Garamond"/>
          <w:bCs/>
          <w:i/>
        </w:rPr>
        <w:t xml:space="preserve"> </w:t>
      </w:r>
      <w:r w:rsidR="009D5944" w:rsidRPr="009D5944">
        <w:rPr>
          <w:rFonts w:ascii="Garamond" w:eastAsiaTheme="minorHAnsi" w:hAnsi="Garamond"/>
          <w:bCs/>
          <w:i/>
          <w:iCs/>
        </w:rPr>
        <w:t>nr.</w:t>
      </w:r>
      <w:proofErr w:type="gramEnd"/>
      <w:r w:rsidR="009D5944" w:rsidRPr="009D5944">
        <w:rPr>
          <w:rFonts w:ascii="Garamond" w:eastAsiaTheme="minorHAnsi" w:hAnsi="Garamond"/>
          <w:bCs/>
          <w:i/>
          <w:iCs/>
        </w:rPr>
        <w:t xml:space="preserve"> </w:t>
      </w:r>
      <w:proofErr w:type="gramStart"/>
      <w:r w:rsidR="009D5944" w:rsidRPr="009D5944">
        <w:rPr>
          <w:rFonts w:ascii="Garamond" w:eastAsiaTheme="minorHAnsi" w:hAnsi="Garamond"/>
          <w:bCs/>
          <w:i/>
          <w:iCs/>
        </w:rPr>
        <w:t xml:space="preserve">77/2022, </w:t>
      </w:r>
      <w:proofErr w:type="spellStart"/>
      <w:r w:rsidR="009D5944" w:rsidRPr="009D5944">
        <w:rPr>
          <w:rFonts w:ascii="Garamond" w:eastAsiaTheme="minorHAnsi" w:hAnsi="Garamond"/>
          <w:bCs/>
          <w:i/>
          <w:iCs/>
        </w:rPr>
        <w:t>datë</w:t>
      </w:r>
      <w:proofErr w:type="spellEnd"/>
      <w:r w:rsidR="009D5944" w:rsidRPr="009D5944">
        <w:rPr>
          <w:rFonts w:ascii="Garamond" w:eastAsiaTheme="minorHAnsi" w:hAnsi="Garamond"/>
          <w:bCs/>
          <w:i/>
          <w:iCs/>
        </w:rPr>
        <w:t xml:space="preserve"> 17.11.2022, “</w:t>
      </w:r>
      <w:proofErr w:type="spellStart"/>
      <w:r w:rsidR="009D5944" w:rsidRPr="009D5944">
        <w:rPr>
          <w:rFonts w:ascii="Garamond" w:eastAsiaTheme="minorHAnsi" w:hAnsi="Garamond"/>
          <w:bCs/>
          <w:i/>
          <w:iCs/>
        </w:rPr>
        <w:t>Për</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disa</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shtesa</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dhe</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ndryshime</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në</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ligjin</w:t>
      </w:r>
      <w:proofErr w:type="spellEnd"/>
      <w:r w:rsidR="009D5944" w:rsidRPr="009D5944">
        <w:rPr>
          <w:rFonts w:ascii="Garamond" w:eastAsiaTheme="minorHAnsi" w:hAnsi="Garamond"/>
          <w:bCs/>
          <w:i/>
          <w:iCs/>
        </w:rPr>
        <w:t xml:space="preserve"> nr.</w:t>
      </w:r>
      <w:proofErr w:type="gramEnd"/>
      <w:r w:rsidR="009D5944" w:rsidRPr="009D5944">
        <w:rPr>
          <w:rFonts w:ascii="Garamond" w:eastAsiaTheme="minorHAnsi" w:hAnsi="Garamond"/>
          <w:bCs/>
          <w:i/>
          <w:iCs/>
        </w:rPr>
        <w:t xml:space="preserve"> </w:t>
      </w:r>
      <w:proofErr w:type="gramStart"/>
      <w:r w:rsidR="009D5944" w:rsidRPr="009D5944">
        <w:rPr>
          <w:rFonts w:ascii="Garamond" w:eastAsiaTheme="minorHAnsi" w:hAnsi="Garamond"/>
          <w:bCs/>
          <w:i/>
          <w:iCs/>
        </w:rPr>
        <w:t>133/2015, “</w:t>
      </w:r>
      <w:proofErr w:type="spellStart"/>
      <w:r w:rsidR="009D5944" w:rsidRPr="009D5944">
        <w:rPr>
          <w:rFonts w:ascii="Garamond" w:eastAsiaTheme="minorHAnsi" w:hAnsi="Garamond"/>
          <w:bCs/>
          <w:i/>
          <w:iCs/>
        </w:rPr>
        <w:t>Për</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trajtimin</w:t>
      </w:r>
      <w:proofErr w:type="spellEnd"/>
      <w:r w:rsidR="009D5944" w:rsidRPr="009D5944">
        <w:rPr>
          <w:rFonts w:ascii="Garamond" w:eastAsiaTheme="minorHAnsi" w:hAnsi="Garamond"/>
          <w:bCs/>
          <w:i/>
          <w:iCs/>
        </w:rPr>
        <w:t xml:space="preserve"> e </w:t>
      </w:r>
      <w:proofErr w:type="spellStart"/>
      <w:r w:rsidR="009D5944" w:rsidRPr="009D5944">
        <w:rPr>
          <w:rFonts w:ascii="Garamond" w:eastAsiaTheme="minorHAnsi" w:hAnsi="Garamond"/>
          <w:bCs/>
          <w:i/>
          <w:iCs/>
        </w:rPr>
        <w:t>pronës</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dhe</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përfundimin</w:t>
      </w:r>
      <w:proofErr w:type="spellEnd"/>
      <w:r w:rsidR="009D5944" w:rsidRPr="009D5944">
        <w:rPr>
          <w:rFonts w:ascii="Garamond" w:eastAsiaTheme="minorHAnsi" w:hAnsi="Garamond"/>
          <w:bCs/>
          <w:i/>
          <w:iCs/>
        </w:rPr>
        <w:t xml:space="preserve"> e </w:t>
      </w:r>
      <w:proofErr w:type="spellStart"/>
      <w:r w:rsidR="009D5944" w:rsidRPr="009D5944">
        <w:rPr>
          <w:rFonts w:ascii="Garamond" w:eastAsiaTheme="minorHAnsi" w:hAnsi="Garamond"/>
          <w:bCs/>
          <w:i/>
          <w:iCs/>
        </w:rPr>
        <w:t>procesit</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të</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kompensimit</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të</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pronave</w:t>
      </w:r>
      <w:proofErr w:type="spellEnd"/>
      <w:r w:rsidR="009D5944" w:rsidRPr="009D5944">
        <w:rPr>
          <w:rFonts w:ascii="Garamond" w:eastAsiaTheme="minorHAnsi" w:hAnsi="Garamond"/>
          <w:bCs/>
          <w:i/>
          <w:iCs/>
        </w:rPr>
        <w:t>.’’</w:t>
      </w:r>
      <w:proofErr w:type="gramEnd"/>
    </w:p>
  </w:footnote>
  <w:footnote w:id="3">
    <w:p w14:paraId="7A1FD3BB" w14:textId="5FB1FD40" w:rsidR="009D5944" w:rsidRPr="009D5944" w:rsidRDefault="009D5944" w:rsidP="009D5944">
      <w:pPr>
        <w:pStyle w:val="FootnoteText"/>
        <w:rPr>
          <w:rFonts w:ascii="Garamond" w:hAnsi="Garamond"/>
          <w:i/>
          <w:lang w:val="en-US"/>
        </w:rPr>
      </w:pPr>
      <w:r>
        <w:rPr>
          <w:rStyle w:val="FootnoteReference"/>
        </w:rPr>
        <w:footnoteRef/>
      </w:r>
      <w:r>
        <w:t xml:space="preserve"> </w:t>
      </w:r>
      <w:proofErr w:type="spellStart"/>
      <w:proofErr w:type="gramStart"/>
      <w:r w:rsidRPr="009D5944">
        <w:rPr>
          <w:rFonts w:ascii="Garamond" w:hAnsi="Garamond"/>
          <w:i/>
          <w:lang w:val="en-US"/>
        </w:rPr>
        <w:t>Vendimi</w:t>
      </w:r>
      <w:proofErr w:type="spellEnd"/>
      <w:r w:rsidRPr="009D5944">
        <w:rPr>
          <w:rFonts w:ascii="Garamond" w:hAnsi="Garamond"/>
          <w:i/>
          <w:lang w:val="en-US"/>
        </w:rPr>
        <w:t xml:space="preserve"> i </w:t>
      </w:r>
      <w:proofErr w:type="spellStart"/>
      <w:r w:rsidRPr="009D5944">
        <w:rPr>
          <w:rFonts w:ascii="Garamond" w:hAnsi="Garamond"/>
          <w:i/>
          <w:lang w:val="en-US"/>
        </w:rPr>
        <w:t>Gjykatës</w:t>
      </w:r>
      <w:proofErr w:type="spellEnd"/>
      <w:r w:rsidRPr="009D5944">
        <w:rPr>
          <w:rFonts w:ascii="Garamond" w:hAnsi="Garamond"/>
          <w:i/>
          <w:lang w:val="en-US"/>
        </w:rPr>
        <w:t xml:space="preserve"> </w:t>
      </w:r>
      <w:proofErr w:type="spellStart"/>
      <w:r w:rsidRPr="009D5944">
        <w:rPr>
          <w:rFonts w:ascii="Garamond" w:hAnsi="Garamond"/>
          <w:i/>
          <w:lang w:val="en-US"/>
        </w:rPr>
        <w:t>Kushtetuese</w:t>
      </w:r>
      <w:proofErr w:type="spellEnd"/>
      <w:r w:rsidRPr="009D5944">
        <w:rPr>
          <w:rFonts w:ascii="Garamond" w:hAnsi="Garamond"/>
          <w:i/>
          <w:lang w:val="en-US"/>
        </w:rPr>
        <w:t xml:space="preserve"> nr.</w:t>
      </w:r>
      <w:proofErr w:type="gramEnd"/>
      <w:r w:rsidRPr="009D5944">
        <w:rPr>
          <w:rFonts w:ascii="Garamond" w:hAnsi="Garamond"/>
          <w:i/>
          <w:lang w:val="en-US"/>
        </w:rPr>
        <w:t xml:space="preserve"> </w:t>
      </w:r>
      <w:proofErr w:type="gramStart"/>
      <w:r w:rsidRPr="009D5944">
        <w:rPr>
          <w:rFonts w:ascii="Garamond" w:hAnsi="Garamond"/>
          <w:i/>
          <w:lang w:val="en-US"/>
        </w:rPr>
        <w:t xml:space="preserve">18, </w:t>
      </w:r>
      <w:proofErr w:type="spellStart"/>
      <w:r w:rsidRPr="009D5944">
        <w:rPr>
          <w:rFonts w:ascii="Garamond" w:hAnsi="Garamond"/>
          <w:i/>
          <w:lang w:val="en-US"/>
        </w:rPr>
        <w:t>datë</w:t>
      </w:r>
      <w:proofErr w:type="spellEnd"/>
      <w:r w:rsidRPr="009D5944">
        <w:rPr>
          <w:rFonts w:ascii="Garamond" w:hAnsi="Garamond"/>
          <w:i/>
          <w:lang w:val="en-US"/>
        </w:rPr>
        <w:t xml:space="preserve"> 8.11.2023, </w:t>
      </w:r>
      <w:proofErr w:type="spellStart"/>
      <w:r w:rsidRPr="009D5944">
        <w:rPr>
          <w:rFonts w:ascii="Garamond" w:hAnsi="Garamond"/>
          <w:i/>
          <w:lang w:val="en-US"/>
        </w:rPr>
        <w:t>botuar</w:t>
      </w:r>
      <w:proofErr w:type="spellEnd"/>
      <w:r w:rsidRPr="009D5944">
        <w:rPr>
          <w:rFonts w:ascii="Garamond" w:hAnsi="Garamond"/>
          <w:i/>
          <w:lang w:val="en-US"/>
        </w:rPr>
        <w:t xml:space="preserve"> </w:t>
      </w:r>
      <w:proofErr w:type="spellStart"/>
      <w:r w:rsidRPr="009D5944">
        <w:rPr>
          <w:rFonts w:ascii="Garamond" w:hAnsi="Garamond"/>
          <w:i/>
          <w:lang w:val="en-US"/>
        </w:rPr>
        <w:t>në</w:t>
      </w:r>
      <w:proofErr w:type="spellEnd"/>
      <w:r w:rsidRPr="009D5944">
        <w:rPr>
          <w:rFonts w:ascii="Garamond" w:hAnsi="Garamond"/>
          <w:i/>
          <w:lang w:val="en-US"/>
        </w:rPr>
        <w:t xml:space="preserve"> FZ.nr.168, </w:t>
      </w:r>
      <w:proofErr w:type="spellStart"/>
      <w:r w:rsidRPr="009D5944">
        <w:rPr>
          <w:rFonts w:ascii="Garamond" w:hAnsi="Garamond"/>
          <w:i/>
          <w:lang w:val="en-US"/>
        </w:rPr>
        <w:t>datë</w:t>
      </w:r>
      <w:proofErr w:type="spellEnd"/>
      <w:r w:rsidRPr="009D5944">
        <w:rPr>
          <w:rFonts w:ascii="Garamond" w:hAnsi="Garamond"/>
          <w:i/>
          <w:lang w:val="en-US"/>
        </w:rPr>
        <w:t xml:space="preserve"> 16.11.2023, </w:t>
      </w:r>
      <w:proofErr w:type="spellStart"/>
      <w:r w:rsidRPr="009D5944">
        <w:rPr>
          <w:rFonts w:ascii="Garamond" w:hAnsi="Garamond"/>
          <w:i/>
          <w:lang w:val="en-US"/>
        </w:rPr>
        <w:t>saktësuar</w:t>
      </w:r>
      <w:proofErr w:type="spellEnd"/>
      <w:r w:rsidRPr="009D5944">
        <w:rPr>
          <w:rFonts w:ascii="Garamond" w:hAnsi="Garamond"/>
          <w:i/>
          <w:lang w:val="en-US"/>
        </w:rPr>
        <w:t xml:space="preserve"> me </w:t>
      </w:r>
      <w:proofErr w:type="spellStart"/>
      <w:r w:rsidRPr="009D5944">
        <w:rPr>
          <w:rFonts w:ascii="Garamond" w:hAnsi="Garamond"/>
          <w:i/>
          <w:lang w:val="en-US"/>
        </w:rPr>
        <w:t>Vendimin</w:t>
      </w:r>
      <w:proofErr w:type="spellEnd"/>
      <w:r w:rsidRPr="009D5944">
        <w:rPr>
          <w:rFonts w:ascii="Garamond" w:hAnsi="Garamond"/>
          <w:i/>
          <w:lang w:val="en-US"/>
        </w:rPr>
        <w:t xml:space="preserve"> e </w:t>
      </w:r>
      <w:proofErr w:type="spellStart"/>
      <w:r w:rsidRPr="009D5944">
        <w:rPr>
          <w:rFonts w:ascii="Garamond" w:hAnsi="Garamond"/>
          <w:i/>
          <w:lang w:val="en-US"/>
        </w:rPr>
        <w:t>Gjykatës</w:t>
      </w:r>
      <w:proofErr w:type="spellEnd"/>
      <w:r w:rsidRPr="009D5944">
        <w:rPr>
          <w:rFonts w:ascii="Garamond" w:hAnsi="Garamond"/>
          <w:i/>
          <w:lang w:val="en-US"/>
        </w:rPr>
        <w:t xml:space="preserve"> </w:t>
      </w:r>
      <w:proofErr w:type="spellStart"/>
      <w:r w:rsidRPr="009D5944">
        <w:rPr>
          <w:rFonts w:ascii="Garamond" w:hAnsi="Garamond"/>
          <w:i/>
          <w:lang w:val="en-US"/>
        </w:rPr>
        <w:t>Kushtetuese</w:t>
      </w:r>
      <w:proofErr w:type="spellEnd"/>
      <w:r w:rsidRPr="009D5944">
        <w:rPr>
          <w:rFonts w:ascii="Garamond" w:hAnsi="Garamond"/>
          <w:i/>
          <w:lang w:val="en-US"/>
        </w:rPr>
        <w:t xml:space="preserve"> nr.</w:t>
      </w:r>
      <w:proofErr w:type="gramEnd"/>
      <w:r w:rsidRPr="009D5944">
        <w:rPr>
          <w:rFonts w:ascii="Garamond" w:hAnsi="Garamond"/>
          <w:i/>
          <w:lang w:val="en-US"/>
        </w:rPr>
        <w:t xml:space="preserve"> 18-1, </w:t>
      </w:r>
      <w:proofErr w:type="spellStart"/>
      <w:r>
        <w:rPr>
          <w:rFonts w:ascii="Garamond" w:hAnsi="Garamond"/>
          <w:i/>
          <w:lang w:val="en-US"/>
        </w:rPr>
        <w:t>datë</w:t>
      </w:r>
      <w:proofErr w:type="spellEnd"/>
      <w:r>
        <w:rPr>
          <w:rFonts w:ascii="Garamond" w:hAnsi="Garamond"/>
          <w:i/>
          <w:lang w:val="en-US"/>
        </w:rPr>
        <w:t xml:space="preserve"> 13.12.2023,</w:t>
      </w:r>
      <w:r w:rsidRPr="009D5944">
        <w:rPr>
          <w:rFonts w:ascii="Garamond" w:hAnsi="Garamond"/>
          <w:i/>
          <w:lang w:val="en-US"/>
        </w:rPr>
        <w:t xml:space="preserve"> </w:t>
      </w:r>
      <w:proofErr w:type="spellStart"/>
      <w:r>
        <w:rPr>
          <w:rFonts w:ascii="Garamond" w:hAnsi="Garamond"/>
          <w:i/>
          <w:lang w:val="en-US"/>
        </w:rPr>
        <w:t>në</w:t>
      </w:r>
      <w:proofErr w:type="spellEnd"/>
      <w:r>
        <w:rPr>
          <w:rFonts w:ascii="Garamond" w:hAnsi="Garamond"/>
          <w:i/>
          <w:lang w:val="en-US"/>
        </w:rPr>
        <w:t xml:space="preserve"> pikën1të </w:t>
      </w:r>
      <w:proofErr w:type="spellStart"/>
      <w:r>
        <w:rPr>
          <w:rFonts w:ascii="Garamond" w:hAnsi="Garamond"/>
          <w:i/>
          <w:lang w:val="en-US"/>
        </w:rPr>
        <w:t>tij</w:t>
      </w:r>
      <w:proofErr w:type="spellEnd"/>
      <w:r>
        <w:rPr>
          <w:rFonts w:ascii="Garamond" w:hAnsi="Garamond"/>
          <w:i/>
          <w:lang w:val="en-US"/>
        </w:rPr>
        <w:t xml:space="preserve"> </w:t>
      </w:r>
      <w:proofErr w:type="spellStart"/>
      <w:r w:rsidRPr="009D5944">
        <w:rPr>
          <w:rFonts w:ascii="Garamond" w:hAnsi="Garamond"/>
          <w:i/>
          <w:lang w:val="en-US"/>
        </w:rPr>
        <w:t>shprehet</w:t>
      </w:r>
      <w:proofErr w:type="spellEnd"/>
      <w:r w:rsidRPr="009D5944">
        <w:rPr>
          <w:rFonts w:ascii="Garamond" w:hAnsi="Garamond"/>
          <w:i/>
          <w:lang w:val="en-US"/>
        </w:rPr>
        <w:t>;</w:t>
      </w:r>
    </w:p>
    <w:p w14:paraId="320AB441" w14:textId="66BA5334" w:rsidR="009D5944" w:rsidRDefault="0026686F" w:rsidP="009D5944">
      <w:pPr>
        <w:pStyle w:val="FootnoteText"/>
        <w:rPr>
          <w:rFonts w:ascii="Garamond" w:eastAsiaTheme="minorHAnsi" w:hAnsi="Garamond"/>
          <w:bCs/>
          <w:i/>
          <w:iCs/>
        </w:rPr>
      </w:pPr>
      <w:r>
        <w:rPr>
          <w:rFonts w:ascii="Garamond" w:hAnsi="Garamond"/>
          <w:i/>
          <w:lang w:val="en-US"/>
        </w:rPr>
        <w:t xml:space="preserve">  </w:t>
      </w:r>
      <w:proofErr w:type="gramStart"/>
      <w:r w:rsidR="009D5944" w:rsidRPr="009D5944">
        <w:rPr>
          <w:rFonts w:ascii="Garamond" w:hAnsi="Garamond"/>
          <w:i/>
          <w:lang w:val="en-US"/>
        </w:rPr>
        <w:t>‘’1.</w:t>
      </w:r>
      <w:r w:rsidR="009D5944" w:rsidRPr="009D5944">
        <w:rPr>
          <w:rFonts w:ascii="Garamond" w:eastAsiaTheme="minorHAnsi" w:hAnsi="Garamond"/>
          <w:bCs/>
          <w:i/>
        </w:rPr>
        <w:t xml:space="preserve"> </w:t>
      </w:r>
      <w:proofErr w:type="spellStart"/>
      <w:r w:rsidR="009D5944" w:rsidRPr="0026686F">
        <w:rPr>
          <w:rFonts w:ascii="Garamond" w:eastAsiaTheme="minorHAnsi" w:hAnsi="Garamond"/>
          <w:b/>
          <w:bCs/>
          <w:i/>
        </w:rPr>
        <w:t>Pranimin</w:t>
      </w:r>
      <w:proofErr w:type="spellEnd"/>
      <w:r w:rsidR="009D5944" w:rsidRPr="0026686F">
        <w:rPr>
          <w:rFonts w:ascii="Garamond" w:eastAsiaTheme="minorHAnsi" w:hAnsi="Garamond"/>
          <w:b/>
          <w:bCs/>
          <w:i/>
        </w:rPr>
        <w:t xml:space="preserve"> e </w:t>
      </w:r>
      <w:proofErr w:type="spellStart"/>
      <w:r w:rsidR="009D5944" w:rsidRPr="0026686F">
        <w:rPr>
          <w:rFonts w:ascii="Garamond" w:eastAsiaTheme="minorHAnsi" w:hAnsi="Garamond"/>
          <w:b/>
          <w:bCs/>
          <w:i/>
        </w:rPr>
        <w:t>kërkesës</w:t>
      </w:r>
      <w:proofErr w:type="spellEnd"/>
      <w:r w:rsidR="009D5944" w:rsidRPr="0026686F">
        <w:rPr>
          <w:rFonts w:ascii="Garamond" w:eastAsiaTheme="minorHAnsi" w:hAnsi="Garamond"/>
          <w:b/>
          <w:bCs/>
          <w:i/>
        </w:rPr>
        <w:t xml:space="preserve"> </w:t>
      </w:r>
      <w:proofErr w:type="spellStart"/>
      <w:r w:rsidR="009D5944" w:rsidRPr="0026686F">
        <w:rPr>
          <w:rFonts w:ascii="Garamond" w:eastAsiaTheme="minorHAnsi" w:hAnsi="Garamond"/>
          <w:b/>
          <w:bCs/>
          <w:i/>
        </w:rPr>
        <w:t>për</w:t>
      </w:r>
      <w:proofErr w:type="spellEnd"/>
      <w:r w:rsidR="009D5944" w:rsidRPr="0026686F">
        <w:rPr>
          <w:rFonts w:ascii="Garamond" w:eastAsiaTheme="minorHAnsi" w:hAnsi="Garamond"/>
          <w:b/>
          <w:bCs/>
          <w:i/>
        </w:rPr>
        <w:t xml:space="preserve"> </w:t>
      </w:r>
      <w:proofErr w:type="spellStart"/>
      <w:r w:rsidR="009D5944" w:rsidRPr="0026686F">
        <w:rPr>
          <w:rFonts w:ascii="Garamond" w:eastAsiaTheme="minorHAnsi" w:hAnsi="Garamond"/>
          <w:b/>
          <w:bCs/>
          <w:i/>
        </w:rPr>
        <w:t>pezullimin</w:t>
      </w:r>
      <w:proofErr w:type="spellEnd"/>
      <w:r w:rsidR="009D5944" w:rsidRPr="0026686F">
        <w:rPr>
          <w:rFonts w:ascii="Garamond" w:eastAsiaTheme="minorHAnsi" w:hAnsi="Garamond"/>
          <w:b/>
          <w:bCs/>
          <w:i/>
        </w:rPr>
        <w:t xml:space="preserve"> e </w:t>
      </w:r>
      <w:proofErr w:type="spellStart"/>
      <w:r w:rsidR="009D5944" w:rsidRPr="0026686F">
        <w:rPr>
          <w:rFonts w:ascii="Garamond" w:eastAsiaTheme="minorHAnsi" w:hAnsi="Garamond"/>
          <w:b/>
          <w:bCs/>
          <w:i/>
        </w:rPr>
        <w:t>zbatimit</w:t>
      </w:r>
      <w:proofErr w:type="spellEnd"/>
      <w:r w:rsidR="009D5944" w:rsidRPr="009D5944">
        <w:rPr>
          <w:rFonts w:ascii="Garamond" w:eastAsiaTheme="minorHAnsi" w:hAnsi="Garamond"/>
          <w:bCs/>
          <w:i/>
        </w:rPr>
        <w:t xml:space="preserve"> </w:t>
      </w:r>
      <w:proofErr w:type="spellStart"/>
      <w:r w:rsidR="009D5944" w:rsidRPr="009D5944">
        <w:rPr>
          <w:rFonts w:ascii="Garamond" w:eastAsiaTheme="minorHAnsi" w:hAnsi="Garamond"/>
          <w:bCs/>
          <w:i/>
        </w:rPr>
        <w:t>të</w:t>
      </w:r>
      <w:proofErr w:type="spellEnd"/>
      <w:r w:rsidR="009D5944" w:rsidRPr="009D5944">
        <w:rPr>
          <w:rFonts w:ascii="Garamond" w:eastAsiaTheme="minorHAnsi" w:hAnsi="Garamond"/>
          <w:bCs/>
          <w:i/>
        </w:rPr>
        <w:t xml:space="preserve"> </w:t>
      </w:r>
      <w:proofErr w:type="spellStart"/>
      <w:r w:rsidR="009D5944" w:rsidRPr="009D5944">
        <w:rPr>
          <w:rFonts w:ascii="Garamond" w:eastAsiaTheme="minorHAnsi" w:hAnsi="Garamond"/>
          <w:bCs/>
          <w:i/>
        </w:rPr>
        <w:t>neneve</w:t>
      </w:r>
      <w:proofErr w:type="spellEnd"/>
      <w:r w:rsidR="009D5944" w:rsidRPr="009D5944">
        <w:rPr>
          <w:rFonts w:ascii="Garamond" w:eastAsiaTheme="minorHAnsi" w:hAnsi="Garamond"/>
          <w:bCs/>
          <w:i/>
        </w:rPr>
        <w:t xml:space="preserve"> 1, </w:t>
      </w:r>
      <w:proofErr w:type="spellStart"/>
      <w:r w:rsidR="009D5944" w:rsidRPr="009D5944">
        <w:rPr>
          <w:rFonts w:ascii="Garamond" w:eastAsiaTheme="minorHAnsi" w:hAnsi="Garamond"/>
          <w:bCs/>
          <w:i/>
        </w:rPr>
        <w:t>pika</w:t>
      </w:r>
      <w:proofErr w:type="spellEnd"/>
      <w:r w:rsidR="009D5944" w:rsidRPr="009D5944">
        <w:rPr>
          <w:rFonts w:ascii="Garamond" w:eastAsiaTheme="minorHAnsi" w:hAnsi="Garamond"/>
          <w:bCs/>
          <w:i/>
        </w:rPr>
        <w:t xml:space="preserve"> 2, </w:t>
      </w:r>
      <w:proofErr w:type="spellStart"/>
      <w:r w:rsidR="009D5944" w:rsidRPr="009D5944">
        <w:rPr>
          <w:rFonts w:ascii="Garamond" w:eastAsiaTheme="minorHAnsi" w:hAnsi="Garamond"/>
          <w:bCs/>
          <w:i/>
        </w:rPr>
        <w:t>dhe</w:t>
      </w:r>
      <w:proofErr w:type="spellEnd"/>
      <w:r w:rsidR="009D5944" w:rsidRPr="009D5944">
        <w:rPr>
          <w:rFonts w:ascii="Garamond" w:eastAsiaTheme="minorHAnsi" w:hAnsi="Garamond"/>
          <w:bCs/>
          <w:i/>
        </w:rPr>
        <w:t xml:space="preserve"> 2, </w:t>
      </w:r>
      <w:proofErr w:type="spellStart"/>
      <w:r w:rsidR="009D5944" w:rsidRPr="009D5944">
        <w:rPr>
          <w:rFonts w:ascii="Garamond" w:eastAsiaTheme="minorHAnsi" w:hAnsi="Garamond"/>
          <w:bCs/>
          <w:i/>
        </w:rPr>
        <w:t>pikat</w:t>
      </w:r>
      <w:proofErr w:type="spellEnd"/>
      <w:r w:rsidR="009D5944" w:rsidRPr="009D5944">
        <w:rPr>
          <w:rFonts w:ascii="Garamond" w:eastAsiaTheme="minorHAnsi" w:hAnsi="Garamond"/>
          <w:bCs/>
          <w:i/>
        </w:rPr>
        <w:t xml:space="preserve"> 1 </w:t>
      </w:r>
      <w:proofErr w:type="spellStart"/>
      <w:r w:rsidR="009D5944" w:rsidRPr="009D5944">
        <w:rPr>
          <w:rFonts w:ascii="Garamond" w:eastAsiaTheme="minorHAnsi" w:hAnsi="Garamond"/>
          <w:bCs/>
          <w:i/>
        </w:rPr>
        <w:t>dhe</w:t>
      </w:r>
      <w:proofErr w:type="spellEnd"/>
      <w:r w:rsidR="009D5944" w:rsidRPr="009D5944">
        <w:rPr>
          <w:rFonts w:ascii="Garamond" w:eastAsiaTheme="minorHAnsi" w:hAnsi="Garamond"/>
          <w:bCs/>
          <w:i/>
        </w:rPr>
        <w:t xml:space="preserve"> 2, </w:t>
      </w:r>
      <w:proofErr w:type="spellStart"/>
      <w:r w:rsidR="009D5944" w:rsidRPr="009D5944">
        <w:rPr>
          <w:rFonts w:ascii="Garamond" w:eastAsiaTheme="minorHAnsi" w:hAnsi="Garamond"/>
          <w:bCs/>
          <w:i/>
        </w:rPr>
        <w:t>të</w:t>
      </w:r>
      <w:proofErr w:type="spellEnd"/>
      <w:r w:rsidR="009D5944" w:rsidRPr="009D5944">
        <w:rPr>
          <w:rFonts w:ascii="Garamond" w:eastAsiaTheme="minorHAnsi" w:hAnsi="Garamond"/>
          <w:bCs/>
          <w:i/>
        </w:rPr>
        <w:t xml:space="preserve"> </w:t>
      </w:r>
      <w:proofErr w:type="spellStart"/>
      <w:r w:rsidR="009D5944" w:rsidRPr="009D5944">
        <w:rPr>
          <w:rFonts w:ascii="Garamond" w:eastAsiaTheme="minorHAnsi" w:hAnsi="Garamond"/>
          <w:bCs/>
          <w:i/>
        </w:rPr>
        <w:t>ligjit</w:t>
      </w:r>
      <w:proofErr w:type="spellEnd"/>
      <w:r w:rsidR="009D5944" w:rsidRPr="009D5944">
        <w:rPr>
          <w:rFonts w:ascii="Garamond" w:eastAsiaTheme="minorHAnsi" w:hAnsi="Garamond"/>
          <w:bCs/>
          <w:i/>
        </w:rPr>
        <w:t xml:space="preserve"> </w:t>
      </w:r>
      <w:r w:rsidR="009D5944" w:rsidRPr="009D5944">
        <w:rPr>
          <w:rFonts w:ascii="Garamond" w:eastAsiaTheme="minorHAnsi" w:hAnsi="Garamond"/>
          <w:bCs/>
          <w:i/>
          <w:iCs/>
        </w:rPr>
        <w:t>nr.</w:t>
      </w:r>
      <w:proofErr w:type="gramEnd"/>
      <w:r w:rsidR="009D5944" w:rsidRPr="009D5944">
        <w:rPr>
          <w:rFonts w:ascii="Garamond" w:eastAsiaTheme="minorHAnsi" w:hAnsi="Garamond"/>
          <w:bCs/>
          <w:i/>
          <w:iCs/>
        </w:rPr>
        <w:t xml:space="preserve"> </w:t>
      </w:r>
      <w:proofErr w:type="gramStart"/>
      <w:r w:rsidR="009D5944" w:rsidRPr="009D5944">
        <w:rPr>
          <w:rFonts w:ascii="Garamond" w:eastAsiaTheme="minorHAnsi" w:hAnsi="Garamond"/>
          <w:bCs/>
          <w:i/>
          <w:iCs/>
        </w:rPr>
        <w:t xml:space="preserve">77/2022, </w:t>
      </w:r>
      <w:proofErr w:type="spellStart"/>
      <w:r w:rsidR="009D5944" w:rsidRPr="009D5944">
        <w:rPr>
          <w:rFonts w:ascii="Garamond" w:eastAsiaTheme="minorHAnsi" w:hAnsi="Garamond"/>
          <w:bCs/>
          <w:i/>
          <w:iCs/>
        </w:rPr>
        <w:t>datë</w:t>
      </w:r>
      <w:proofErr w:type="spellEnd"/>
      <w:r w:rsidR="009D5944" w:rsidRPr="009D5944">
        <w:rPr>
          <w:rFonts w:ascii="Garamond" w:eastAsiaTheme="minorHAnsi" w:hAnsi="Garamond"/>
          <w:bCs/>
          <w:i/>
          <w:iCs/>
        </w:rPr>
        <w:t xml:space="preserve"> 17.11.2022, “</w:t>
      </w:r>
      <w:proofErr w:type="spellStart"/>
      <w:r w:rsidR="009D5944" w:rsidRPr="009D5944">
        <w:rPr>
          <w:rFonts w:ascii="Garamond" w:eastAsiaTheme="minorHAnsi" w:hAnsi="Garamond"/>
          <w:bCs/>
          <w:i/>
          <w:iCs/>
        </w:rPr>
        <w:t>Për</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disa</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shtesa</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dhe</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ndryshime</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në</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ligjin</w:t>
      </w:r>
      <w:proofErr w:type="spellEnd"/>
      <w:r w:rsidR="009D5944" w:rsidRPr="009D5944">
        <w:rPr>
          <w:rFonts w:ascii="Garamond" w:eastAsiaTheme="minorHAnsi" w:hAnsi="Garamond"/>
          <w:bCs/>
          <w:i/>
          <w:iCs/>
        </w:rPr>
        <w:t xml:space="preserve"> nr.</w:t>
      </w:r>
      <w:proofErr w:type="gramEnd"/>
      <w:r w:rsidR="009D5944" w:rsidRPr="009D5944">
        <w:rPr>
          <w:rFonts w:ascii="Garamond" w:eastAsiaTheme="minorHAnsi" w:hAnsi="Garamond"/>
          <w:bCs/>
          <w:i/>
          <w:iCs/>
        </w:rPr>
        <w:t xml:space="preserve"> </w:t>
      </w:r>
      <w:proofErr w:type="gramStart"/>
      <w:r w:rsidR="009D5944" w:rsidRPr="009D5944">
        <w:rPr>
          <w:rFonts w:ascii="Garamond" w:eastAsiaTheme="minorHAnsi" w:hAnsi="Garamond"/>
          <w:bCs/>
          <w:i/>
          <w:iCs/>
        </w:rPr>
        <w:t>133/2015, “</w:t>
      </w:r>
      <w:proofErr w:type="spellStart"/>
      <w:r w:rsidR="009D5944" w:rsidRPr="009D5944">
        <w:rPr>
          <w:rFonts w:ascii="Garamond" w:eastAsiaTheme="minorHAnsi" w:hAnsi="Garamond"/>
          <w:bCs/>
          <w:i/>
          <w:iCs/>
        </w:rPr>
        <w:t>Për</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trajtimin</w:t>
      </w:r>
      <w:proofErr w:type="spellEnd"/>
      <w:r w:rsidR="009D5944" w:rsidRPr="009D5944">
        <w:rPr>
          <w:rFonts w:ascii="Garamond" w:eastAsiaTheme="minorHAnsi" w:hAnsi="Garamond"/>
          <w:bCs/>
          <w:i/>
          <w:iCs/>
        </w:rPr>
        <w:t xml:space="preserve"> e </w:t>
      </w:r>
      <w:proofErr w:type="spellStart"/>
      <w:r w:rsidR="009D5944" w:rsidRPr="009D5944">
        <w:rPr>
          <w:rFonts w:ascii="Garamond" w:eastAsiaTheme="minorHAnsi" w:hAnsi="Garamond"/>
          <w:bCs/>
          <w:i/>
          <w:iCs/>
        </w:rPr>
        <w:t>pronës</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dhe</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përfundimin</w:t>
      </w:r>
      <w:proofErr w:type="spellEnd"/>
      <w:r w:rsidR="009D5944" w:rsidRPr="009D5944">
        <w:rPr>
          <w:rFonts w:ascii="Garamond" w:eastAsiaTheme="minorHAnsi" w:hAnsi="Garamond"/>
          <w:bCs/>
          <w:i/>
          <w:iCs/>
        </w:rPr>
        <w:t xml:space="preserve"> e </w:t>
      </w:r>
      <w:proofErr w:type="spellStart"/>
      <w:r w:rsidR="009D5944" w:rsidRPr="009D5944">
        <w:rPr>
          <w:rFonts w:ascii="Garamond" w:eastAsiaTheme="minorHAnsi" w:hAnsi="Garamond"/>
          <w:bCs/>
          <w:i/>
          <w:iCs/>
        </w:rPr>
        <w:t>procesit</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të</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kompensimit</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të</w:t>
      </w:r>
      <w:proofErr w:type="spellEnd"/>
      <w:r w:rsidR="009D5944" w:rsidRPr="009D5944">
        <w:rPr>
          <w:rFonts w:ascii="Garamond" w:eastAsiaTheme="minorHAnsi" w:hAnsi="Garamond"/>
          <w:bCs/>
          <w:i/>
          <w:iCs/>
        </w:rPr>
        <w:t xml:space="preserve"> </w:t>
      </w:r>
      <w:proofErr w:type="spellStart"/>
      <w:r w:rsidR="009D5944" w:rsidRPr="009D5944">
        <w:rPr>
          <w:rFonts w:ascii="Garamond" w:eastAsiaTheme="minorHAnsi" w:hAnsi="Garamond"/>
          <w:bCs/>
          <w:i/>
          <w:iCs/>
        </w:rPr>
        <w:t>pronave</w:t>
      </w:r>
      <w:proofErr w:type="spellEnd"/>
      <w:r w:rsidR="009D5944" w:rsidRPr="009D5944">
        <w:rPr>
          <w:rFonts w:ascii="Garamond" w:eastAsiaTheme="minorHAnsi" w:hAnsi="Garamond"/>
          <w:bCs/>
          <w:i/>
          <w:iCs/>
        </w:rPr>
        <w:t>.’’</w:t>
      </w:r>
      <w:proofErr w:type="gramEnd"/>
    </w:p>
    <w:p w14:paraId="5E33FC29" w14:textId="63D767C7" w:rsidR="009D5944" w:rsidRPr="009D5944" w:rsidRDefault="009D5944">
      <w:pPr>
        <w:pStyle w:val="FootnoteText"/>
        <w:rPr>
          <w:lang w:val="en-US"/>
        </w:rPr>
      </w:pPr>
    </w:p>
  </w:footnote>
  <w:footnote w:id="4">
    <w:p w14:paraId="0D542453" w14:textId="2A9A882E" w:rsidR="0026686F" w:rsidRDefault="0026686F">
      <w:pPr>
        <w:pStyle w:val="FootnoteText"/>
        <w:rPr>
          <w:rFonts w:ascii="Garamond" w:hAnsi="Garamond"/>
          <w:i/>
          <w:lang w:val="en-US"/>
        </w:rPr>
      </w:pPr>
      <w:r>
        <w:rPr>
          <w:rStyle w:val="FootnoteReference"/>
        </w:rPr>
        <w:footnoteRef/>
      </w:r>
      <w:r>
        <w:t xml:space="preserve"> </w:t>
      </w:r>
      <w:proofErr w:type="spellStart"/>
      <w:proofErr w:type="gramStart"/>
      <w:r w:rsidRPr="009D5944">
        <w:rPr>
          <w:rFonts w:ascii="Garamond" w:hAnsi="Garamond"/>
          <w:i/>
          <w:lang w:val="en-US"/>
        </w:rPr>
        <w:t>Vendimi</w:t>
      </w:r>
      <w:proofErr w:type="spellEnd"/>
      <w:r w:rsidRPr="009D5944">
        <w:rPr>
          <w:rFonts w:ascii="Garamond" w:hAnsi="Garamond"/>
          <w:i/>
          <w:lang w:val="en-US"/>
        </w:rPr>
        <w:t xml:space="preserve"> i </w:t>
      </w:r>
      <w:proofErr w:type="spellStart"/>
      <w:r w:rsidRPr="009D5944">
        <w:rPr>
          <w:rFonts w:ascii="Garamond" w:hAnsi="Garamond"/>
          <w:i/>
          <w:lang w:val="en-US"/>
        </w:rPr>
        <w:t>Gjykatës</w:t>
      </w:r>
      <w:proofErr w:type="spellEnd"/>
      <w:r w:rsidRPr="009D5944">
        <w:rPr>
          <w:rFonts w:ascii="Garamond" w:hAnsi="Garamond"/>
          <w:i/>
          <w:lang w:val="en-US"/>
        </w:rPr>
        <w:t xml:space="preserve"> </w:t>
      </w:r>
      <w:proofErr w:type="spellStart"/>
      <w:r w:rsidRPr="009D5944">
        <w:rPr>
          <w:rFonts w:ascii="Garamond" w:hAnsi="Garamond"/>
          <w:i/>
          <w:lang w:val="en-US"/>
        </w:rPr>
        <w:t>Kushtetuese</w:t>
      </w:r>
      <w:proofErr w:type="spellEnd"/>
      <w:r w:rsidRPr="009D5944">
        <w:rPr>
          <w:rFonts w:ascii="Garamond" w:hAnsi="Garamond"/>
          <w:i/>
          <w:lang w:val="en-US"/>
        </w:rPr>
        <w:t xml:space="preserve"> nr.</w:t>
      </w:r>
      <w:r>
        <w:rPr>
          <w:rFonts w:ascii="Garamond" w:hAnsi="Garamond"/>
          <w:i/>
          <w:lang w:val="en-US"/>
        </w:rPr>
        <w:t xml:space="preserve">5, </w:t>
      </w:r>
      <w:proofErr w:type="spellStart"/>
      <w:r>
        <w:rPr>
          <w:rFonts w:ascii="Garamond" w:hAnsi="Garamond"/>
          <w:i/>
          <w:lang w:val="en-US"/>
        </w:rPr>
        <w:t>datë</w:t>
      </w:r>
      <w:proofErr w:type="spellEnd"/>
      <w:r>
        <w:rPr>
          <w:rFonts w:ascii="Garamond" w:hAnsi="Garamond"/>
          <w:i/>
          <w:lang w:val="en-US"/>
        </w:rPr>
        <w:t xml:space="preserve"> 13.2.2024, </w:t>
      </w:r>
      <w:proofErr w:type="spellStart"/>
      <w:r>
        <w:rPr>
          <w:rFonts w:ascii="Garamond" w:hAnsi="Garamond"/>
          <w:i/>
          <w:lang w:val="en-US"/>
        </w:rPr>
        <w:t>botuar</w:t>
      </w:r>
      <w:proofErr w:type="spellEnd"/>
      <w:r>
        <w:rPr>
          <w:rFonts w:ascii="Garamond" w:hAnsi="Garamond"/>
          <w:i/>
          <w:lang w:val="en-US"/>
        </w:rPr>
        <w:t xml:space="preserve"> </w:t>
      </w:r>
      <w:proofErr w:type="spellStart"/>
      <w:r>
        <w:rPr>
          <w:rFonts w:ascii="Garamond" w:hAnsi="Garamond"/>
          <w:i/>
          <w:lang w:val="en-US"/>
        </w:rPr>
        <w:t>në</w:t>
      </w:r>
      <w:proofErr w:type="spellEnd"/>
      <w:r>
        <w:rPr>
          <w:rFonts w:ascii="Garamond" w:hAnsi="Garamond"/>
          <w:i/>
          <w:lang w:val="en-US"/>
        </w:rPr>
        <w:t xml:space="preserve"> FZ.</w:t>
      </w:r>
      <w:proofErr w:type="gramEnd"/>
      <w:r>
        <w:rPr>
          <w:rFonts w:ascii="Garamond" w:hAnsi="Garamond"/>
          <w:i/>
          <w:lang w:val="en-US"/>
        </w:rPr>
        <w:t xml:space="preserve"> nr.56, </w:t>
      </w:r>
      <w:proofErr w:type="spellStart"/>
      <w:r>
        <w:rPr>
          <w:rFonts w:ascii="Garamond" w:hAnsi="Garamond"/>
          <w:i/>
          <w:lang w:val="en-US"/>
        </w:rPr>
        <w:t>datë</w:t>
      </w:r>
      <w:proofErr w:type="spellEnd"/>
      <w:r>
        <w:rPr>
          <w:rFonts w:ascii="Garamond" w:hAnsi="Garamond"/>
          <w:i/>
          <w:lang w:val="en-US"/>
        </w:rPr>
        <w:t xml:space="preserve"> 3.4.2024, </w:t>
      </w:r>
      <w:proofErr w:type="spellStart"/>
      <w:r>
        <w:rPr>
          <w:rFonts w:ascii="Garamond" w:hAnsi="Garamond"/>
          <w:i/>
          <w:lang w:val="en-US"/>
        </w:rPr>
        <w:t>në</w:t>
      </w:r>
      <w:proofErr w:type="spellEnd"/>
      <w:r>
        <w:rPr>
          <w:rFonts w:ascii="Garamond" w:hAnsi="Garamond"/>
          <w:i/>
          <w:lang w:val="en-US"/>
        </w:rPr>
        <w:t xml:space="preserve"> </w:t>
      </w:r>
      <w:proofErr w:type="spellStart"/>
      <w:r>
        <w:rPr>
          <w:rFonts w:ascii="Garamond" w:hAnsi="Garamond"/>
          <w:i/>
          <w:lang w:val="en-US"/>
        </w:rPr>
        <w:t>pikën</w:t>
      </w:r>
      <w:proofErr w:type="spellEnd"/>
      <w:r>
        <w:rPr>
          <w:rFonts w:ascii="Garamond" w:hAnsi="Garamond"/>
          <w:i/>
          <w:lang w:val="en-US"/>
        </w:rPr>
        <w:t xml:space="preserve"> 2 </w:t>
      </w:r>
      <w:proofErr w:type="spellStart"/>
      <w:r>
        <w:rPr>
          <w:rFonts w:ascii="Garamond" w:hAnsi="Garamond"/>
          <w:i/>
          <w:lang w:val="en-US"/>
        </w:rPr>
        <w:t>të</w:t>
      </w:r>
      <w:proofErr w:type="spellEnd"/>
      <w:r>
        <w:rPr>
          <w:rFonts w:ascii="Garamond" w:hAnsi="Garamond"/>
          <w:i/>
          <w:lang w:val="en-US"/>
        </w:rPr>
        <w:t xml:space="preserve"> </w:t>
      </w:r>
      <w:proofErr w:type="spellStart"/>
      <w:r>
        <w:rPr>
          <w:rFonts w:ascii="Garamond" w:hAnsi="Garamond"/>
          <w:i/>
          <w:lang w:val="en-US"/>
        </w:rPr>
        <w:t>tij</w:t>
      </w:r>
      <w:proofErr w:type="spellEnd"/>
      <w:r>
        <w:rPr>
          <w:rFonts w:ascii="Garamond" w:hAnsi="Garamond"/>
          <w:i/>
          <w:lang w:val="en-US"/>
        </w:rPr>
        <w:t xml:space="preserve"> </w:t>
      </w:r>
      <w:proofErr w:type="spellStart"/>
      <w:r>
        <w:rPr>
          <w:rFonts w:ascii="Garamond" w:hAnsi="Garamond"/>
          <w:i/>
          <w:lang w:val="en-US"/>
        </w:rPr>
        <w:t>shprehet</w:t>
      </w:r>
      <w:proofErr w:type="spellEnd"/>
      <w:r>
        <w:rPr>
          <w:rFonts w:ascii="Garamond" w:hAnsi="Garamond"/>
          <w:i/>
          <w:lang w:val="en-US"/>
        </w:rPr>
        <w:t>:</w:t>
      </w:r>
    </w:p>
    <w:p w14:paraId="138D4089" w14:textId="001660DC" w:rsidR="0026686F" w:rsidRPr="0026686F" w:rsidRDefault="0026686F" w:rsidP="0026686F">
      <w:pPr>
        <w:tabs>
          <w:tab w:val="left" w:pos="1080"/>
        </w:tabs>
        <w:spacing w:line="240" w:lineRule="auto"/>
        <w:jc w:val="both"/>
        <w:rPr>
          <w:rFonts w:ascii="Garamond" w:eastAsia="Calibri" w:hAnsi="Garamond"/>
          <w:i/>
          <w:sz w:val="20"/>
          <w:szCs w:val="20"/>
        </w:rPr>
      </w:pPr>
      <w:r>
        <w:rPr>
          <w:rFonts w:ascii="Garamond" w:eastAsia="Calibri" w:hAnsi="Garamond"/>
          <w:i/>
          <w:sz w:val="20"/>
          <w:szCs w:val="20"/>
          <w:shd w:val="clear" w:color="auto" w:fill="FFFFFF"/>
        </w:rPr>
        <w:t xml:space="preserve">  </w:t>
      </w:r>
      <w:r w:rsidRPr="0026686F">
        <w:rPr>
          <w:rFonts w:ascii="Garamond" w:eastAsia="Calibri" w:hAnsi="Garamond"/>
          <w:i/>
          <w:sz w:val="20"/>
          <w:szCs w:val="20"/>
          <w:shd w:val="clear" w:color="auto" w:fill="FFFFFF"/>
        </w:rPr>
        <w:t>‘’2.</w:t>
      </w:r>
      <w:r w:rsidRPr="0026686F">
        <w:rPr>
          <w:rFonts w:ascii="Garamond" w:eastAsia="Calibri" w:hAnsi="Garamond"/>
          <w:b/>
          <w:i/>
          <w:sz w:val="20"/>
          <w:szCs w:val="20"/>
          <w:shd w:val="clear" w:color="auto" w:fill="FFFFFF"/>
        </w:rPr>
        <w:t>Heqjen e masës së pezullimit të zbatimit</w:t>
      </w:r>
      <w:r w:rsidRPr="0026686F">
        <w:rPr>
          <w:rFonts w:ascii="Garamond" w:eastAsia="Calibri" w:hAnsi="Garamond"/>
          <w:i/>
          <w:sz w:val="20"/>
          <w:szCs w:val="20"/>
          <w:shd w:val="clear" w:color="auto" w:fill="FFFFFF"/>
        </w:rPr>
        <w:t xml:space="preserve"> të pikave 1 dhe 2 të nenit 2 të ligjit nr. 77/2022, datë 17.11.2022 “Për disa shtesa dhe ndryshime në ligjin nr. 133/2015 ‘Për trajtimin e pronës dhe përfundimin e procesit të kompensimit të pronave</w:t>
      </w:r>
      <w:r>
        <w:rPr>
          <w:rFonts w:ascii="Garamond" w:eastAsia="Calibri" w:hAnsi="Garamond"/>
          <w:i/>
          <w:sz w:val="20"/>
          <w:szCs w:val="20"/>
          <w:shd w:val="clear" w:color="auto" w:fill="FFFFFF"/>
        </w:rPr>
        <w:t>.’’</w:t>
      </w:r>
    </w:p>
    <w:p w14:paraId="0AF27C0A" w14:textId="77777777" w:rsidR="0026686F" w:rsidRPr="0026686F" w:rsidRDefault="0026686F">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227B8"/>
    <w:rsid w:val="00043C57"/>
    <w:rsid w:val="00055AB5"/>
    <w:rsid w:val="000565C9"/>
    <w:rsid w:val="00060376"/>
    <w:rsid w:val="000765C2"/>
    <w:rsid w:val="00096985"/>
    <w:rsid w:val="000A3B4D"/>
    <w:rsid w:val="000B066E"/>
    <w:rsid w:val="000D199E"/>
    <w:rsid w:val="000E0166"/>
    <w:rsid w:val="000E5BA6"/>
    <w:rsid w:val="000E6B91"/>
    <w:rsid w:val="00106F6D"/>
    <w:rsid w:val="0012550D"/>
    <w:rsid w:val="00144F14"/>
    <w:rsid w:val="00146D52"/>
    <w:rsid w:val="00153CC5"/>
    <w:rsid w:val="00155BCF"/>
    <w:rsid w:val="00163233"/>
    <w:rsid w:val="00166898"/>
    <w:rsid w:val="001816AF"/>
    <w:rsid w:val="001942D4"/>
    <w:rsid w:val="001A7EE5"/>
    <w:rsid w:val="001B796E"/>
    <w:rsid w:val="001C0806"/>
    <w:rsid w:val="001C445C"/>
    <w:rsid w:val="001C5CDE"/>
    <w:rsid w:val="001C6A0A"/>
    <w:rsid w:val="001C7EC0"/>
    <w:rsid w:val="001D2895"/>
    <w:rsid w:val="001F194A"/>
    <w:rsid w:val="002009A1"/>
    <w:rsid w:val="0020160E"/>
    <w:rsid w:val="0020170B"/>
    <w:rsid w:val="0020507F"/>
    <w:rsid w:val="00213234"/>
    <w:rsid w:val="00214854"/>
    <w:rsid w:val="0021715D"/>
    <w:rsid w:val="00233280"/>
    <w:rsid w:val="00235004"/>
    <w:rsid w:val="0024206A"/>
    <w:rsid w:val="00243B60"/>
    <w:rsid w:val="0026686F"/>
    <w:rsid w:val="00266C06"/>
    <w:rsid w:val="002A47D7"/>
    <w:rsid w:val="002F5953"/>
    <w:rsid w:val="00334AFE"/>
    <w:rsid w:val="00380507"/>
    <w:rsid w:val="00381FF2"/>
    <w:rsid w:val="0038331D"/>
    <w:rsid w:val="00397541"/>
    <w:rsid w:val="003A38DC"/>
    <w:rsid w:val="003A63A5"/>
    <w:rsid w:val="003B5829"/>
    <w:rsid w:val="003B705D"/>
    <w:rsid w:val="003C48FF"/>
    <w:rsid w:val="003F29A8"/>
    <w:rsid w:val="0041300C"/>
    <w:rsid w:val="00420682"/>
    <w:rsid w:val="00433BCD"/>
    <w:rsid w:val="00445610"/>
    <w:rsid w:val="004512F9"/>
    <w:rsid w:val="00455BBA"/>
    <w:rsid w:val="00460BC4"/>
    <w:rsid w:val="004647DB"/>
    <w:rsid w:val="004664AB"/>
    <w:rsid w:val="004722DC"/>
    <w:rsid w:val="00476782"/>
    <w:rsid w:val="00477804"/>
    <w:rsid w:val="004A2456"/>
    <w:rsid w:val="004A5884"/>
    <w:rsid w:val="004B12D2"/>
    <w:rsid w:val="004B6ED9"/>
    <w:rsid w:val="004C2DFD"/>
    <w:rsid w:val="004E7290"/>
    <w:rsid w:val="004E7E53"/>
    <w:rsid w:val="004F447A"/>
    <w:rsid w:val="004F7030"/>
    <w:rsid w:val="005201B5"/>
    <w:rsid w:val="00522FFB"/>
    <w:rsid w:val="00531A97"/>
    <w:rsid w:val="00542102"/>
    <w:rsid w:val="00550FA3"/>
    <w:rsid w:val="0055575B"/>
    <w:rsid w:val="005726F2"/>
    <w:rsid w:val="00573EE3"/>
    <w:rsid w:val="005767F6"/>
    <w:rsid w:val="0059342C"/>
    <w:rsid w:val="00593B43"/>
    <w:rsid w:val="005B6E3F"/>
    <w:rsid w:val="0060535D"/>
    <w:rsid w:val="0062077A"/>
    <w:rsid w:val="00621A17"/>
    <w:rsid w:val="006226E6"/>
    <w:rsid w:val="006465EF"/>
    <w:rsid w:val="00646924"/>
    <w:rsid w:val="00657706"/>
    <w:rsid w:val="00663243"/>
    <w:rsid w:val="0067406E"/>
    <w:rsid w:val="00677E6C"/>
    <w:rsid w:val="00685FC2"/>
    <w:rsid w:val="00687997"/>
    <w:rsid w:val="006C3F29"/>
    <w:rsid w:val="006F4D55"/>
    <w:rsid w:val="00703A52"/>
    <w:rsid w:val="00726525"/>
    <w:rsid w:val="00736DC8"/>
    <w:rsid w:val="007403CF"/>
    <w:rsid w:val="007654B3"/>
    <w:rsid w:val="00770FAD"/>
    <w:rsid w:val="00774741"/>
    <w:rsid w:val="00786B47"/>
    <w:rsid w:val="007A2E0E"/>
    <w:rsid w:val="007C083E"/>
    <w:rsid w:val="007C15F5"/>
    <w:rsid w:val="007D742E"/>
    <w:rsid w:val="007E2515"/>
    <w:rsid w:val="0081041F"/>
    <w:rsid w:val="00811138"/>
    <w:rsid w:val="00840462"/>
    <w:rsid w:val="0085472C"/>
    <w:rsid w:val="008620E4"/>
    <w:rsid w:val="0086360A"/>
    <w:rsid w:val="008720AB"/>
    <w:rsid w:val="0087264B"/>
    <w:rsid w:val="0088335F"/>
    <w:rsid w:val="008914C1"/>
    <w:rsid w:val="00892C77"/>
    <w:rsid w:val="008A1646"/>
    <w:rsid w:val="008C06B5"/>
    <w:rsid w:val="008C15C7"/>
    <w:rsid w:val="008C5A0F"/>
    <w:rsid w:val="008D12D7"/>
    <w:rsid w:val="008D7206"/>
    <w:rsid w:val="00900D7B"/>
    <w:rsid w:val="0090685B"/>
    <w:rsid w:val="0091014E"/>
    <w:rsid w:val="009104DF"/>
    <w:rsid w:val="00970D95"/>
    <w:rsid w:val="00974717"/>
    <w:rsid w:val="00976A3C"/>
    <w:rsid w:val="00980EFB"/>
    <w:rsid w:val="00991D86"/>
    <w:rsid w:val="0099741A"/>
    <w:rsid w:val="009A6F98"/>
    <w:rsid w:val="009D2613"/>
    <w:rsid w:val="009D5944"/>
    <w:rsid w:val="009D6D41"/>
    <w:rsid w:val="00A06D12"/>
    <w:rsid w:val="00A15DE9"/>
    <w:rsid w:val="00A27C1F"/>
    <w:rsid w:val="00A34D9D"/>
    <w:rsid w:val="00A431DD"/>
    <w:rsid w:val="00A645A6"/>
    <w:rsid w:val="00A65D2E"/>
    <w:rsid w:val="00A8730C"/>
    <w:rsid w:val="00AA32E0"/>
    <w:rsid w:val="00AC2686"/>
    <w:rsid w:val="00AE1063"/>
    <w:rsid w:val="00AF0CE9"/>
    <w:rsid w:val="00B03A16"/>
    <w:rsid w:val="00B54D96"/>
    <w:rsid w:val="00B6427E"/>
    <w:rsid w:val="00B67778"/>
    <w:rsid w:val="00B8668D"/>
    <w:rsid w:val="00BA1706"/>
    <w:rsid w:val="00BA5571"/>
    <w:rsid w:val="00BB15C8"/>
    <w:rsid w:val="00BC49F9"/>
    <w:rsid w:val="00BD4611"/>
    <w:rsid w:val="00C10624"/>
    <w:rsid w:val="00C4191B"/>
    <w:rsid w:val="00C43AFE"/>
    <w:rsid w:val="00C4423C"/>
    <w:rsid w:val="00C446ED"/>
    <w:rsid w:val="00C60CAD"/>
    <w:rsid w:val="00C6573D"/>
    <w:rsid w:val="00C90FD7"/>
    <w:rsid w:val="00C92C5B"/>
    <w:rsid w:val="00CA0828"/>
    <w:rsid w:val="00CB12AB"/>
    <w:rsid w:val="00CC6168"/>
    <w:rsid w:val="00CC7CA2"/>
    <w:rsid w:val="00CD1F13"/>
    <w:rsid w:val="00CE66BD"/>
    <w:rsid w:val="00CF5B26"/>
    <w:rsid w:val="00D17379"/>
    <w:rsid w:val="00D23C4B"/>
    <w:rsid w:val="00D45AC2"/>
    <w:rsid w:val="00D519D9"/>
    <w:rsid w:val="00D60C6B"/>
    <w:rsid w:val="00D85128"/>
    <w:rsid w:val="00DA33F8"/>
    <w:rsid w:val="00DA56D4"/>
    <w:rsid w:val="00DC03DB"/>
    <w:rsid w:val="00DC0BDC"/>
    <w:rsid w:val="00DE0598"/>
    <w:rsid w:val="00DF2A31"/>
    <w:rsid w:val="00E32B8C"/>
    <w:rsid w:val="00E370B3"/>
    <w:rsid w:val="00E452DA"/>
    <w:rsid w:val="00E6234F"/>
    <w:rsid w:val="00E72BC5"/>
    <w:rsid w:val="00E76B9D"/>
    <w:rsid w:val="00E77736"/>
    <w:rsid w:val="00EC55E7"/>
    <w:rsid w:val="00EC57E8"/>
    <w:rsid w:val="00EE7E5D"/>
    <w:rsid w:val="00F07F7F"/>
    <w:rsid w:val="00F234B6"/>
    <w:rsid w:val="00F40BB5"/>
    <w:rsid w:val="00F52125"/>
    <w:rsid w:val="00F537D2"/>
    <w:rsid w:val="00F630AC"/>
    <w:rsid w:val="00F84F9C"/>
    <w:rsid w:val="00F86F1F"/>
    <w:rsid w:val="00FA0571"/>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61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22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6E6"/>
  </w:style>
  <w:style w:type="paragraph" w:styleId="Footer">
    <w:name w:val="footer"/>
    <w:basedOn w:val="Normal"/>
    <w:link w:val="FooterChar"/>
    <w:uiPriority w:val="99"/>
    <w:unhideWhenUsed/>
    <w:rsid w:val="00622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6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22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6E6"/>
  </w:style>
  <w:style w:type="paragraph" w:styleId="Footer">
    <w:name w:val="footer"/>
    <w:basedOn w:val="Normal"/>
    <w:link w:val="FooterChar"/>
    <w:uiPriority w:val="99"/>
    <w:unhideWhenUsed/>
    <w:rsid w:val="00622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863981730">
      <w:bodyDiv w:val="1"/>
      <w:marLeft w:val="0"/>
      <w:marRight w:val="0"/>
      <w:marTop w:val="0"/>
      <w:marBottom w:val="0"/>
      <w:divBdr>
        <w:top w:val="none" w:sz="0" w:space="0" w:color="auto"/>
        <w:left w:val="none" w:sz="0" w:space="0" w:color="auto"/>
        <w:bottom w:val="none" w:sz="0" w:space="0" w:color="auto"/>
        <w:right w:val="none" w:sz="0" w:space="0" w:color="auto"/>
      </w:divBdr>
      <w:divsChild>
        <w:div w:id="232008489">
          <w:marLeft w:val="0"/>
          <w:marRight w:val="0"/>
          <w:marTop w:val="0"/>
          <w:marBottom w:val="0"/>
          <w:divBdr>
            <w:top w:val="none" w:sz="0" w:space="0" w:color="auto"/>
            <w:left w:val="none" w:sz="0" w:space="0" w:color="auto"/>
            <w:bottom w:val="none" w:sz="0" w:space="0" w:color="auto"/>
            <w:right w:val="none" w:sz="0" w:space="0" w:color="auto"/>
          </w:divBdr>
        </w:div>
        <w:div w:id="1557428248">
          <w:marLeft w:val="0"/>
          <w:marRight w:val="0"/>
          <w:marTop w:val="0"/>
          <w:marBottom w:val="0"/>
          <w:divBdr>
            <w:top w:val="none" w:sz="0" w:space="0" w:color="auto"/>
            <w:left w:val="none" w:sz="0" w:space="0" w:color="auto"/>
            <w:bottom w:val="none" w:sz="0" w:space="0" w:color="auto"/>
            <w:right w:val="none" w:sz="0" w:space="0" w:color="auto"/>
          </w:divBdr>
        </w:div>
        <w:div w:id="1268925546">
          <w:marLeft w:val="0"/>
          <w:marRight w:val="0"/>
          <w:marTop w:val="0"/>
          <w:marBottom w:val="0"/>
          <w:divBdr>
            <w:top w:val="none" w:sz="0" w:space="0" w:color="auto"/>
            <w:left w:val="none" w:sz="0" w:space="0" w:color="auto"/>
            <w:bottom w:val="none" w:sz="0" w:space="0" w:color="auto"/>
            <w:right w:val="none" w:sz="0" w:space="0" w:color="auto"/>
          </w:divBdr>
        </w:div>
      </w:divsChild>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D883F4B14C024352AE9A875E9A05301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77</Nr_x002e__x0020_akti>
    <Data_x0020_e_x0020_Krijimit xmlns="0e656187-b300-4fb0-8bf4-3a50f872073c">2022-12-14T13:44:08Z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2022-12-13T23:00:00Z</Date_x0020_protokolli>
    <Titulli xmlns="0e656187-b300-4fb0-8bf4-3a50f872073c">Për disa shtesa dhe ndryshime në ligjin nr. 133/2015 "Për trajtimin e pronësisë dhe përfundimin e procesit të kompesimit të pronave"</Titulli>
    <Modifikuesi xmlns="0e656187-b300-4fb0-8bf4-3a50f872073c">jorina.kryeziu</Modifikuesi>
    <Nr_x002e__x0020_prot_x0020_QBZ xmlns="0e656187-b300-4fb0-8bf4-3a50f872073c">1848/1</Nr_x002e__x0020_prot_x0020_QBZ>
    <Data_x0020_e_x0020_Modifikimit xmlns="0e656187-b300-4fb0-8bf4-3a50f872073c">2022-12-14T14:22:05Z</Data_x0020_e_x0020_Modifikimit>
    <Dekretuar xmlns="0e656187-b300-4fb0-8bf4-3a50f872073c">false</Dekretuar>
    <Data xmlns="0e656187-b300-4fb0-8bf4-3a50f872073c">2022-11-16T23:00:00Z</Data>
    <Nr_x002e__x0020_protokolli_x0020_i_x0020_aktit xmlns="0e656187-b300-4fb0-8bf4-3a50f872073c">4175/1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883F4B14C024352AE9A875E9A05301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E6555-D938-416D-96BE-41669ACC7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F52076D-15FD-4141-A349-8C1D9FCC6B74}">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D10497A0-A317-4EB0-873B-1710B8488448}">
  <ds:schemaRefs>
    <ds:schemaRef ds:uri="http://schemas.microsoft.com/sharepoint/v3/contenttype/forms"/>
  </ds:schemaRefs>
</ds:datastoreItem>
</file>

<file path=customXml/itemProps4.xml><?xml version="1.0" encoding="utf-8"?>
<ds:datastoreItem xmlns:ds="http://schemas.openxmlformats.org/officeDocument/2006/customXml" ds:itemID="{4B586108-6DF7-4575-BF33-6FAE4A7839C3}">
  <ds:schemaRefs>
    <ds:schemaRef ds:uri="http://schemas.microsoft.com/sharepoint/v3/contenttype/forms"/>
  </ds:schemaRefs>
</ds:datastoreItem>
</file>

<file path=customXml/itemProps5.xml><?xml version="1.0" encoding="utf-8"?>
<ds:datastoreItem xmlns:ds="http://schemas.openxmlformats.org/officeDocument/2006/customXml" ds:itemID="{565AD39D-8886-4F5C-93DB-46D76044F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BEF2DB5-EACB-428B-969D-91F8F0B73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1464</Words>
  <Characters>8348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Për disa shtesa dhe ndryshime në ligjin nr. 133/2015 "Për trajtimin e pronësisë dhe përfundimin e procesit të kompesimit të pronave"</vt:lpstr>
    </vt:vector>
  </TitlesOfParts>
  <Company/>
  <LinksUpToDate>false</LinksUpToDate>
  <CharactersWithSpaces>9793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133/2015 "Për trajtimin e pronësisë dhe përfundimin e procesit të kompesimit të pronave"</dc:title>
  <dc:creator>gazmend.hanku</dc:creator>
  <cp:lastModifiedBy>Marsela Xhepa</cp:lastModifiedBy>
  <cp:revision>4</cp:revision>
  <cp:lastPrinted>2022-11-21T08:21:00Z</cp:lastPrinted>
  <dcterms:created xsi:type="dcterms:W3CDTF">2024-04-12T11:07:00Z</dcterms:created>
  <dcterms:modified xsi:type="dcterms:W3CDTF">2024-04-16T10:48:00Z</dcterms:modified>
</cp:coreProperties>
</file>