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A4BDE" w14:textId="77777777" w:rsidR="00420682" w:rsidRPr="002A7BA3" w:rsidRDefault="00420682" w:rsidP="002A7BA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7BA3">
        <w:rPr>
          <w:rFonts w:ascii="Garamond" w:hAnsi="Garamond" w:cs="Times New Roman"/>
          <w:b/>
          <w:sz w:val="24"/>
          <w:szCs w:val="24"/>
        </w:rPr>
        <w:t>LIGJ</w:t>
      </w:r>
    </w:p>
    <w:p w14:paraId="75CA4BDF" w14:textId="77777777" w:rsidR="003D59B2" w:rsidRPr="002A7BA3" w:rsidRDefault="002009A1" w:rsidP="002A7BA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A7BA3">
        <w:rPr>
          <w:rFonts w:ascii="Garamond" w:hAnsi="Garamond" w:cs="Times New Roman"/>
          <w:b/>
          <w:sz w:val="24"/>
          <w:szCs w:val="24"/>
        </w:rPr>
        <w:t xml:space="preserve">Nr. </w:t>
      </w:r>
      <w:r w:rsidR="008613A9" w:rsidRPr="002A7BA3">
        <w:rPr>
          <w:rFonts w:ascii="Garamond" w:hAnsi="Garamond" w:cs="Times New Roman"/>
          <w:b/>
          <w:sz w:val="24"/>
          <w:szCs w:val="24"/>
        </w:rPr>
        <w:t>80</w:t>
      </w:r>
      <w:r w:rsidR="00FA0571" w:rsidRPr="002A7BA3">
        <w:rPr>
          <w:rFonts w:ascii="Garamond" w:hAnsi="Garamond" w:cs="Times New Roman"/>
          <w:b/>
          <w:sz w:val="24"/>
          <w:szCs w:val="24"/>
        </w:rPr>
        <w:t>/2022</w:t>
      </w:r>
    </w:p>
    <w:p w14:paraId="75CA4BE0" w14:textId="77777777" w:rsidR="008C264C" w:rsidRPr="002A7BA3" w:rsidRDefault="008C264C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E1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A7BA3">
        <w:rPr>
          <w:rFonts w:ascii="Garamond" w:hAnsi="Garamond" w:cs="Times New Roman"/>
          <w:b/>
          <w:bCs/>
          <w:sz w:val="24"/>
          <w:szCs w:val="24"/>
        </w:rPr>
        <w:t xml:space="preserve">PËR RATIFIKIMIN E MARRËVESHJES SË BASHKËPUNIMIT NDËRMJET KËSHILLIT TË MINISTRAVE TË REPUBLIKËS SË SHQIPËRISË DHE QEVERISË </w:t>
      </w:r>
    </w:p>
    <w:p w14:paraId="75CA4BE2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A7BA3">
        <w:rPr>
          <w:rFonts w:ascii="Garamond" w:hAnsi="Garamond" w:cs="Times New Roman"/>
          <w:b/>
          <w:bCs/>
          <w:sz w:val="24"/>
          <w:szCs w:val="24"/>
        </w:rPr>
        <w:t>SË REPUBLIKËS SË KOSOVËS PËR BASHKËFINANCIMIN E PROJEKTIT MADHOR NË ALBANOLOGJI “ENCIKLOPEDIA SHQIPTARE”</w:t>
      </w:r>
    </w:p>
    <w:p w14:paraId="75CA4BE3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E4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121, pika 1, të Kushtetutës, me propozimin e Këshillit të Ministrave, </w:t>
      </w:r>
    </w:p>
    <w:p w14:paraId="75CA4BE5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E6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KUVENDI</w:t>
      </w:r>
    </w:p>
    <w:p w14:paraId="75CA4BE7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5CA4BE8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5CA4BE9" w14:textId="77777777" w:rsidR="008613A9" w:rsidRPr="002A7BA3" w:rsidRDefault="00A91AEF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VENDOS</w:t>
      </w:r>
      <w:r w:rsidR="008613A9" w:rsidRPr="002A7BA3">
        <w:rPr>
          <w:rFonts w:ascii="Garamond" w:hAnsi="Garamond" w:cs="Times New Roman"/>
          <w:bCs/>
          <w:sz w:val="24"/>
          <w:szCs w:val="24"/>
        </w:rPr>
        <w:t>I:</w:t>
      </w:r>
    </w:p>
    <w:p w14:paraId="75CA4BEA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5CA4BEB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Neni 1</w:t>
      </w:r>
    </w:p>
    <w:p w14:paraId="75CA4BEC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ED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Ratifikohet marrëveshja e bashkëpunimit ndërmjet Këshillit të Ministrave të Republikës së Shqipërisë dhe qeverisë së Republikës së Kosovës për bashkëfinancimin e projektit madhor në albanologji “Enciklopedia shqiptare” sipas tekstit që i bashkëlidhet këtij ligji dhe është pjesë përbërëse e tij.</w:t>
      </w:r>
    </w:p>
    <w:p w14:paraId="75CA4BEE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EF" w14:textId="77777777" w:rsidR="008613A9" w:rsidRPr="002A7BA3" w:rsidRDefault="008613A9" w:rsidP="002A7BA3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Neni 2</w:t>
      </w:r>
    </w:p>
    <w:p w14:paraId="75CA4BF0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F1" w14:textId="77777777" w:rsidR="008613A9" w:rsidRPr="002A7BA3" w:rsidRDefault="008613A9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75CA4BF2" w14:textId="77777777" w:rsidR="00B707D8" w:rsidRPr="002A7BA3" w:rsidRDefault="00B707D8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F3" w14:textId="51B3174D" w:rsidR="00976A3C" w:rsidRPr="002A7BA3" w:rsidRDefault="00976A3C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A7BA3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F66A7A">
        <w:rPr>
          <w:rFonts w:ascii="Garamond" w:hAnsi="Garamond" w:cs="Times New Roman"/>
          <w:bCs/>
          <w:sz w:val="24"/>
          <w:szCs w:val="24"/>
        </w:rPr>
        <w:t>m</w:t>
      </w:r>
      <w:r w:rsidRPr="002A7BA3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8C264C" w:rsidRPr="002A7BA3">
        <w:rPr>
          <w:rFonts w:ascii="Garamond" w:hAnsi="Garamond" w:cs="Times New Roman"/>
          <w:bCs/>
          <w:sz w:val="24"/>
          <w:szCs w:val="24"/>
        </w:rPr>
        <w:t>24</w:t>
      </w:r>
      <w:r w:rsidR="00ED7107" w:rsidRPr="002A7BA3">
        <w:rPr>
          <w:rFonts w:ascii="Garamond" w:hAnsi="Garamond" w:cs="Times New Roman"/>
          <w:bCs/>
          <w:sz w:val="24"/>
          <w:szCs w:val="24"/>
        </w:rPr>
        <w:t>.1</w:t>
      </w:r>
      <w:r w:rsidR="004866A8" w:rsidRPr="002A7BA3">
        <w:rPr>
          <w:rFonts w:ascii="Garamond" w:hAnsi="Garamond" w:cs="Times New Roman"/>
          <w:bCs/>
          <w:sz w:val="24"/>
          <w:szCs w:val="24"/>
        </w:rPr>
        <w:t>1</w:t>
      </w:r>
      <w:r w:rsidR="00146D52" w:rsidRPr="002A7BA3">
        <w:rPr>
          <w:rFonts w:ascii="Garamond" w:hAnsi="Garamond" w:cs="Times New Roman"/>
          <w:bCs/>
          <w:sz w:val="24"/>
          <w:szCs w:val="24"/>
        </w:rPr>
        <w:t>.</w:t>
      </w:r>
      <w:r w:rsidR="00FA0571" w:rsidRPr="002A7BA3">
        <w:rPr>
          <w:rFonts w:ascii="Garamond" w:hAnsi="Garamond" w:cs="Times New Roman"/>
          <w:bCs/>
          <w:sz w:val="24"/>
          <w:szCs w:val="24"/>
        </w:rPr>
        <w:t>2022</w:t>
      </w:r>
      <w:r w:rsidR="00F66A7A">
        <w:rPr>
          <w:rFonts w:ascii="Garamond" w:hAnsi="Garamond" w:cs="Times New Roman"/>
          <w:bCs/>
          <w:sz w:val="24"/>
          <w:szCs w:val="24"/>
        </w:rPr>
        <w:t>.</w:t>
      </w:r>
    </w:p>
    <w:p w14:paraId="75CA4BF4" w14:textId="77777777" w:rsidR="006736A4" w:rsidRPr="002A7BA3" w:rsidRDefault="006736A4" w:rsidP="002A7BA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CA4BF5" w14:textId="1745D01F" w:rsidR="002A7BA3" w:rsidRPr="002A7BA3" w:rsidRDefault="002A7BA3" w:rsidP="002A7BA3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2A7BA3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 w:rsidR="007F107C">
        <w:rPr>
          <w:rFonts w:ascii="Garamond" w:hAnsi="Garamond" w:cs="Times New Roman"/>
          <w:b/>
          <w:bCs/>
          <w:sz w:val="24"/>
          <w:szCs w:val="24"/>
        </w:rPr>
        <w:t xml:space="preserve">  </w:t>
      </w:r>
      <w:r w:rsidR="00433999">
        <w:rPr>
          <w:rFonts w:ascii="Garamond" w:hAnsi="Garamond" w:cs="Times New Roman"/>
          <w:b/>
          <w:bCs/>
          <w:sz w:val="24"/>
          <w:szCs w:val="24"/>
        </w:rPr>
        <w:t>13880</w:t>
      </w:r>
      <w:r w:rsidRPr="002A7BA3">
        <w:rPr>
          <w:rFonts w:ascii="Garamond" w:hAnsi="Garamond" w:cs="Times New Roman"/>
          <w:b/>
          <w:bCs/>
          <w:sz w:val="24"/>
          <w:szCs w:val="24"/>
        </w:rPr>
        <w:t>, datë</w:t>
      </w:r>
      <w:r w:rsidR="007F107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433999">
        <w:rPr>
          <w:rFonts w:ascii="Garamond" w:hAnsi="Garamond" w:cs="Times New Roman"/>
          <w:b/>
          <w:bCs/>
          <w:sz w:val="24"/>
          <w:szCs w:val="24"/>
        </w:rPr>
        <w:t>19.12.2022</w:t>
      </w:r>
      <w:r w:rsidR="007F107C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Pr="002A7BA3">
        <w:rPr>
          <w:rFonts w:ascii="Garamond" w:hAnsi="Garamond" w:cs="Times New Roman"/>
          <w:b/>
          <w:bCs/>
          <w:sz w:val="24"/>
          <w:szCs w:val="24"/>
        </w:rPr>
        <w:t>të Presidentit të Republikës së Shqipërisë, Bajram Begaj</w:t>
      </w:r>
    </w:p>
    <w:p w14:paraId="75CA4BF7" w14:textId="77777777" w:rsidR="00213234" w:rsidRDefault="00213234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CA4BF8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 xml:space="preserve">MARRËVESHJE BASHKËPUNIMI </w:t>
      </w:r>
    </w:p>
    <w:p w14:paraId="75CA4BFB" w14:textId="6FDA76BF" w:rsidR="005870B0" w:rsidRPr="005870B0" w:rsidRDefault="005870B0" w:rsidP="00B014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NDËRMJET KËSHILLIT TË MINISTRAVE TË REPUBLIKËS SË SHQIPËRISË DHE</w:t>
      </w:r>
      <w:r w:rsidR="007F107C">
        <w:rPr>
          <w:rFonts w:ascii="Garamond" w:hAnsi="Garamond"/>
          <w:sz w:val="24"/>
          <w:szCs w:val="24"/>
        </w:rPr>
        <w:t xml:space="preserve"> </w:t>
      </w:r>
      <w:r w:rsidRPr="005870B0">
        <w:rPr>
          <w:rFonts w:ascii="Garamond" w:hAnsi="Garamond"/>
          <w:sz w:val="24"/>
          <w:szCs w:val="24"/>
        </w:rPr>
        <w:t xml:space="preserve">QEVERISË SË REPUBLIKËS </w:t>
      </w:r>
      <w:r w:rsidR="00B014E1">
        <w:rPr>
          <w:rFonts w:ascii="Garamond" w:hAnsi="Garamond"/>
          <w:sz w:val="24"/>
          <w:szCs w:val="24"/>
        </w:rPr>
        <w:t xml:space="preserve">SË KOSOVËS </w:t>
      </w:r>
      <w:r w:rsidRPr="005870B0">
        <w:rPr>
          <w:rFonts w:ascii="Garamond" w:hAnsi="Garamond"/>
          <w:sz w:val="24"/>
          <w:szCs w:val="24"/>
        </w:rPr>
        <w:t>PËR</w:t>
      </w:r>
      <w:r w:rsidR="007F107C">
        <w:rPr>
          <w:rFonts w:ascii="Garamond" w:hAnsi="Garamond"/>
          <w:sz w:val="24"/>
          <w:szCs w:val="24"/>
        </w:rPr>
        <w:t xml:space="preserve"> </w:t>
      </w:r>
      <w:r w:rsidRPr="005870B0">
        <w:rPr>
          <w:rFonts w:ascii="Garamond" w:hAnsi="Garamond"/>
          <w:sz w:val="24"/>
          <w:szCs w:val="24"/>
        </w:rPr>
        <w:t>BASHKËFINANCIMIN E PROJEKTIT MADHOR NË ALBANOLOGJI ENCIKLOPEDIA SHQIPTARE</w:t>
      </w:r>
    </w:p>
    <w:p w14:paraId="75CA4BFC" w14:textId="77777777" w:rsidR="005870B0" w:rsidRPr="00500EA9" w:rsidRDefault="005870B0" w:rsidP="00B014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BFD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Këshilli i Ministrave i Republikës së Shqipërisë dhe Qeveria e Republikës së Kosovës, të cilat më poshtë do të quhen </w:t>
      </w:r>
      <w:r w:rsidRPr="00500EA9">
        <w:rPr>
          <w:rFonts w:ascii="Garamond" w:hAnsi="Garamond"/>
          <w:i/>
          <w:sz w:val="24"/>
          <w:szCs w:val="24"/>
        </w:rPr>
        <w:t>Palë</w:t>
      </w:r>
      <w:r w:rsidRPr="00500EA9">
        <w:rPr>
          <w:rFonts w:ascii="Garamond" w:hAnsi="Garamond"/>
          <w:sz w:val="24"/>
          <w:szCs w:val="24"/>
        </w:rPr>
        <w:t>,</w:t>
      </w:r>
    </w:p>
    <w:p w14:paraId="75CA4BFE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Të nxitura nga përgjegjësia për promovimin e përbashkët të identitetit kombëtar si trashëgimi e pandashme e popullit shqiptar; </w:t>
      </w:r>
    </w:p>
    <w:p w14:paraId="75CA4BFF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Të shtyra nga vullneti për nxitjen e bashkëpunimit të ndërsjellë në shkencën e albanologjisë; </w:t>
      </w:r>
    </w:p>
    <w:p w14:paraId="75CA4C00" w14:textId="48CC9D8A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Në funksion të realizimit të marrëveshjes së arritur ndërmjet Akademisë së Shkencave të Shqipërisë dhe Akademisë së Shkencave e Arteve të Kosovës për hartimin e projektit madhor </w:t>
      </w:r>
      <w:r w:rsidRPr="00500EA9">
        <w:rPr>
          <w:rFonts w:ascii="Garamond" w:hAnsi="Garamond"/>
          <w:i/>
          <w:sz w:val="24"/>
          <w:szCs w:val="24"/>
        </w:rPr>
        <w:t xml:space="preserve">Enciklopedia </w:t>
      </w:r>
      <w:r w:rsidR="006A1DC2">
        <w:rPr>
          <w:rFonts w:ascii="Garamond" w:hAnsi="Garamond"/>
          <w:i/>
          <w:sz w:val="24"/>
          <w:szCs w:val="24"/>
        </w:rPr>
        <w:t>s</w:t>
      </w:r>
      <w:r w:rsidRPr="00500EA9">
        <w:rPr>
          <w:rFonts w:ascii="Garamond" w:hAnsi="Garamond"/>
          <w:i/>
          <w:sz w:val="24"/>
          <w:szCs w:val="24"/>
        </w:rPr>
        <w:t>hqiptare</w:t>
      </w:r>
      <w:r w:rsidRPr="00500EA9">
        <w:rPr>
          <w:rFonts w:ascii="Garamond" w:hAnsi="Garamond"/>
          <w:sz w:val="24"/>
          <w:szCs w:val="24"/>
        </w:rPr>
        <w:t>;</w:t>
      </w:r>
    </w:p>
    <w:p w14:paraId="75CA4C01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>Duke respektuar legjislacionin e brendshëm në fuqi ndërmjet Palëve,</w:t>
      </w:r>
    </w:p>
    <w:p w14:paraId="75CA4C02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>Bien dakord si vijon:</w:t>
      </w:r>
    </w:p>
    <w:p w14:paraId="75CA4C03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04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5870B0">
        <w:rPr>
          <w:rFonts w:ascii="Garamond" w:eastAsia="Times New Roman" w:hAnsi="Garamond"/>
          <w:sz w:val="24"/>
          <w:szCs w:val="24"/>
        </w:rPr>
        <w:t>Neni 1</w:t>
      </w:r>
    </w:p>
    <w:p w14:paraId="75CA4C05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500EA9">
        <w:rPr>
          <w:rFonts w:ascii="Garamond" w:eastAsia="Times New Roman" w:hAnsi="Garamond"/>
          <w:b/>
          <w:sz w:val="24"/>
          <w:szCs w:val="24"/>
        </w:rPr>
        <w:t>Qëllimi dhe objekti</w:t>
      </w:r>
    </w:p>
    <w:p w14:paraId="75CA4C06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75CA4C07" w14:textId="7D3988AF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500EA9">
        <w:rPr>
          <w:rFonts w:ascii="Garamond" w:eastAsia="Times New Roman" w:hAnsi="Garamond"/>
          <w:sz w:val="24"/>
          <w:szCs w:val="24"/>
        </w:rPr>
        <w:t>Qëllimi i kësaj Marrëveshjeje bashkëpunimi është financimi i përbashkët i projektit madhor n</w:t>
      </w:r>
      <w:r w:rsidRPr="00500EA9">
        <w:rPr>
          <w:rFonts w:ascii="Garamond" w:hAnsi="Garamond"/>
          <w:sz w:val="24"/>
          <w:szCs w:val="24"/>
        </w:rPr>
        <w:t>ë</w:t>
      </w:r>
      <w:r w:rsidRPr="00500EA9">
        <w:rPr>
          <w:rFonts w:ascii="Garamond" w:eastAsia="Times New Roman" w:hAnsi="Garamond"/>
          <w:sz w:val="24"/>
          <w:szCs w:val="24"/>
        </w:rPr>
        <w:t xml:space="preserve"> albanologji </w:t>
      </w:r>
      <w:r w:rsidRPr="00500EA9">
        <w:rPr>
          <w:rFonts w:ascii="Garamond" w:eastAsia="Times New Roman" w:hAnsi="Garamond"/>
          <w:i/>
          <w:sz w:val="24"/>
          <w:szCs w:val="24"/>
        </w:rPr>
        <w:t xml:space="preserve">Enciklopedia </w:t>
      </w:r>
      <w:r w:rsidR="001B759A">
        <w:rPr>
          <w:rFonts w:ascii="Garamond" w:eastAsia="Times New Roman" w:hAnsi="Garamond"/>
          <w:i/>
          <w:sz w:val="24"/>
          <w:szCs w:val="24"/>
        </w:rPr>
        <w:t>s</w:t>
      </w:r>
      <w:r w:rsidRPr="00500EA9">
        <w:rPr>
          <w:rFonts w:ascii="Garamond" w:eastAsia="Times New Roman" w:hAnsi="Garamond"/>
          <w:i/>
          <w:sz w:val="24"/>
          <w:szCs w:val="24"/>
        </w:rPr>
        <w:t>hqiptare</w:t>
      </w:r>
      <w:r w:rsidRPr="00500EA9">
        <w:rPr>
          <w:rFonts w:ascii="Garamond" w:eastAsia="Times New Roman" w:hAnsi="Garamond"/>
          <w:sz w:val="24"/>
          <w:szCs w:val="24"/>
        </w:rPr>
        <w:t xml:space="preserve">, vepër themelore me karakter njësues dhe promovues. </w:t>
      </w:r>
    </w:p>
    <w:p w14:paraId="75CA4C08" w14:textId="0D26B00C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i/>
          <w:spacing w:val="-2"/>
          <w:sz w:val="24"/>
          <w:szCs w:val="24"/>
        </w:rPr>
        <w:lastRenderedPageBreak/>
        <w:t xml:space="preserve">Enciklopedia </w:t>
      </w:r>
      <w:r w:rsidR="001B759A">
        <w:rPr>
          <w:rFonts w:ascii="Garamond" w:hAnsi="Garamond"/>
          <w:i/>
          <w:spacing w:val="-2"/>
          <w:sz w:val="24"/>
          <w:szCs w:val="24"/>
        </w:rPr>
        <w:t>s</w:t>
      </w:r>
      <w:r w:rsidRPr="00500EA9">
        <w:rPr>
          <w:rFonts w:ascii="Garamond" w:hAnsi="Garamond"/>
          <w:i/>
          <w:spacing w:val="-2"/>
          <w:sz w:val="24"/>
          <w:szCs w:val="24"/>
        </w:rPr>
        <w:t>hqiptare</w:t>
      </w:r>
      <w:r w:rsidRPr="00500EA9">
        <w:rPr>
          <w:rFonts w:ascii="Garamond" w:hAnsi="Garamond"/>
          <w:spacing w:val="-2"/>
          <w:sz w:val="24"/>
          <w:szCs w:val="24"/>
        </w:rPr>
        <w:t>, objekt i kësaj marrëveshjeje, paraqet në mënyrë të gjithanshme dhe përpjesëtimore, mbështetur në kriterin e rëndësisë objektive historike: personalitete, ngjarje e zhvillime politike, historike, kulturore, sociale e ushtarake, të shënjuara nga gjithë hapësira kombëtare shqiptare; nga ngulmimet e hershme historike dhe nga diaspora</w:t>
      </w:r>
      <w:r w:rsidRPr="00500EA9">
        <w:rPr>
          <w:rFonts w:ascii="Garamond" w:hAnsi="Garamond"/>
          <w:sz w:val="24"/>
          <w:szCs w:val="24"/>
        </w:rPr>
        <w:t>; si dhe dukuri e personalitete të huaja me kontribut për promovimin ndërkombëtar të identitetit kombëtar, të gjuhës, kulturës, trashëgimisë dhe historisë kombëtare; si dhe për mbrojtjen e çështjes shqiptare në arenën ndërkombëtare.</w:t>
      </w:r>
    </w:p>
    <w:p w14:paraId="75CA4C09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500EA9">
        <w:rPr>
          <w:rFonts w:ascii="Garamond" w:eastAsia="Times New Roman" w:hAnsi="Garamond"/>
          <w:sz w:val="24"/>
          <w:szCs w:val="24"/>
        </w:rPr>
        <w:t xml:space="preserve">Projekti përfshin të gjitha proceset e hartimit të veprës, prej përgatitjes deri tek shtypshkrimi. </w:t>
      </w:r>
    </w:p>
    <w:p w14:paraId="75CA4C0A" w14:textId="477BEEDB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500EA9">
        <w:rPr>
          <w:rFonts w:ascii="Garamond" w:eastAsia="Times New Roman" w:hAnsi="Garamond"/>
          <w:i/>
          <w:sz w:val="24"/>
          <w:szCs w:val="24"/>
        </w:rPr>
        <w:t xml:space="preserve">Enciklopedia </w:t>
      </w:r>
      <w:r w:rsidR="001B759A">
        <w:rPr>
          <w:rFonts w:ascii="Garamond" w:eastAsia="Times New Roman" w:hAnsi="Garamond"/>
          <w:i/>
          <w:sz w:val="24"/>
          <w:szCs w:val="24"/>
        </w:rPr>
        <w:t>s</w:t>
      </w:r>
      <w:r w:rsidRPr="00500EA9">
        <w:rPr>
          <w:rFonts w:ascii="Garamond" w:eastAsia="Times New Roman" w:hAnsi="Garamond"/>
          <w:i/>
          <w:sz w:val="24"/>
          <w:szCs w:val="24"/>
        </w:rPr>
        <w:t>hqiptare</w:t>
      </w:r>
      <w:r w:rsidRPr="00500EA9">
        <w:rPr>
          <w:rFonts w:ascii="Garamond" w:eastAsia="Times New Roman" w:hAnsi="Garamond"/>
          <w:sz w:val="24"/>
          <w:szCs w:val="24"/>
        </w:rPr>
        <w:t xml:space="preserve"> hartohet në 10 vëllime, me një numër mesatar prej 400 faqe për vëllim. </w:t>
      </w:r>
    </w:p>
    <w:p w14:paraId="75CA4C0B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75CA4C0C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5870B0">
        <w:rPr>
          <w:rFonts w:ascii="Garamond" w:eastAsia="Times New Roman" w:hAnsi="Garamond"/>
          <w:sz w:val="24"/>
          <w:szCs w:val="24"/>
        </w:rPr>
        <w:t>Neni 2</w:t>
      </w:r>
    </w:p>
    <w:p w14:paraId="75CA4C0D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500EA9">
        <w:rPr>
          <w:rFonts w:ascii="Garamond" w:eastAsia="Times New Roman" w:hAnsi="Garamond"/>
          <w:b/>
          <w:sz w:val="24"/>
          <w:szCs w:val="24"/>
        </w:rPr>
        <w:t>Organizimi dhe zbatimi</w:t>
      </w:r>
    </w:p>
    <w:p w14:paraId="75CA4C0E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i/>
          <w:spacing w:val="-2"/>
          <w:sz w:val="24"/>
          <w:szCs w:val="24"/>
        </w:rPr>
      </w:pPr>
    </w:p>
    <w:p w14:paraId="75CA4C0F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pacing w:val="-2"/>
          <w:sz w:val="24"/>
          <w:szCs w:val="24"/>
        </w:rPr>
      </w:pPr>
      <w:r w:rsidRPr="00500EA9">
        <w:rPr>
          <w:rFonts w:ascii="Garamond" w:hAnsi="Garamond"/>
          <w:i/>
          <w:spacing w:val="-2"/>
          <w:sz w:val="24"/>
          <w:szCs w:val="24"/>
        </w:rPr>
        <w:t>Pal</w:t>
      </w:r>
      <w:r w:rsidRPr="00500EA9">
        <w:rPr>
          <w:rFonts w:ascii="Garamond" w:eastAsia="Times New Roman" w:hAnsi="Garamond"/>
          <w:i/>
          <w:spacing w:val="-2"/>
          <w:sz w:val="24"/>
          <w:szCs w:val="24"/>
        </w:rPr>
        <w:t>ët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 xml:space="preserve"> nënshkruese</w:t>
      </w:r>
      <w:r w:rsidRPr="00500EA9">
        <w:rPr>
          <w:rFonts w:ascii="Garamond" w:hAnsi="Garamond"/>
          <w:spacing w:val="-2"/>
          <w:sz w:val="24"/>
          <w:szCs w:val="24"/>
        </w:rPr>
        <w:t xml:space="preserve"> ngarkojnë për zbatimin e këtij projekti Akademinë e Shkencave të Shqipërisë dhe Akademinë e Shkencave e Arteve të Kosovës (këtu e m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 xml:space="preserve">ë tej </w:t>
      </w:r>
      <w:r w:rsidRPr="00500EA9">
        <w:rPr>
          <w:rFonts w:ascii="Garamond" w:hAnsi="Garamond"/>
          <w:spacing w:val="-2"/>
          <w:sz w:val="24"/>
          <w:szCs w:val="24"/>
        </w:rPr>
        <w:t>të cil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>ës</w:t>
      </w:r>
      <w:r w:rsidRPr="00500EA9">
        <w:rPr>
          <w:rFonts w:ascii="Garamond" w:hAnsi="Garamond"/>
          <w:spacing w:val="-2"/>
          <w:sz w:val="24"/>
          <w:szCs w:val="24"/>
        </w:rPr>
        <w:t xml:space="preserve">uara si </w:t>
      </w:r>
      <w:r w:rsidRPr="00500EA9">
        <w:rPr>
          <w:rFonts w:ascii="Garamond" w:hAnsi="Garamond"/>
          <w:i/>
          <w:spacing w:val="-2"/>
          <w:sz w:val="24"/>
          <w:szCs w:val="24"/>
        </w:rPr>
        <w:t>Palë zbatuese</w:t>
      </w:r>
      <w:r w:rsidRPr="00500EA9">
        <w:rPr>
          <w:rFonts w:ascii="Garamond" w:hAnsi="Garamond"/>
          <w:spacing w:val="-2"/>
          <w:sz w:val="24"/>
          <w:szCs w:val="24"/>
        </w:rPr>
        <w:t>). P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>ër realizimin e</w:t>
      </w:r>
      <w:r w:rsidRPr="00500EA9">
        <w:rPr>
          <w:rFonts w:ascii="Garamond" w:hAnsi="Garamond"/>
          <w:spacing w:val="-2"/>
          <w:sz w:val="24"/>
          <w:szCs w:val="24"/>
        </w:rPr>
        <w:t xml:space="preserve"> Projektit </w:t>
      </w:r>
      <w:r w:rsidRPr="00500EA9">
        <w:rPr>
          <w:rFonts w:ascii="Garamond" w:hAnsi="Garamond"/>
          <w:i/>
          <w:spacing w:val="-2"/>
          <w:sz w:val="24"/>
          <w:szCs w:val="24"/>
        </w:rPr>
        <w:t>Palët zbatuese</w:t>
      </w:r>
      <w:r w:rsidRPr="00500EA9">
        <w:rPr>
          <w:rFonts w:ascii="Garamond" w:hAnsi="Garamond"/>
          <w:spacing w:val="-2"/>
          <w:sz w:val="24"/>
          <w:szCs w:val="24"/>
        </w:rPr>
        <w:t xml:space="preserve"> bashkëpunojn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 xml:space="preserve">ë me </w:t>
      </w:r>
      <w:r w:rsidRPr="00500EA9">
        <w:rPr>
          <w:rFonts w:ascii="Garamond" w:hAnsi="Garamond"/>
          <w:spacing w:val="-2"/>
          <w:sz w:val="24"/>
          <w:szCs w:val="24"/>
        </w:rPr>
        <w:t>institucionet kërkimore-shkencore publike dhe/ose me studiues t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>ë tyre. Ato kanë të drejtë të ftojnë për bashkëpunim</w:t>
      </w:r>
      <w:r w:rsidRPr="00500EA9">
        <w:rPr>
          <w:rFonts w:ascii="Garamond" w:hAnsi="Garamond"/>
          <w:spacing w:val="-2"/>
          <w:sz w:val="24"/>
          <w:szCs w:val="24"/>
        </w:rPr>
        <w:t xml:space="preserve"> institucione jopublike e studiues t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>ë pavarur</w:t>
      </w:r>
      <w:r w:rsidRPr="00500EA9">
        <w:rPr>
          <w:rFonts w:ascii="Garamond" w:hAnsi="Garamond"/>
          <w:spacing w:val="-2"/>
          <w:sz w:val="24"/>
          <w:szCs w:val="24"/>
        </w:rPr>
        <w:t xml:space="preserve"> n</w:t>
      </w:r>
      <w:r w:rsidRPr="00500EA9">
        <w:rPr>
          <w:rFonts w:ascii="Garamond" w:eastAsia="Times New Roman" w:hAnsi="Garamond"/>
          <w:spacing w:val="-2"/>
          <w:sz w:val="24"/>
          <w:szCs w:val="24"/>
        </w:rPr>
        <w:t>ë vendet e tyre dhe nga Maqedonia e Veriut, Mali i Zi dhe diaspora</w:t>
      </w:r>
      <w:r w:rsidRPr="00500EA9">
        <w:rPr>
          <w:rFonts w:ascii="Garamond" w:hAnsi="Garamond"/>
          <w:spacing w:val="-2"/>
          <w:sz w:val="24"/>
          <w:szCs w:val="24"/>
        </w:rPr>
        <w:t>.</w:t>
      </w:r>
    </w:p>
    <w:p w14:paraId="75CA4C10" w14:textId="74C56474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pacing w:val="2"/>
          <w:sz w:val="24"/>
          <w:szCs w:val="24"/>
        </w:rPr>
      </w:pPr>
      <w:r w:rsidRPr="00500EA9">
        <w:rPr>
          <w:rFonts w:ascii="Garamond" w:hAnsi="Garamond"/>
          <w:spacing w:val="2"/>
          <w:sz w:val="24"/>
          <w:szCs w:val="24"/>
        </w:rPr>
        <w:t xml:space="preserve">Për zbatimin e kësaj marrëveshjeje </w:t>
      </w:r>
      <w:r w:rsidRPr="00500EA9">
        <w:rPr>
          <w:rFonts w:ascii="Garamond" w:hAnsi="Garamond"/>
          <w:i/>
          <w:spacing w:val="2"/>
          <w:sz w:val="24"/>
          <w:szCs w:val="24"/>
        </w:rPr>
        <w:t>Palët zbatuese</w:t>
      </w:r>
      <w:r w:rsidRPr="00500EA9">
        <w:rPr>
          <w:rFonts w:ascii="Garamond" w:hAnsi="Garamond"/>
          <w:spacing w:val="2"/>
          <w:sz w:val="24"/>
          <w:szCs w:val="24"/>
        </w:rPr>
        <w:t xml:space="preserve"> ngrenë bashkërisht dhe me mirëkuptim redaksinë qendrore të </w:t>
      </w:r>
      <w:r w:rsidRPr="00500EA9">
        <w:rPr>
          <w:rFonts w:ascii="Garamond" w:hAnsi="Garamond"/>
          <w:i/>
          <w:spacing w:val="2"/>
          <w:sz w:val="24"/>
          <w:szCs w:val="24"/>
        </w:rPr>
        <w:t xml:space="preserve">Enciklopedisë </w:t>
      </w:r>
      <w:r w:rsidR="001B759A">
        <w:rPr>
          <w:rFonts w:ascii="Garamond" w:hAnsi="Garamond"/>
          <w:i/>
          <w:spacing w:val="2"/>
          <w:sz w:val="24"/>
          <w:szCs w:val="24"/>
        </w:rPr>
        <w:t>s</w:t>
      </w:r>
      <w:r w:rsidRPr="00500EA9">
        <w:rPr>
          <w:rFonts w:ascii="Garamond" w:hAnsi="Garamond"/>
          <w:i/>
          <w:spacing w:val="2"/>
          <w:sz w:val="24"/>
          <w:szCs w:val="24"/>
        </w:rPr>
        <w:t>hqiptare</w:t>
      </w:r>
      <w:r w:rsidRPr="00500EA9">
        <w:rPr>
          <w:rFonts w:ascii="Garamond" w:hAnsi="Garamond"/>
          <w:spacing w:val="2"/>
          <w:sz w:val="24"/>
          <w:szCs w:val="24"/>
        </w:rPr>
        <w:t>, dy redaksi vendore dhe redaksitë e fushave. Redaksia qendrore dhe dy redaksitë përkatëse bëjnë ndarjen e p</w:t>
      </w:r>
      <w:r w:rsidRPr="00500EA9">
        <w:rPr>
          <w:rFonts w:ascii="Garamond" w:hAnsi="Garamond"/>
          <w:sz w:val="24"/>
          <w:szCs w:val="24"/>
        </w:rPr>
        <w:t>ërgjegjësive</w:t>
      </w:r>
      <w:r w:rsidRPr="00500EA9">
        <w:rPr>
          <w:rFonts w:ascii="Garamond" w:hAnsi="Garamond"/>
          <w:spacing w:val="2"/>
          <w:sz w:val="24"/>
          <w:szCs w:val="24"/>
        </w:rPr>
        <w:t xml:space="preserve"> për paraqitjen enciklopedike të botës shqiptare në Maqedoninë e Veriut, në Mal të Zi dhe vende të tjera. Redaksia qendrore funksionon në Tiranë, dhe mbledhjet zhvillohen në Tiranë dhe në Prishtinë.</w:t>
      </w:r>
      <w:r w:rsidR="007F107C">
        <w:rPr>
          <w:rFonts w:ascii="Garamond" w:hAnsi="Garamond"/>
          <w:spacing w:val="2"/>
          <w:sz w:val="24"/>
          <w:szCs w:val="24"/>
        </w:rPr>
        <w:t xml:space="preserve"> </w:t>
      </w:r>
    </w:p>
    <w:p w14:paraId="75CA4C11" w14:textId="2DD038EB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Për hierarkinë, ndarjen e detyrave, drejtimin dhe organizimin e punës nga redaksitë, </w:t>
      </w:r>
      <w:r w:rsidRPr="00500EA9">
        <w:rPr>
          <w:rFonts w:ascii="Garamond" w:hAnsi="Garamond"/>
          <w:i/>
          <w:sz w:val="24"/>
          <w:szCs w:val="24"/>
        </w:rPr>
        <w:t>Palët zbatuese</w:t>
      </w:r>
      <w:r w:rsidRPr="00500EA9">
        <w:rPr>
          <w:rFonts w:ascii="Garamond" w:hAnsi="Garamond"/>
          <w:sz w:val="24"/>
          <w:szCs w:val="24"/>
        </w:rPr>
        <w:t xml:space="preserve"> veprojnë sipas një Rregullore të përbashkët, e cila miratohet prej tyre jo më vonë se data 30 tetor 2022 (këtu e tutje referuar si </w:t>
      </w:r>
      <w:r w:rsidR="001B759A">
        <w:rPr>
          <w:rFonts w:ascii="Garamond" w:hAnsi="Garamond"/>
          <w:sz w:val="24"/>
          <w:szCs w:val="24"/>
        </w:rPr>
        <w:t>“</w:t>
      </w:r>
      <w:r w:rsidRPr="00500EA9">
        <w:rPr>
          <w:rFonts w:ascii="Garamond" w:hAnsi="Garamond"/>
          <w:sz w:val="24"/>
          <w:szCs w:val="24"/>
        </w:rPr>
        <w:t>Rregullore</w:t>
      </w:r>
      <w:r w:rsidR="001B759A">
        <w:rPr>
          <w:rFonts w:ascii="Garamond" w:hAnsi="Garamond"/>
          <w:sz w:val="24"/>
          <w:szCs w:val="24"/>
        </w:rPr>
        <w:t>”</w:t>
      </w:r>
      <w:r w:rsidRPr="00500EA9">
        <w:rPr>
          <w:rFonts w:ascii="Garamond" w:hAnsi="Garamond"/>
          <w:sz w:val="24"/>
          <w:szCs w:val="24"/>
        </w:rPr>
        <w:t>).</w:t>
      </w:r>
    </w:p>
    <w:p w14:paraId="75CA4C12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C13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3</w:t>
      </w:r>
    </w:p>
    <w:p w14:paraId="75CA4C14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Modalitetet e financimit</w:t>
      </w:r>
    </w:p>
    <w:p w14:paraId="75CA4C15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16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Financimi i projektit bëhet nga buxheti i të dyja Palëve nënshkruese. Shuma e vënë në dispozicion për </w:t>
      </w:r>
      <w:r w:rsidRPr="00500EA9">
        <w:rPr>
          <w:rFonts w:ascii="Garamond" w:hAnsi="Garamond"/>
          <w:i/>
          <w:sz w:val="24"/>
          <w:szCs w:val="24"/>
        </w:rPr>
        <w:t>Projektin</w:t>
      </w:r>
      <w:r w:rsidRPr="00500EA9">
        <w:rPr>
          <w:rFonts w:ascii="Garamond" w:hAnsi="Garamond"/>
          <w:sz w:val="24"/>
          <w:szCs w:val="24"/>
        </w:rPr>
        <w:t xml:space="preserve"> parashihet në Buxhetet 2023 të Palëve nënshkruese, përfshirë vitet tjera vijuese buxhetore, deri në përfundim të projektit. </w:t>
      </w:r>
    </w:p>
    <w:p w14:paraId="75CA4C17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Administrimi i fondeve të vëna në dispozicion për Projektin bëhet sipas një Protokolli të veçantë i nënshkruar nga Palët nënshkruese të kësaj Marrëveshje apo të autorizuarit e tyre, jo më vonë se me datën 30 tetor 2022. Kompensimi për personat e angazhuar nga Palët zbatuese të Marrëveshjes do jetë i barabartë. </w:t>
      </w:r>
    </w:p>
    <w:p w14:paraId="75CA4C18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C19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4</w:t>
      </w:r>
    </w:p>
    <w:p w14:paraId="75CA4C1A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Realizimi i veprës</w:t>
      </w:r>
    </w:p>
    <w:p w14:paraId="75CA4C1B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1C" w14:textId="33B805A8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Projekti madhor </w:t>
      </w:r>
      <w:r w:rsidRPr="00500EA9">
        <w:rPr>
          <w:rFonts w:ascii="Garamond" w:hAnsi="Garamond"/>
          <w:i/>
          <w:sz w:val="24"/>
          <w:szCs w:val="24"/>
        </w:rPr>
        <w:t xml:space="preserve">Enciklopedia </w:t>
      </w:r>
      <w:r w:rsidR="00AA58C6">
        <w:rPr>
          <w:rFonts w:ascii="Garamond" w:hAnsi="Garamond"/>
          <w:i/>
          <w:sz w:val="24"/>
          <w:szCs w:val="24"/>
        </w:rPr>
        <w:t>s</w:t>
      </w:r>
      <w:r w:rsidRPr="00500EA9">
        <w:rPr>
          <w:rFonts w:ascii="Garamond" w:hAnsi="Garamond"/>
          <w:i/>
          <w:sz w:val="24"/>
          <w:szCs w:val="24"/>
        </w:rPr>
        <w:t>hqiptare</w:t>
      </w:r>
      <w:r w:rsidRPr="00500EA9">
        <w:rPr>
          <w:rFonts w:ascii="Garamond" w:hAnsi="Garamond"/>
          <w:sz w:val="24"/>
          <w:szCs w:val="24"/>
        </w:rPr>
        <w:t xml:space="preserve"> zbatohet brenda një periudhe 5-vjeçare, duke filluar prej datës 1 janar 2023.</w:t>
      </w:r>
    </w:p>
    <w:p w14:paraId="75CA4C1D" w14:textId="4BB99E18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i/>
          <w:sz w:val="24"/>
          <w:szCs w:val="24"/>
        </w:rPr>
        <w:t xml:space="preserve">Enciklopedia </w:t>
      </w:r>
      <w:r w:rsidR="00AA58C6">
        <w:rPr>
          <w:rFonts w:ascii="Garamond" w:hAnsi="Garamond"/>
          <w:i/>
          <w:sz w:val="24"/>
          <w:szCs w:val="24"/>
        </w:rPr>
        <w:t>s</w:t>
      </w:r>
      <w:r w:rsidRPr="00500EA9">
        <w:rPr>
          <w:rFonts w:ascii="Garamond" w:hAnsi="Garamond"/>
          <w:i/>
          <w:sz w:val="24"/>
          <w:szCs w:val="24"/>
        </w:rPr>
        <w:t>hqiptare</w:t>
      </w:r>
      <w:r w:rsidRPr="00500EA9">
        <w:rPr>
          <w:rFonts w:ascii="Garamond" w:hAnsi="Garamond"/>
          <w:sz w:val="24"/>
          <w:szCs w:val="24"/>
        </w:rPr>
        <w:t xml:space="preserve"> konceptohet e realizohet si një vepër e hapur, e këshillueshme </w:t>
      </w:r>
      <w:r w:rsidRPr="00500EA9">
        <w:rPr>
          <w:rFonts w:ascii="Garamond" w:hAnsi="Garamond"/>
          <w:i/>
          <w:sz w:val="24"/>
          <w:szCs w:val="24"/>
        </w:rPr>
        <w:t>online</w:t>
      </w:r>
      <w:r w:rsidRPr="00500EA9">
        <w:rPr>
          <w:rFonts w:ascii="Garamond" w:hAnsi="Garamond"/>
          <w:sz w:val="24"/>
          <w:szCs w:val="24"/>
        </w:rPr>
        <w:t>, në plotësim të vijueshëm. Tirazhi i shtypur i saj u drejtohet bibliotekave publike të institucioneve të arsimit të lartë, institucioneve promovuese të identitetit shqiptar në botë, qendrave albanologjike, e më gjerë.</w:t>
      </w:r>
    </w:p>
    <w:p w14:paraId="75CA4C1E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1F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20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5</w:t>
      </w:r>
    </w:p>
    <w:p w14:paraId="75CA4C21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Raportimi dhe transparenca</w:t>
      </w:r>
    </w:p>
    <w:p w14:paraId="75CA4C22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5CA4C23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i/>
          <w:sz w:val="24"/>
          <w:szCs w:val="24"/>
        </w:rPr>
        <w:t>Palët zbatuese</w:t>
      </w:r>
      <w:r w:rsidRPr="00500EA9">
        <w:rPr>
          <w:rFonts w:ascii="Garamond" w:hAnsi="Garamond"/>
          <w:sz w:val="24"/>
          <w:szCs w:val="24"/>
        </w:rPr>
        <w:t xml:space="preserve"> si rregull raportojnë me shkrim për ecurinë e </w:t>
      </w:r>
      <w:r w:rsidRPr="00500EA9">
        <w:rPr>
          <w:rFonts w:ascii="Garamond" w:hAnsi="Garamond"/>
          <w:i/>
          <w:sz w:val="24"/>
          <w:szCs w:val="24"/>
        </w:rPr>
        <w:t>Projektit</w:t>
      </w:r>
      <w:r w:rsidRPr="00500EA9">
        <w:rPr>
          <w:rFonts w:ascii="Garamond" w:hAnsi="Garamond"/>
          <w:sz w:val="24"/>
          <w:szCs w:val="24"/>
        </w:rPr>
        <w:t xml:space="preserve"> te </w:t>
      </w:r>
      <w:r w:rsidRPr="00500EA9">
        <w:rPr>
          <w:rFonts w:ascii="Garamond" w:hAnsi="Garamond"/>
          <w:i/>
          <w:sz w:val="24"/>
          <w:szCs w:val="24"/>
        </w:rPr>
        <w:t>Palët</w:t>
      </w:r>
      <w:r w:rsidRPr="00500EA9">
        <w:rPr>
          <w:rFonts w:ascii="Garamond" w:hAnsi="Garamond"/>
          <w:sz w:val="24"/>
          <w:szCs w:val="24"/>
        </w:rPr>
        <w:t xml:space="preserve"> </w:t>
      </w:r>
      <w:r w:rsidRPr="00500EA9">
        <w:rPr>
          <w:rFonts w:ascii="Garamond" w:hAnsi="Garamond"/>
          <w:i/>
          <w:sz w:val="24"/>
          <w:szCs w:val="24"/>
        </w:rPr>
        <w:t>nënshkruese</w:t>
      </w:r>
      <w:r w:rsidRPr="00500EA9">
        <w:rPr>
          <w:rFonts w:ascii="Garamond" w:hAnsi="Garamond"/>
          <w:sz w:val="24"/>
          <w:szCs w:val="24"/>
        </w:rPr>
        <w:t xml:space="preserve"> 1(një) herë në vit. Ato raportojnë gjithashtu jashtë periodicitetit kur u kërkohet nga </w:t>
      </w:r>
      <w:r w:rsidRPr="00500EA9">
        <w:rPr>
          <w:rFonts w:ascii="Garamond" w:hAnsi="Garamond"/>
          <w:i/>
          <w:sz w:val="24"/>
          <w:szCs w:val="24"/>
        </w:rPr>
        <w:t>Palët nënshkruese</w:t>
      </w:r>
      <w:r w:rsidRPr="00500EA9">
        <w:rPr>
          <w:rFonts w:ascii="Garamond" w:hAnsi="Garamond"/>
          <w:sz w:val="24"/>
          <w:szCs w:val="24"/>
        </w:rPr>
        <w:t xml:space="preserve">. </w:t>
      </w:r>
      <w:r w:rsidRPr="00500EA9">
        <w:rPr>
          <w:rFonts w:ascii="Garamond" w:hAnsi="Garamond"/>
          <w:i/>
          <w:sz w:val="24"/>
          <w:szCs w:val="24"/>
        </w:rPr>
        <w:t>Palët zbatuese</w:t>
      </w:r>
      <w:r w:rsidRPr="00500EA9">
        <w:rPr>
          <w:rFonts w:ascii="Garamond" w:hAnsi="Garamond"/>
          <w:sz w:val="24"/>
          <w:szCs w:val="24"/>
        </w:rPr>
        <w:t xml:space="preserve"> i bëjnë të njohura njëra-tjetrës raportet që paraqesin në vendet e tyre.</w:t>
      </w:r>
    </w:p>
    <w:p w14:paraId="75CA4C24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C25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6</w:t>
      </w:r>
    </w:p>
    <w:p w14:paraId="75CA4C26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 xml:space="preserve">Rishikimet </w:t>
      </w:r>
    </w:p>
    <w:p w14:paraId="75CA4C27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28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Çështjet e diskutueshme që mund të lindin midis </w:t>
      </w:r>
      <w:r w:rsidRPr="00500EA9">
        <w:rPr>
          <w:rFonts w:ascii="Garamond" w:hAnsi="Garamond"/>
          <w:i/>
          <w:sz w:val="24"/>
          <w:szCs w:val="24"/>
        </w:rPr>
        <w:t>Palëve zbatuese</w:t>
      </w:r>
      <w:r w:rsidRPr="00500EA9">
        <w:rPr>
          <w:rFonts w:ascii="Garamond" w:hAnsi="Garamond"/>
          <w:sz w:val="24"/>
          <w:szCs w:val="24"/>
        </w:rPr>
        <w:t xml:space="preserve"> në realizimin e kësaj vepre zgjidhen me mirëkuptim.</w:t>
      </w:r>
    </w:p>
    <w:p w14:paraId="75CA4C29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Në rast të mosarritjes së mirëkuptimit, </w:t>
      </w:r>
      <w:r w:rsidRPr="00500EA9">
        <w:rPr>
          <w:rFonts w:ascii="Garamond" w:hAnsi="Garamond"/>
          <w:i/>
          <w:sz w:val="24"/>
          <w:szCs w:val="24"/>
        </w:rPr>
        <w:t>Palët zbatuese</w:t>
      </w:r>
      <w:r w:rsidRPr="00500EA9">
        <w:rPr>
          <w:rFonts w:ascii="Garamond" w:hAnsi="Garamond"/>
          <w:sz w:val="24"/>
          <w:szCs w:val="24"/>
        </w:rPr>
        <w:t xml:space="preserve"> shqetësimet e tyre i paraqesin pranë </w:t>
      </w:r>
      <w:r w:rsidRPr="00500EA9">
        <w:rPr>
          <w:rFonts w:ascii="Garamond" w:hAnsi="Garamond"/>
          <w:i/>
          <w:sz w:val="24"/>
          <w:szCs w:val="24"/>
        </w:rPr>
        <w:t>Palëve nënshkruese</w:t>
      </w:r>
      <w:r w:rsidRPr="00500EA9">
        <w:rPr>
          <w:rFonts w:ascii="Garamond" w:hAnsi="Garamond"/>
          <w:sz w:val="24"/>
          <w:szCs w:val="24"/>
        </w:rPr>
        <w:t>.</w:t>
      </w:r>
    </w:p>
    <w:p w14:paraId="75CA4C2A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2B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7</w:t>
      </w:r>
    </w:p>
    <w:p w14:paraId="75CA4C2C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Pronësia intelektuale</w:t>
      </w:r>
    </w:p>
    <w:p w14:paraId="75CA4C2D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2E" w14:textId="40CC9EBC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Vepra madhore </w:t>
      </w:r>
      <w:r w:rsidRPr="00500EA9">
        <w:rPr>
          <w:rFonts w:ascii="Garamond" w:hAnsi="Garamond"/>
          <w:i/>
          <w:sz w:val="24"/>
          <w:szCs w:val="24"/>
        </w:rPr>
        <w:t xml:space="preserve">Enciklopedia </w:t>
      </w:r>
      <w:r w:rsidR="00AA58C6">
        <w:rPr>
          <w:rFonts w:ascii="Garamond" w:hAnsi="Garamond"/>
          <w:i/>
          <w:sz w:val="24"/>
          <w:szCs w:val="24"/>
        </w:rPr>
        <w:t>s</w:t>
      </w:r>
      <w:r w:rsidRPr="00500EA9">
        <w:rPr>
          <w:rFonts w:ascii="Garamond" w:hAnsi="Garamond"/>
          <w:i/>
          <w:sz w:val="24"/>
          <w:szCs w:val="24"/>
        </w:rPr>
        <w:t>hqiptare</w:t>
      </w:r>
      <w:r w:rsidRPr="00500EA9">
        <w:rPr>
          <w:rFonts w:ascii="Garamond" w:hAnsi="Garamond"/>
          <w:sz w:val="24"/>
          <w:szCs w:val="24"/>
        </w:rPr>
        <w:t xml:space="preserve"> dhe arkivi shkencor që krijohet gjatë punës për hartimin e veprës janë pronësi intelektuale e të dy institucioneve zbatuese të kësaj marrëveshje. Arkivi shkencor i Projektit ruhet pranë Qendrës së Botimeve Albanologjike dhe Enciklopedike dhe </w:t>
      </w:r>
      <w:r w:rsidRPr="00500EA9">
        <w:rPr>
          <w:rFonts w:ascii="Garamond" w:hAnsi="Garamond"/>
          <w:i/>
          <w:sz w:val="24"/>
          <w:szCs w:val="24"/>
        </w:rPr>
        <w:t>Palët zbatuese</w:t>
      </w:r>
      <w:r w:rsidRPr="00500EA9">
        <w:rPr>
          <w:rFonts w:ascii="Garamond" w:hAnsi="Garamond"/>
          <w:sz w:val="24"/>
          <w:szCs w:val="24"/>
        </w:rPr>
        <w:t xml:space="preserve"> kanë të drejta të barabarta përdorimi shkencor. </w:t>
      </w:r>
    </w:p>
    <w:p w14:paraId="75CA4C2F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30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8</w:t>
      </w:r>
    </w:p>
    <w:p w14:paraId="75CA4C31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Vazhdimësia e Projektit</w:t>
      </w:r>
    </w:p>
    <w:p w14:paraId="75CA4C32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5CA4C33" w14:textId="6292F33D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i/>
          <w:sz w:val="24"/>
          <w:szCs w:val="24"/>
        </w:rPr>
        <w:t>Palët</w:t>
      </w:r>
      <w:r w:rsidRPr="00500EA9">
        <w:rPr>
          <w:rFonts w:ascii="Garamond" w:hAnsi="Garamond"/>
          <w:sz w:val="24"/>
          <w:szCs w:val="24"/>
        </w:rPr>
        <w:t xml:space="preserve"> mund të bien dakord për financimin e përditësimit të botimeve enciklopedike me karakter kombëtar edhe pas përfundimit të veprës </w:t>
      </w:r>
      <w:r w:rsidRPr="00500EA9">
        <w:rPr>
          <w:rFonts w:ascii="Garamond" w:hAnsi="Garamond"/>
          <w:i/>
          <w:sz w:val="24"/>
          <w:szCs w:val="24"/>
        </w:rPr>
        <w:t xml:space="preserve">Enciklopedia </w:t>
      </w:r>
      <w:r w:rsidR="00AA58C6">
        <w:rPr>
          <w:rFonts w:ascii="Garamond" w:hAnsi="Garamond"/>
          <w:i/>
          <w:sz w:val="24"/>
          <w:szCs w:val="24"/>
        </w:rPr>
        <w:t>s</w:t>
      </w:r>
      <w:r w:rsidRPr="00500EA9">
        <w:rPr>
          <w:rFonts w:ascii="Garamond" w:hAnsi="Garamond"/>
          <w:i/>
          <w:sz w:val="24"/>
          <w:szCs w:val="24"/>
        </w:rPr>
        <w:t>hqiptare</w:t>
      </w:r>
      <w:r w:rsidRPr="00500EA9">
        <w:rPr>
          <w:rFonts w:ascii="Garamond" w:hAnsi="Garamond"/>
          <w:sz w:val="24"/>
          <w:szCs w:val="24"/>
        </w:rPr>
        <w:t>.</w:t>
      </w:r>
    </w:p>
    <w:p w14:paraId="75CA4C34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C35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9</w:t>
      </w:r>
    </w:p>
    <w:p w14:paraId="75CA4C36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Etika në kërkim</w:t>
      </w:r>
    </w:p>
    <w:p w14:paraId="75CA4C37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38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Përgatitja e veprës, objekt i kësaj marrëveshje mbështetet në Kodin Evropian për kërkimin shkencor të miratuar nga ALLEA </w:t>
      </w:r>
      <w:r w:rsidRPr="00500EA9">
        <w:rPr>
          <w:rFonts w:ascii="Garamond" w:hAnsi="Garamond"/>
          <w:i/>
          <w:sz w:val="24"/>
          <w:szCs w:val="24"/>
        </w:rPr>
        <w:t>(All European Academies</w:t>
      </w:r>
      <w:r w:rsidRPr="00500EA9">
        <w:rPr>
          <w:rFonts w:ascii="Garamond" w:hAnsi="Garamond"/>
          <w:sz w:val="24"/>
          <w:szCs w:val="24"/>
        </w:rPr>
        <w:t>), n</w:t>
      </w:r>
      <w:r w:rsidRPr="00500EA9">
        <w:rPr>
          <w:rFonts w:ascii="Garamond" w:eastAsia="Times New Roman" w:hAnsi="Garamond"/>
          <w:sz w:val="24"/>
          <w:szCs w:val="24"/>
        </w:rPr>
        <w:t>ë ligjin nr. 35/2016, “</w:t>
      </w:r>
      <w:r w:rsidRPr="00500EA9">
        <w:rPr>
          <w:rFonts w:ascii="Garamond" w:hAnsi="Garamond"/>
          <w:i/>
          <w:sz w:val="24"/>
          <w:szCs w:val="24"/>
        </w:rPr>
        <w:t xml:space="preserve">Për të drejtat e autorit dhe të drejta të tjera të lidhura me to”, </w:t>
      </w:r>
      <w:r w:rsidRPr="00500EA9">
        <w:rPr>
          <w:rFonts w:ascii="Garamond" w:hAnsi="Garamond"/>
          <w:sz w:val="24"/>
          <w:szCs w:val="24"/>
        </w:rPr>
        <w:t xml:space="preserve">i ndryshuar, në ligjin nr. </w:t>
      </w:r>
      <w:r w:rsidRPr="00500EA9">
        <w:rPr>
          <w:rFonts w:ascii="Garamond" w:hAnsi="Garamond"/>
          <w:color w:val="4E4B49"/>
          <w:sz w:val="24"/>
          <w:szCs w:val="24"/>
          <w:shd w:val="clear" w:color="auto" w:fill="FFFFFF"/>
        </w:rPr>
        <w:t>04/L-065</w:t>
      </w:r>
      <w:r w:rsidRPr="00500EA9">
        <w:rPr>
          <w:rFonts w:ascii="Garamond" w:hAnsi="Garamond"/>
          <w:sz w:val="24"/>
          <w:szCs w:val="24"/>
        </w:rPr>
        <w:t>, datë 21.10.2011, “</w:t>
      </w:r>
      <w:r w:rsidRPr="00500EA9">
        <w:rPr>
          <w:rFonts w:ascii="Garamond" w:hAnsi="Garamond"/>
          <w:i/>
          <w:color w:val="000000"/>
          <w:sz w:val="24"/>
          <w:szCs w:val="24"/>
          <w:shd w:val="clear" w:color="auto" w:fill="FFFFFF"/>
        </w:rPr>
        <w:t>Për të drejtat e autorit dhe të drejtat e përafërta”</w:t>
      </w:r>
      <w:r w:rsidRPr="00500EA9">
        <w:rPr>
          <w:rFonts w:ascii="Garamond" w:hAnsi="Garamond"/>
          <w:i/>
          <w:sz w:val="24"/>
          <w:szCs w:val="24"/>
        </w:rPr>
        <w:t xml:space="preserve"> </w:t>
      </w:r>
      <w:r w:rsidRPr="00500EA9">
        <w:rPr>
          <w:rFonts w:ascii="Garamond" w:hAnsi="Garamond"/>
          <w:sz w:val="24"/>
          <w:szCs w:val="24"/>
        </w:rPr>
        <w:t xml:space="preserve">në Republikën e Kosovës, si dhe në akte të tjera ligjore dhe nënligjorë përkatëse të dy vendeve. </w:t>
      </w:r>
    </w:p>
    <w:p w14:paraId="75CA4C39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10</w:t>
      </w:r>
    </w:p>
    <w:p w14:paraId="75CA4C3A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Afati</w:t>
      </w:r>
    </w:p>
    <w:p w14:paraId="75CA4C3B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3C" w14:textId="7D4D7222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>Kjo marrëveshje është e vlefshme për një periudhë 5</w:t>
      </w:r>
      <w:r w:rsidR="00AA58C6">
        <w:rPr>
          <w:rFonts w:ascii="Garamond" w:hAnsi="Garamond"/>
          <w:sz w:val="24"/>
          <w:szCs w:val="24"/>
        </w:rPr>
        <w:t>-</w:t>
      </w:r>
      <w:r w:rsidR="00AA58C6" w:rsidRPr="00500EA9">
        <w:rPr>
          <w:rFonts w:ascii="Garamond" w:hAnsi="Garamond"/>
          <w:sz w:val="24"/>
          <w:szCs w:val="24"/>
        </w:rPr>
        <w:t>vjeçare</w:t>
      </w:r>
      <w:r w:rsidRPr="00500EA9">
        <w:rPr>
          <w:rFonts w:ascii="Garamond" w:hAnsi="Garamond"/>
          <w:sz w:val="24"/>
          <w:szCs w:val="24"/>
        </w:rPr>
        <w:t xml:space="preserve"> (pesë</w:t>
      </w:r>
      <w:r w:rsidR="00AA58C6" w:rsidRPr="00500EA9">
        <w:rPr>
          <w:rFonts w:ascii="Garamond" w:hAnsi="Garamond"/>
          <w:sz w:val="24"/>
          <w:szCs w:val="24"/>
        </w:rPr>
        <w:t>vjeçare</w:t>
      </w:r>
      <w:r w:rsidRPr="00500EA9">
        <w:rPr>
          <w:rFonts w:ascii="Garamond" w:hAnsi="Garamond"/>
          <w:sz w:val="24"/>
          <w:szCs w:val="24"/>
        </w:rPr>
        <w:t xml:space="preserve">), me të drejtë zgjatje, mbështetur në propozimet e dy </w:t>
      </w:r>
      <w:r w:rsidRPr="00500EA9">
        <w:rPr>
          <w:rFonts w:ascii="Garamond" w:hAnsi="Garamond"/>
          <w:i/>
          <w:sz w:val="24"/>
          <w:szCs w:val="24"/>
        </w:rPr>
        <w:t>Palëve zbatuese</w:t>
      </w:r>
      <w:r w:rsidRPr="00500EA9">
        <w:rPr>
          <w:rFonts w:ascii="Garamond" w:hAnsi="Garamond"/>
          <w:sz w:val="24"/>
          <w:szCs w:val="24"/>
        </w:rPr>
        <w:t xml:space="preserve">. </w:t>
      </w:r>
    </w:p>
    <w:p w14:paraId="75CA4C3D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CA4C3E" w14:textId="77777777" w:rsidR="005870B0" w:rsidRPr="005870B0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70B0">
        <w:rPr>
          <w:rFonts w:ascii="Garamond" w:hAnsi="Garamond"/>
          <w:sz w:val="24"/>
          <w:szCs w:val="24"/>
        </w:rPr>
        <w:t>Neni 11</w:t>
      </w:r>
    </w:p>
    <w:p w14:paraId="75CA4C3F" w14:textId="77777777" w:rsidR="005870B0" w:rsidRPr="00500EA9" w:rsidRDefault="005870B0" w:rsidP="00587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00EA9">
        <w:rPr>
          <w:rFonts w:ascii="Garamond" w:hAnsi="Garamond"/>
          <w:b/>
          <w:sz w:val="24"/>
          <w:szCs w:val="24"/>
        </w:rPr>
        <w:t>Hyrja në fuqi dhe plotësimi i ndryshimeve</w:t>
      </w:r>
    </w:p>
    <w:p w14:paraId="75CA4C40" w14:textId="77777777" w:rsidR="005870B0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CA4C41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>Kjo marrëveshje hyn në fuqi në datën e marrjes së njoftimit të fundit me shkrim me anë të së cilës Palët njoftojnë njëra-tjetrën, përmes kanaleve diplomatike, për përfundimin e procedurave ligjore për hyrjen në fuqi.</w:t>
      </w:r>
    </w:p>
    <w:p w14:paraId="75CA4C42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 xml:space="preserve">Kjo marrëveshje mund të ndryshojë nëpërmjet negociatave dhe miratimit të ndërsjellë të dy </w:t>
      </w:r>
      <w:r w:rsidRPr="00500EA9">
        <w:rPr>
          <w:rFonts w:ascii="Garamond" w:hAnsi="Garamond"/>
          <w:i/>
          <w:sz w:val="24"/>
          <w:szCs w:val="24"/>
        </w:rPr>
        <w:t>Palëve</w:t>
      </w:r>
      <w:r w:rsidRPr="00500EA9">
        <w:rPr>
          <w:rFonts w:ascii="Garamond" w:hAnsi="Garamond"/>
          <w:sz w:val="24"/>
          <w:szCs w:val="24"/>
        </w:rPr>
        <w:t>.</w:t>
      </w:r>
    </w:p>
    <w:p w14:paraId="75CA4C43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0EA9">
        <w:rPr>
          <w:rFonts w:ascii="Garamond" w:hAnsi="Garamond"/>
          <w:sz w:val="24"/>
          <w:szCs w:val="24"/>
        </w:rPr>
        <w:t>Nënshkruar në ______, më ___.___.____, në 2 (dy) kopje origjinale në gjuhën shqipe, nga një për secilën Palë, me të njëjtën vlerë.</w:t>
      </w:r>
    </w:p>
    <w:p w14:paraId="75CA4C44" w14:textId="77777777" w:rsidR="005870B0" w:rsidRPr="00500EA9" w:rsidRDefault="005870B0" w:rsidP="005870B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61"/>
        <w:gridCol w:w="4262"/>
      </w:tblGrid>
      <w:tr w:rsidR="005870B0" w:rsidRPr="00500EA9" w14:paraId="75CA4C47" w14:textId="77777777" w:rsidTr="007F107C">
        <w:trPr>
          <w:jc w:val="center"/>
        </w:trPr>
        <w:tc>
          <w:tcPr>
            <w:tcW w:w="4261" w:type="dxa"/>
          </w:tcPr>
          <w:p w14:paraId="75CA4C45" w14:textId="77777777" w:rsidR="005870B0" w:rsidRPr="00500EA9" w:rsidRDefault="005870B0" w:rsidP="007F107C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00EA9">
              <w:rPr>
                <w:rFonts w:ascii="Garamond" w:hAnsi="Garamond"/>
                <w:b/>
                <w:sz w:val="24"/>
                <w:szCs w:val="24"/>
              </w:rPr>
              <w:t>Për Këshillin e Ministrave të Republikës së Shqipërisë</w:t>
            </w:r>
          </w:p>
        </w:tc>
        <w:tc>
          <w:tcPr>
            <w:tcW w:w="4262" w:type="dxa"/>
          </w:tcPr>
          <w:p w14:paraId="75CA4C46" w14:textId="77777777" w:rsidR="005870B0" w:rsidRPr="00500EA9" w:rsidRDefault="005870B0" w:rsidP="007F107C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00EA9">
              <w:rPr>
                <w:rFonts w:ascii="Garamond" w:hAnsi="Garamond"/>
                <w:b/>
                <w:sz w:val="24"/>
                <w:szCs w:val="24"/>
              </w:rPr>
              <w:t>Për Qeverinë e Republikës së Kosovës</w:t>
            </w:r>
          </w:p>
        </w:tc>
      </w:tr>
    </w:tbl>
    <w:p w14:paraId="75CA4C48" w14:textId="77777777" w:rsidR="005870B0" w:rsidRPr="002A7BA3" w:rsidRDefault="005870B0" w:rsidP="002A7BA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5870B0" w:rsidRPr="002A7BA3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A6D1FB" w14:textId="77777777" w:rsidR="00433999" w:rsidRDefault="00433999" w:rsidP="00420682">
      <w:pPr>
        <w:spacing w:after="0" w:line="240" w:lineRule="auto"/>
      </w:pPr>
      <w:r>
        <w:separator/>
      </w:r>
    </w:p>
  </w:endnote>
  <w:endnote w:type="continuationSeparator" w:id="0">
    <w:p w14:paraId="0AA841A8" w14:textId="77777777" w:rsidR="00433999" w:rsidRDefault="00433999" w:rsidP="00420682">
      <w:pPr>
        <w:spacing w:after="0" w:line="240" w:lineRule="auto"/>
      </w:pPr>
      <w:r>
        <w:continuationSeparator/>
      </w:r>
    </w:p>
  </w:endnote>
  <w:endnote w:type="continuationNotice" w:id="1">
    <w:p w14:paraId="2A5D8B5E" w14:textId="77777777" w:rsidR="00433999" w:rsidRDefault="004339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A6DEAA" w14:textId="77777777" w:rsidR="00433999" w:rsidRDefault="00433999" w:rsidP="00420682">
      <w:pPr>
        <w:spacing w:after="0" w:line="240" w:lineRule="auto"/>
      </w:pPr>
      <w:r>
        <w:separator/>
      </w:r>
    </w:p>
  </w:footnote>
  <w:footnote w:type="continuationSeparator" w:id="0">
    <w:p w14:paraId="2837E9A7" w14:textId="77777777" w:rsidR="00433999" w:rsidRDefault="00433999" w:rsidP="00420682">
      <w:pPr>
        <w:spacing w:after="0" w:line="240" w:lineRule="auto"/>
      </w:pPr>
      <w:r>
        <w:continuationSeparator/>
      </w:r>
    </w:p>
  </w:footnote>
  <w:footnote w:type="continuationNotice" w:id="1">
    <w:p w14:paraId="44565437" w14:textId="77777777" w:rsidR="00433999" w:rsidRDefault="004339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2080"/>
    <w:rsid w:val="000765C2"/>
    <w:rsid w:val="00096985"/>
    <w:rsid w:val="000A3B4D"/>
    <w:rsid w:val="000D199E"/>
    <w:rsid w:val="000E5BA6"/>
    <w:rsid w:val="00106F6D"/>
    <w:rsid w:val="0012550D"/>
    <w:rsid w:val="00130958"/>
    <w:rsid w:val="00135A36"/>
    <w:rsid w:val="00136EC9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759A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66C06"/>
    <w:rsid w:val="00267F0F"/>
    <w:rsid w:val="002753F6"/>
    <w:rsid w:val="002A47D7"/>
    <w:rsid w:val="002A7BA3"/>
    <w:rsid w:val="002D5F14"/>
    <w:rsid w:val="002F5953"/>
    <w:rsid w:val="002F5F81"/>
    <w:rsid w:val="00300CDA"/>
    <w:rsid w:val="003168B3"/>
    <w:rsid w:val="003547D6"/>
    <w:rsid w:val="0038331D"/>
    <w:rsid w:val="00397541"/>
    <w:rsid w:val="003A38DC"/>
    <w:rsid w:val="003A63A5"/>
    <w:rsid w:val="003C48FF"/>
    <w:rsid w:val="003D59B2"/>
    <w:rsid w:val="003F29A8"/>
    <w:rsid w:val="00403A89"/>
    <w:rsid w:val="0041300C"/>
    <w:rsid w:val="00420682"/>
    <w:rsid w:val="00433999"/>
    <w:rsid w:val="00433BCD"/>
    <w:rsid w:val="00436717"/>
    <w:rsid w:val="00445610"/>
    <w:rsid w:val="0045421F"/>
    <w:rsid w:val="00455BBA"/>
    <w:rsid w:val="00460BC4"/>
    <w:rsid w:val="004647DB"/>
    <w:rsid w:val="00477804"/>
    <w:rsid w:val="004866A8"/>
    <w:rsid w:val="00492821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03B5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726F2"/>
    <w:rsid w:val="00573EE3"/>
    <w:rsid w:val="005767F6"/>
    <w:rsid w:val="005870B0"/>
    <w:rsid w:val="00591503"/>
    <w:rsid w:val="0059248B"/>
    <w:rsid w:val="0059342C"/>
    <w:rsid w:val="005A7379"/>
    <w:rsid w:val="005B2117"/>
    <w:rsid w:val="005B6E3F"/>
    <w:rsid w:val="005F00A8"/>
    <w:rsid w:val="0060535D"/>
    <w:rsid w:val="0062077A"/>
    <w:rsid w:val="00621A17"/>
    <w:rsid w:val="006465EF"/>
    <w:rsid w:val="00646924"/>
    <w:rsid w:val="00663243"/>
    <w:rsid w:val="006736A4"/>
    <w:rsid w:val="0067406E"/>
    <w:rsid w:val="00677E6C"/>
    <w:rsid w:val="006A1DC2"/>
    <w:rsid w:val="006A4AD3"/>
    <w:rsid w:val="006F4D55"/>
    <w:rsid w:val="00726525"/>
    <w:rsid w:val="00736DC8"/>
    <w:rsid w:val="007403CF"/>
    <w:rsid w:val="00742442"/>
    <w:rsid w:val="00750246"/>
    <w:rsid w:val="007654B3"/>
    <w:rsid w:val="00770FAD"/>
    <w:rsid w:val="00774741"/>
    <w:rsid w:val="007A2E0E"/>
    <w:rsid w:val="007C083E"/>
    <w:rsid w:val="007D6440"/>
    <w:rsid w:val="007D742E"/>
    <w:rsid w:val="007E2515"/>
    <w:rsid w:val="007F107C"/>
    <w:rsid w:val="008030D2"/>
    <w:rsid w:val="00811138"/>
    <w:rsid w:val="00817845"/>
    <w:rsid w:val="00820E26"/>
    <w:rsid w:val="00840462"/>
    <w:rsid w:val="008420C3"/>
    <w:rsid w:val="0085472C"/>
    <w:rsid w:val="008613A9"/>
    <w:rsid w:val="008620E4"/>
    <w:rsid w:val="0086360A"/>
    <w:rsid w:val="008720AB"/>
    <w:rsid w:val="0087264B"/>
    <w:rsid w:val="0088796B"/>
    <w:rsid w:val="008914C1"/>
    <w:rsid w:val="00892C77"/>
    <w:rsid w:val="0089762F"/>
    <w:rsid w:val="008A1646"/>
    <w:rsid w:val="008C15C7"/>
    <w:rsid w:val="008C264C"/>
    <w:rsid w:val="008D12D7"/>
    <w:rsid w:val="00900D7B"/>
    <w:rsid w:val="0091014E"/>
    <w:rsid w:val="009104DF"/>
    <w:rsid w:val="00912DAA"/>
    <w:rsid w:val="00917DF9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9E08DE"/>
    <w:rsid w:val="00A06D12"/>
    <w:rsid w:val="00A10B5D"/>
    <w:rsid w:val="00A15DE9"/>
    <w:rsid w:val="00A27C1F"/>
    <w:rsid w:val="00A34D9D"/>
    <w:rsid w:val="00A431DD"/>
    <w:rsid w:val="00A645A6"/>
    <w:rsid w:val="00A91AEF"/>
    <w:rsid w:val="00A97B73"/>
    <w:rsid w:val="00AA32E0"/>
    <w:rsid w:val="00AA545E"/>
    <w:rsid w:val="00AA58C6"/>
    <w:rsid w:val="00AC2686"/>
    <w:rsid w:val="00AF0CE9"/>
    <w:rsid w:val="00AF5D8E"/>
    <w:rsid w:val="00B014E1"/>
    <w:rsid w:val="00B03A16"/>
    <w:rsid w:val="00B46B49"/>
    <w:rsid w:val="00B51F9D"/>
    <w:rsid w:val="00B54D96"/>
    <w:rsid w:val="00B6099E"/>
    <w:rsid w:val="00B6427E"/>
    <w:rsid w:val="00B67778"/>
    <w:rsid w:val="00B707D8"/>
    <w:rsid w:val="00B77A7D"/>
    <w:rsid w:val="00B8668D"/>
    <w:rsid w:val="00BA1706"/>
    <w:rsid w:val="00BA5571"/>
    <w:rsid w:val="00BB15C8"/>
    <w:rsid w:val="00BD4611"/>
    <w:rsid w:val="00C01569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A0828"/>
    <w:rsid w:val="00CC7CA2"/>
    <w:rsid w:val="00CE2478"/>
    <w:rsid w:val="00CF5B26"/>
    <w:rsid w:val="00D23C4B"/>
    <w:rsid w:val="00D24B56"/>
    <w:rsid w:val="00D45AC2"/>
    <w:rsid w:val="00D51772"/>
    <w:rsid w:val="00D60C6B"/>
    <w:rsid w:val="00DA56D4"/>
    <w:rsid w:val="00DC03DB"/>
    <w:rsid w:val="00DC0BDC"/>
    <w:rsid w:val="00DF295D"/>
    <w:rsid w:val="00E32B8C"/>
    <w:rsid w:val="00E370B3"/>
    <w:rsid w:val="00E452DA"/>
    <w:rsid w:val="00E6234F"/>
    <w:rsid w:val="00E72BC5"/>
    <w:rsid w:val="00E76B9D"/>
    <w:rsid w:val="00EC55E7"/>
    <w:rsid w:val="00EC57E8"/>
    <w:rsid w:val="00ED7107"/>
    <w:rsid w:val="00EE7A23"/>
    <w:rsid w:val="00EE7E5D"/>
    <w:rsid w:val="00F07F7F"/>
    <w:rsid w:val="00F234B6"/>
    <w:rsid w:val="00F32C43"/>
    <w:rsid w:val="00F52125"/>
    <w:rsid w:val="00F537D2"/>
    <w:rsid w:val="00F630AC"/>
    <w:rsid w:val="00F66A7A"/>
    <w:rsid w:val="00F814BA"/>
    <w:rsid w:val="00F84F9C"/>
    <w:rsid w:val="00FA0571"/>
    <w:rsid w:val="00FB5CED"/>
    <w:rsid w:val="00FC484A"/>
    <w:rsid w:val="00FC631E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4BDE"/>
  <w15:docId w15:val="{E0EC55DA-27B2-44ED-88E2-1ED80A57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01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1569"/>
  </w:style>
  <w:style w:type="paragraph" w:styleId="Footer">
    <w:name w:val="footer"/>
    <w:basedOn w:val="Normal"/>
    <w:link w:val="FooterChar"/>
    <w:uiPriority w:val="99"/>
    <w:semiHidden/>
    <w:unhideWhenUsed/>
    <w:rsid w:val="00C01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1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74032EC3B49AEA96044CAABD8D1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2022-12-20T10:47:12Z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ratifikimin e marrëveshjes së bashkëpunimit ndërmjet Këshillit të Ministrave të Republikës së Shipërisë dhe qeverisë së Republikës së Kosovës për bashkëfinancimin e projektit madhor në albanologji "Enciklopedia shqipëtare”</Titulli>
    <Modifikuesi xmlns="0e656187-b300-4fb0-8bf4-3a50f872073c">jorina.kryeziu</Modifikuesi>
    <Nr_x002e__x0020_prot_x0020_QBZ xmlns="0e656187-b300-4fb0-8bf4-3a50f872073c">1872/3</Nr_x002e__x0020_prot_x0020_QBZ>
    <Data_x0020_e_x0020_Modifikimit xmlns="0e656187-b300-4fb0-8bf4-3a50f872073c">2022-12-20T11:10:04Z</Data_x0020_e_x0020_Modifikimit>
    <Dekretuar xmlns="0e656187-b300-4fb0-8bf4-3a50f872073c">false</Dekretuar>
    <Data xmlns="0e656187-b300-4fb0-8bf4-3a50f872073c">2022-11-23T23:00:00Z</Data>
    <Nr_x002e__x0020_protokolli_x0020_i_x0020_aktit xmlns="0e656187-b300-4fb0-8bf4-3a50f872073c">4294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374032EC3B49AEA96044CAABD8D1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73A81-E9CB-4BDF-A0B5-12A23D2B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8CF499-D23D-47FD-9C0B-CA3AA1A1CDAE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95F3D45-9216-4815-B3EA-6347671BA5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717AB0-509E-432F-AF78-ABCEAC214A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D0D217-D5E7-48E5-8671-32679DDF8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5EA7EE-0E2D-4C15-A6A0-54886A60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së bashkëpunimit ndërmjet Këshillit të Ministrave të Republikës së Shipërisë dhe qeverisë së Republikës së Kosovës për bashkëfinancimin e projektit madhor në albanologji "Enciklopedia shqipëtare”</vt:lpstr>
    </vt:vector>
  </TitlesOfParts>
  <Company/>
  <LinksUpToDate>false</LinksUpToDate>
  <CharactersWithSpaces>7349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së bashkëpunimit ndërmjet Këshillit të Ministrave të Republikës së Shipërisë dhe qeverisë së Republikës së Kosovës për bashkëfinancimin e projektit madhor në albanologji "Enciklopedia shqipëtare”</dc:title>
  <dc:creator>gazmend.hanku</dc:creator>
  <cp:lastModifiedBy>Entela Suli</cp:lastModifiedBy>
  <cp:revision>149</cp:revision>
  <cp:lastPrinted>2022-11-30T07:59:00Z</cp:lastPrinted>
  <dcterms:created xsi:type="dcterms:W3CDTF">2016-01-20T08:16:00Z</dcterms:created>
  <dcterms:modified xsi:type="dcterms:W3CDTF">2022-12-20T11:33:00Z</dcterms:modified>
</cp:coreProperties>
</file>