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CF61" w14:textId="77777777" w:rsidR="00420682" w:rsidRPr="00D45798" w:rsidRDefault="00420682" w:rsidP="0022297F">
      <w:pPr>
        <w:spacing w:after="0" w:line="240" w:lineRule="auto"/>
        <w:ind w:firstLine="284"/>
        <w:jc w:val="center"/>
        <w:rPr>
          <w:rFonts w:ascii="Garamond" w:hAnsi="Garamond" w:cs="Times New Roman"/>
          <w:b/>
          <w:sz w:val="24"/>
          <w:szCs w:val="24"/>
        </w:rPr>
      </w:pPr>
      <w:r w:rsidRPr="00D45798">
        <w:rPr>
          <w:rFonts w:ascii="Garamond" w:hAnsi="Garamond" w:cs="Times New Roman"/>
          <w:b/>
          <w:sz w:val="24"/>
          <w:szCs w:val="24"/>
        </w:rPr>
        <w:t>LIGJ</w:t>
      </w:r>
    </w:p>
    <w:p w14:paraId="6EACCF62" w14:textId="77777777" w:rsidR="00420682" w:rsidRPr="00D45798" w:rsidRDefault="002009A1" w:rsidP="0022297F">
      <w:pPr>
        <w:spacing w:after="0" w:line="240" w:lineRule="auto"/>
        <w:ind w:firstLine="284"/>
        <w:jc w:val="center"/>
        <w:rPr>
          <w:rFonts w:ascii="Garamond" w:hAnsi="Garamond" w:cs="Times New Roman"/>
          <w:b/>
          <w:sz w:val="24"/>
          <w:szCs w:val="24"/>
        </w:rPr>
      </w:pPr>
      <w:r w:rsidRPr="00D45798">
        <w:rPr>
          <w:rFonts w:ascii="Garamond" w:hAnsi="Garamond" w:cs="Times New Roman"/>
          <w:b/>
          <w:sz w:val="24"/>
          <w:szCs w:val="24"/>
        </w:rPr>
        <w:t>Nr.</w:t>
      </w:r>
      <w:r w:rsidR="00F62A46" w:rsidRPr="00D45798">
        <w:rPr>
          <w:rFonts w:ascii="Garamond" w:hAnsi="Garamond" w:cs="Times New Roman"/>
          <w:b/>
          <w:sz w:val="24"/>
          <w:szCs w:val="24"/>
        </w:rPr>
        <w:t xml:space="preserve"> </w:t>
      </w:r>
      <w:r w:rsidR="00AA4B79" w:rsidRPr="00D45798">
        <w:rPr>
          <w:rFonts w:ascii="Garamond" w:hAnsi="Garamond" w:cs="Times New Roman"/>
          <w:b/>
          <w:sz w:val="24"/>
          <w:szCs w:val="24"/>
        </w:rPr>
        <w:t>3</w:t>
      </w:r>
      <w:r w:rsidR="007748A2" w:rsidRPr="00D45798">
        <w:rPr>
          <w:rFonts w:ascii="Garamond" w:hAnsi="Garamond" w:cs="Times New Roman"/>
          <w:b/>
          <w:sz w:val="24"/>
          <w:szCs w:val="24"/>
        </w:rPr>
        <w:t>/2023</w:t>
      </w:r>
      <w:r w:rsidRPr="00D45798">
        <w:rPr>
          <w:rFonts w:ascii="Garamond" w:hAnsi="Garamond" w:cs="Times New Roman"/>
          <w:b/>
          <w:sz w:val="24"/>
          <w:szCs w:val="24"/>
        </w:rPr>
        <w:t xml:space="preserve"> </w:t>
      </w:r>
    </w:p>
    <w:p w14:paraId="6EACCF63" w14:textId="77777777" w:rsidR="008814EA" w:rsidRPr="00D45798" w:rsidRDefault="008814EA" w:rsidP="0022297F">
      <w:pPr>
        <w:spacing w:after="0" w:line="240" w:lineRule="auto"/>
        <w:ind w:firstLine="284"/>
        <w:jc w:val="both"/>
        <w:rPr>
          <w:rFonts w:ascii="Garamond" w:hAnsi="Garamond" w:cs="Times New Roman"/>
          <w:bCs/>
          <w:sz w:val="24"/>
          <w:szCs w:val="24"/>
        </w:rPr>
      </w:pPr>
    </w:p>
    <w:p w14:paraId="6EACCF64" w14:textId="77777777" w:rsidR="002A2430" w:rsidRPr="00D45798" w:rsidRDefault="002A2430" w:rsidP="0022297F">
      <w:pPr>
        <w:spacing w:after="0" w:line="240" w:lineRule="auto"/>
        <w:ind w:firstLine="284"/>
        <w:jc w:val="center"/>
        <w:rPr>
          <w:rFonts w:ascii="Garamond" w:hAnsi="Garamond" w:cs="Times New Roman"/>
          <w:b/>
          <w:bCs/>
          <w:sz w:val="24"/>
          <w:szCs w:val="24"/>
        </w:rPr>
      </w:pPr>
      <w:r w:rsidRPr="00D45798">
        <w:rPr>
          <w:rFonts w:ascii="Garamond" w:hAnsi="Garamond" w:cs="Times New Roman"/>
          <w:b/>
          <w:bCs/>
          <w:sz w:val="24"/>
          <w:szCs w:val="24"/>
        </w:rPr>
        <w:t xml:space="preserve">PËR ADERIMIN E REPUBLIKËS SË SHQIPËRISË NË KONVENTËN NDËRKOMBËTARE TË HONG-KONGUT PËR RICIKLIMIN E SIGURT </w:t>
      </w:r>
    </w:p>
    <w:p w14:paraId="6EACCF65" w14:textId="77777777" w:rsidR="002A2430" w:rsidRPr="00D45798" w:rsidRDefault="009E5D46" w:rsidP="0022297F">
      <w:pPr>
        <w:spacing w:after="0" w:line="240" w:lineRule="auto"/>
        <w:ind w:firstLine="284"/>
        <w:jc w:val="center"/>
        <w:rPr>
          <w:rFonts w:ascii="Garamond" w:hAnsi="Garamond" w:cs="Times New Roman"/>
          <w:b/>
          <w:bCs/>
          <w:sz w:val="24"/>
          <w:szCs w:val="24"/>
        </w:rPr>
      </w:pPr>
      <w:r w:rsidRPr="00D45798">
        <w:rPr>
          <w:rFonts w:ascii="Garamond" w:hAnsi="Garamond" w:cs="Times New Roman"/>
          <w:b/>
          <w:bCs/>
          <w:sz w:val="24"/>
          <w:szCs w:val="24"/>
        </w:rPr>
        <w:t>DHE MJEDIS</w:t>
      </w:r>
      <w:r w:rsidR="002A2430" w:rsidRPr="00D45798">
        <w:rPr>
          <w:rFonts w:ascii="Garamond" w:hAnsi="Garamond" w:cs="Times New Roman"/>
          <w:b/>
          <w:bCs/>
          <w:sz w:val="24"/>
          <w:szCs w:val="24"/>
        </w:rPr>
        <w:t>OR TË ANIJEVE, 2009</w:t>
      </w:r>
    </w:p>
    <w:p w14:paraId="6EACCF66" w14:textId="77777777" w:rsidR="002A2430" w:rsidRPr="00D45798" w:rsidRDefault="002A2430" w:rsidP="0022297F">
      <w:pPr>
        <w:spacing w:after="0" w:line="240" w:lineRule="auto"/>
        <w:ind w:firstLine="284"/>
        <w:jc w:val="both"/>
        <w:rPr>
          <w:rFonts w:ascii="Garamond" w:hAnsi="Garamond" w:cs="Times New Roman"/>
          <w:bCs/>
          <w:sz w:val="24"/>
          <w:szCs w:val="24"/>
        </w:rPr>
      </w:pPr>
    </w:p>
    <w:p w14:paraId="6EACCF67" w14:textId="77777777" w:rsidR="002A2430" w:rsidRPr="00D45798" w:rsidRDefault="002A2430" w:rsidP="0022297F">
      <w:pPr>
        <w:spacing w:after="0" w:line="240" w:lineRule="auto"/>
        <w:ind w:firstLine="284"/>
        <w:jc w:val="both"/>
        <w:rPr>
          <w:rFonts w:ascii="Garamond" w:hAnsi="Garamond" w:cs="Times New Roman"/>
          <w:bCs/>
          <w:sz w:val="24"/>
          <w:szCs w:val="24"/>
        </w:rPr>
      </w:pPr>
      <w:r w:rsidRPr="00D45798">
        <w:rPr>
          <w:rFonts w:ascii="Garamond" w:hAnsi="Garamond" w:cs="Times New Roman"/>
          <w:bCs/>
          <w:sz w:val="24"/>
          <w:szCs w:val="24"/>
        </w:rPr>
        <w:t xml:space="preserve">Në mbështetje të neneve 78, 83, pika 1, dhe 121 të Kushtetutës, me propozimin e Këshillit të Ministrave, </w:t>
      </w:r>
    </w:p>
    <w:p w14:paraId="6EACCF68" w14:textId="77777777" w:rsidR="002A2430" w:rsidRPr="00D45798" w:rsidRDefault="002A2430" w:rsidP="0022297F">
      <w:pPr>
        <w:spacing w:after="0" w:line="240" w:lineRule="auto"/>
        <w:ind w:firstLine="284"/>
        <w:jc w:val="both"/>
        <w:rPr>
          <w:rFonts w:ascii="Garamond" w:hAnsi="Garamond" w:cs="Times New Roman"/>
          <w:bCs/>
          <w:sz w:val="24"/>
          <w:szCs w:val="24"/>
        </w:rPr>
      </w:pPr>
    </w:p>
    <w:p w14:paraId="6EACCF69" w14:textId="77777777" w:rsidR="002A2430" w:rsidRPr="00D45798" w:rsidRDefault="002A2430" w:rsidP="0022297F">
      <w:pPr>
        <w:spacing w:after="0" w:line="240" w:lineRule="auto"/>
        <w:ind w:firstLine="284"/>
        <w:jc w:val="center"/>
        <w:rPr>
          <w:rFonts w:ascii="Garamond" w:hAnsi="Garamond" w:cs="Times New Roman"/>
          <w:bCs/>
          <w:sz w:val="24"/>
          <w:szCs w:val="24"/>
        </w:rPr>
      </w:pPr>
      <w:r w:rsidRPr="00D45798">
        <w:rPr>
          <w:rFonts w:ascii="Garamond" w:hAnsi="Garamond" w:cs="Times New Roman"/>
          <w:bCs/>
          <w:sz w:val="24"/>
          <w:szCs w:val="24"/>
        </w:rPr>
        <w:t>KUVENDI</w:t>
      </w:r>
    </w:p>
    <w:p w14:paraId="6EACCF6A" w14:textId="77777777" w:rsidR="002A2430" w:rsidRPr="00D45798" w:rsidRDefault="002A2430" w:rsidP="0022297F">
      <w:pPr>
        <w:spacing w:after="0" w:line="240" w:lineRule="auto"/>
        <w:ind w:firstLine="284"/>
        <w:jc w:val="center"/>
        <w:rPr>
          <w:rFonts w:ascii="Garamond" w:hAnsi="Garamond" w:cs="Times New Roman"/>
          <w:bCs/>
          <w:sz w:val="24"/>
          <w:szCs w:val="24"/>
        </w:rPr>
      </w:pPr>
      <w:r w:rsidRPr="00D45798">
        <w:rPr>
          <w:rFonts w:ascii="Garamond" w:hAnsi="Garamond" w:cs="Times New Roman"/>
          <w:bCs/>
          <w:sz w:val="24"/>
          <w:szCs w:val="24"/>
        </w:rPr>
        <w:t>I REPUBLIKËS SË SHQIPËRISË</w:t>
      </w:r>
    </w:p>
    <w:p w14:paraId="6EACCF6B" w14:textId="77777777" w:rsidR="002A2430" w:rsidRPr="00D45798" w:rsidRDefault="002A2430" w:rsidP="0022297F">
      <w:pPr>
        <w:spacing w:after="0" w:line="240" w:lineRule="auto"/>
        <w:ind w:firstLine="284"/>
        <w:jc w:val="center"/>
        <w:rPr>
          <w:rFonts w:ascii="Garamond" w:hAnsi="Garamond" w:cs="Times New Roman"/>
          <w:bCs/>
          <w:sz w:val="24"/>
          <w:szCs w:val="24"/>
        </w:rPr>
      </w:pPr>
    </w:p>
    <w:p w14:paraId="6EACCF6C" w14:textId="77777777" w:rsidR="002A2430" w:rsidRPr="00D45798" w:rsidRDefault="002A2430" w:rsidP="0022297F">
      <w:pPr>
        <w:spacing w:after="0" w:line="240" w:lineRule="auto"/>
        <w:ind w:firstLine="284"/>
        <w:jc w:val="center"/>
        <w:rPr>
          <w:rFonts w:ascii="Garamond" w:hAnsi="Garamond" w:cs="Times New Roman"/>
          <w:bCs/>
          <w:sz w:val="24"/>
          <w:szCs w:val="24"/>
        </w:rPr>
      </w:pPr>
      <w:r w:rsidRPr="00D45798">
        <w:rPr>
          <w:rFonts w:ascii="Garamond" w:hAnsi="Garamond" w:cs="Times New Roman"/>
          <w:bCs/>
          <w:sz w:val="24"/>
          <w:szCs w:val="24"/>
        </w:rPr>
        <w:t>VENDOSI:</w:t>
      </w:r>
    </w:p>
    <w:p w14:paraId="6EACCF6D" w14:textId="77777777" w:rsidR="002A2430" w:rsidRPr="00D45798" w:rsidRDefault="002A2430" w:rsidP="0022297F">
      <w:pPr>
        <w:spacing w:after="0" w:line="240" w:lineRule="auto"/>
        <w:ind w:firstLine="284"/>
        <w:jc w:val="center"/>
        <w:rPr>
          <w:rFonts w:ascii="Garamond" w:hAnsi="Garamond" w:cs="Times New Roman"/>
          <w:bCs/>
          <w:sz w:val="24"/>
          <w:szCs w:val="24"/>
        </w:rPr>
      </w:pPr>
    </w:p>
    <w:p w14:paraId="6EACCF6E" w14:textId="77777777" w:rsidR="002A2430" w:rsidRPr="00D45798" w:rsidRDefault="002A2430" w:rsidP="0022297F">
      <w:pPr>
        <w:spacing w:after="0" w:line="240" w:lineRule="auto"/>
        <w:ind w:firstLine="284"/>
        <w:jc w:val="center"/>
        <w:rPr>
          <w:rFonts w:ascii="Garamond" w:hAnsi="Garamond" w:cs="Times New Roman"/>
          <w:bCs/>
          <w:sz w:val="24"/>
          <w:szCs w:val="24"/>
        </w:rPr>
      </w:pPr>
      <w:r w:rsidRPr="00D45798">
        <w:rPr>
          <w:rFonts w:ascii="Garamond" w:hAnsi="Garamond" w:cs="Times New Roman"/>
          <w:bCs/>
          <w:sz w:val="24"/>
          <w:szCs w:val="24"/>
        </w:rPr>
        <w:t>Neni 1</w:t>
      </w:r>
    </w:p>
    <w:p w14:paraId="6EACCF6F" w14:textId="77777777" w:rsidR="002A2430" w:rsidRPr="00D45798" w:rsidRDefault="002A2430" w:rsidP="0022297F">
      <w:pPr>
        <w:spacing w:after="0" w:line="240" w:lineRule="auto"/>
        <w:ind w:firstLine="284"/>
        <w:jc w:val="both"/>
        <w:rPr>
          <w:rFonts w:ascii="Garamond" w:hAnsi="Garamond" w:cs="Times New Roman"/>
          <w:bCs/>
          <w:sz w:val="24"/>
          <w:szCs w:val="24"/>
        </w:rPr>
      </w:pPr>
    </w:p>
    <w:p w14:paraId="6EACCF70" w14:textId="77777777" w:rsidR="002A2430" w:rsidRPr="00D45798" w:rsidRDefault="002A2430" w:rsidP="0022297F">
      <w:pPr>
        <w:spacing w:after="0" w:line="240" w:lineRule="auto"/>
        <w:ind w:firstLine="284"/>
        <w:jc w:val="both"/>
        <w:rPr>
          <w:rFonts w:ascii="Garamond" w:hAnsi="Garamond" w:cs="Times New Roman"/>
          <w:bCs/>
          <w:sz w:val="24"/>
          <w:szCs w:val="24"/>
        </w:rPr>
      </w:pPr>
      <w:r w:rsidRPr="00D45798">
        <w:rPr>
          <w:rFonts w:ascii="Garamond" w:hAnsi="Garamond" w:cs="Times New Roman"/>
          <w:bCs/>
          <w:sz w:val="24"/>
          <w:szCs w:val="24"/>
        </w:rPr>
        <w:t xml:space="preserve">Republika e Shqipërisë aderon në Konventën Ndërkombëtare të Hong-Kongut për Riciklimin e Sigurt dhe Mjedisor të Anijeve, bërë në maj </w:t>
      </w:r>
      <w:r w:rsidR="00AA4B79" w:rsidRPr="00D45798">
        <w:rPr>
          <w:rFonts w:ascii="Garamond" w:hAnsi="Garamond" w:cs="Times New Roman"/>
          <w:bCs/>
          <w:sz w:val="24"/>
          <w:szCs w:val="24"/>
        </w:rPr>
        <w:t xml:space="preserve">të vitit </w:t>
      </w:r>
      <w:r w:rsidRPr="00D45798">
        <w:rPr>
          <w:rFonts w:ascii="Garamond" w:hAnsi="Garamond" w:cs="Times New Roman"/>
          <w:bCs/>
          <w:sz w:val="24"/>
          <w:szCs w:val="24"/>
        </w:rPr>
        <w:t>2009 në</w:t>
      </w:r>
      <w:r w:rsidR="009E5D46" w:rsidRPr="00D45798">
        <w:rPr>
          <w:rFonts w:ascii="Garamond" w:hAnsi="Garamond" w:cs="Times New Roman"/>
          <w:bCs/>
          <w:sz w:val="24"/>
          <w:szCs w:val="24"/>
        </w:rPr>
        <w:t xml:space="preserve"> Hong-Kong, Ki</w:t>
      </w:r>
      <w:r w:rsidRPr="00D45798">
        <w:rPr>
          <w:rFonts w:ascii="Garamond" w:hAnsi="Garamond" w:cs="Times New Roman"/>
          <w:bCs/>
          <w:sz w:val="24"/>
          <w:szCs w:val="24"/>
        </w:rPr>
        <w:t>në, sipas tekstit që i bashkëlidhet këtij ligji dhe është pjesë përbërëse e tij.</w:t>
      </w:r>
    </w:p>
    <w:p w14:paraId="6EACCF71" w14:textId="77777777" w:rsidR="002A2430" w:rsidRPr="00D45798" w:rsidRDefault="002A2430" w:rsidP="0022297F">
      <w:pPr>
        <w:spacing w:after="0" w:line="240" w:lineRule="auto"/>
        <w:ind w:firstLine="284"/>
        <w:jc w:val="both"/>
        <w:rPr>
          <w:rFonts w:ascii="Garamond" w:hAnsi="Garamond" w:cs="Times New Roman"/>
          <w:bCs/>
          <w:sz w:val="24"/>
          <w:szCs w:val="24"/>
        </w:rPr>
      </w:pPr>
    </w:p>
    <w:p w14:paraId="6EACCF72" w14:textId="77777777" w:rsidR="002A2430" w:rsidRPr="00D45798" w:rsidRDefault="002A2430" w:rsidP="0022297F">
      <w:pPr>
        <w:spacing w:after="0" w:line="240" w:lineRule="auto"/>
        <w:ind w:firstLine="284"/>
        <w:jc w:val="center"/>
        <w:rPr>
          <w:rFonts w:ascii="Garamond" w:hAnsi="Garamond" w:cs="Times New Roman"/>
          <w:bCs/>
          <w:sz w:val="24"/>
          <w:szCs w:val="24"/>
        </w:rPr>
      </w:pPr>
      <w:r w:rsidRPr="00D45798">
        <w:rPr>
          <w:rFonts w:ascii="Garamond" w:hAnsi="Garamond" w:cs="Times New Roman"/>
          <w:bCs/>
          <w:sz w:val="24"/>
          <w:szCs w:val="24"/>
        </w:rPr>
        <w:t>Neni 2</w:t>
      </w:r>
    </w:p>
    <w:p w14:paraId="6EACCF73" w14:textId="77777777" w:rsidR="002A2430" w:rsidRPr="00D45798" w:rsidRDefault="002A2430" w:rsidP="0022297F">
      <w:pPr>
        <w:spacing w:after="0" w:line="240" w:lineRule="auto"/>
        <w:ind w:firstLine="284"/>
        <w:jc w:val="both"/>
        <w:rPr>
          <w:rFonts w:ascii="Garamond" w:hAnsi="Garamond" w:cs="Times New Roman"/>
          <w:bCs/>
          <w:sz w:val="24"/>
          <w:szCs w:val="24"/>
        </w:rPr>
      </w:pPr>
    </w:p>
    <w:p w14:paraId="6EACCF74" w14:textId="77777777" w:rsidR="002A2430" w:rsidRPr="00D45798" w:rsidRDefault="002A2430" w:rsidP="0022297F">
      <w:pPr>
        <w:spacing w:after="0" w:line="240" w:lineRule="auto"/>
        <w:ind w:firstLine="284"/>
        <w:jc w:val="both"/>
        <w:rPr>
          <w:rFonts w:ascii="Garamond" w:hAnsi="Garamond" w:cs="Times New Roman"/>
          <w:bCs/>
          <w:sz w:val="24"/>
          <w:szCs w:val="24"/>
        </w:rPr>
      </w:pPr>
      <w:r w:rsidRPr="00D45798">
        <w:rPr>
          <w:rFonts w:ascii="Garamond" w:hAnsi="Garamond" w:cs="Times New Roman"/>
          <w:bCs/>
          <w:sz w:val="24"/>
          <w:szCs w:val="24"/>
        </w:rPr>
        <w:t xml:space="preserve">Ky ligj hyn në fuqi 15 ditë pas botimit në </w:t>
      </w:r>
      <w:r w:rsidR="00AA4B79" w:rsidRPr="00D45798">
        <w:rPr>
          <w:rFonts w:ascii="Garamond" w:hAnsi="Garamond" w:cs="Times New Roman"/>
          <w:bCs/>
          <w:sz w:val="24"/>
          <w:szCs w:val="24"/>
        </w:rPr>
        <w:t>Fletoren Z</w:t>
      </w:r>
      <w:r w:rsidRPr="00D45798">
        <w:rPr>
          <w:rFonts w:ascii="Garamond" w:hAnsi="Garamond" w:cs="Times New Roman"/>
          <w:bCs/>
          <w:sz w:val="24"/>
          <w:szCs w:val="24"/>
        </w:rPr>
        <w:t>yrtare.</w:t>
      </w:r>
    </w:p>
    <w:p w14:paraId="6EACCF75" w14:textId="77777777" w:rsidR="00AA4B79" w:rsidRPr="00D45798" w:rsidRDefault="00AA4B79" w:rsidP="0022297F">
      <w:pPr>
        <w:spacing w:after="0" w:line="240" w:lineRule="auto"/>
        <w:ind w:firstLine="284"/>
        <w:jc w:val="both"/>
        <w:rPr>
          <w:rFonts w:ascii="Garamond" w:hAnsi="Garamond" w:cs="Times New Roman"/>
          <w:bCs/>
          <w:sz w:val="24"/>
          <w:szCs w:val="24"/>
        </w:rPr>
      </w:pPr>
    </w:p>
    <w:p w14:paraId="6EACCF76" w14:textId="2F79398E" w:rsidR="00976A3C" w:rsidRPr="00D45798" w:rsidRDefault="00976A3C" w:rsidP="0022297F">
      <w:pPr>
        <w:spacing w:after="0" w:line="240" w:lineRule="auto"/>
        <w:ind w:firstLine="284"/>
        <w:jc w:val="both"/>
        <w:rPr>
          <w:rFonts w:ascii="Garamond" w:hAnsi="Garamond" w:cs="Times New Roman"/>
          <w:bCs/>
          <w:sz w:val="24"/>
          <w:szCs w:val="24"/>
        </w:rPr>
      </w:pPr>
      <w:r w:rsidRPr="00D45798">
        <w:rPr>
          <w:rFonts w:ascii="Garamond" w:hAnsi="Garamond" w:cs="Times New Roman"/>
          <w:bCs/>
          <w:sz w:val="24"/>
          <w:szCs w:val="24"/>
        </w:rPr>
        <w:t xml:space="preserve">Miratuar </w:t>
      </w:r>
      <w:r w:rsidR="00C7695D" w:rsidRPr="00D45798">
        <w:rPr>
          <w:rFonts w:ascii="Garamond" w:hAnsi="Garamond" w:cs="Times New Roman"/>
          <w:bCs/>
          <w:sz w:val="24"/>
          <w:szCs w:val="24"/>
        </w:rPr>
        <w:t>m</w:t>
      </w:r>
      <w:r w:rsidRPr="00D45798">
        <w:rPr>
          <w:rFonts w:ascii="Garamond" w:hAnsi="Garamond" w:cs="Times New Roman"/>
          <w:bCs/>
          <w:sz w:val="24"/>
          <w:szCs w:val="24"/>
        </w:rPr>
        <w:t>ë datë</w:t>
      </w:r>
      <w:r w:rsidR="00AA4B79" w:rsidRPr="00D45798">
        <w:rPr>
          <w:rFonts w:ascii="Garamond" w:hAnsi="Garamond" w:cs="Times New Roman"/>
          <w:bCs/>
          <w:sz w:val="24"/>
          <w:szCs w:val="24"/>
        </w:rPr>
        <w:t xml:space="preserve"> 26.1.2023</w:t>
      </w:r>
      <w:r w:rsidR="00C7695D" w:rsidRPr="00D45798">
        <w:rPr>
          <w:rFonts w:ascii="Garamond" w:hAnsi="Garamond" w:cs="Times New Roman"/>
          <w:bCs/>
          <w:sz w:val="24"/>
          <w:szCs w:val="24"/>
        </w:rPr>
        <w:t>.</w:t>
      </w:r>
    </w:p>
    <w:p w14:paraId="6EACCF77" w14:textId="77777777" w:rsidR="00AA4B79" w:rsidRPr="00D45798" w:rsidRDefault="00AA4B79" w:rsidP="0022297F">
      <w:pPr>
        <w:spacing w:after="0" w:line="240" w:lineRule="auto"/>
        <w:ind w:firstLine="284"/>
        <w:rPr>
          <w:rFonts w:ascii="Garamond" w:eastAsia="Times New Roman" w:hAnsi="Garamond" w:cs="Times New Roman"/>
          <w:sz w:val="24"/>
          <w:szCs w:val="24"/>
        </w:rPr>
      </w:pPr>
    </w:p>
    <w:p w14:paraId="6EACCF78" w14:textId="20F15D8E" w:rsidR="003D59B2" w:rsidRPr="00D45798" w:rsidRDefault="0055332C" w:rsidP="0022297F">
      <w:pPr>
        <w:spacing w:after="0" w:line="240" w:lineRule="auto"/>
        <w:ind w:firstLine="284"/>
        <w:rPr>
          <w:rFonts w:ascii="Garamond" w:eastAsia="Times New Roman" w:hAnsi="Garamond" w:cs="Times New Roman"/>
          <w:b/>
          <w:sz w:val="24"/>
          <w:szCs w:val="24"/>
        </w:rPr>
      </w:pPr>
      <w:r w:rsidRPr="00D45798">
        <w:rPr>
          <w:rFonts w:ascii="Garamond" w:eastAsia="Times New Roman" w:hAnsi="Garamond" w:cs="Times New Roman"/>
          <w:b/>
          <w:sz w:val="24"/>
          <w:szCs w:val="24"/>
        </w:rPr>
        <w:t>Shpallur me dekretin nr.</w:t>
      </w:r>
      <w:r w:rsidR="001F1621">
        <w:rPr>
          <w:rFonts w:ascii="Garamond" w:eastAsia="Times New Roman" w:hAnsi="Garamond" w:cs="Times New Roman"/>
          <w:b/>
          <w:sz w:val="24"/>
          <w:szCs w:val="24"/>
        </w:rPr>
        <w:t>22</w:t>
      </w:r>
      <w:r w:rsidRPr="00D45798">
        <w:rPr>
          <w:rFonts w:ascii="Garamond" w:eastAsia="Times New Roman" w:hAnsi="Garamond" w:cs="Times New Roman"/>
          <w:b/>
          <w:sz w:val="24"/>
          <w:szCs w:val="24"/>
        </w:rPr>
        <w:t xml:space="preserve"> datë</w:t>
      </w:r>
      <w:r w:rsidR="001F1621">
        <w:rPr>
          <w:rFonts w:ascii="Garamond" w:eastAsia="Times New Roman" w:hAnsi="Garamond" w:cs="Times New Roman"/>
          <w:b/>
          <w:sz w:val="24"/>
          <w:szCs w:val="24"/>
        </w:rPr>
        <w:t xml:space="preserve"> 15.2.2023</w:t>
      </w:r>
      <w:r w:rsidR="00122766">
        <w:rPr>
          <w:rFonts w:ascii="Garamond" w:eastAsia="Times New Roman" w:hAnsi="Garamond" w:cs="Times New Roman"/>
          <w:b/>
          <w:sz w:val="24"/>
          <w:szCs w:val="24"/>
        </w:rPr>
        <w:t>,</w:t>
      </w:r>
      <w:r w:rsidRPr="00D45798">
        <w:rPr>
          <w:rFonts w:ascii="Garamond" w:eastAsia="Times New Roman" w:hAnsi="Garamond" w:cs="Times New Roman"/>
          <w:b/>
          <w:sz w:val="24"/>
          <w:szCs w:val="24"/>
        </w:rPr>
        <w:t xml:space="preserve"> të presidentit të Republikës së Shqipërisë, Bajram Begaj.</w:t>
      </w:r>
    </w:p>
    <w:p w14:paraId="6EACCF79" w14:textId="77777777" w:rsidR="00213234" w:rsidRPr="00D45798" w:rsidRDefault="00213234" w:rsidP="0022297F">
      <w:pPr>
        <w:spacing w:after="0" w:line="240" w:lineRule="auto"/>
        <w:ind w:firstLine="284"/>
        <w:jc w:val="both"/>
        <w:rPr>
          <w:rFonts w:ascii="Garamond" w:hAnsi="Garamond" w:cs="Times New Roman"/>
          <w:bCs/>
          <w:sz w:val="24"/>
          <w:szCs w:val="24"/>
        </w:rPr>
      </w:pPr>
    </w:p>
    <w:p w14:paraId="6EACCF7B" w14:textId="2F90501C"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color w:val="000000"/>
          <w:sz w:val="24"/>
          <w:szCs w:val="24"/>
          <w:u w:color="FF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FF0000"/>
          <w:bdr w:val="nil"/>
          <w14:textOutline w14:w="0" w14:cap="flat" w14:cmpd="sng" w14:algn="ctr">
            <w14:noFill/>
            <w14:prstDash w14:val="solid"/>
            <w14:bevel/>
          </w14:textOutline>
        </w:rPr>
        <w:t>KONVENTA NDËRKOMBËTARE E HONG</w:t>
      </w:r>
      <w:r w:rsidR="00C9079E">
        <w:rPr>
          <w:rFonts w:ascii="Garamond" w:eastAsia="Arial Unicode MS" w:hAnsi="Garamond" w:cs="Arial Unicode MS"/>
          <w:bCs/>
          <w:color w:val="000000"/>
          <w:sz w:val="24"/>
          <w:szCs w:val="24"/>
          <w:u w:color="FF0000"/>
          <w:bdr w:val="nil"/>
          <w14:textOutline w14:w="0" w14:cap="flat" w14:cmpd="sng" w14:algn="ctr">
            <w14:noFill/>
            <w14:prstDash w14:val="solid"/>
            <w14:bevel/>
          </w14:textOutline>
        </w:rPr>
        <w:t>-</w:t>
      </w:r>
      <w:r w:rsidR="001D7441" w:rsidRPr="00D45798">
        <w:rPr>
          <w:rFonts w:ascii="Garamond" w:eastAsia="Arial Unicode MS" w:hAnsi="Garamond" w:cs="Arial Unicode MS"/>
          <w:bCs/>
          <w:color w:val="000000"/>
          <w:sz w:val="24"/>
          <w:szCs w:val="24"/>
          <w:u w:color="FF0000"/>
          <w:bdr w:val="nil"/>
          <w14:textOutline w14:w="0" w14:cap="flat" w14:cmpd="sng" w14:algn="ctr">
            <w14:noFill/>
            <w14:prstDash w14:val="solid"/>
            <w14:bevel/>
          </w14:textOutline>
        </w:rPr>
        <w:t xml:space="preserve">KONGUT </w:t>
      </w:r>
      <w:r w:rsidRPr="00D45798">
        <w:rPr>
          <w:rFonts w:ascii="Garamond" w:eastAsia="Arial Unicode MS" w:hAnsi="Garamond" w:cs="Arial Unicode MS"/>
          <w:bCs/>
          <w:color w:val="000000"/>
          <w:sz w:val="24"/>
          <w:szCs w:val="24"/>
          <w:u w:color="FF0000"/>
          <w:bdr w:val="nil"/>
          <w14:textOutline w14:w="0" w14:cap="flat" w14:cmpd="sng" w14:algn="ctr">
            <w14:noFill/>
            <w14:prstDash w14:val="solid"/>
            <w14:bevel/>
          </w14:textOutline>
        </w:rPr>
        <w:t>PËR RICIKLIMIN E SIGURT DHE MJEDISOR TË ANIJEVE, 2009</w:t>
      </w:r>
    </w:p>
    <w:p w14:paraId="6EACCF7C" w14:textId="77777777" w:rsidR="002F3175" w:rsidRPr="00D45798" w:rsidRDefault="002F3175" w:rsidP="0022297F">
      <w:pPr>
        <w:pBdr>
          <w:top w:val="nil"/>
          <w:left w:val="nil"/>
          <w:bottom w:val="nil"/>
          <w:right w:val="nil"/>
          <w:between w:val="nil"/>
          <w:bar w:val="nil"/>
        </w:pBdr>
        <w:spacing w:after="0" w:line="240" w:lineRule="auto"/>
        <w:ind w:firstLine="284"/>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7D" w14:textId="7A06EAF7"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Palët e kësaj konvente,</w:t>
      </w:r>
    </w:p>
    <w:p w14:paraId="6EACCF7E" w14:textId="5F3EBF64"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Duke theksuar</w:t>
      </w: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shqetësimet në rritje për çështjet e sigurisë, shëndetit, mjedisit dhe mirëqenies në industrinë e riciklimit të anijeve,</w:t>
      </w:r>
    </w:p>
    <w:p w14:paraId="6EACCF7F" w14:textId="2CFF91D8"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Duke pranuar se</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riciklimi i anijeve kontribuon në zhvillimin e qëndrueshëm dhe si i tillë, është alternativa më e mirë për anijet që nuk mund të funksionojnë më, </w:t>
      </w:r>
    </w:p>
    <w:p w14:paraId="6EACCF80" w14:textId="4FDEC75C"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Bazuar në</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rezolutën A.962(23) të miratuar nga Asambleja e Organizatës Ndërkombëtare Detare (</w:t>
      </w:r>
      <w:r w:rsidR="00ED5A1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udhëzime për riciklimin e anijeve</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ndryshimet e </w:t>
      </w:r>
      <w:r w:rsidR="008C2C1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udhë</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zimeve të miratuara me rezolutën A.980(24); </w:t>
      </w:r>
      <w:r w:rsidR="008C2C1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dimin VI/24 të Mbledhjes së Gjashtë të Konferencës së Palëve në Konventën e Bazelit për Kontrollin e Lëvizjeve Ndërkufitare të Mbetjeve të Rrezikshme dhe Asgjësimin e tyre, i cili miratoi </w:t>
      </w:r>
      <w:r w:rsidR="008C2C1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udhëzimet teknike për administrimin e sigurt, për mjedisin, të çmontimit të plotë dhe të pjesshëm të anijeve dhe udhëzimet e miratuara nga ses</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ioni i 289-të i </w:t>
      </w:r>
      <w:r w:rsidR="008C2C1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organit drejtues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Zyrës Ndërkombëtare të Punës (Siguria dhe Shëndeti gjatë Çmontimit të Anijeve</w:t>
      </w:r>
      <w:r w:rsidR="008C2C1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udhëzime për vendet aziatike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Turqinë),</w:t>
      </w:r>
    </w:p>
    <w:p w14:paraId="6EACCF81" w14:textId="7F55204B"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Bazuar gjithashtu në</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rezolutën A.981(24), me të cilën Asambleja e Organizatës Ndërkombëtare Detare i kërkoi Komitetit të Organizatës për Mbrojtjen e Mjedisit Detar të hartonte një dokument ligjor të zbatueshëm për riciklimin e anijeve, </w:t>
      </w:r>
    </w:p>
    <w:p w14:paraId="6EACCF82" w14:textId="7B97C67E"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FF0000"/>
          <w:sz w:val="24"/>
          <w:szCs w:val="24"/>
          <w:u w:color="FF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Duke theksuar</w:t>
      </w:r>
      <w:r w:rsidR="002F3175" w:rsidRPr="00D45798">
        <w:rPr>
          <w:rFonts w:ascii="Garamond" w:eastAsia="Arial Unicode MS" w:hAnsi="Garamond" w:cs="Arial Unicode MS"/>
          <w:i/>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i/>
          <w:color w:val="000000"/>
          <w:sz w:val="24"/>
          <w:szCs w:val="24"/>
          <w:u w:color="000000"/>
          <w:bdr w:val="nil"/>
          <w14:textOutline w14:w="0" w14:cap="flat" w14:cmpd="sng" w14:algn="ctr">
            <w14:noFill/>
            <w14:prstDash w14:val="solid"/>
            <w14:bevel/>
          </w14:textOutline>
        </w:rPr>
        <w:t>gjithashtu</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rolin e Organizatës Ndërkombëtare të Punës për mbrojtjen e sigurisë dhe shëndetit në punë të punonjësve të angazhuar në riciklimin e anijeve,</w:t>
      </w:r>
    </w:p>
    <w:p w14:paraId="6EACCF83" w14:textId="35825288"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Për më tepër, duke theksuar</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rolin e Konventës së Bazelit për Kontrollin e Lëvizjeve Ndërkufitare të Mbetjeve të Rrezikshme dhe Asgjësimin e tyre në mbrojtjen e shëndetit të njerëzve dhe mjedisit nga efektet negative që mund të rezultojnë si pasojë e këtyre mbetjeve,</w:t>
      </w:r>
    </w:p>
    <w:p w14:paraId="6EACCF84" w14:textId="235334DA"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lastRenderedPageBreak/>
        <w:t>Duke marrë parasysh</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qasjen paraprake të përcaktuar në </w:t>
      </w:r>
      <w:r w:rsidR="001445B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arimin 15 të Deklaratës së Rios për Mjedisin dhe Zhvillimin</w:t>
      </w:r>
      <w:r w:rsidR="00B9123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si edhe referuar vendimit MEPC.67(37), të miratuar nga Komiteti i Organizatës për Mbrojtjen e Mjedisit Detar</w:t>
      </w:r>
      <w:r w:rsidR="0039443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më 15 shtator 1995,</w:t>
      </w:r>
    </w:p>
    <w:p w14:paraId="6EACCF85" w14:textId="176223BF"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Duke marrë parasysh gjithashtu</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nevojën për të promovuar zëvendësimin e materialeve të rrezikshme për ndërtimin dhe mirëmbajtjen e anijeve me materiale më pak të rrezikshme ose mundësisht të parrezikshme, pa cenuar sigurinë e anijes, shëndetin e detarëve dhe efikasitetin funksional të anijes,</w:t>
      </w:r>
    </w:p>
    <w:p w14:paraId="6EACCF86" w14:textId="570C4BD9"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Vendosën</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adresonin në mënyrë efektive, në një dokument ligjor të zbatueshëm, rreziqet mjedisore, rreziqet për sigurinë dhe shëndetin në punë në lidhje me riciklimin e anijeve, duke marrë parasysh karakteristikat specifike të transportit detar dhe nevojën për të siguruar tërheqjen e anijeve që nuk mund të funksionojnë më,</w:t>
      </w:r>
    </w:p>
    <w:p w14:paraId="6EACCF87" w14:textId="4830690B"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Duke marrë në konsideratë</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se këto objektiva mund të përmbushen optimalisht me lidhjen e një Konvente Ndërkombëtare për Riciklimin e Sigurt dhe Mjedisor të Anijeve,</w:t>
      </w:r>
    </w:p>
    <w:p w14:paraId="6EACCF88" w14:textId="3C960BF0" w:rsidR="002F3175" w:rsidRPr="00D45798" w:rsidRDefault="00D65E76"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Kanë rënë dakord</w:t>
      </w:r>
      <w:r w:rsidR="002F3175"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si më poshtë:</w:t>
      </w:r>
    </w:p>
    <w:p w14:paraId="6EACCF89"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8A"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w:t>
      </w:r>
    </w:p>
    <w:p w14:paraId="6EACCF8B"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Detyrimet e përgjithshme</w:t>
      </w:r>
    </w:p>
    <w:p w14:paraId="6EACCF8C"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8D"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Secila palë e kësaj Konvente merr përsipër të zbatojë plotësisht dispozitat e saj, me qëllim që të parandalojë, reduktojë, minimizojë dhe në masën e mundur, të eliminojë aksidentet, lëndimet dhe efektet e tjera negative në shëndetin e njeriut dhe mjedis, të shkaktuara nga riciklimi i anijeve dhe të rrisë sigurinë e anijes, mbrojtjen e shëndetit të njerëzve dhe mjedisit gjatë gjithë kohës së funksionimit të anijes.</w:t>
      </w:r>
    </w:p>
    <w:p w14:paraId="6EACCF8E"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Asnjë dispozitë e kësaj Konvente nuk do të interpretohet si pengesë për një Palë për marrjen, në mënyrë individuale ose të përbashkët, të masave më të rrepta në përputhje me të drejtën ndërkombëtare, në lidhje me riciklimin e sigurt dhe mjedisor të anijeve, me qëllim parandalimin, reduktimin ose minimizimin e çdo efekti negativ mbi shëndetin e njeriut dhe mjedisin.</w:t>
      </w:r>
    </w:p>
    <w:p w14:paraId="6EACCF8F"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Palët do të përpiqen të bashkëpunojnë për implementimin, përputhshmërinë dhe zbatimin efektiv të kësaj Konvente.</w:t>
      </w:r>
    </w:p>
    <w:p w14:paraId="6EACCF90"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Palët marrin përsipër të inkurajojnë zhvillimin e vazhdueshëm të teknologjive dhe praktikave që kontribuojnë në riciklimin e sigurt dhe mjedisor të anijeve.</w:t>
      </w:r>
    </w:p>
    <w:p w14:paraId="6EACCF91" w14:textId="13445D7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Shtojca e kësaj Konvente është pjesë përbërëse e saj. Nëse nuk parashikohet shprehimisht ndryshe, një referencë në këtë Konventë përbën në të njëjtën kohë një referencë në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htojcën e saj.</w:t>
      </w:r>
    </w:p>
    <w:p w14:paraId="6EACCF92" w14:textId="77777777" w:rsidR="00461656" w:rsidRPr="00D45798" w:rsidRDefault="00461656"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93"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2</w:t>
      </w:r>
    </w:p>
    <w:p w14:paraId="6EACCF94"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Përkufizimet</w:t>
      </w:r>
    </w:p>
    <w:p w14:paraId="6EACCF95"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9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qëllimet e kësaj Konvente, përveç rasteve kur parashikohet shprehimisht ndryshe:</w:t>
      </w:r>
    </w:p>
    <w:p w14:paraId="6EACCF97" w14:textId="069FC7B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w:t>
      </w: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Konventën Ndërkombëtare të Hong</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Kongut për Riciklimin e Sigurt dhe Mjedisor të Anijeve, 2009.</w:t>
      </w:r>
    </w:p>
    <w:p w14:paraId="6EACCF98" w14:textId="385F9A9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Administrata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nënkupton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qeverinë e shtetit,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flamurin e të cilit anija ka të drejtë të mbajë ose shteti nën autoritetin e të cilit ajo funksionon.</w:t>
      </w:r>
    </w:p>
    <w:p w14:paraId="6EACCF99" w14:textId="3D7107D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D65E7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w:t>
      </w:r>
      <w:r w:rsidR="00D65E7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ompetente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nënkupton një autoritet qeveritar ose autoritete të përcaktuara nga një Palë si përgjegjëse, brenda zonës apo zonave gjeografike të caktuara të ekspertizës, për detyrat që lidhen me objektet e riciklimit të anijeve që operojnë brenda juridiksionit të asaj Pale, siç specifikohet në këtë Konventë.</w:t>
      </w:r>
    </w:p>
    <w:p w14:paraId="6EACCF9A" w14:textId="22652AA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nënkupton Organizatën Ndërkombëtare Detare. </w:t>
      </w:r>
    </w:p>
    <w:p w14:paraId="6EACCF9B" w14:textId="00728DC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Sekretar i Përgjithshëm</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nënkupton Sekretarin e Përgjithshëm të Organizatës.</w:t>
      </w:r>
    </w:p>
    <w:p w14:paraId="6EACCF9C" w14:textId="5598100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Komiteti</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nënkupton Komitetin e Organizatës për Mbrojtjen e Mjedisit Detar.</w:t>
      </w:r>
    </w:p>
    <w:p w14:paraId="6EACCF9D" w14:textId="41FECD9F"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7</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nënkupton një anije të çfarëdo lloji që operon ose ka operuar në mjedisin detar dhe përfshin zhytësit, mjetet lundruese, platformat lundruese, </w:t>
      </w:r>
      <w:r w:rsidRPr="00D45798">
        <w:rPr>
          <w:rFonts w:ascii="Garamond" w:eastAsia="Arial Unicode MS" w:hAnsi="Garamond" w:cs="Arial Unicode MS"/>
          <w:color w:val="000000"/>
          <w:sz w:val="24"/>
          <w:szCs w:val="24"/>
          <w:u w:color="FF0000"/>
          <w:bdr w:val="nil"/>
          <w14:textOutline w14:w="0" w14:cap="flat" w14:cmpd="sng" w14:algn="ctr">
            <w14:noFill/>
            <w14:prstDash w14:val="solid"/>
            <w14:bevel/>
          </w14:textOutline>
        </w:rPr>
        <w:t>platformat me vinç automatik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depozita lundruese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(FSU) dhe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pajisje lundruese </w:t>
      </w:r>
      <w:r w:rsidR="00394437" w:rsidRPr="00D45798">
        <w:rPr>
          <w:rFonts w:ascii="Garamond" w:eastAsia="Arial Unicode MS" w:hAnsi="Garamond" w:cs="Arial Unicode MS"/>
          <w:color w:val="000000"/>
          <w:sz w:val="24"/>
          <w:szCs w:val="24"/>
          <w:u w:color="FF0000"/>
          <w:bdr w:val="nil"/>
          <w14:textOutline w14:w="0" w14:cap="flat" w14:cmpd="sng" w14:algn="ctr">
            <w14:noFill/>
            <w14:prstDash w14:val="solid"/>
            <w14:bevel/>
          </w14:textOutline>
        </w:rPr>
        <w:t>të magazinimit dhe shkarkimit</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(FPSOs)</w:t>
      </w:r>
      <w:r w:rsidR="008068A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duke përfshirë një anije pa pajisje ose të rimorkiuar. </w:t>
      </w:r>
    </w:p>
    <w:p w14:paraId="6EACCF9E" w14:textId="2D477D9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8</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Tonazh bruto</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nënkupton tonazhin bruto (GT) të llogaritur në përputhje me rregulloret e matjes së tonazhit të përfshira në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htojcën I të Konventës Ndërkombëtare për Matjen e Tonazhit të Anijeve, 1969 ose në ndonjë konventë pasuese.</w:t>
      </w:r>
    </w:p>
    <w:p w14:paraId="6EACCF9F" w14:textId="09212EC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9</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Material i rrezikshëm</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nënkupton çdo material ose substancë që mund të përbëjë rrezik për shëndetin e njeriut dhe/ose mjedisin.</w:t>
      </w:r>
    </w:p>
    <w:p w14:paraId="6EACCFA0" w14:textId="49DE55F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10</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 i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anijes</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nënkupton çmontimin e plotë ose të pjesshëm të një anijeje në një objekt për riciklimin e anijeve, me qëllim rikuperimin e komponentëve dhe materialeve për ripërpunim dhe ripërdorim, duke u kujdesur për materialet e rrezikshme dhe materiale të tjera dhe përfshin operacionet përkatëse si magazinimi dhe trajtimi i përbërësve dhe materialeve në vend, por jo përpunimin e mëtejshëm ose asgjësimin e tyre në objekte të veçanta.</w:t>
      </w:r>
    </w:p>
    <w:p w14:paraId="6EACCFA1" w14:textId="11534B1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riciklimit të anijeve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nënkupton një zonë të përcaktuar që është një shesh punimesh, kantier ose objekt i përdorur për riciklimin e anijeve. </w:t>
      </w:r>
    </w:p>
    <w:p w14:paraId="6EACCFA2" w14:textId="76E1D92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Shoqëria 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riciklimit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w:t>
      </w:r>
      <w:r w:rsidRPr="00D45798" w:rsidDel="00AE13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pronarin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 objektit të 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ose çdo organizatë ose person që mban përgjegjësi për funksionimin e aktivitetit të riciklimit të anijes nga pronari i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objektit të riciklimit të anijeve dhe i cili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me marrjen e një përgjegjësie të tillë, ka rënë dakord të marrë përsipër të gjitha detyrat dhe përgjegjësitë e vendosura nga kjo Konventë.</w:t>
      </w:r>
    </w:p>
    <w:p w14:paraId="6EACCFA3"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A4"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3</w:t>
      </w:r>
    </w:p>
    <w:p w14:paraId="6EACCFA5"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Zbatimi</w:t>
      </w:r>
    </w:p>
    <w:p w14:paraId="6EACCFA6"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A7" w14:textId="7399E01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Përveç rasteve kur parashikohet shprehimisht ndryshe në këtë Konventë, kjo Konventë do të zbatohet</w:t>
      </w:r>
      <w:r w:rsidR="0023112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w:t>
      </w:r>
    </w:p>
    <w:p w14:paraId="6EACCFA8" w14:textId="2139270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E71B5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anijet që kanë të drejtë të mbajnë flamurin e një Pale ose që operojnë nën autoritetin e saj;</w:t>
      </w:r>
    </w:p>
    <w:p w14:paraId="6EACCFA9" w14:textId="1356E00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2930D3">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Objektet 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që operojnë nën juridiksionin e një Pale.</w:t>
      </w:r>
    </w:p>
    <w:p w14:paraId="6EACCFAA" w14:textId="721CE2E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Kjo Konventë nuk do të zbatohet për asnjë anije luftarake, anije ndihmëse të flotës detare ose anije të tjera në pronësi ose në funksion të një Pale dhe të përdorura aktualisht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vetëm për shërbime qeveritare jotregtare. Megjithatë, çdo Palë do të garantojë, duke miratuar masat e duhura që nuk dëmtojnë operacionet ose aftësitë funksionale të anijeve të tilla në pronësi ose në funksion të Palës, që anije të tilla të veprojnë në përputhje me këtë Konventë, në masën që është e arsyeshme dhe e zbatueshme.</w:t>
      </w:r>
    </w:p>
    <w:p w14:paraId="6EACCFAB"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nuk do të zbatohet për anijet më pak se 500 GT (tonazh bruto) ose për anijet që operojnë vetëm në ujëra që i nënshtrohen sovranitetit ose juridiksionit të shtetit flamurin e të cilit anija ka të drejtë të mbajë. Megjithatë, çdo Palë do të garantojë, me miratimin e masave të duhura, që anije të tilla të veprojnë në përputhje me këtë Konventë, në masën që është e arsyeshme dhe e zbatueshme.</w:t>
      </w:r>
    </w:p>
    <w:p w14:paraId="6EACCFAC" w14:textId="4329532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 lidhje me anijet që kanë të drejtë të mbajnë flamurin 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jopalëve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kësaj Konvente, Palët do të zbatojnë kërkesat e kësaj Konvente, siç mund të jetë e nevojshme për të siguruar që anijet e tilla të mos favorizohen.</w:t>
      </w:r>
    </w:p>
    <w:p w14:paraId="6EACCFAD"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AE"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4</w:t>
      </w:r>
    </w:p>
    <w:p w14:paraId="6EACCFAF" w14:textId="117FE264"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Kontrollet në lidhje </w:t>
      </w:r>
      <w:r w:rsidR="00394437"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me riciklimin e anijeve</w:t>
      </w:r>
    </w:p>
    <w:p w14:paraId="6EACCFB0"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B1"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Çdo Palë duhet të kërkojë që anijet që kanë të drejtë të mbajnë flamurin e njërës prej tyre ose që janë në funksion të saj, të jenë në përputhje me kërkesat e përcaktuara në këtë Konventë dhe duhet të marrë masa efektive për ta siguruar këtë pajtueshmëri.</w:t>
      </w:r>
    </w:p>
    <w:p w14:paraId="6EACCFB2" w14:textId="59AAF33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Çdo Palë duhet të kërkojë që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që operojnë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 juridiksionin e saj të jenë në përputhje me kërkesat e përcaktuara në këtë Konventë dhe duhet të marrë masa efektive për ta siguruar këtë pajtueshmëri.</w:t>
      </w:r>
    </w:p>
    <w:p w14:paraId="6EACCFB3"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B4"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5</w:t>
      </w:r>
    </w:p>
    <w:p w14:paraId="6EACCFB5"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Inspektimi dhe certifikimi i anijeve</w:t>
      </w:r>
    </w:p>
    <w:p w14:paraId="6EACCFB6"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B7" w14:textId="19713BC1"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 xml:space="preserve">Çdo Palë duhet të sigurojë që anijet që mbajnë flamurin e njërës prej tyre ose janë në funksion të saj dhe që i nënshtrohen inspektimit dhe certifikimit, të inspektohen dhe certifikohen në përputhje me rregulloret në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shtojcë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CFB8"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B9"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6</w:t>
      </w:r>
    </w:p>
    <w:p w14:paraId="6EACCFBA" w14:textId="78C549B9"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Autorizimi i </w:t>
      </w:r>
      <w:r w:rsidR="00394437"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objekteve të riciklimit të anijeve</w:t>
      </w:r>
    </w:p>
    <w:p w14:paraId="280E1675" w14:textId="77777777" w:rsidR="001D7441" w:rsidRPr="00D45798" w:rsidRDefault="001D7441"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BB" w14:textId="4617263C"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Çdo Palë duhet të garantojë që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që operojnë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nën juridiksionin e saj dhe që anijet e ricikluara për të cilat zbatohet kjo Konventë, ose anijet e trajtuara në mënyrë të ngjashme në përputhje me </w:t>
      </w:r>
      <w:r w:rsidR="0039443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enin 3.4 të kësaj Konvente, të autorizohen në përputhje me rregulloret në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shtojcë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CFBC" w14:textId="77777777" w:rsidR="00461656" w:rsidRPr="00D45798" w:rsidRDefault="00461656" w:rsidP="0022297F">
      <w:pPr>
        <w:widowControl w:val="0"/>
        <w:pBdr>
          <w:top w:val="nil"/>
          <w:left w:val="nil"/>
          <w:bottom w:val="nil"/>
          <w:right w:val="nil"/>
          <w:between w:val="nil"/>
          <w:bar w:val="nil"/>
        </w:pBdr>
        <w:spacing w:after="0" w:line="240" w:lineRule="auto"/>
        <w:ind w:firstLine="284"/>
        <w:jc w:val="center"/>
        <w:outlineLvl w:val="0"/>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BD" w14:textId="7A054EB7" w:rsidR="002F3175" w:rsidRPr="00D45798" w:rsidRDefault="001D7441" w:rsidP="0022297F">
      <w:pPr>
        <w:widowControl w:val="0"/>
        <w:pBdr>
          <w:top w:val="nil"/>
          <w:left w:val="nil"/>
          <w:bottom w:val="nil"/>
          <w:right w:val="nil"/>
          <w:between w:val="nil"/>
          <w:bar w:val="nil"/>
        </w:pBdr>
        <w:spacing w:after="0" w:line="240" w:lineRule="auto"/>
        <w:ind w:firstLine="284"/>
        <w:jc w:val="center"/>
        <w:outlineLvl w:val="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Neni </w:t>
      </w:r>
      <w:r w:rsidR="002F3175"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7</w:t>
      </w:r>
    </w:p>
    <w:p w14:paraId="6EACCFBE" w14:textId="6502F548" w:rsidR="002F3175" w:rsidRPr="00D45798" w:rsidRDefault="002F3175" w:rsidP="0022297F">
      <w:pPr>
        <w:widowControl w:val="0"/>
        <w:pBdr>
          <w:top w:val="nil"/>
          <w:left w:val="nil"/>
          <w:bottom w:val="nil"/>
          <w:right w:val="nil"/>
          <w:between w:val="nil"/>
          <w:bar w:val="nil"/>
        </w:pBdr>
        <w:spacing w:after="0" w:line="240" w:lineRule="auto"/>
        <w:ind w:firstLine="284"/>
        <w:jc w:val="center"/>
        <w:outlineLvl w:val="1"/>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 xml:space="preserve">Shkëmbimi i </w:t>
      </w:r>
      <w:r w:rsidR="001D7441"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i</w:t>
      </w: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nformacionit</w:t>
      </w:r>
    </w:p>
    <w:p w14:paraId="6EACCFBF" w14:textId="77777777" w:rsidR="002F3175" w:rsidRPr="00D45798" w:rsidRDefault="002F3175" w:rsidP="0022297F">
      <w:pPr>
        <w:widowControl w:val="0"/>
        <w:pBdr>
          <w:top w:val="nil"/>
          <w:left w:val="nil"/>
          <w:bottom w:val="nil"/>
          <w:right w:val="nil"/>
          <w:between w:val="nil"/>
          <w:bar w:val="nil"/>
        </w:pBdr>
        <w:spacing w:after="0" w:line="240" w:lineRule="auto"/>
        <w:ind w:firstLine="284"/>
        <w:outlineLvl w:val="1"/>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C0" w14:textId="73C1C421" w:rsidR="002F3175" w:rsidRPr="00D45798" w:rsidRDefault="002F3175" w:rsidP="0022297F">
      <w:pPr>
        <w:widowControl w:val="0"/>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Times New Roman" w:hAnsi="Garamond" w:cs="Times New Roman"/>
          <w:color w:val="000000"/>
          <w:sz w:val="24"/>
          <w:szCs w:val="24"/>
          <w:u w:color="000000"/>
          <w:bdr w:val="nil"/>
        </w:rPr>
        <w:t xml:space="preserve">Për </w:t>
      </w:r>
      <w:r w:rsidR="00D45798" w:rsidRPr="00D45798">
        <w:rPr>
          <w:rFonts w:ascii="Garamond" w:eastAsia="Times New Roman" w:hAnsi="Garamond" w:cs="Times New Roman"/>
          <w:color w:val="000000"/>
          <w:sz w:val="24"/>
          <w:szCs w:val="24"/>
          <w:u w:color="000000"/>
          <w:bdr w:val="nil"/>
        </w:rPr>
        <w:t xml:space="preserve">objektet e riciklimit të anijeve </w:t>
      </w:r>
      <w:r w:rsidRPr="00D45798">
        <w:rPr>
          <w:rFonts w:ascii="Garamond" w:eastAsia="Times New Roman" w:hAnsi="Garamond" w:cs="Times New Roman"/>
          <w:color w:val="000000"/>
          <w:sz w:val="24"/>
          <w:szCs w:val="24"/>
          <w:u w:color="000000"/>
          <w:bdr w:val="nil"/>
        </w:rPr>
        <w:t>të autorizuara nga një palë, kjo Palë do t</w:t>
      </w:r>
      <w:r w:rsidR="00D45798" w:rsidRPr="00D45798">
        <w:rPr>
          <w:rFonts w:ascii="Garamond" w:eastAsia="Times New Roman" w:hAnsi="Garamond" w:cs="Times New Roman"/>
          <w:color w:val="000000"/>
          <w:sz w:val="24"/>
          <w:szCs w:val="24"/>
          <w:u w:color="000000"/>
          <w:bdr w:val="nil"/>
        </w:rPr>
        <w:t>’</w:t>
      </w:r>
      <w:r w:rsidRPr="00D45798">
        <w:rPr>
          <w:rFonts w:ascii="Garamond" w:eastAsia="Times New Roman" w:hAnsi="Garamond" w:cs="Times New Roman"/>
          <w:color w:val="000000"/>
          <w:sz w:val="24"/>
          <w:szCs w:val="24"/>
          <w:u w:color="000000"/>
          <w:bdr w:val="nil"/>
        </w:rPr>
        <w:t xml:space="preserve">i sigurojë </w:t>
      </w:r>
      <w:r w:rsidR="00394437" w:rsidRPr="00D45798">
        <w:rPr>
          <w:rFonts w:ascii="Garamond" w:eastAsia="Times New Roman" w:hAnsi="Garamond" w:cs="Times New Roman"/>
          <w:color w:val="000000"/>
          <w:sz w:val="24"/>
          <w:szCs w:val="24"/>
          <w:u w:color="000000"/>
          <w:bdr w:val="nil"/>
        </w:rPr>
        <w:t>organizatës</w:t>
      </w:r>
      <w:r w:rsidRPr="00D45798">
        <w:rPr>
          <w:rFonts w:ascii="Garamond" w:eastAsia="Times New Roman" w:hAnsi="Garamond" w:cs="Times New Roman"/>
          <w:color w:val="000000"/>
          <w:sz w:val="24"/>
          <w:szCs w:val="24"/>
          <w:u w:color="000000"/>
          <w:bdr w:val="nil"/>
        </w:rPr>
        <w:t>, nëse kërkohet, informacionin përkatës në lidhje me këtë Konventë mbi të cilin është bazuar vendimi i saj për autorizim, si dhe Palëve që mund ta kërkojnë atë. Informacioni duhet të shkëmbehet në mënyrë të shpejtë dhe në kohë.</w:t>
      </w:r>
    </w:p>
    <w:p w14:paraId="6EACCFC1" w14:textId="77777777" w:rsidR="002F3175" w:rsidRPr="00D45798" w:rsidRDefault="002F3175" w:rsidP="0022297F">
      <w:pPr>
        <w:widowControl w:val="0"/>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p>
    <w:p w14:paraId="6EACCFC2"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8</w:t>
      </w:r>
    </w:p>
    <w:p w14:paraId="6EACCFC3"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Inspektimi i anijeve</w:t>
      </w:r>
    </w:p>
    <w:p w14:paraId="6EACCFC4"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C5" w14:textId="4AAD9D9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anije për të cilën zbatohet kjo Konventë, në çdo port ose terminal në det të hapur të një Pale tjetër, mund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nënshtrohet inspektimit nga nëpunësit e autorizuar ligjërisht nga ajo Palë, me qëllim të përcaktimit nëse anija është në përputhje me këtë Konventë. Përveç siç parashikohet në paragrafin 2, çdo inspektim i tillë kufizohet në verifikimin që ka në bord një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 ndërkombëtare për inventarin e materialeve të rrezikshme ose një certifikatë ndërkombëtare të gatishmërisë për riciklim, e cila, nëse është e vlefshme, do të pranohet.</w:t>
      </w:r>
    </w:p>
    <w:p w14:paraId="6EACCFC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inspektim i detajuar mund të kryhet duke marrë parasysh udhëzimet e dhëna nga Organizata kur një anije nuk ka një certifikatë të vlefshme ose ka arsye të qarta për të besuar se:</w:t>
      </w:r>
    </w:p>
    <w:p w14:paraId="6EACCFC7" w14:textId="4C0A542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gjendja e anijes ose e pajisjeve të saj nuk korrespondon kryesisht me të dhënat e certifikatës dhe/ose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jesës I të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inventarit të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ose</w:t>
      </w:r>
    </w:p>
    <w:p w14:paraId="6EACCFC8" w14:textId="1663ACD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nuk zbatohet asnjë procedurë në bordin e anijes për mirëmbajtjen e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të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materialeve të rrezikshme</w:t>
      </w:r>
      <w:r w:rsid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CFC9"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CA"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9</w:t>
      </w:r>
    </w:p>
    <w:p w14:paraId="6EACCFCB"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Zbulimi i shkeljeve</w:t>
      </w:r>
    </w:p>
    <w:p w14:paraId="6EACCFCC"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CD"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Palët do të bashkëpunojnë për zbulimin e shkeljeve dhe zbatimin e dispozitave të kësaj Konvente.</w:t>
      </w:r>
    </w:p>
    <w:p w14:paraId="6EACCFCE" w14:textId="5DB8766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Kur ka prova të mjaftueshme që një anije funksionon, ka funksionuar ose është gati të funksionojë në kundërshtim me ndonjë dispozitë të kësaj Konvente, një Palë që ka prova mund të kërkojë hetimin e kësaj anijeje kur ajo hyn në portet ose terminalet në det të hapur nën juridiksionin e një Pale tjetër. Raporti i një hetimi të tillë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dërgohet Palës që e kërkon atë,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së anijes në fjalë dhe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në mënyrë që të ndërmerren masat e nevojshme.</w:t>
      </w:r>
    </w:p>
    <w:p w14:paraId="6EACCFCF" w14:textId="1340A6D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Nëse zbulohet se anija është në kundërshtim me Konventën, Pala që kryen inspektimin mund të marrë masa për të paralajmëruar, ndaluar, larguar ose përjashtuar anijen nga portet e saj. Një Palë që ndërmerr masa të tilla do të informojë menjëherë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 anijes në fjalë dhe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CFD0" w14:textId="794D072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Nëse ndonjë nga Palët merr kërkesë për hetim, së bashku me prova të mjaftueshme që një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 i riciklimit të anijeve 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htë duke funksionuar, ka funksionuar ose do të funksionojë në kundërshtim me ndonjë dispozitë të kësaj Konvente, Pala për të cilën funksionon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duhet të hetojë operimin e këtij </w:t>
      </w:r>
      <w:r w:rsidR="0039443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riciklimi në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funksion të saj dhe të përgatisë një raport. Raporti i çdo hetimi të tillë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dërgohet Palës që e kërkon atë, duke përfshirë informacionin mbi masat e ndërmarra ose që do të ndërmerren, nëse ka, dhe Organizatës për masat e duhura.</w:t>
      </w:r>
    </w:p>
    <w:p w14:paraId="6EACCFD1"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D2"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10</w:t>
      </w:r>
    </w:p>
    <w:p w14:paraId="6EACCFD3"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Shkeljet</w:t>
      </w:r>
    </w:p>
    <w:p w14:paraId="6EACCFD4"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D5"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Çdo shkelje e kërkesave të kësaj Konvente do të ndalohet nga ligjet kombëtare dhe:</w:t>
      </w:r>
    </w:p>
    <w:p w14:paraId="6EACCFD6" w14:textId="760C7EF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D2B3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 rastin e një anijeje, sanksionet do të vendosen sipas ligjit të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administratës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kudo ku ndodh shkelja. Nëse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informohet për një shkelje të tillë nga një Palë, ajo do të hetojë çështjen dhe mund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kërkojë Palës raportuese të japë prova shtesë për shkeljen e dyshuar. Nëse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është e bindur se ka prova të mjaftueshme për të mundësuar fillimin e procedimeve në lidhje me shkeljen e dyshuar, ajo do të garantojë që këto procedura të ndërmerren sa më shpejt që të jetë e mundur, në përputhje me ligjin e saj. Administrata do të informojë menjëherë Palën që ka denoncuar shkeljen e dyshuar, si dhe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çdo veprim të ndërmarrë. Nëse administrata nuk ka marrë asnjë masë brenda një viti pas marrjes së informacionit, ajo do të informojë Palën që ka denoncuar shkeljen e dyshuar dhe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arsyet përse nuk është ndërmarrë asnjë masë;</w:t>
      </w:r>
    </w:p>
    <w:p w14:paraId="6EACCFD7" w14:textId="0CC7B6B1"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D2B3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 rastin e një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riciklimi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sanksionet do të vendosen në bazë të ligjit të Palës që ka juridiksion mbi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objektin e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Nëse Pala informohet për shkelje nga një Palë tjetër, ajo do të hetojë çështjen dhe mund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kërkojë Palës denoncuese të japë prova shtesë për shkeljen e dyshuar. Nëse Pala është e bindur se ka prova të mjaftueshme për të mundësuar fillimin e procedimeve në lidhje me shkeljen e dyshuar, ajo do të garantojë që këto procedura të ndërmerren sa më shpejt të jetë e mundur, në përputhje me ligjin e saj. Pala do të informojë menjëherë Palën që ka denoncuar shkeljen e dyshuar, si dhe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çdo veprim të ndërmarrë. Nëse Pala nuk ka ndërmarrë asnjë masë brenda një viti pas marrjes së informacionit, ajo do të informojë Palën që ka denoncuar shkeljen e dyshuar dhe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arsyet përse nuk është ndërmarrë asnjë masë.</w:t>
      </w:r>
    </w:p>
    <w:p w14:paraId="6EACCFD8"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Çdo shkelje e kërkesave të kësaj Konvente brenda juridiksionit të çdo Pale do të ndalohet dhe sanksionet do të vendosen sipas ligjeve të asaj Pale. Kurdoherë që ndodh një shkelje e tillë, ajo Palë:</w:t>
      </w:r>
    </w:p>
    <w:p w14:paraId="6EACCFD9" w14:textId="3D24A86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duhet të garantojë që procedimet të kryhen në përputhje me ligjin e saj; ose</w:t>
      </w:r>
    </w:p>
    <w:p w14:paraId="6EACCFDA" w14:textId="7541625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japë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anijes informacionin dhe provat që mund të ketë në zotërim për shkeljen.</w:t>
      </w:r>
    </w:p>
    <w:p w14:paraId="6EACCFDB" w14:textId="1AE3A8F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Sanksionet e parashikuara nga ligjet e një Pale në përputhje me këtë </w:t>
      </w:r>
      <w:r w:rsidR="000C3274"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nen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do të jenë në shkallë sa më të përshtatshme për të shkurajuar shkeljet e kësaj Konvente, kudo që ndodhin.</w:t>
      </w:r>
    </w:p>
    <w:p w14:paraId="6EACCFDC"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DD" w14:textId="77777777" w:rsidR="002F3175" w:rsidRPr="00D45798" w:rsidRDefault="00461656"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11</w:t>
      </w:r>
    </w:p>
    <w:p w14:paraId="6EACCFDE"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Vonesa ose ndalimi i panevojshëm i anijeve</w:t>
      </w:r>
    </w:p>
    <w:p w14:paraId="6EACCFDF"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E0" w14:textId="7FB09C3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Duhet të bëhen të gjitha përpjekjet e mundshme për të shmangur ndalimin ose vonesën e panevojshme të një anijeje sipas </w:t>
      </w:r>
      <w:r w:rsidR="007E3B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w:t>
      </w:r>
      <w:r w:rsidR="007E3B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8, 9 ose 10 të kësaj Konvente.</w:t>
      </w:r>
    </w:p>
    <w:p w14:paraId="6EACCFE1" w14:textId="6F07F9D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Kur një anije ndalohet ose vonohet në mënyrë të panevojshme sipas </w:t>
      </w:r>
      <w:r w:rsidR="007E3B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007E3B20"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w:t>
      </w:r>
      <w:r w:rsidR="007E3B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8, 9 ose 10 të kësaj Konvente, ajo do të ketë të drejtën e dëmshpërblimit për çdo humbje ose dëmtim të pësuar.</w:t>
      </w:r>
    </w:p>
    <w:p w14:paraId="6EACCFE2" w14:textId="77777777" w:rsidR="00461656" w:rsidRPr="00D45798" w:rsidRDefault="00461656"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E3"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12</w:t>
      </w:r>
    </w:p>
    <w:p w14:paraId="6EACCFE4"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Komunikimi i informacionit</w:t>
      </w:r>
    </w:p>
    <w:p w14:paraId="6EACCFE5"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E6" w14:textId="6DAEDE3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Çdo Palë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raportojë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organizatës dhe organizata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duhet të shpërndajë, sipas rastit, informacionin e mëposhtëm:</w:t>
      </w:r>
    </w:p>
    <w:p w14:paraId="6EACCFE7" w14:textId="41FAECB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listë të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objekteve të riciklimit të anijeve të autorizuara në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përputhje me këtë Konventë dhe që operojnë nën juridiksionin e asaj Pale;</w:t>
      </w:r>
    </w:p>
    <w:p w14:paraId="6EACCFE8" w14:textId="51A4B8D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detajet e kontaktit për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w:t>
      </w:r>
      <w:r w:rsidR="00D45D6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ompetent, duke përfshirë një pikë të vetme kontakti, për atë Palë;</w:t>
      </w:r>
    </w:p>
    <w:p w14:paraId="6EACCFE9" w14:textId="2BF9EF7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listë të organizatave të njohura dhe gjeodetëve të emëruar të cilët janë të autorizuar të veprojnë në emër të asaj Pale për administrimin e çështjeve që lidhen me kontrollin e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përputhje me këtë Konventë, si dhe përgjegjësitë dhe kushtet specifike të autoritetit të deleguar tek organizatat e njohura ose gjeodetët e emëruar;</w:t>
      </w:r>
    </w:p>
    <w:p w14:paraId="6EACCFEA" w14:textId="1AE6D49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4</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listë vjetore të anijeve që mbajnë flamurin e asaj Pale, së cilës i është lëshuar një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 ndërkombëtare e gatishmërisë për riciklim</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duke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përfshirë emrin e Shoqërisë së Riciklimit dhe vendndodhjen e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objektit të 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siç specifikohet në certifikatë;</w:t>
      </w:r>
    </w:p>
    <w:p w14:paraId="6EACCFEB"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listë vjetore të anijeve të ricikluara brenda juridiksionit të asaj Pale;</w:t>
      </w:r>
    </w:p>
    <w:p w14:paraId="6EACCFEC"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informacion në lidhje me shkeljet e kësaj Konvente; dhe</w:t>
      </w:r>
    </w:p>
    <w:p w14:paraId="6EACCFED"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7</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veprimet e ndërmarra ndaj anijeve dhe objekteve të riciklimit të anijeve nën juridiksionin e asaj Pale.</w:t>
      </w:r>
    </w:p>
    <w:p w14:paraId="6EACCFEE"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13</w:t>
      </w:r>
    </w:p>
    <w:p w14:paraId="6EACCFEF"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Asistenca teknike dhe bashkëpunimi</w:t>
      </w:r>
    </w:p>
    <w:p w14:paraId="6EACCFF0"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F1" w14:textId="6CB4FF2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Palët marrin përsipër, drejtpërdrejt ose nëpërmjet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nizatës dhe organeve të tjera ndërkombëtare, sipas rastit, të ofrojnë mbështetje për ato Palë që kërkojnë asistence teknike në lidhje me riciklimin e sigurt dhe mjedisor të anijeve:</w:t>
      </w:r>
    </w:p>
    <w:p w14:paraId="6EACCFF2" w14:textId="2519004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të trajnuar personelin;</w:t>
      </w:r>
    </w:p>
    <w:p w14:paraId="6EACCFF3" w14:textId="01EE434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të garantuar disponueshmërinë e teknologjisë përkatëse, pajisjeve dhe objekteve;</w:t>
      </w:r>
    </w:p>
    <w:p w14:paraId="6EACCFF4" w14:textId="57EA7AD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të filluar programe të përbashkëta zhvillimi dhe kërkimore; dhe</w:t>
      </w:r>
    </w:p>
    <w:p w14:paraId="6EACCFF5" w14:textId="5B1B7DB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të ndërmarrë veprime të tjera që synojnë zbatimin efektiv të kësaj Konvente dhe të udhëzimeve të hartuara nga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lidhje me të.</w:t>
      </w:r>
    </w:p>
    <w:p w14:paraId="6EACCFF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Palët marrin përsipër të bashkëpunojnë në mënyrë aktive, duke iu nënshtruar ligjeve, rregulloreve dhe politikave të tyre kombëtare, për transferimin e sistemeve të menaxhimit dhe teknologjisë në lidhje me riciklimin e sigurt dhe mjedisor të anijeve.</w:t>
      </w:r>
    </w:p>
    <w:p w14:paraId="6EACCFF7"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F8"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14</w:t>
      </w:r>
    </w:p>
    <w:p w14:paraId="6EACCFF9"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Zgjidhja e mosmarrëveshjeve</w:t>
      </w:r>
    </w:p>
    <w:p w14:paraId="6EACCFFA"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CFFB" w14:textId="24768A8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Palët do të zgjidhin çdo mosmarrëveshje ndërmjet tyre në lidhje me interpretimin ose zbatimin e kësaj Konvente me marrëveshje ose nëpërmjet mënyrave të tjera paqësore të caktuara prej tyre, si hetimi, ndërmjetësimi, pajtimi, arbitrazhi, zgjidhja gjyqësore ose duke u drejtuar tek agjencitë ose masat rajonale.</w:t>
      </w:r>
    </w:p>
    <w:p w14:paraId="6EACCFFC"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CFFD"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15</w:t>
      </w:r>
    </w:p>
    <w:p w14:paraId="6EACCFFE"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Marrëdhënia me të drejtën ndërkombëtare dhe marrëveshjet e tjera ndërkombëtare</w:t>
      </w:r>
    </w:p>
    <w:p w14:paraId="6EACCFFF"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00" w14:textId="02AACB5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Asgjë në këtë Konventë nuk cenon të drejtat dhe detyrimet e ndonjë shteti sipas Konventës së Kombeve të Bashkuara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Mbi të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drejtën e detit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1982 dhe sipas të drejtës zakonore ndërkombëtare të detit.</w:t>
      </w:r>
    </w:p>
    <w:p w14:paraId="6EACD001"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Asgjë në këtë Konventë nuk cenon të drejtat dhe detyrimet e Palëve sipas marrëveshjeve të tjera ndërkombëtare përkatëse dhe të zbatueshme.</w:t>
      </w:r>
    </w:p>
    <w:p w14:paraId="6EACD002"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03"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16</w:t>
      </w:r>
    </w:p>
    <w:p w14:paraId="6EACD004"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Nënshkrimi, ratifikimi, pranimi, miratimi dhe aderimi</w:t>
      </w:r>
    </w:p>
    <w:p w14:paraId="6EACD005"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06" w14:textId="5AF952E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Kjo Konventë do të jetë e hapur për nënshkrim nga çdo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shtet në selinë e organizatës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nga 1 shtatori 2009 deri më 31 gusht 2010 dhe më pas do të mbetet e hapur për aderim nga çdo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shtet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07"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Shtetet mund të bëhen palë në këtë Konventë nëpërmjet:</w:t>
      </w:r>
    </w:p>
    <w:p w14:paraId="6EACD008" w14:textId="26D4173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27B3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nënshkrimit që nuk i nënshtrohet ratifikimit, pranimit ose miratimit; ose</w:t>
      </w:r>
    </w:p>
    <w:p w14:paraId="6EACD009" w14:textId="627B053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27B3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nënshkrimit që i nënshtrohet ratifikimit, pranimit ose miratimit, i pasuar nga ratifikimi, pranimi ose miratimi; ose</w:t>
      </w:r>
    </w:p>
    <w:p w14:paraId="6EACD00A" w14:textId="04AD094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27B3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aderimit</w:t>
      </w:r>
      <w:r w:rsidR="004D733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0B" w14:textId="6F76669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Ratifikimi, pranimi, miratimi ose aderimi do të kryhet me paraqitjen e një dokumenti ligjor te Sekretari i Përgjithshëm.</w:t>
      </w:r>
    </w:p>
    <w:p w14:paraId="6EACD00C" w14:textId="08932832"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Nëse një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shtet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përbëhet nga dy ose më shumë njësi territoriale në të cilat sisteme të ndryshme të ligjit janë të zbatueshme në lidhje me çështjet e trajtuara në këtë Konventë, ai mund të deklarojë në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momentin e nënshkrimit, ratifikimit, pranimit, miratimit ose aderimit se kjo Konventë do të shtrihet për të gjitha njësitë e tij territoriale, vetëm për një ose më shumë prej tyre dhe mund të bëjë ndryshime në këtë deklaratë duke paraqitur një deklaratë tjetër në çdo kohë.</w:t>
      </w:r>
    </w:p>
    <w:p w14:paraId="6EACD00D" w14:textId="1513F521"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deklaratë sipas paragrafit 4,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dërgohet Sekretarit të Përgjithshëm me shkrim dhe në të do të përcaktohet shprehimisht njësia ose njësitë territoriale për të cilat zbatohet kjo Konventë.</w:t>
      </w:r>
    </w:p>
    <w:p w14:paraId="6EACD00E" w14:textId="4A13B2B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62561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htet, në momentin kur shpreh pëlqimin për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u lidhur ligjërisht me Konventën, do të deklarojë nëse kërkon miratim të qartë ose të heshtur të Planit të Riciklimit të Anijeve përpara se një anije të mund të riciklohet në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bjektin</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e autorizuar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Kjo deklaratë mund të rishikohet më pas me një njoftim drejtuar Sekretarit të Përgjithshëm. Një rishikim i tillë do të specifikojë datën efektive të rishikimit.</w:t>
      </w:r>
    </w:p>
    <w:p w14:paraId="6EACD00F"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p>
    <w:p w14:paraId="6EACD010"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17</w:t>
      </w:r>
    </w:p>
    <w:p w14:paraId="6EACD011"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Zbatueshmëria</w:t>
      </w:r>
    </w:p>
    <w:p w14:paraId="6EACD012"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13"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do të hyjë në fuqi 24 muaj pas datës kur janë plotësuar kushtet e mëposhtme:</w:t>
      </w:r>
    </w:p>
    <w:p w14:paraId="6EACD014" w14:textId="6D48888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jo më pak se 15 shtete e kanë nënshkruar atë pa rezervë për</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sa i përket ratifikimit, pranimit ose miratimit ose kanë paraqitur dokumentin ligjor të nevojshëm të ratifikimit, pranimit, miratimit ose aderimit në përputhje me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enin 16;</w:t>
      </w:r>
    </w:p>
    <w:p w14:paraId="6EACD015" w14:textId="03A21D8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flotat e kombinuara tregtare të Shteteve të përmendura në paragrafin 1.1 përbëjnë jo më pak se 40 për qind të tonazhit bruto të transportit tregtar në botë; dhe</w:t>
      </w:r>
    </w:p>
    <w:p w14:paraId="6EACD016" w14:textId="3AAD47B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vëllimi maksimal vjetor i kombinuar i riciklimit të anijeve të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hteteve të përmendura në paragrafin 1.1 gjatë 10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vjetëve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mëparshëm</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përbën jo më pak se 3 për qind të tonazhit bruto të transportit të kombinuar tregtar të të njëjtave shtete.</w:t>
      </w:r>
    </w:p>
    <w:p w14:paraId="6EACD017"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shtetet që kanë paraqitur një dokument ligjor ratifikimi, pranimi, miratimi ose aderimi në lidhje me këtë Konventë pasi janë përmbushur kërkesat për hyrjen në fuqi të saj, por përpara datës së hyrjes në fuqi, ratifikimi, pranimi, miratimi ose aderimi do të hyjë në fuqi në datën e hyrjes në fuqi të kësaj Konvente, ose tre muaj pas datës së paraqitjes së dokumentit ligjor, cilado qoftë data e mëvonshme.</w:t>
      </w:r>
    </w:p>
    <w:p w14:paraId="6EACD018"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Çdo dokument ligjor ratifikimi, pranimi, miratimi ose aderimi i paraqitur pas datës kur kjo Konventë hyn në fuqi, do të hyjë në fuqi tre muaj pas datës së paraqitjes.</w:t>
      </w:r>
    </w:p>
    <w:p w14:paraId="6EACD019" w14:textId="3B0CF01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Pas datës kur një ndryshim i kësaj Konvente konsiderohet se është pranuar sipas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enit 18, çdo dokument ligjor ratifikimi, pranimi, miratimi ose aderimi i paraqitur do të zbatohet për Konventën, i ndryshuar.</w:t>
      </w:r>
    </w:p>
    <w:p w14:paraId="6EACD01A"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p>
    <w:p w14:paraId="6EACD01B"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18</w:t>
      </w:r>
    </w:p>
    <w:p w14:paraId="6EACD01C"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Ndryshimet</w:t>
      </w:r>
    </w:p>
    <w:p w14:paraId="6EACD01D"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1E"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mund të ndryshohet me secilën nga procedurat e specifikuara në paragrafët e mëposhtëm.</w:t>
      </w:r>
    </w:p>
    <w:p w14:paraId="6EACD01F" w14:textId="21AA5AB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Ndryshimet pas shqyrtimit brenda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20" w14:textId="2BB2BE7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çdo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Palë mund të propozojë një ndryshim të kësaj Konvente. Një ndryshim i propozuar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paraqitet Sekretarit të Përgjithshëm, i cili më pas do ta transmetojë atë te Palët dhe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anëtarët e organizatës 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 paktën gjashtë muaj përpara shqyrtimit të tij</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21" w14:textId="4DC6D04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jë ndryshim i propozuar dhe i përcjellë si më sipër i referohet Komisionit për shqyrtim. Palët, qofshin ose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joanëtare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w:t>
      </w:r>
      <w:r w:rsidR="002F69A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do të kenë të drejtë të marrin pjesë në procedurat e Komitetit për shqyrtimin dhe miratimin e ndryshimit.</w:t>
      </w:r>
    </w:p>
    <w:p w14:paraId="6EACD022" w14:textId="687D06F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dryshimet do të miratohen me një shumicë prej dy të tretave të Palëve të pranishme që votojnë në Komitet, me kusht që të paktën një e treta e Palëve të jenë të pranishme në kohën e votimit.</w:t>
      </w:r>
    </w:p>
    <w:p w14:paraId="6EACD023" w14:textId="641A3F1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dryshimet e miratuara në përputhje me nënparagrafin 3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komunikohen nga Sekretari i Përgjithshëm Palëve për pranim.</w:t>
      </w:r>
    </w:p>
    <w:p w14:paraId="6EACD024" w14:textId="132FFBC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jë ndryshim do të konsiderohet i pranuar në rrethanat e mëposhtme:</w:t>
      </w:r>
    </w:p>
    <w:p w14:paraId="6EACD025" w14:textId="3E98AF8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5.1</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jë ndryshim i një neni të kësaj Konvente do të konsiderohet i pranuar në datën kur dy të tretat e Palëve kanë njoftuar Sekretarin e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Përgjithshëm për pranimin e tij;</w:t>
      </w:r>
    </w:p>
    <w:p w14:paraId="6EACD026" w14:textId="2A278251"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5.2</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ndryshim i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do të konsiderohet i pranuar në fund të një periudhe që do të përcaktohet nga Komiteti në kohën e miratimit të tij,</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periudhë e cila nuk do të jetë më pak se dhjetë muaj pas datës së miratimit. Megjithatë, nëse deri në atë datë më shumë se një e treta e Palëve njoftojnë Sekretarin e Përgjithshëm se e kundërshtojnë ndryshimin, ai nuk do të konsiderohet i pranuar.</w:t>
      </w:r>
    </w:p>
    <w:p w14:paraId="6EACD027" w14:textId="303EA4A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ndryshim hyn në fuqi në kushtet e mëposhtme:</w:t>
      </w:r>
    </w:p>
    <w:p w14:paraId="6EACD028" w14:textId="58F1AE1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6.1</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ndryshim i një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 të kësaj Konvente do të hyjë në fuqi, për ato Palë që kanë deklaruar se e kanë pranuar atë, gjashtë muaj pas datës kur ai konsiderohet i pranuar</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 përputhje me nënparagrafin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5.1</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29" w14:textId="3B12A6C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6.2</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ndryshim i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do të hyjë në fuqi në lidhje me të gjitha Palët gjashtë muaj pas datës kur ai konsiderohet i pranuar, me përjashtim të çdo Pale</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që:</w:t>
      </w:r>
    </w:p>
    <w:p w14:paraId="6EACD02A" w14:textId="4539F06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6.2.1</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ka njoftuar për kundërshtimin e saj ndaj ndryshimit në përputhje me nënparagrafin .5.2 dhe që nuk e ka tërhequr këtë kundërshtim; ose</w:t>
      </w:r>
    </w:p>
    <w:p w14:paraId="6EACD02B" w14:textId="1F996BB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6.2.2</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ka njoftuar Sekretarin e Përgjithshëm, përpara hyrjes në fuqi të këtij ndryshimi, se ai do të hyjë në fuqi vetëm pas një njoftimi të mëvonshëm për pranimin e tij</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2C" w14:textId="1C51E06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6.3</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Palë që ka njoftuar një kundërshtim sipas nënparagrafit .6.2.1, mund të njoftojë më pas Sekretarin e Përgjithshëm që e pranon ndryshimin. Një ndryshim i tillë do të hyjë në fuqi për këtë Palë gjashtë muaj pas datës së njoftimit të pranimit ose datës kur amendamenti hyn në fuqi, cilado qoftë data e mëvonshme</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2D" w14:textId="53257B1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6.4</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ëse një Palë që ka bërë një njoftim të përmendur në nënparagrafin .6.2.2 njofton Sekretarin e Përgjithshëm për pranimin e tij në lidhje me një ndryshim, ky ndryshim do të hyjë në fuqi për këtë Palë gjashtë muaj pas datës së njoftimit të pranimit ose datës kur ndryshimi hyn në fuqi, cilado qoftë data e mëvonshme.</w:t>
      </w:r>
    </w:p>
    <w:p w14:paraId="6EACD02E" w14:textId="311295F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Amendamenti nëpërmjet një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onference:</w:t>
      </w:r>
    </w:p>
    <w:p w14:paraId="6EACD02F" w14:textId="0139320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Me kërkesën e një Pale të miratuar nga të paktën një e treta e Palëve,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rganizata do të zhvillojë një </w:t>
      </w:r>
      <w:r w:rsidR="002F69A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onferencë të Palëve për të shqyrtuar ndryshimet e kësaj Konvente</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30" w14:textId="280446C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ndryshim i miratuar nga një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onferencë e tillë me shumicë prej dy të tretave të Palëve të pranishme që votojnë,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komunikohet nga Sekretari i Përgjithshëm të gjitha Palëve për pranim</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31" w14:textId="3288ECB1"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Nëse në Konferencë nuk vendoset ndryshe, ndryshimi do të konsiderohet i pranuar dhe do të hyjë në fuqi në përputhje me procedurat e përcaktuara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përkatësisht në paragrafët 2.5 dhe 2.6</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32" w14:textId="1C087B0F"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Çdo Palë që refuzon të pranojë një ndryshim të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htojës do të trajtohet sikur nuk është Palë vetëm për qëllimin e zbatimit të atij ndryshimi</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33" w14:textId="3F579B0A"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Çdo njoftim sipas këtij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bëhet me shkrim Sekretarit të Përgjithshëm</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34" w14:textId="7E86D28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Sekretari i Përgjithshëm do të informojë Palët dhe </w:t>
      </w:r>
      <w:r w:rsidR="0025514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anëtarët e organizatës</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5514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w:t>
      </w:r>
    </w:p>
    <w:p w14:paraId="6EACD035" w14:textId="01E6D93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çdo ndryshim që hyn në fuqi dhe datën e hyrjes së tij në fuqi, përgjithësisht</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si dhe për secilën Palë; dhe</w:t>
      </w:r>
    </w:p>
    <w:p w14:paraId="6EACD036" w14:textId="5F4DF031"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çdo njoftim të bërë sipas këtij </w:t>
      </w:r>
      <w:r w:rsidR="0025514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w:t>
      </w:r>
    </w:p>
    <w:p w14:paraId="6EACD037"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38"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19</w:t>
      </w:r>
    </w:p>
    <w:p w14:paraId="6EACD039"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Denoncimi</w:t>
      </w:r>
    </w:p>
    <w:p w14:paraId="6EACD03A"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3B"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mund të denoncohet nga çdo Palë në çdo kohë pas përfundimit të dy viteve nga data kur kjo Konventë hyn në fuqi për atë Palë.</w:t>
      </w:r>
    </w:p>
    <w:p w14:paraId="6EACD03C"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Denoncimi do të kryhet me njoftim me shkrim drejtuar Sekretarit të Përgjithshëm, për të hyrë në fuqi një vit pas marrjes ose një periudhë më të gjatë siç mund të specifikohet në atë njoftim.</w:t>
      </w:r>
    </w:p>
    <w:p w14:paraId="6EACD03D"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3E"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20</w:t>
      </w:r>
    </w:p>
    <w:p w14:paraId="6EACD03F"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Depozitari</w:t>
      </w:r>
    </w:p>
    <w:p w14:paraId="6EACD040"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41" w14:textId="77A3A79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do të ruhet pranë Sekretarit të Përgjithshëm, i cili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transmetojë kopje të certifikuara të kësaj Konvente të gjitha shteteve që kanë nënshkruar këtë Konventë ose kanë aderuar në të.</w:t>
      </w:r>
    </w:p>
    <w:p w14:paraId="6EACD042"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Përveç funksioneve të specifikuara diku tjetër në këtë Konventë, Sekretari i Përgjithshëm do të:</w:t>
      </w:r>
    </w:p>
    <w:p w14:paraId="6EACD043" w14:textId="7DF0DB7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informojë të gjitha shtetet që kanë nënshkruar këtë Konventë ose kanë aderuar në të, për:</w:t>
      </w:r>
    </w:p>
    <w:p w14:paraId="6EACD044" w14:textId="103591D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1.1</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çdo nënshkrim ose depozitim të ri të një dokumenti ligjor ratifikimi, pranimi, miratimi ose aderimi, së bashku me datën e tij;</w:t>
      </w:r>
    </w:p>
    <w:p w14:paraId="6EACD045" w14:textId="0200975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1.2</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datën e hyrjes në fuqi të kësaj Konvente;</w:t>
      </w:r>
    </w:p>
    <w:p w14:paraId="6EACD046" w14:textId="7B0874F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1.3</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depozitimin e çdo dokumenti ligjor denoncimi nga kjo Konventë, së bashku me datën kur është marrë dhe datën kur denoncimi hyn në fuqi; dhe</w:t>
      </w:r>
    </w:p>
    <w:p w14:paraId="6EACD047" w14:textId="4067541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1.4</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deklarata dhe njoftime të tjera të marra në përputhje me këtë Konventë; dhe</w:t>
      </w:r>
    </w:p>
    <w:p w14:paraId="6EACD048" w14:textId="2E4379F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sapo kjo Konventë të hyjë në fuqi,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ia dërgojë tekstin e saj Sekretariatit të Kombeve të Bashkuara, për regjistrim dhe botim në përputhje me </w:t>
      </w:r>
      <w:r w:rsidR="000756E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enin 102 të Kartës së Kombeve të Bashkuara.</w:t>
      </w:r>
    </w:p>
    <w:p w14:paraId="6EACD049"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4A" w14:textId="77777777" w:rsidR="002F3175"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Neni 21</w:t>
      </w:r>
    </w:p>
    <w:p w14:paraId="6EACD04B"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Gjuhët</w:t>
      </w:r>
    </w:p>
    <w:p w14:paraId="6EACD04C"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04D"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Konventë është hartuar në një kopje të vetme origjinale në gjuhët arabe, kineze, angleze, frënge, ruse dhe spanjolle, ku secili tekst është njëlloj autentik.</w:t>
      </w:r>
    </w:p>
    <w:p w14:paraId="6EACD04E" w14:textId="634AC3F8" w:rsidR="002F3175" w:rsidRPr="00D45798" w:rsidRDefault="000756E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Hartuar në Hong</w:t>
      </w:r>
      <w:r>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 </w:t>
      </w:r>
      <w:r w:rsidR="008D0A93">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inë</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më 15 maj 2019</w:t>
      </w:r>
      <w:r w:rsidR="008D0A93">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4F" w14:textId="24587524" w:rsidR="002F3175" w:rsidRPr="00D45798" w:rsidRDefault="000756E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dëshmi të sa më sipër, të nënshkruarit</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duke qenë ligjërisht të autorizuar nga qeveritë e tyre përkatëse për këtë qëllim, kanë nënshkruar këtë Konventë.</w:t>
      </w:r>
    </w:p>
    <w:p w14:paraId="6EACD050"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51" w14:textId="77777777" w:rsidR="002F3175" w:rsidRPr="00D45798"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SHTOJCË</w:t>
      </w:r>
    </w:p>
    <w:p w14:paraId="6EACD052" w14:textId="77777777" w:rsidR="002F3175" w:rsidRPr="000756E5"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0756E5">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RREGULLORE PËR RICIKLIMIN E SIGURT DHE MJEDISOR TË ANIJEVE</w:t>
      </w:r>
    </w:p>
    <w:p w14:paraId="6EACD053" w14:textId="473C4080" w:rsidR="002F3175" w:rsidRPr="000756E5" w:rsidRDefault="002F3175" w:rsidP="0022297F">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0756E5">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KAPITULLI 1</w:t>
      </w:r>
      <w:r w:rsidR="001D7441" w:rsidRPr="000756E5">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w:t>
      </w:r>
      <w:r w:rsidRPr="000756E5">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DISPOZITA TË PËRGJITHSHME</w:t>
      </w:r>
    </w:p>
    <w:p w14:paraId="6EACD054" w14:textId="77777777" w:rsidR="005414D2" w:rsidRPr="00D45798" w:rsidRDefault="005414D2" w:rsidP="0022297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55" w14:textId="5DC3B4B2" w:rsidR="002F3175" w:rsidRPr="00752EAF" w:rsidRDefault="002F3175" w:rsidP="009E3F6D">
      <w:pPr>
        <w:pBdr>
          <w:top w:val="nil"/>
          <w:left w:val="nil"/>
          <w:bottom w:val="nil"/>
          <w:right w:val="nil"/>
          <w:between w:val="nil"/>
          <w:bar w:val="nil"/>
        </w:pBdr>
        <w:spacing w:after="0" w:line="240" w:lineRule="auto"/>
        <w:ind w:firstLine="28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w:t>
      </w:r>
      <w:r w:rsidR="009E3F6D"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Përkufizime</w:t>
      </w:r>
    </w:p>
    <w:p w14:paraId="6EACD056" w14:textId="0B2AF3E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Për qëllime të kësaj </w:t>
      </w:r>
      <w:r w:rsidR="00BD5253"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s</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htojce:</w:t>
      </w:r>
    </w:p>
    <w:p w14:paraId="6EACD057" w14:textId="631F41A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Person kompetent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personin me kualifikime, trajnime dhe njohuri të mjaftueshme, përvojë dhe aftësi për kryerjen e një pune specifike. Në mënyrë të veçantë, një person kompetent mund të jetë një punëtor i trajnuar ose punonjës menaxherial i aftë për të njohur dhe vlerësuar rreziqet profesionale, rreziqet dhe ekspozimin e punonjësve ndaj materialeve potencialisht të rrezikshme ose kushteve të pasigurta në një objekt riciklimi të anijes dhe i cili është në gjendje të specifikojë mbrojtjen e nevojshme dhe masat paraprake që duhen marrë për të eliminuar ose zvogëluar ato rreziqe ose ekspozime. Autoriteti </w:t>
      </w:r>
      <w:r w:rsidR="009E3F6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ompetent mund të përcaktojë kriteret e duhura për caktimin e këtyre personave dhe mund të përcaktojë detyrat që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ngarkohen atyre.</w:t>
      </w:r>
    </w:p>
    <w:p w14:paraId="6EACD058" w14:textId="2625240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Punëdhënës</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një person fizik ose juridik që punëson një ose më shumë punëtorë të angazhuar në riciklimin e anijeve.</w:t>
      </w:r>
    </w:p>
    <w:p w14:paraId="6EACD059" w14:textId="3112961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 ekzistuese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një anije që nuk është anije e re.</w:t>
      </w:r>
    </w:p>
    <w:p w14:paraId="6EACD05A" w14:textId="4C1CB8C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5414D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 e re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një anije:</w:t>
      </w:r>
    </w:p>
    <w:p w14:paraId="6EACD05B" w14:textId="6FE45B03"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600976">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për të cilën kontrata e ndërtimit është lidhur në ose pas hyrjes në fuqi të kësaj Konvente; ose</w:t>
      </w:r>
    </w:p>
    <w:p w14:paraId="6EACD05C" w14:textId="4270A10C"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600976">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në mungesë të një kontrate ndërtimi, </w:t>
      </w:r>
      <w:r w:rsidR="002F3175" w:rsidRPr="00D45798">
        <w:rPr>
          <w:rFonts w:ascii="Garamond" w:eastAsia="Arial Unicode MS" w:hAnsi="Garamond" w:cs="Arial Unicode MS"/>
          <w:color w:val="000000"/>
          <w:sz w:val="24"/>
          <w:szCs w:val="24"/>
          <w:u w:color="FF0000"/>
          <w:bdr w:val="nil"/>
        </w:rPr>
        <w:t xml:space="preserve">trupi i </w:t>
      </w:r>
      <w:r w:rsidR="002F3175" w:rsidRPr="00D45798">
        <w:rPr>
          <w:rFonts w:ascii="Garamond" w:eastAsia="Arial Unicode MS" w:hAnsi="Garamond" w:cs="Arial Unicode MS"/>
          <w:color w:val="000000"/>
          <w:sz w:val="24"/>
          <w:szCs w:val="24"/>
          <w:u w:color="000000"/>
          <w:bdr w:val="nil"/>
        </w:rPr>
        <w:t>anijes është shtruar ose anija është në një fazë të ngjashme ndërtimi në ose pas gjashtë muajsh pas hyrjes në fuqi të kësaj Konvente; ose</w:t>
      </w:r>
    </w:p>
    <w:p w14:paraId="6EACD05D" w14:textId="0D33833F" w:rsidR="002F3175" w:rsidRPr="00600976"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600976">
        <w:rPr>
          <w:rFonts w:ascii="Garamond" w:eastAsia="Arial Unicode MS" w:hAnsi="Garamond" w:cs="Arial Unicode MS"/>
          <w:color w:val="000000"/>
          <w:sz w:val="24"/>
          <w:szCs w:val="24"/>
          <w:u w:color="000000"/>
          <w:bdr w:val="nil"/>
        </w:rPr>
        <w:t>3</w:t>
      </w:r>
      <w:r w:rsidR="00600976">
        <w:rPr>
          <w:rFonts w:ascii="Garamond" w:eastAsia="Arial Unicode MS" w:hAnsi="Garamond" w:cs="Arial Unicode MS"/>
          <w:color w:val="000000"/>
          <w:sz w:val="24"/>
          <w:szCs w:val="24"/>
          <w:u w:color="000000"/>
          <w:bdr w:val="nil"/>
        </w:rPr>
        <w:t>)</w:t>
      </w:r>
      <w:r w:rsidRPr="00600976">
        <w:rPr>
          <w:rFonts w:ascii="Garamond" w:eastAsia="Arial Unicode MS" w:hAnsi="Garamond" w:cs="Arial Unicode MS"/>
          <w:color w:val="000000"/>
          <w:sz w:val="24"/>
          <w:szCs w:val="24"/>
          <w:u w:color="000000"/>
          <w:bdr w:val="nil"/>
        </w:rPr>
        <w:t xml:space="preserve"> </w:t>
      </w:r>
      <w:r w:rsidR="002F3175" w:rsidRPr="00600976">
        <w:rPr>
          <w:rFonts w:ascii="Garamond" w:eastAsia="Arial Unicode MS" w:hAnsi="Garamond" w:cs="Arial Unicode MS"/>
          <w:color w:val="000000"/>
          <w:sz w:val="24"/>
          <w:szCs w:val="24"/>
          <w:u w:color="000000"/>
          <w:bdr w:val="nil"/>
        </w:rPr>
        <w:t>dorëzimi i të cilave kryhet në ose pas 30 muajve pas hyrjes në fuqi të kësaj Konvente.</w:t>
      </w:r>
    </w:p>
    <w:p w14:paraId="6EACD05E" w14:textId="39E65F2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6009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Instalim i ri</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instalimin e sistemeve, pajisjeve, izolimit ose materialeve të tjera në një anije pas datës kur kjo Konventë hyn në fuqi.</w:t>
      </w:r>
    </w:p>
    <w:p w14:paraId="6EACD05F" w14:textId="412715E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9E3F6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sigurt për hyrje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nënkupton një hapësirë </w:t>
      </w:r>
      <w:r w:rsidRPr="00D45798">
        <w:rPr>
          <w:rFonts w:ascii="Times New Roman" w:eastAsia="Arial Unicode MS" w:hAnsi="Times New Roman" w:cs="Times New Roman"/>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q</w:t>
      </w:r>
      <w:r w:rsidRPr="00D45798">
        <w:rPr>
          <w:rFonts w:ascii="Garamond" w:eastAsia="Arial Unicode MS" w:hAnsi="Garamond" w:cs="Garamond"/>
          <w:color w:val="000000"/>
          <w:sz w:val="24"/>
          <w:szCs w:val="24"/>
          <w:u w:color="000000"/>
          <w:bdr w:val="nil"/>
          <w14:textOutline w14:w="0" w14:cap="flat" w14:cmpd="sng" w14:algn="ctr">
            <w14:noFill/>
            <w14:prstDash w14:val="solid"/>
            <w14:bevel/>
          </w14:textOutline>
        </w:rPr>
        <w:t>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plot</w:t>
      </w:r>
      <w:r w:rsidRPr="00D45798">
        <w:rPr>
          <w:rFonts w:ascii="Garamond" w:eastAsia="Arial Unicode MS" w:hAnsi="Garamond" w:cs="Garamond"/>
          <w:color w:val="000000"/>
          <w:sz w:val="24"/>
          <w:szCs w:val="24"/>
          <w:u w:color="000000"/>
          <w:bdr w:val="nil"/>
          <w14:textOutline w14:w="0" w14:cap="flat" w14:cmpd="sng" w14:algn="ctr">
            <w14:noFill/>
            <w14:prstDash w14:val="solid"/>
            <w14:bevel/>
          </w14:textOutline>
        </w:rPr>
        <w:t>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son kriteret e m</w:t>
      </w:r>
      <w:r w:rsidRPr="00D45798">
        <w:rPr>
          <w:rFonts w:ascii="Garamond" w:eastAsia="Arial Unicode MS" w:hAnsi="Garamond" w:cs="Garamond"/>
          <w:color w:val="000000"/>
          <w:sz w:val="24"/>
          <w:szCs w:val="24"/>
          <w:u w:color="000000"/>
          <w:bdr w:val="nil"/>
          <w14:textOutline w14:w="0" w14:cap="flat" w14:cmpd="sng" w14:algn="ctr">
            <w14:noFill/>
            <w14:prstDash w14:val="solid"/>
            <w14:bevel/>
          </w14:textOutline>
        </w:rPr>
        <w:t>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poshtme:</w:t>
      </w:r>
    </w:p>
    <w:p w14:paraId="6EACD060" w14:textId="652D1910"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Përmbajtja e oksigjenit në atmosferë dhe përqendrimi i avujve të ndezshëm janë brenda kufijve të sigurt;</w:t>
      </w:r>
    </w:p>
    <w:p w14:paraId="6EACD061" w14:textId="27F61B28"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çdo material toksik në atmosferë është brenda përqendrimeve të lejuara; dhe</w:t>
      </w:r>
    </w:p>
    <w:p w14:paraId="6EACD062" w14:textId="6FF4E9CF"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çdo mbetje ose material që lidhet me punën e autorizuar nga personi kompetent nuk do të prodhojë çlirim të pakontrolluar të materialeve toksike ose një përqendrim të pasigurt të avujve të ndezshëm në kushtet ekzistuese atmosferike, ndërsa mbahen sipas udhëzimeve.</w:t>
      </w:r>
    </w:p>
    <w:p w14:paraId="6EACD063" w14:textId="16DB90C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7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Siguria në punë që lidhet me nxehtësinë</w:t>
      </w:r>
      <w:r w:rsidR="001D7441" w:rsidRPr="00D45798">
        <w:rPr>
          <w:rFonts w:ascii="Garamond" w:eastAsia="Arial Unicode MS" w:hAnsi="Garamond" w:cs="Arial Unicode MS"/>
          <w:color w:val="000000"/>
          <w:sz w:val="24"/>
          <w:szCs w:val="24"/>
          <w:u w:color="FF0000"/>
          <w:bdr w:val="nil"/>
        </w:rPr>
        <w:t>”</w:t>
      </w:r>
      <w:r w:rsidRPr="00D45798">
        <w:rPr>
          <w:rFonts w:ascii="Garamond" w:eastAsia="Arial Unicode MS" w:hAnsi="Garamond" w:cs="Arial Unicode MS"/>
          <w:color w:val="000000"/>
          <w:sz w:val="24"/>
          <w:szCs w:val="24"/>
          <w:u w:color="FF0000"/>
          <w:bdr w:val="nil"/>
        </w:rPr>
        <w:t xml:space="preserve"> </w:t>
      </w:r>
      <w:r w:rsidRPr="00D45798">
        <w:rPr>
          <w:rFonts w:ascii="Garamond" w:eastAsia="Arial Unicode MS" w:hAnsi="Garamond" w:cs="Arial Unicode MS"/>
          <w:color w:val="000000"/>
          <w:sz w:val="24"/>
          <w:szCs w:val="24"/>
          <w:u w:color="000000"/>
          <w:bdr w:val="nil"/>
        </w:rPr>
        <w:t xml:space="preserve">nënkupton një hapësirë </w:t>
      </w:r>
      <w:r w:rsidRPr="00D45798">
        <w:rPr>
          <w:rFonts w:ascii="Times New Roman" w:eastAsia="Arial Unicode MS" w:hAnsi="Times New Roman" w:cs="Times New Roman"/>
          <w:color w:val="000000"/>
          <w:sz w:val="24"/>
          <w:szCs w:val="24"/>
          <w:u w:color="000000"/>
          <w:bdr w:val="nil"/>
        </w:rPr>
        <w:t>​​</w:t>
      </w:r>
      <w:r w:rsidRPr="00D45798">
        <w:rPr>
          <w:rFonts w:ascii="Garamond" w:eastAsia="Arial Unicode MS" w:hAnsi="Garamond" w:cs="Arial Unicode MS"/>
          <w:color w:val="000000"/>
          <w:sz w:val="24"/>
          <w:szCs w:val="24"/>
          <w:u w:color="000000"/>
          <w:bdr w:val="nil"/>
        </w:rPr>
        <w:t>q</w:t>
      </w:r>
      <w:r w:rsidRPr="00D45798">
        <w:rPr>
          <w:rFonts w:ascii="Garamond" w:eastAsia="Arial Unicode MS" w:hAnsi="Garamond" w:cs="Garamond"/>
          <w:color w:val="000000"/>
          <w:sz w:val="24"/>
          <w:szCs w:val="24"/>
          <w:u w:color="000000"/>
          <w:bdr w:val="nil"/>
        </w:rPr>
        <w:t>ë</w:t>
      </w:r>
      <w:r w:rsidRPr="00D45798">
        <w:rPr>
          <w:rFonts w:ascii="Garamond" w:eastAsia="Arial Unicode MS" w:hAnsi="Garamond" w:cs="Arial Unicode MS"/>
          <w:color w:val="000000"/>
          <w:sz w:val="24"/>
          <w:szCs w:val="24"/>
          <w:u w:color="000000"/>
          <w:bdr w:val="nil"/>
        </w:rPr>
        <w:t xml:space="preserve"> plot</w:t>
      </w:r>
      <w:r w:rsidRPr="00D45798">
        <w:rPr>
          <w:rFonts w:ascii="Garamond" w:eastAsia="Arial Unicode MS" w:hAnsi="Garamond" w:cs="Garamond"/>
          <w:color w:val="000000"/>
          <w:sz w:val="24"/>
          <w:szCs w:val="24"/>
          <w:u w:color="000000"/>
          <w:bdr w:val="nil"/>
        </w:rPr>
        <w:t>ë</w:t>
      </w:r>
      <w:r w:rsidRPr="00D45798">
        <w:rPr>
          <w:rFonts w:ascii="Garamond" w:eastAsia="Arial Unicode MS" w:hAnsi="Garamond" w:cs="Arial Unicode MS"/>
          <w:color w:val="000000"/>
          <w:sz w:val="24"/>
          <w:szCs w:val="24"/>
          <w:u w:color="000000"/>
          <w:bdr w:val="nil"/>
        </w:rPr>
        <w:t>son kriteret e m</w:t>
      </w:r>
      <w:r w:rsidRPr="00D45798">
        <w:rPr>
          <w:rFonts w:ascii="Garamond" w:eastAsia="Arial Unicode MS" w:hAnsi="Garamond" w:cs="Garamond"/>
          <w:color w:val="000000"/>
          <w:sz w:val="24"/>
          <w:szCs w:val="24"/>
          <w:u w:color="000000"/>
          <w:bdr w:val="nil"/>
        </w:rPr>
        <w:t>ë</w:t>
      </w:r>
      <w:r w:rsidRPr="00D45798">
        <w:rPr>
          <w:rFonts w:ascii="Garamond" w:eastAsia="Arial Unicode MS" w:hAnsi="Garamond" w:cs="Arial Unicode MS"/>
          <w:color w:val="000000"/>
          <w:sz w:val="24"/>
          <w:szCs w:val="24"/>
          <w:u w:color="000000"/>
          <w:bdr w:val="nil"/>
        </w:rPr>
        <w:t>poshtme:</w:t>
      </w:r>
    </w:p>
    <w:p w14:paraId="6EACD064" w14:textId="1E1A9C7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lastRenderedPageBreak/>
        <w:t>1</w:t>
      </w:r>
      <w:r w:rsidR="00E36689">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ekziston një gjendje e sigurt, joshpërthyese, duke përfshirë statusin pa gaz, për përdorimin e pajisjeve të saldimit me hark elektrik ose me gaz, pajisje prerëse ose djegëse ose forma të tjera të flakës së ekspozuar, si dhe ngrohje, bluarje ose operacione të gjenerimit të shkëndijave;</w:t>
      </w:r>
    </w:p>
    <w:p w14:paraId="6EACD065" w14:textId="4136C44A"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E36689">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Kërkesat e sigurta për hyrje të rregullores 1.6 janë përmbushur,</w:t>
      </w:r>
    </w:p>
    <w:p w14:paraId="6EACD066" w14:textId="5FDB171E"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E36689">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kushtet ekzistuese atmosferike nuk do të ndryshojnë si rezultat i punës që lidhet me nxehtësinë, dhe</w:t>
      </w:r>
    </w:p>
    <w:p w14:paraId="6EACD067" w14:textId="32AB071F"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4</w:t>
      </w:r>
      <w:r w:rsidR="00E36689">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Të gjitha hapësirat ngjitur janë pastruar, ose inertuar ose trajtuar mjaftueshëm për të parandaluar fillimin ose përhapjen e zjarrit.</w:t>
      </w:r>
    </w:p>
    <w:p w14:paraId="6EACD068" w14:textId="198F867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8</w:t>
      </w:r>
      <w:r w:rsidR="0022297F"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Pronar i anijes</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nënkupton personin ose personat ose shoqërinë e regjistruar si pronar i anijes ose, në mungesë të regjistrimit, personin ose personat ose shoqërinë që zotëron anijen ose çdo organizatë ose person tjetër si menaxheri ose qiradhënësi i anijes</w:t>
      </w:r>
      <w:r w:rsidR="00122766">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i cili ka marrë përgjegjësinë për funksionimin e anijes nga pronari i saj. Megjithatë, në rastin e një anijeje në pronësi të një shteti dhe që operohet nga një shoqëri</w:t>
      </w:r>
      <w:r w:rsidR="001D7441" w:rsidRPr="00D45798">
        <w:rPr>
          <w:rFonts w:ascii="Garamond" w:eastAsia="Arial Unicode MS" w:hAnsi="Garamond" w:cs="Arial Unicode MS"/>
          <w:color w:val="000000"/>
          <w:sz w:val="24"/>
          <w:szCs w:val="24"/>
          <w:u w:color="000000"/>
          <w:bdr w:val="nil"/>
        </w:rPr>
        <w:t xml:space="preserve"> </w:t>
      </w:r>
      <w:r w:rsidRPr="00D45798">
        <w:rPr>
          <w:rFonts w:ascii="Garamond" w:eastAsia="Arial Unicode MS" w:hAnsi="Garamond" w:cs="Arial Unicode MS"/>
          <w:color w:val="000000"/>
          <w:sz w:val="24"/>
          <w:szCs w:val="24"/>
          <w:u w:color="000000"/>
          <w:bdr w:val="nil"/>
        </w:rPr>
        <w:t xml:space="preserve">e cila në atë shtet është e regjistruar si operatori i anijes, atëherë një shoqëri e tillë do të nënkuptojë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pronarin</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w:t>
      </w:r>
    </w:p>
    <w:p w14:paraId="6EACD069"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Ky term përfshin gjithashtu ata që kanë pronësinë e anijes për një periudhë të kufizuar në pritje të shitjes së saj ose dorëzimit në një objekt riciklimi të anijes.</w:t>
      </w:r>
    </w:p>
    <w:p w14:paraId="6EACD06A" w14:textId="4DBC81CF"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9</w:t>
      </w:r>
      <w:r w:rsidR="0022297F"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Inspektim në terren</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nënkupton një inspektim të objektit të riciklimit të anijes që konfirmon gjendjen e përshkruar në dokumentacionin e verifikuar.</w:t>
      </w:r>
    </w:p>
    <w:p w14:paraId="6EACD06B" w14:textId="55D00F7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10</w:t>
      </w:r>
      <w:r w:rsidR="0022297F"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Deklarata e </w:t>
      </w:r>
      <w:r w:rsidR="009E3F6D">
        <w:rPr>
          <w:rFonts w:ascii="Garamond" w:eastAsia="Arial Unicode MS" w:hAnsi="Garamond" w:cs="Arial Unicode MS"/>
          <w:color w:val="000000"/>
          <w:sz w:val="24"/>
          <w:szCs w:val="24"/>
          <w:u w:color="000000"/>
          <w:bdr w:val="nil"/>
        </w:rPr>
        <w:t>p</w:t>
      </w:r>
      <w:r w:rsidRPr="00D45798">
        <w:rPr>
          <w:rFonts w:ascii="Garamond" w:eastAsia="Arial Unicode MS" w:hAnsi="Garamond" w:cs="Arial Unicode MS"/>
          <w:color w:val="000000"/>
          <w:sz w:val="24"/>
          <w:szCs w:val="24"/>
          <w:u w:color="000000"/>
          <w:bdr w:val="nil"/>
        </w:rPr>
        <w:t>ërfundimit</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nënkupton</w:t>
      </w:r>
      <w:r w:rsidRPr="00D45798" w:rsidDel="001A645C">
        <w:rPr>
          <w:rFonts w:ascii="Garamond" w:eastAsia="Arial Unicode MS" w:hAnsi="Garamond" w:cs="Arial Unicode MS"/>
          <w:color w:val="000000"/>
          <w:sz w:val="24"/>
          <w:szCs w:val="24"/>
          <w:u w:color="000000"/>
          <w:bdr w:val="nil"/>
        </w:rPr>
        <w:t xml:space="preserve"> </w:t>
      </w:r>
      <w:r w:rsidRPr="00D45798">
        <w:rPr>
          <w:rFonts w:ascii="Garamond" w:eastAsia="Arial Unicode MS" w:hAnsi="Garamond" w:cs="Arial Unicode MS"/>
          <w:color w:val="000000"/>
          <w:sz w:val="24"/>
          <w:szCs w:val="24"/>
          <w:u w:color="000000"/>
          <w:bdr w:val="nil"/>
        </w:rPr>
        <w:t xml:space="preserve">një deklaratë konfirmuese të lëshuar nga </w:t>
      </w:r>
      <w:r w:rsidR="00122766" w:rsidRPr="00D45798">
        <w:rPr>
          <w:rFonts w:ascii="Garamond" w:eastAsia="Arial Unicode MS" w:hAnsi="Garamond" w:cs="Arial Unicode MS"/>
          <w:color w:val="000000"/>
          <w:sz w:val="24"/>
          <w:szCs w:val="24"/>
          <w:u w:color="000000"/>
          <w:bdr w:val="nil"/>
        </w:rPr>
        <w:t xml:space="preserve">objekti i riciklimit të anijeve që riciklimi i anijes </w:t>
      </w:r>
      <w:r w:rsidRPr="00D45798">
        <w:rPr>
          <w:rFonts w:ascii="Garamond" w:eastAsia="Arial Unicode MS" w:hAnsi="Garamond" w:cs="Arial Unicode MS"/>
          <w:color w:val="000000"/>
          <w:sz w:val="24"/>
          <w:szCs w:val="24"/>
          <w:u w:color="000000"/>
          <w:bdr w:val="nil"/>
        </w:rPr>
        <w:t>ka përfunduar në përputhje me këtë Konventë.</w:t>
      </w:r>
    </w:p>
    <w:p w14:paraId="6EACD06C" w14:textId="4DC6C2D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11</w:t>
      </w:r>
      <w:r w:rsidR="0022297F"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Cisternë</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nënkupton një cisternë nafte siç përcaktohet në </w:t>
      </w:r>
      <w:r w:rsidR="00122766">
        <w:rPr>
          <w:rFonts w:ascii="Garamond" w:eastAsia="Arial Unicode MS" w:hAnsi="Garamond" w:cs="Arial Unicode MS"/>
          <w:color w:val="000000"/>
          <w:sz w:val="24"/>
          <w:szCs w:val="24"/>
          <w:u w:color="000000"/>
          <w:bdr w:val="nil"/>
        </w:rPr>
        <w:t>s</w:t>
      </w:r>
      <w:r w:rsidRPr="00D45798">
        <w:rPr>
          <w:rFonts w:ascii="Garamond" w:eastAsia="Arial Unicode MS" w:hAnsi="Garamond" w:cs="Arial Unicode MS"/>
          <w:color w:val="000000"/>
          <w:sz w:val="24"/>
          <w:szCs w:val="24"/>
          <w:u w:color="000000"/>
          <w:bdr w:val="nil"/>
        </w:rPr>
        <w:t xml:space="preserve">htojcën I të MARPOL-it ose një cisternë NLS siç përcaktohet në </w:t>
      </w:r>
      <w:r w:rsidR="009E3F6D">
        <w:rPr>
          <w:rFonts w:ascii="Garamond" w:eastAsia="Arial Unicode MS" w:hAnsi="Garamond" w:cs="Arial Unicode MS"/>
          <w:color w:val="000000"/>
          <w:sz w:val="24"/>
          <w:szCs w:val="24"/>
          <w:u w:color="000000"/>
          <w:bdr w:val="nil"/>
        </w:rPr>
        <w:t>s</w:t>
      </w:r>
      <w:r w:rsidRPr="00D45798">
        <w:rPr>
          <w:rFonts w:ascii="Garamond" w:eastAsia="Arial Unicode MS" w:hAnsi="Garamond" w:cs="Arial Unicode MS"/>
          <w:color w:val="000000"/>
          <w:sz w:val="24"/>
          <w:szCs w:val="24"/>
          <w:u w:color="000000"/>
          <w:bdr w:val="nil"/>
        </w:rPr>
        <w:t>htojcën II të MARPOL-it.</w:t>
      </w:r>
    </w:p>
    <w:p w14:paraId="6EACD06D" w14:textId="013CF81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12</w:t>
      </w:r>
      <w:r w:rsidR="0022297F"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Punëtor</w:t>
      </w:r>
      <w:r w:rsidR="001D7441" w:rsidRPr="00D4579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nënkupton çdo person që kryen punë, rregullisht ose përkohësisht, në kontekstin e një marrëdhënieje pune, duke përfshirë personelin kontraktues.</w:t>
      </w:r>
    </w:p>
    <w:p w14:paraId="6EACD06E" w14:textId="7777777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i/>
          <w:color w:val="000000"/>
          <w:sz w:val="24"/>
          <w:szCs w:val="24"/>
          <w:u w:color="000000"/>
          <w:bdr w:val="nil"/>
        </w:rPr>
      </w:pPr>
      <w:r w:rsidRPr="00752EAF">
        <w:rPr>
          <w:rFonts w:ascii="Garamond" w:eastAsia="Arial Unicode MS" w:hAnsi="Garamond" w:cs="Arial Unicode MS"/>
          <w:bCs/>
          <w:i/>
          <w:color w:val="000000"/>
          <w:sz w:val="24"/>
          <w:szCs w:val="24"/>
          <w:u w:color="000000"/>
          <w:bdr w:val="nil"/>
        </w:rPr>
        <w:t>Rregullorja 2 - Zbatueshmëria e përgjithshme</w:t>
      </w:r>
    </w:p>
    <w:p w14:paraId="6EACD06F" w14:textId="0AE531E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Nëse nuk parashikohet shprehimisht ndryshe, projektimi, ndërtimi, inspektimi, certifikimi, operimi dhe riciklimi i anijeve do të kryhet në përputhje me dispozitat e kësaj </w:t>
      </w:r>
      <w:r w:rsidR="00122766">
        <w:rPr>
          <w:rFonts w:ascii="Garamond" w:eastAsia="Arial Unicode MS" w:hAnsi="Garamond" w:cs="Arial Unicode MS"/>
          <w:color w:val="000000"/>
          <w:sz w:val="24"/>
          <w:szCs w:val="24"/>
          <w:u w:color="000000"/>
          <w:bdr w:val="nil"/>
        </w:rPr>
        <w:t>s</w:t>
      </w:r>
      <w:r w:rsidRPr="00D45798">
        <w:rPr>
          <w:rFonts w:ascii="Garamond" w:eastAsia="Arial Unicode MS" w:hAnsi="Garamond" w:cs="Arial Unicode MS"/>
          <w:color w:val="000000"/>
          <w:sz w:val="24"/>
          <w:szCs w:val="24"/>
          <w:u w:color="000000"/>
          <w:bdr w:val="nil"/>
        </w:rPr>
        <w:t>htojce.</w:t>
      </w:r>
    </w:p>
    <w:p w14:paraId="6EACD070" w14:textId="7777777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i/>
          <w:color w:val="000000"/>
          <w:sz w:val="24"/>
          <w:szCs w:val="24"/>
          <w:u w:color="000000"/>
          <w:bdr w:val="nil"/>
        </w:rPr>
      </w:pPr>
      <w:r w:rsidRPr="00752EAF">
        <w:rPr>
          <w:rFonts w:ascii="Garamond" w:eastAsia="Arial Unicode MS" w:hAnsi="Garamond" w:cs="Arial Unicode MS"/>
          <w:bCs/>
          <w:i/>
          <w:color w:val="000000"/>
          <w:sz w:val="24"/>
          <w:szCs w:val="24"/>
          <w:u w:color="000000"/>
          <w:bdr w:val="nil"/>
        </w:rPr>
        <w:t xml:space="preserve">Rregullorja 3 - Marrëdhënia me standardet, rekomandimet dhe udhëzimet e tjera </w:t>
      </w:r>
    </w:p>
    <w:p w14:paraId="6EACD071" w14:textId="15B799D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rPr>
      </w:pPr>
      <w:r w:rsidRPr="00D45798">
        <w:rPr>
          <w:rFonts w:ascii="Garamond" w:eastAsia="Arial Unicode MS" w:hAnsi="Garamond" w:cs="Arial Unicode MS"/>
          <w:color w:val="000000"/>
          <w:sz w:val="24"/>
          <w:szCs w:val="24"/>
          <w:u w:color="000000"/>
          <w:bdr w:val="nil"/>
        </w:rPr>
        <w:t>Palët do të marrin masa për të zbatuar kërkesat e rregulloreve të kësaj shtojce, duke marrë parasysh standardet, rekomandimet dhe udhëzimet përkatëse dhe të zbatueshme, të hartuara nga Organizata Ndërkombëtare e Punës dhe standardet teknike përkatëse dhe të zbatueshme, rekomandimet dhe udhëzimet e hartuara sipas Konventës së Bazelit për Kontrollin e Lëvizjeve Ndërkufitare të Mbetjeve të Rrezikshme dhe Asgjësimin e tyre.</w:t>
      </w:r>
    </w:p>
    <w:p w14:paraId="39F97695" w14:textId="77777777" w:rsidR="00122766" w:rsidRDefault="00122766"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2ED51AE0" w14:textId="5E855695" w:rsidR="00122766" w:rsidRPr="00122766" w:rsidRDefault="002F3175" w:rsidP="00122766">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122766">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KAPITULLI 2</w:t>
      </w:r>
    </w:p>
    <w:p w14:paraId="5D2D9D54" w14:textId="533C648F" w:rsidR="00122766" w:rsidRDefault="002F3175" w:rsidP="00752EA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122766">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KËRKESAT PËR ANIJE</w:t>
      </w:r>
    </w:p>
    <w:p w14:paraId="648A4955" w14:textId="77777777" w:rsidR="00752EAF" w:rsidRDefault="00752EAF" w:rsidP="00752EA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1BE2A97A" w14:textId="79A5B128" w:rsidR="00752EAF" w:rsidRPr="00752EAF" w:rsidRDefault="002F3175" w:rsidP="00752EAF">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Pjesa A</w:t>
      </w:r>
    </w:p>
    <w:p w14:paraId="6EACD073" w14:textId="618C6A4F" w:rsidR="002F3175" w:rsidRPr="00752EAF" w:rsidRDefault="002F3175" w:rsidP="00752EAF">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Projektimi, ndërtimi, operimi dhe mirëmbajtja e anijeve</w:t>
      </w:r>
    </w:p>
    <w:p w14:paraId="62D7535B" w14:textId="77777777" w:rsidR="00752EAF" w:rsidRDefault="00752EAF"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pPr>
    </w:p>
    <w:p w14:paraId="6EACD074" w14:textId="7777777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4 - Kontrollet e materialeve të rrezikshme të anijeve</w:t>
      </w:r>
    </w:p>
    <w:p w14:paraId="6EACD075" w14:textId="026288E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 përputhje me kërkesat e specifikuara në </w:t>
      </w:r>
      <w:r w:rsidR="0012276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htojcën 1 të kësaj Konvente, secila Palë:</w:t>
      </w:r>
    </w:p>
    <w:p w14:paraId="6EACD076" w14:textId="6664F663"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 xml:space="preserve">do të ndalojë dhe/ose kufizojë instalimin ose përdorimin e </w:t>
      </w:r>
      <w:r w:rsidR="00122766" w:rsidRPr="00D45798">
        <w:rPr>
          <w:rFonts w:ascii="Garamond" w:eastAsia="Arial Unicode MS" w:hAnsi="Garamond" w:cs="Arial Unicode MS"/>
          <w:color w:val="000000"/>
          <w:sz w:val="24"/>
          <w:szCs w:val="24"/>
          <w:u w:color="000000"/>
          <w:bdr w:val="nil"/>
        </w:rPr>
        <w:t xml:space="preserve">materialeve të rrezikshme të renditura </w:t>
      </w:r>
      <w:r w:rsidR="002F3175" w:rsidRPr="00D45798">
        <w:rPr>
          <w:rFonts w:ascii="Garamond" w:eastAsia="Arial Unicode MS" w:hAnsi="Garamond" w:cs="Arial Unicode MS"/>
          <w:color w:val="000000"/>
          <w:sz w:val="24"/>
          <w:szCs w:val="24"/>
          <w:u w:color="000000"/>
          <w:bdr w:val="nil"/>
        </w:rPr>
        <w:t xml:space="preserve">në </w:t>
      </w:r>
      <w:r w:rsidR="00122766" w:rsidRPr="00D45798">
        <w:rPr>
          <w:rFonts w:ascii="Garamond" w:eastAsia="Arial Unicode MS" w:hAnsi="Garamond" w:cs="Arial Unicode MS"/>
          <w:color w:val="000000"/>
          <w:sz w:val="24"/>
          <w:szCs w:val="24"/>
          <w:u w:color="000000"/>
          <w:bdr w:val="nil"/>
        </w:rPr>
        <w:t xml:space="preserve">shtojcën </w:t>
      </w:r>
      <w:r w:rsidR="002F3175" w:rsidRPr="00D45798">
        <w:rPr>
          <w:rFonts w:ascii="Garamond" w:eastAsia="Arial Unicode MS" w:hAnsi="Garamond" w:cs="Arial Unicode MS"/>
          <w:color w:val="000000"/>
          <w:sz w:val="24"/>
          <w:szCs w:val="24"/>
          <w:u w:color="000000"/>
          <w:bdr w:val="nil"/>
        </w:rPr>
        <w:t>1 në anijet që kanë të drejtë të mbajnë flamurin e saj ose që veprojnë nën autoritetin e saj; dhe</w:t>
      </w:r>
    </w:p>
    <w:p w14:paraId="6EACD077"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 xml:space="preserve">do të ndalojë dhe/ose kufizojë instalimin ose përdorimin e materialeve të tilla në anije, ndërsa ndodhen në portet e saj, kantieret detare, kantieret e riparimit të </w:t>
      </w:r>
      <w:r w:rsidR="0022297F" w:rsidRPr="00D45798">
        <w:rPr>
          <w:rFonts w:ascii="Garamond" w:eastAsia="Arial Unicode MS" w:hAnsi="Garamond" w:cs="Arial Unicode MS"/>
          <w:color w:val="000000"/>
          <w:sz w:val="24"/>
          <w:szCs w:val="24"/>
          <w:u w:color="000000"/>
          <w:bdr w:val="nil"/>
        </w:rPr>
        <w:t xml:space="preserve">anijeve ose terminalet në det, </w:t>
      </w:r>
      <w:r w:rsidR="002F3175" w:rsidRPr="00D45798">
        <w:rPr>
          <w:rFonts w:ascii="Garamond" w:eastAsia="Arial Unicode MS" w:hAnsi="Garamond" w:cs="Arial Unicode MS"/>
          <w:color w:val="000000"/>
          <w:sz w:val="24"/>
          <w:szCs w:val="24"/>
          <w:u w:color="000000"/>
          <w:bdr w:val="nil"/>
        </w:rPr>
        <w:t>dhe do të marrë masa efektive për të garantuar që anije të tilla të jenë në përputhje me këto kërkesa.</w:t>
      </w:r>
    </w:p>
    <w:p w14:paraId="6EACD078" w14:textId="694900F4"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5 -</w:t>
      </w:r>
      <w:r w:rsidR="0012276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Inventari i </w:t>
      </w:r>
      <w:r w:rsidR="0012276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materialeve të rrezikshme</w:t>
      </w:r>
    </w:p>
    <w:p w14:paraId="6EACD079" w14:textId="72CBB77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Çdo anije e re do të ketë në bord një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Inventari do të verifikohet ose nga administrata, ose nga çdo person ose organizatë e autorizuar prej saj, duke marrë parasysh udhëzimet, përfshirë çdo vlerë pragu dhe përjashtime të përfshira në ato udhëzime,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 xml:space="preserve">zhvilluara nga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Inventari i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do të jetë specifik për secilën anije dhe duhet të paktën:</w:t>
      </w:r>
    </w:p>
    <w:p w14:paraId="6EACD07A" w14:textId="6426E9E6"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752EAF">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të identifikojë si </w:t>
      </w:r>
      <w:r w:rsidR="00122766">
        <w:rPr>
          <w:rFonts w:ascii="Garamond" w:eastAsia="Arial Unicode MS" w:hAnsi="Garamond" w:cs="Arial Unicode MS"/>
          <w:color w:val="000000"/>
          <w:sz w:val="24"/>
          <w:szCs w:val="24"/>
          <w:u w:color="000000"/>
          <w:bdr w:val="nil"/>
        </w:rPr>
        <w:t>p</w:t>
      </w:r>
      <w:r w:rsidR="002F3175" w:rsidRPr="00D45798">
        <w:rPr>
          <w:rFonts w:ascii="Garamond" w:eastAsia="Arial Unicode MS" w:hAnsi="Garamond" w:cs="Arial Unicode MS"/>
          <w:color w:val="000000"/>
          <w:sz w:val="24"/>
          <w:szCs w:val="24"/>
          <w:u w:color="000000"/>
          <w:bdr w:val="nil"/>
        </w:rPr>
        <w:t xml:space="preserve">jesën I, </w:t>
      </w:r>
      <w:r w:rsidR="00122766" w:rsidRPr="00D45798">
        <w:rPr>
          <w:rFonts w:ascii="Garamond" w:eastAsia="Arial Unicode MS" w:hAnsi="Garamond" w:cs="Arial Unicode MS"/>
          <w:color w:val="000000"/>
          <w:sz w:val="24"/>
          <w:szCs w:val="24"/>
          <w:u w:color="000000"/>
          <w:bdr w:val="nil"/>
        </w:rPr>
        <w:t>materialet e rrezikshme të renditura në shtojcat</w:t>
      </w:r>
      <w:r w:rsidR="002F3175" w:rsidRPr="00D45798">
        <w:rPr>
          <w:rFonts w:ascii="Garamond" w:eastAsia="Arial Unicode MS" w:hAnsi="Garamond" w:cs="Arial Unicode MS"/>
          <w:color w:val="000000"/>
          <w:sz w:val="24"/>
          <w:szCs w:val="24"/>
          <w:u w:color="000000"/>
          <w:bdr w:val="nil"/>
        </w:rPr>
        <w:t xml:space="preserve"> 1 dhe 2 të kësaj Konvente dhe të përfshira në strukturën ose pajisjet e anijes, vendndodhjen e tyre dhe sasitë e përafërta; dhe</w:t>
      </w:r>
    </w:p>
    <w:p w14:paraId="6EACD07B" w14:textId="38092E2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752EAF">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të sqarojë se anija është në përputhje me rregulloren 4.</w:t>
      </w:r>
    </w:p>
    <w:p w14:paraId="6EACD07C" w14:textId="6AB31D8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Anijet ekzistuese do të jenë në përputhje, në masën që është e mundur, me paragrafin 1 jo më vonë se 5 vjet pas hyrjes në fuqi të kësaj Konvente, ose përpara se të shkojnë për riciklim nëse kjo është më herët, duke marrë parasysh udhëzimet e hartuara nga Organizata dhe Sistemi i Harmonizuar i Organizatës i Inspektimit dhe Certifikimit. Materialet e rrezikshme të listuara në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do të identifikohen kur të përgatitet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anijet ekzistuese do të përgatitet një plan që përshkruan kontrollin vizual të </w:t>
      </w:r>
      <w:r w:rsidRPr="00D45798">
        <w:rPr>
          <w:rFonts w:ascii="Garamond" w:eastAsia="Arial Unicode MS" w:hAnsi="Garamond" w:cs="Arial Unicode MS"/>
          <w:color w:val="000000"/>
          <w:sz w:val="24"/>
          <w:szCs w:val="24"/>
          <w:u w:color="FF0000"/>
          <w:bdr w:val="nil"/>
          <w14:textOutline w14:w="0" w14:cap="flat" w14:cmpd="sng" w14:algn="ctr">
            <w14:noFill/>
            <w14:prstDash w14:val="solid"/>
            <w14:bevel/>
          </w14:textOutline>
        </w:rPr>
        <w:t xml:space="preserve">mostrave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me të cilin zhvillohet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 i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duke marrë parasysh udhëzimet e hartuara nga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7D" w14:textId="4EF19EB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Pjesa I e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inventarit të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 të mirëmbahet dhe përditësohet siç duhet gjatë gjithë funksionimit të anijes, duke pasqyruar instalimet e reja që përmbajnë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 të rrezikshme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listuara në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 dhe ndryshimet përkatëse në strukturën dhe pajisjet e anijes, duke marrë parasysh udhëzimet e hartuara nga organizata.</w:t>
      </w:r>
    </w:p>
    <w:p w14:paraId="6EACD07E" w14:textId="6FC1718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Përpara riciklimit,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përveç pjesës I të mirëmbajtur dhe të përditësuar, do të përfshijë </w:t>
      </w:r>
      <w:r w:rsidR="0012276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jesën II për mbetjet e krijuara në mënyrë operacionale dhe </w:t>
      </w:r>
      <w:r w:rsidR="0012276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III për depot, dhe do të verifikohet ose nga </w:t>
      </w:r>
      <w:r w:rsidR="0012276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dministrata ose nga çdo person ose organizatë e autorizuar prej saj, duke marrë parasysh udhëzimet e hartuara nga </w:t>
      </w:r>
      <w:r w:rsidR="0012276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rganizata.</w:t>
      </w:r>
    </w:p>
    <w:p w14:paraId="6EACD07F" w14:textId="41435351"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6</w:t>
      </w:r>
      <w:r w:rsidR="0012276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Procedura për propozimin e ndryshimeve në </w:t>
      </w:r>
      <w:r w:rsidR="00B741EF"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s</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htojcat 1 dhe 2</w:t>
      </w:r>
    </w:p>
    <w:p w14:paraId="6EACD080" w14:textId="167871B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Çdo Palë mund të propozojë një ndryshim në </w:t>
      </w:r>
      <w:r w:rsidR="00B741E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htojcën 1 dhe/ose </w:t>
      </w:r>
      <w:r w:rsidR="00B741E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htojcën 2 në përputhje me këtë rregullore. Ndryshimi i propozuar do të shqyrtohet brenda </w:t>
      </w:r>
      <w:r w:rsidR="00B741E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rganizatës sipas </w:t>
      </w:r>
      <w:r w:rsidR="00B741E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enit 18</w:t>
      </w:r>
      <w:r w:rsidR="00B741E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paragrafi 2 dhe kësaj rregulloreje.</w:t>
      </w:r>
    </w:p>
    <w:p w14:paraId="6EACD081" w14:textId="357EEAF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2. Kur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merr një propozim, ajo gjithashtu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ia sjellë propozimin në vëmendje Kombeve të Bashkuara dhe agjencive të saj të specializuara, organizatave ndërqeveritare që kanë marrëveshje me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organizatave joqeveritare në status konsultativ me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do ta vërë në dispozicion të tyre.</w:t>
      </w:r>
    </w:p>
    <w:p w14:paraId="6EACD082"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 Komiteti do të krijojë një grup teknik në përputhje me rregulloren 7 për të shqyrtuar propozimet e paraqitura në përputhje me paragrafin 1 të kësaj rregulloreje.</w:t>
      </w:r>
    </w:p>
    <w:p w14:paraId="6EACD083" w14:textId="2E3BE53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Grupi teknik do të shqyrtojë propozimin së bashku me çdo të dhënë shtesë, duke përfshirë vendimet e miratuara nga organe të tjera ndërkombëtare në lidhje me listat e tyre të materialeve ose substancave të rrezikshme, të paraqitura nga çdo subjekt i interesuar, dhe do të vlerësojë dhe raportojë në Komitet nëse materiali i rrezikshëm në fjalë, në kontekstin e kësaj Konvente, mund të shkaktojë efekte negative të rëndësishme në shëndetin e njeriut ose mjedisin, të tilla që ndryshimi i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ose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 është i garantuar. Në këtë aspekt:</w:t>
      </w:r>
    </w:p>
    <w:p w14:paraId="6EACD084"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 Rishikimi i grupit teknik duhet të përfshijë:</w:t>
      </w:r>
    </w:p>
    <w:p w14:paraId="6EACD085"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1.1 një vlerësim të lidhjes ndërmjet materialit të rrezikshëm në fjalë dhe mundësisë, në kontekstin e kësaj Konvente, që do të çojë në efekte të rëndësishme negative në shëndetin e njeriut ose mjedis, bazuar në të dhënat e paraqitura ose të dhëna të tjera përkatëse të sjella në vëmendje të grupit;</w:t>
      </w:r>
    </w:p>
    <w:p w14:paraId="6EACD086" w14:textId="11C4C41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1.2 një vlerësim të reduktimit të rrezikut të mundshëm që i atribuohet masave të propozuara të kontrollit dhe çdo mase tjetër kontrolli që mund të merret parasysh nga grupi teknik;</w:t>
      </w:r>
    </w:p>
    <w:p w14:paraId="6EACD087" w14:textId="217E9FCA"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1.3 shqyrtimin e informacionit të disponueshëm mbi fizibilitetin teknik të masave të kontrollit;</w:t>
      </w:r>
    </w:p>
    <w:p w14:paraId="6EACD088" w14:textId="6757770A"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1.4 shqyrtimin e informacionit të disponueshëm mbi efektet e tjera që rrjedhin nga prezantimi i këtyre masave të kontrollit në lidhje me: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089" w14:textId="7BFC7E6B"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mjedisin</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8A" w14:textId="450CEF72"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shëndetin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sigurinë e njerëzve, përfshirë atë të marinarëve dhe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08B" w14:textId="77777777"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punëtorëve; dhe</w:t>
      </w:r>
    </w:p>
    <w:p w14:paraId="6EACD08C" w14:textId="524A406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B741E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koston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transportin ndërkombëtar dhe sektorët e tjerë përkatës.</w:t>
      </w:r>
    </w:p>
    <w:p w14:paraId="6EACD08D" w14:textId="2E18E47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1.5 shqyrtimin e disponueshmërisë së alternativave të përshtatshme për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materialin e rrezikshëm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që do të kontrollohet, duke përfshirë një shqyrtim të rreziqeve të mundshme të alternativave;</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08E" w14:textId="0C027D2F"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1.6 shqyrtimin e rreziqeve të paraqitura nga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materiali i rrezikshëm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gjatë procesit të riciklimit; dhe</w:t>
      </w:r>
    </w:p>
    <w:p w14:paraId="6EACD08F" w14:textId="56892B8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1.7 shqyrtimin e vlerave të përshtatshme të pragut dhe çdo përjashtimi të dobishëm ose të nevojshëm.</w:t>
      </w:r>
    </w:p>
    <w:p w14:paraId="6EACD090"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 Nëse grupi teknik konstaton se materiali i rrezikshëm në fjalë, në kontekstin e kësaj Konvente, mund të shkaktojë efekte negative të konsiderueshme në shëndetin e njeriut ose mjedisin, mungesa e sigurisë së plotë shkencore nuk do të përdoret si arsye për të parandaluar që grupi që të vijojë me një vlerësim të propozimit.</w:t>
      </w:r>
    </w:p>
    <w:p w14:paraId="6EACD091" w14:textId="4A2F17F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 Raporti i grupit teknik do të jetë me shkrim dhe do të marrë parasysh secilin prej vlerësimeve dhe konsideratave të përmendura në nënparagrafin</w:t>
      </w:r>
      <w:r w:rsidR="005D328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 përveç kur grupi teknik mund të vendosë të mos vijojë me vlerësimet dhe konsideratat e përshkruara në nënparagrafët 1.2 deri në 1.7, nëse ai përcakton pas vlerësimit në nënparagrafin 1.1 se propozimi nuk kërkon shqyrtim të mëtejshëm.</w:t>
      </w:r>
    </w:p>
    <w:p w14:paraId="6EACD092" w14:textId="0CCA5B7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Raporti i grupit teknik do të përfshijë</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ndër të tjera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rekomandim nëse kontrollet ndërkombëtare në përputhje me këtë Konventë janë të garantuara për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materialin e rrezikshëm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fjalë, për përshtatshmërinë e masave specifike të kontrollit të sugjeruara në propozimin gjithëpërfshirës ose për masa të tjera kontrolli që beson se janë më të përshtatshme.</w:t>
      </w:r>
    </w:p>
    <w:p w14:paraId="6EACD093" w14:textId="74C0395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Komiteti do të vendosë nëse do të miratojë ndonjë propozim për të ndryshuar </w:t>
      </w:r>
      <w:r w:rsidR="0000768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htojcën 1 ose </w:t>
      </w:r>
      <w:r w:rsidR="0000768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htojcën 2, dhe çdo modifikim të tyre, nëse është e nevojshme, duke marrë parasysh raportin e grupit teknik. Çdo ndryshim i propozuar do të specifikojë zbatimin e ndryshimit për anijet e certifikuara në përputhje me këtë Konventë përpara hyrjes në fuqi të një ndryshimi të tillë. Nëse raporti konstaton se materiali i rrezikshëm në fjalë, në kontekstin e kësaj Konvente, mund të shkaktojë efekte negative të konsiderueshme në shëndetin e njeriut ose mjedis, mungesa e sigurisë së plotë shkencore nuk do të përdoret si arsye për të penguar marrjen e një vendimi për të renditur një material të rrezikshëm në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ose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 Një vendim për të mosmiratuar propozimin nuk do të përjashtojë paraqitjen e ardhshme të një propozimi të ri në lidhje me një material të rrezikshëm të caktuar nëse zbulohet informacion i ri.</w:t>
      </w:r>
    </w:p>
    <w:p w14:paraId="6EACD094" w14:textId="0CE59198"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Rregullorja 7 - Grupet </w:t>
      </w:r>
      <w:r w:rsidR="00636A01"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teknike</w:t>
      </w:r>
    </w:p>
    <w:p w14:paraId="6EACD095" w14:textId="038B7DA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Komiteti mund të krijojë një ose më shumë grupe teknike në përputhje me rregulloren 6, sipas nevojës. Grupi teknik mund të përbëhet nga përfaqësues të palëve, anëtarë të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Kombet e Bashkuara dhe </w:t>
      </w:r>
      <w:r w:rsidR="00636A0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agjencitë e saj të specializuara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organizata ndërqeveritare që kanë marrëveshje me </w:t>
      </w:r>
      <w:r w:rsidR="0000768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rganizatën dhe organizata joqeveritare në status konsultimi me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00768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rganizatën të cilat preferohet të përfshijnë përfaqësues të institucioneve dhe laboratorë me ekspertizë për fatin mjedisor dhe efektet e substancave, efektet toksikologjike, biologjia detare, shëndeti i njeriut, analiza ekonomike, administrimi i rrezikut, ndërtimi i anijeve, transporti ndërkombëtar, shëndeti dhe siguria në punë ose fusha të tjera ekspertize të nevojshme për të shqyrtuar objektivisht meritat teknike të një propozimi.</w:t>
      </w:r>
    </w:p>
    <w:p w14:paraId="6EACD09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 Komiteti vendos për kushtet e referencës, organizimin, pjesëmarrjen dhe funksionimin e grupeve teknike. Kushte të tilla do të garantojnë mbrojtjen e çdo informacioni konfidencial që mund të dorëzohet. Grupet teknike mund të mbajnë takime të tilla sipas nevojës, por do të përpiqen të kryejnë punën e tyre nëpërmjet korrespondencës së shkruar ose elektronike ose mënyrave të tjera, sipas rastit.</w:t>
      </w:r>
    </w:p>
    <w:p w14:paraId="6EACD097"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Vetëm përfaqësuesit e Palëve mund të marrin pjesë në formulimin e çdo rekomandimi për Komitetin, në përputhje me rregulloren 6. Një grup teknik do të përpiqet të arrijë unanimitet ndërmjet përfaqësuesve të Palëve. Nëse unanimiteti nuk është i mundur, grupi teknik do të komunikojë çdo pikëpamje të pakicës së këtyre përfaqësuesve.</w:t>
      </w:r>
    </w:p>
    <w:p w14:paraId="3A7E8486" w14:textId="77777777" w:rsidR="00007681" w:rsidRDefault="00007681" w:rsidP="0022297F">
      <w:pPr>
        <w:pBdr>
          <w:top w:val="nil"/>
          <w:left w:val="nil"/>
          <w:bottom w:val="nil"/>
          <w:right w:val="nil"/>
          <w:between w:val="nil"/>
          <w:bar w:val="nil"/>
        </w:pBdr>
        <w:spacing w:after="0" w:line="240" w:lineRule="auto"/>
        <w:ind w:firstLine="284"/>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1FC731F3" w14:textId="38103656" w:rsidR="00007681" w:rsidRPr="00007681" w:rsidRDefault="00007681" w:rsidP="00007681">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007681">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PJESA B</w:t>
      </w:r>
    </w:p>
    <w:p w14:paraId="6EACD098" w14:textId="65ACFA6E" w:rsidR="002F3175" w:rsidRPr="00007681" w:rsidRDefault="00007681" w:rsidP="00007681">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007681">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PËRGATITJA PËR RICIKLIMIN E ANIJEVE</w:t>
      </w:r>
    </w:p>
    <w:p w14:paraId="0EE2431F" w14:textId="77777777" w:rsidR="00007681" w:rsidRDefault="00007681" w:rsidP="0022297F">
      <w:pPr>
        <w:pBdr>
          <w:top w:val="nil"/>
          <w:left w:val="nil"/>
          <w:bottom w:val="nil"/>
          <w:right w:val="nil"/>
          <w:between w:val="nil"/>
          <w:bar w:val="nil"/>
        </w:pBdr>
        <w:spacing w:after="0" w:line="240" w:lineRule="auto"/>
        <w:ind w:firstLine="284"/>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99" w14:textId="704FD4B7" w:rsidR="002F3175" w:rsidRPr="00752EAF"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8</w:t>
      </w:r>
      <w:r w:rsidR="00866887"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Kërkesa të përgjithshme</w:t>
      </w:r>
    </w:p>
    <w:p w14:paraId="6EACD09A" w14:textId="41A06631"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Anijet e synuara për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ricikluar</w:t>
      </w:r>
      <w:r w:rsidR="008668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duhet:</w:t>
      </w:r>
    </w:p>
    <w:p w14:paraId="6EACD09B" w14:textId="77777777" w:rsidR="002F3175" w:rsidRPr="00D45798"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riciklohen vetëm në objektet/hapësirat e riciklimit të anijeve që janë:</w:t>
      </w:r>
    </w:p>
    <w:p w14:paraId="6EACD09C" w14:textId="0D95EC4B" w:rsidR="002F3175" w:rsidRPr="00D45798" w:rsidRDefault="005414D2"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të autorizuara në përputhje me këtë Konventë; dhe</w:t>
      </w:r>
    </w:p>
    <w:p w14:paraId="6EACD09D" w14:textId="7052D105"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plotësisht të autorizuara për të ndërmarrë të gjithë riciklimin e anijes që Plani i Riciklimit të Anijeve specifikon se do të kryhet nga </w:t>
      </w:r>
      <w:r w:rsidR="00866887">
        <w:rPr>
          <w:rFonts w:ascii="Garamond" w:eastAsia="Arial Unicode MS" w:hAnsi="Garamond" w:cs="Arial Unicode MS"/>
          <w:color w:val="000000"/>
          <w:sz w:val="24"/>
          <w:szCs w:val="24"/>
          <w:u w:color="000000"/>
          <w:bdr w:val="nil"/>
        </w:rPr>
        <w:t>o</w:t>
      </w:r>
      <w:r w:rsidR="002F3175" w:rsidRPr="00D45798">
        <w:rPr>
          <w:rFonts w:ascii="Garamond" w:eastAsia="Arial Unicode MS" w:hAnsi="Garamond" w:cs="Arial Unicode MS"/>
          <w:color w:val="000000"/>
          <w:sz w:val="24"/>
          <w:szCs w:val="24"/>
          <w:u w:color="000000"/>
          <w:bdr w:val="nil"/>
        </w:rPr>
        <w:t>bjekti</w:t>
      </w:r>
      <w:r w:rsidR="00866887">
        <w:rPr>
          <w:rFonts w:ascii="Garamond" w:eastAsia="Arial Unicode MS" w:hAnsi="Garamond" w:cs="Arial Unicode MS"/>
          <w:color w:val="000000"/>
          <w:sz w:val="24"/>
          <w:szCs w:val="24"/>
          <w:u w:color="000000"/>
          <w:bdr w:val="nil"/>
        </w:rPr>
        <w:t>/</w:t>
      </w:r>
      <w:r w:rsidR="002F3175" w:rsidRPr="00D45798">
        <w:rPr>
          <w:rFonts w:ascii="Garamond" w:eastAsia="Arial Unicode MS" w:hAnsi="Garamond" w:cs="Arial Unicode MS"/>
          <w:color w:val="000000"/>
          <w:sz w:val="24"/>
          <w:szCs w:val="24"/>
          <w:u w:color="000000"/>
          <w:bdr w:val="nil"/>
        </w:rPr>
        <w:t xml:space="preserve">et e identifikuara </w:t>
      </w:r>
      <w:r w:rsidR="00866887" w:rsidRPr="00D45798">
        <w:rPr>
          <w:rFonts w:ascii="Garamond" w:eastAsia="Arial Unicode MS" w:hAnsi="Garamond" w:cs="Arial Unicode MS"/>
          <w:color w:val="000000"/>
          <w:sz w:val="24"/>
          <w:szCs w:val="24"/>
          <w:u w:color="000000"/>
          <w:bdr w:val="nil"/>
        </w:rPr>
        <w:t>të riciklimit të anijeve</w:t>
      </w:r>
      <w:r w:rsidR="002F3175" w:rsidRPr="00D45798">
        <w:rPr>
          <w:rFonts w:ascii="Garamond" w:eastAsia="Arial Unicode MS" w:hAnsi="Garamond" w:cs="Arial Unicode MS"/>
          <w:color w:val="000000"/>
          <w:sz w:val="24"/>
          <w:szCs w:val="24"/>
          <w:u w:color="000000"/>
          <w:bdr w:val="nil"/>
        </w:rPr>
        <w:t>:</w:t>
      </w:r>
    </w:p>
    <w:p w14:paraId="6EACD09E" w14:textId="32459E9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2. Kryejnë operacione në periudhën para hyrjes në </w:t>
      </w:r>
      <w:r w:rsidR="008668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objektin e riciklimit të anijeve për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minimizuar sasinë e mbetjeve të ngarkesave, karburantit të mbetur dhe mbetjeve në bord;</w:t>
      </w:r>
    </w:p>
    <w:p w14:paraId="6EACD09F" w14:textId="6FBF231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3</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 rastin e një cisterne, anija duhet të mbërrijë në objektin e riciklimit të anijes me rezervuarë ngarkesash dhe hapësirë</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pompash në një gjendje që është gati për certifikim si të sigurt për hyrje, ose të sigurt për të kryer punë që lidhen me nxehtësinë, ose të dyja, sipas ligjeve kombëtare, rregulloreve dhe politikave të Palës nën juridiksionin e së cilës operon </w:t>
      </w:r>
      <w:r w:rsidR="001F7A5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 i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A0" w14:textId="3502446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paraqesin objektit të riciklimit të anijes të gjithë informacionin e disponueshëm në lidhje me anijen për hartimin e Planit të Riciklimit të Anijeve të kërkuar nga rregullorja 9:</w:t>
      </w:r>
    </w:p>
    <w:p w14:paraId="6EACD0A1" w14:textId="422B7F6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plotësojnë inventarin e kërkuar nga rregullorja 5</w:t>
      </w:r>
      <w:r w:rsidR="001F7A5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dhe</w:t>
      </w:r>
    </w:p>
    <w:p w14:paraId="6EACD0A2"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jenë të certifikuara si të gatshme për riciklim nga administrata ose organizata e njohur prej saj, përpara se të kryhet ndonjë aktivitet riciklimi.</w:t>
      </w:r>
    </w:p>
    <w:p w14:paraId="6EACD0A3" w14:textId="7777777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9 - Plani i riciklimit të anijeve</w:t>
      </w:r>
    </w:p>
    <w:p w14:paraId="6EACD0A4" w14:textId="122A6F5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Plan Riciklimi i Anijeve specifike për anijen do të hartohet nga </w:t>
      </w:r>
      <w:r w:rsidR="00A1327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w:t>
      </w:r>
      <w:r w:rsidR="00A1327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A1327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et e riciklimit të anijeve përpara çdo riciklimi</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një anijeje, duke marrë parasysh udhëzimet e hartuara nga </w:t>
      </w:r>
      <w:r w:rsidR="00A1327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Plani i riciklimit të anijes:</w:t>
      </w:r>
    </w:p>
    <w:p w14:paraId="6EACD0A5"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 xml:space="preserve">do të hartohet duke marrë parasysh informacionin e dhënë nga pronari i anijes, </w:t>
      </w:r>
    </w:p>
    <w:p w14:paraId="6EACD0A6"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do të hartohet në gjuhën e pranuar nga Pala që autorizon objektin e riciklimit të anijeve dhe nëse gjuha e përdorur nuk është anglisht, frëngjisht ose spanjisht, plani i riciklimit të anijes do të përkthehet në një nga këto gjuhë, përveç rasteve kur administrata është e bindur se kjo nuk është e nevojshme;</w:t>
      </w:r>
    </w:p>
    <w:p w14:paraId="6EACD0A7" w14:textId="69534008"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3. </w:t>
      </w:r>
      <w:r w:rsidR="002F3175" w:rsidRPr="00D45798">
        <w:rPr>
          <w:rFonts w:ascii="Garamond" w:eastAsia="Arial Unicode MS" w:hAnsi="Garamond" w:cs="Arial Unicode MS"/>
          <w:color w:val="000000"/>
          <w:sz w:val="24"/>
          <w:szCs w:val="24"/>
          <w:u w:color="000000"/>
          <w:bdr w:val="nil"/>
        </w:rPr>
        <w:t xml:space="preserve">do të përfshijë informacion në lidhje me krijimin, mirëmbajtjen dhe monitorimin e kushteve të punës së sigurt për hyrje dhe të sigurt për punë që lidhen me nxehtësinë dhe sesi do të menaxhohet lloji dhe sasia e materialeve, duke përfshirë ato të identifikuara në </w:t>
      </w:r>
      <w:r w:rsidR="00A13276" w:rsidRPr="00D45798">
        <w:rPr>
          <w:rFonts w:ascii="Garamond" w:eastAsia="Arial Unicode MS" w:hAnsi="Garamond" w:cs="Arial Unicode MS"/>
          <w:color w:val="000000"/>
          <w:sz w:val="24"/>
          <w:szCs w:val="24"/>
          <w:u w:color="000000"/>
          <w:bdr w:val="nil"/>
        </w:rPr>
        <w:t>inventarin e materialeve të rrezikshme</w:t>
      </w:r>
      <w:r w:rsidR="002F3175" w:rsidRPr="00D45798">
        <w:rPr>
          <w:rFonts w:ascii="Garamond" w:eastAsia="Arial Unicode MS" w:hAnsi="Garamond" w:cs="Arial Unicode MS"/>
          <w:color w:val="000000"/>
          <w:sz w:val="24"/>
          <w:szCs w:val="24"/>
          <w:u w:color="000000"/>
          <w:bdr w:val="nil"/>
        </w:rPr>
        <w:t>;</w:t>
      </w:r>
    </w:p>
    <w:p w14:paraId="6EACD0A8" w14:textId="1BBF48BE"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 xml:space="preserve">në përputhje me deklaratën e depozituar sipas </w:t>
      </w:r>
      <w:r w:rsidR="00A13276" w:rsidRPr="00D45798">
        <w:rPr>
          <w:rFonts w:ascii="Garamond" w:eastAsia="Arial Unicode MS" w:hAnsi="Garamond" w:cs="Arial Unicode MS"/>
          <w:color w:val="000000"/>
          <w:sz w:val="24"/>
          <w:szCs w:val="24"/>
          <w:u w:color="000000"/>
          <w:bdr w:val="nil"/>
        </w:rPr>
        <w:t xml:space="preserve">nenit </w:t>
      </w:r>
      <w:r w:rsidR="002F3175" w:rsidRPr="00D45798">
        <w:rPr>
          <w:rFonts w:ascii="Garamond" w:eastAsia="Arial Unicode MS" w:hAnsi="Garamond" w:cs="Arial Unicode MS"/>
          <w:color w:val="000000"/>
          <w:sz w:val="24"/>
          <w:szCs w:val="24"/>
          <w:u w:color="000000"/>
          <w:bdr w:val="nil"/>
        </w:rPr>
        <w:t>16.6, të miratohet në mënyrë të qartë</w:t>
      </w:r>
      <w:r w:rsidR="001D7441"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ose të heshtur nga Autoriteti Kompetent që autorizon </w:t>
      </w:r>
      <w:r w:rsidR="00A13276" w:rsidRPr="00D45798">
        <w:rPr>
          <w:rFonts w:ascii="Garamond" w:eastAsia="Arial Unicode MS" w:hAnsi="Garamond" w:cs="Arial Unicode MS"/>
          <w:color w:val="000000"/>
          <w:sz w:val="24"/>
          <w:szCs w:val="24"/>
          <w:u w:color="000000"/>
          <w:bdr w:val="nil"/>
        </w:rPr>
        <w:t>objektin e riciklimit të anijes</w:t>
      </w:r>
      <w:r w:rsidR="002F3175" w:rsidRPr="00D45798">
        <w:rPr>
          <w:rFonts w:ascii="Garamond" w:eastAsia="Arial Unicode MS" w:hAnsi="Garamond" w:cs="Arial Unicode MS"/>
          <w:color w:val="000000"/>
          <w:sz w:val="24"/>
          <w:szCs w:val="24"/>
          <w:u w:color="000000"/>
          <w:bdr w:val="nil"/>
        </w:rPr>
        <w:t xml:space="preserve">. Autoriteti Kompetent do të dërgojë konfirmimin me shkrim të marrjes së Planit të Riciklimit të Anijes objektit të riciklimit të anijes, pronarit të anijes dhe administratës brenda </w:t>
      </w:r>
      <w:r w:rsidR="00A13276" w:rsidRPr="00D45798">
        <w:rPr>
          <w:rFonts w:ascii="Garamond" w:eastAsia="Arial Unicode MS" w:hAnsi="Garamond" w:cs="Arial Unicode MS"/>
          <w:color w:val="000000"/>
          <w:sz w:val="24"/>
          <w:szCs w:val="24"/>
          <w:u w:color="000000"/>
          <w:bdr w:val="nil"/>
        </w:rPr>
        <w:t>3</w:t>
      </w:r>
      <w:r w:rsidR="00A13276">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w:t>
      </w:r>
      <w:r w:rsidR="00A13276" w:rsidRPr="00D45798">
        <w:rPr>
          <w:rFonts w:ascii="Garamond" w:eastAsia="Arial Unicode MS" w:hAnsi="Garamond" w:cs="Arial Unicode MS"/>
          <w:color w:val="000000"/>
          <w:sz w:val="24"/>
          <w:szCs w:val="24"/>
          <w:u w:color="000000"/>
          <w:bdr w:val="nil"/>
        </w:rPr>
        <w:t>tr</w:t>
      </w:r>
      <w:r w:rsidR="00A13276">
        <w:rPr>
          <w:rFonts w:ascii="Garamond" w:eastAsia="Arial Unicode MS" w:hAnsi="Garamond" w:cs="Arial Unicode MS"/>
          <w:color w:val="000000"/>
          <w:sz w:val="24"/>
          <w:szCs w:val="24"/>
          <w:u w:color="000000"/>
          <w:bdr w:val="nil"/>
        </w:rPr>
        <w:t>i</w:t>
      </w:r>
      <w:r w:rsidR="002F3175" w:rsidRPr="00D45798">
        <w:rPr>
          <w:rFonts w:ascii="Garamond" w:eastAsia="Arial Unicode MS" w:hAnsi="Garamond" w:cs="Arial Unicode MS"/>
          <w:color w:val="000000"/>
          <w:sz w:val="24"/>
          <w:szCs w:val="24"/>
          <w:u w:color="000000"/>
          <w:bdr w:val="nil"/>
        </w:rPr>
        <w:t>) ditëve të punës nga marrja e tij në përputhje me rregulloren 24. Më pas:</w:t>
      </w:r>
    </w:p>
    <w:p w14:paraId="6EACD0A9" w14:textId="3CEB15A2"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kur një Palë kërkon miratimin e qartë të Planit të Riciklimit të Anijes, Autoriteti Kompetent do t</w:t>
      </w:r>
      <w:r w:rsidR="00D45798" w:rsidRPr="00D45798">
        <w:rPr>
          <w:rFonts w:ascii="Garamond" w:eastAsia="Arial Unicode MS" w:hAnsi="Garamond" w:cs="Arial Unicode MS"/>
          <w:color w:val="000000"/>
          <w:sz w:val="24"/>
          <w:szCs w:val="24"/>
          <w:u w:color="000000"/>
          <w:bdr w:val="nil"/>
        </w:rPr>
        <w:t>’</w:t>
      </w:r>
      <w:r w:rsidR="002F3175" w:rsidRPr="00D45798">
        <w:rPr>
          <w:rFonts w:ascii="Garamond" w:eastAsia="Arial Unicode MS" w:hAnsi="Garamond" w:cs="Arial Unicode MS"/>
          <w:color w:val="000000"/>
          <w:sz w:val="24"/>
          <w:szCs w:val="24"/>
          <w:u w:color="000000"/>
          <w:bdr w:val="nil"/>
        </w:rPr>
        <w:t>i dërgojë një njoftim me shkrim për vendimin e tij për të miratuar ose refuzuar Planin e Riciklimit të Anijes objektit të riciklimit të anijes, pronarit të anijes dhe administratës; dhe</w:t>
      </w:r>
    </w:p>
    <w:p w14:paraId="6EACD0AA" w14:textId="057EB73F"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kur një Palë kërkon miratimin e heshtur të planit të riciklimit të anijes, konfirmimi i marrjes do të specifikojë datën e përfundimit të një periudhe rishikimi 14</w:t>
      </w:r>
      <w:r w:rsidR="00A13276">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ditë para. Autoriteti Kompetent do të njoftojë çdo kundërshtim me shkrim ndaj Planit të Riciklimit të Anijes objektit të riciklimit të anijes, pronarit të anijes dhe administratës brenda kësaj periudhe 14-ditore të shqyrtimit. Kur një kundërshtim i tillë me shkrim nuk është njoftuar, plani i riciklimit të anijes do të konsiderohet i miratuar.</w:t>
      </w:r>
    </w:p>
    <w:p w14:paraId="6EACD0AB" w14:textId="5266D51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pasi të miratohet në përputhje me paragrafin 4, të vihet në dispozicion për inspektim nga administrata ose çdo gjeodet ose organizatë e emëruar e njohur prej saj; dhe</w:t>
      </w:r>
    </w:p>
    <w:p w14:paraId="6EACD0AC"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 kur përdoren më shumë se një objekt riciklimi të anijeve, duhet të identifikojë objektet e riciklimit të anijeve që do të përdoren dhe të specifikojë aktivitetet e riciklimit dhe rendin në të cilin ndodhin në çdo objekt riciklimi të autorizuar të anijes.</w:t>
      </w:r>
    </w:p>
    <w:p w14:paraId="3D92547C" w14:textId="77777777" w:rsidR="00A13276" w:rsidRDefault="00A13276"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05324B50" w14:textId="46F4EEB7" w:rsidR="00A13276" w:rsidRPr="00A13276" w:rsidRDefault="00A13276" w:rsidP="00A13276">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A13276">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PJESA C</w:t>
      </w:r>
    </w:p>
    <w:p w14:paraId="6EACD0AD" w14:textId="4B173048" w:rsidR="002F3175" w:rsidRPr="00A13276" w:rsidRDefault="00A13276" w:rsidP="00A13276">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A13276">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INSPEKTIMET DHE CERTIFIKIMI</w:t>
      </w:r>
    </w:p>
    <w:p w14:paraId="04B20C66" w14:textId="77777777" w:rsidR="00A13276" w:rsidRPr="00A13276" w:rsidRDefault="00A13276" w:rsidP="00A13276">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p>
    <w:p w14:paraId="6EACD0AE" w14:textId="4E08B183"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FF0000"/>
          <w:sz w:val="24"/>
          <w:szCs w:val="24"/>
          <w:u w:color="FF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10</w:t>
      </w:r>
      <w:r w:rsidR="00A1327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FF0000"/>
          <w:bdr w:val="nil"/>
          <w14:textOutline w14:w="0" w14:cap="flat" w14:cmpd="sng" w14:algn="ctr">
            <w14:noFill/>
            <w14:prstDash w14:val="solid"/>
            <w14:bevel/>
          </w14:textOutline>
        </w:rPr>
        <w:t>Inspektimet</w:t>
      </w:r>
    </w:p>
    <w:p w14:paraId="6EACD0AF" w14:textId="1E27D3E0" w:rsidR="002F3175" w:rsidRPr="00D45798" w:rsidRDefault="0022297F"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Anijet për të cilat zbatohet kjo Konventë,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766D1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nënshtrohen kontrolleve të specifikuara më poshtë:</w:t>
      </w:r>
    </w:p>
    <w:p w14:paraId="6EACD0B0" w14:textId="24B44653"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një inspektim fillestar përpara se anija të vihet në shërbim, ose përpara se të lëshohet </w:t>
      </w:r>
      <w:r w:rsidR="005C1505" w:rsidRPr="00D45798">
        <w:rPr>
          <w:rFonts w:ascii="Garamond" w:eastAsia="Arial Unicode MS" w:hAnsi="Garamond" w:cs="Arial Unicode MS"/>
          <w:color w:val="000000"/>
          <w:sz w:val="24"/>
          <w:szCs w:val="24"/>
          <w:u w:color="000000"/>
          <w:bdr w:val="nil"/>
        </w:rPr>
        <w:t>certifikata ndërkombëtare për inventarin e materialeve të rrezikshme</w:t>
      </w:r>
      <w:r w:rsidR="002F3175" w:rsidRPr="00D45798">
        <w:rPr>
          <w:rFonts w:ascii="Garamond" w:eastAsia="Arial Unicode MS" w:hAnsi="Garamond" w:cs="Arial Unicode MS"/>
          <w:color w:val="000000"/>
          <w:sz w:val="24"/>
          <w:szCs w:val="24"/>
          <w:u w:color="000000"/>
          <w:bdr w:val="nil"/>
        </w:rPr>
        <w:t>. Ky inspektim do të verifikojë që pjesa I e inventarit të kërkuar nga rregullorja 5 është në përputhje me kërkesat e kësaj Konvente;</w:t>
      </w:r>
    </w:p>
    <w:p w14:paraId="6EACD0B1" w14:textId="5734FFA9"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një inspektim rinovimi në intervale të përcaktuara nga administrata, por jo më shumë se pesë vjet. Ky inspektim do të verifikojë që pjesa I e inventarit të materialeve të rrezikshme që kërkohet nga rregullorja 5, përputhet me kërkesat e kësaj Konvente;</w:t>
      </w:r>
    </w:p>
    <w:p w14:paraId="6EACD0B2" w14:textId="7DE8AF4D"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një inspektim shtesë, i përgjithshëm ose i pjesshëm, sipas rrethanave, mund të kryhet me kërkesë të pronarit të anijes pas një ndryshimi, zëvendësimi ose riparimi të konsiderueshëm të strukturës, </w:t>
      </w:r>
      <w:r w:rsidR="002F3175" w:rsidRPr="00D45798">
        <w:rPr>
          <w:rFonts w:ascii="Garamond" w:eastAsia="Arial Unicode MS" w:hAnsi="Garamond" w:cs="Arial Unicode MS"/>
          <w:color w:val="000000"/>
          <w:sz w:val="24"/>
          <w:szCs w:val="24"/>
          <w:u w:color="000000"/>
          <w:bdr w:val="nil"/>
        </w:rPr>
        <w:lastRenderedPageBreak/>
        <w:t>pajisjeve, sistemeve, rregullimeve dhe materialit. Inspektimi duhet të jetë i tillë që të garantojë që çdo ndryshim, zëvendësim ose riparim i rëndësishëm të jetë bërë në mënyrën sesi anija të vazhdojë të jetë në përputhje me kërkesat e kësaj Konvente dhe se pjesa I e inventarit është ndryshuar sipas nevojës; dhe</w:t>
      </w:r>
    </w:p>
    <w:p w14:paraId="6EACD0B3"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një inspektim përfundimtar përpara se anija të dalë jashtë shërbimit dhe përpara se të fillojë riciklimi i anijes. Ky inspektim do të verifikojë:</w:t>
      </w:r>
    </w:p>
    <w:p w14:paraId="6EACD0B4" w14:textId="4AD7564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që </w:t>
      </w:r>
      <w:r w:rsidR="005C150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 i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siç kërkohet nga rregullorja 5.4, është në përputhje me kërkesat e kësaj Konvente, duke marrë parasysh udhëzimet e hartuara nga </w:t>
      </w:r>
      <w:r w:rsidR="005C150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rganizata;</w:t>
      </w:r>
    </w:p>
    <w:p w14:paraId="6EACD0B5" w14:textId="488C4BA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që Plani i Riciklimit të Anijeve, siç kërkohet nga rregullorja 9, pasqyron siç duhet informacionin e përfshirë në Inventarin e Materialeve të Rrezikshme siç kërkohet nga rregullorja 5.4 dhe përmban informacion në lidhje me krijimin, mirëmbajtjen dhe monitorimin </w:t>
      </w:r>
      <w:r w:rsidRPr="00D3119B">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w:t>
      </w:r>
      <w:r w:rsidR="001D7441" w:rsidRPr="00D3119B">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3119B">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sigurt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hyrje dhe i sigurt në kushte pune që lidhen me nxehtësinë</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dhe</w:t>
      </w:r>
    </w:p>
    <w:p w14:paraId="6EACD0B6" w14:textId="006CE47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që objekti</w:t>
      </w:r>
      <w:r w:rsidR="005C150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et e riciklimit të anijes ku anija do të riciklohet, ka një autorizim të vlefshëm në përputhje me këtë Konventë.</w:t>
      </w:r>
    </w:p>
    <w:p w14:paraId="6EACD0B7" w14:textId="2D166A46" w:rsidR="002F3175" w:rsidRPr="00D45798" w:rsidRDefault="0022297F"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Vrojtimet e anijeve për qëllimin e zbatimit të dispozitave të kësaj Konvente do të kryhen nga nëpunësit e administratës, duke marrë parasysh udhëzimet e hartuara nga </w:t>
      </w:r>
      <w:r w:rsidR="005C150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rganizata. Megjithatë, administrata mund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ua besojë inspektimet gjeodetëve të emëruar për këtë qëllim ose organizatave të njohura prej saj.</w:t>
      </w:r>
    </w:p>
    <w:p w14:paraId="6EACD0B8"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administratë që emëron gjeodetë ose njeh organizata për të kryer inspektime, siç përshkruhet në paragrafin 2, do të autorizojë, minimalisht, gjeodetët e emëruar ose organizatat e njohura që:</w:t>
      </w:r>
    </w:p>
    <w:p w14:paraId="6EACD0B9" w14:textId="0A5DF1BE"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kërkojnë që një anije që ata do të vëzhgojnë, të jetë në përputhje me dispozitat e kësaj Konvente; dhe</w:t>
      </w:r>
    </w:p>
    <w:p w14:paraId="6EACD0BA" w14:textId="6246A0F0"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kryejnë survejime dhe inspektime nëse kërkohet nga autoritetet përkatëse të një shteti portual që është Palë.</w:t>
      </w:r>
    </w:p>
    <w:p w14:paraId="6EACD0BB" w14:textId="122C142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çdo rast, administrata përkatëse do të jetë përgjegjëse për të garantuar plotësinë dhe efikasitetin e studimit dhe do të marrë përsipër të garantojë masat e nevojshme për të përmbushur këtë detyrim.</w:t>
      </w:r>
    </w:p>
    <w:p w14:paraId="6EACD0BC" w14:textId="7148E0E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Vrojtimet fillestare dhe të rinovimit duhet të harmonizohen me inspektimet e kërkuara nga dokumentet e tjera ligjore statutore të zbatueshme të </w:t>
      </w:r>
      <w:r w:rsidR="005C150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rganizatës.</w:t>
      </w:r>
    </w:p>
    <w:p w14:paraId="6EACD0BD" w14:textId="13E8ABA1"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11</w:t>
      </w:r>
      <w:r w:rsidR="005C1505"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Lëshimi dhe miratimi i certifikatave</w:t>
      </w:r>
    </w:p>
    <w:p w14:paraId="6EACD0BE" w14:textId="725AC85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5C150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 ndërkombëtare për inventarin e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 të lëshohet ose nga </w:t>
      </w:r>
      <w:r w:rsidR="005C150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administrata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ose nga çdo person ose organizatë e autorizuar prej saj pas përfundimit të suksesshëm të një studimi fillestar ose rinovues të kryer në përputhje me rregulloren 10, për çdo anije për të cilën zbatohet rregullorja 10, me përjashtim të anijeve ekzistuese për të cilat kryhen njëkohësisht një inspektim fillestar dhe një inspektim përfundimtar, duke marrë parasysh udhëzimet e hartuara nga </w:t>
      </w:r>
      <w:r w:rsidR="005C150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BF" w14:textId="6AB24C5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Certifikata </w:t>
      </w:r>
      <w:r w:rsidR="005C150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ndërkombëtare mbi inventarin e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lëshuar sipas paragrafit 1, me kërkesë të pronarit të anijes, do të miratohet ose nga administrata ose nga çdo person ose organizatë e autorizuar prej saj pas përfundimit me sukses të një inspektimi shtesë të kryer në përputhje me rregulloren 10.</w:t>
      </w:r>
    </w:p>
    <w:p w14:paraId="6EACD0C0"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 Pavarësisht rregullores 14.2 dhe kërkesave të rregullores 10.1.2, kur inspektimi i rinovimit përfundon brenda tre muajve përpara datës së skadimit të certifikatës ekzistuese, certifikata e re do të jetë e vlefshme nga data e përfundimit të inspektimit të rinovimit deri në një datë jo më shumë se pesë vjet nga data e skadimit të certifikatës ekzistuese.</w:t>
      </w:r>
    </w:p>
    <w:p w14:paraId="6EACD0C1"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Kur inspektimi i rinovimit përfundon pas datës së skadimit të certifikatës ekzistuese, certifikata e re do të jetë e vlefshme nga data e përfundimit të inspektimit të rinovimit deri në një datë jo më shumë se pesë vjet nga data e skadimit të certifikatës ekzistuese.</w:t>
      </w:r>
    </w:p>
    <w:p w14:paraId="6EACD0C2"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Kur inspektimi i rinovimit përfundon më vonë se tre muaj përpara datës së skadimit të certifikatës ekzistuese, certifikata e re do të jetë e vlefshme nga data e përfundimit të inspektimit të rinovimit deri në një datë jo më shumë se pesë vjet nga data e përfundimit të inspektimit të rinovimit.</w:t>
      </w:r>
    </w:p>
    <w:p w14:paraId="6EACD0C3"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Nëse një certifikatë lëshohet për një periudhë më pak se pesë vjet, administrata mund të zgjasë vlefshmërinë e certifikatës pas datës së skadimit deri në periudhën maksimale të specifikuar në rregulloren 10.1.2.</w:t>
      </w:r>
    </w:p>
    <w:p w14:paraId="6EACD0C4"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7.</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Nëse një inspektim i rinovimit është përfunduar dhe një certifikatë e re nuk mund të lëshohet ose vendoset në bordin e anijes përpara datës së skadimit të certifikatës ekzistuese, personi ose organizata e autorizuar nga administrata mund të miratojë certifikatën ekzistuese dhe një certifikatë e tillë do të pranohet si e vlefshme për një periudhë të mëtejshme e cila nuk do të kalojë pesë muaj nga data e skadimit.</w:t>
      </w:r>
    </w:p>
    <w:p w14:paraId="6EACD0C5" w14:textId="24DDEC2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8.</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Nëse një anije, në kohën kur skadon një certifikatë, nuk është në një port ku do të kontrollohet, administrata mund të zgjasë periudhën e vlefshmërisë së certifikatës, por kjo kohëzgjatje do të jepet vetëm për qëllimin e lejimit të anijes për të përfunduar udhëtimin e saj në portin ku do të inspektohet dhe më pas vetëm në rastet kur gjykohet e arsyeshme për ta bërë këtë.</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Asnjë certifikatë nuk do të zgjatet për një periudhë më të gjatë se tre muaj dhe një anije të cilës i jepet një kohëzgjatje më e madhe nuk do të ketë të drejtë, me mbërritjen e saj në portin ku do të kontrollohet, të largohet nga ai port për shkak të kësaj kohëzgjatjeje,</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 pasur një certifikatë të re. Kur inspektimi i rinovimit të përfundojë, certifikata e re do të jetë e vlefshme deri në një datë që nuk kalon pesë vjet nga data e skadimit të certifikatës ekzistuese përpara se të miratohej zgjatja e afatit të skadimit të certifikatës në fjalë.</w:t>
      </w:r>
    </w:p>
    <w:p w14:paraId="6EACD0C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9</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Një certifikatë e lëshuar për një anije të angazhuar në udhëtime të shkurtra, të cilës nuk i është zgjatur afati sipas dispozitave të mësipërme të kësaj rregulloreje, mund të zgjatet nga administrata për një periudhë mospagimi deri në një muaj nga data e skadimit të përcaktuar në të. Kur inspektimi i rinovimit të përfundojë, certifikata e re do të jetë e vlefshme deri në një datë që nuk i kalon pesë vjet nga data e skadimit të certifikatës ekzistuese përpara se të miratohej zgjatja e afatit të përfundimit të saj.</w:t>
      </w:r>
    </w:p>
    <w:p w14:paraId="6EACD0C7" w14:textId="4074DFBF"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10.</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 rrethana të veçanta, siç përcaktohet nga </w:t>
      </w:r>
      <w:r w:rsidR="005C1505">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dministrata, nuk është e nevojshme që një certifikatë e re të datohet nga data e skadimit të certifikatës ekzistuese siç kërkohet nga </w:t>
      </w:r>
      <w:r w:rsidR="00752EA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paragraf</w:t>
      </w:r>
      <w:r w:rsidR="00752EAF">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4, 8 ose 9 i kësaj rregulloreje. Në këto rrethana të veçanta, certifikata e re do të jetë e vlefshme deri në një datë që nuk kalon pesë vjet nga data e përfundimit të inspektimit të rinovimit.</w:t>
      </w:r>
    </w:p>
    <w:p w14:paraId="6EACD0C8" w14:textId="09E39EE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70668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 ndërkombëtare për gatishmëri për riciklim do të lëshohet nga administrata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ose nga çdo person ose organizatë e autorizuar prej saj, pas përfundimit të suksesshëm të një inspektimi përfundimtar në përputhje me dispozitat e rregullores 10, për çdo anije për të cilën zbatohet rregullorja 10, duke marrë parasysh autorizimin e objektit të riciklimit të anijeve dhe udhëzimet e hartuara nga </w:t>
      </w:r>
      <w:r w:rsidR="0070668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C9"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certifikatë e lëshuar nën autoritetin e një Pale do të pranohet nga Palët e tjera dhe do të konsiderohet për të gjitha qëllimet e mbuluara nga kjo Konventë se ka të njëjtën vlefshmëri si një certifikatë e lëshuar prej tyre. Certifikatat do të lëshohen ose miratohen nga Administrata ose nga çdo person ose organizatë e autorizuar në formë ligjore prej saj. Në çdo rast, administrata merr përsipër përgjegjësinë e plotë për certifikatën.</w:t>
      </w:r>
    </w:p>
    <w:p w14:paraId="6EACD0CA" w14:textId="7C5438B7"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12 -</w:t>
      </w:r>
      <w:r w:rsidR="0070668C"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Lëshimi ose miratimi i një certifikate nga një Palë tjetër</w:t>
      </w:r>
    </w:p>
    <w:p w14:paraId="6EACD0CB" w14:textId="0E0E0B7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Me kërkesë të administratës, një Palë tjetër mund të marrë masa që një anije të inspektohet dhe, nëse bindet se dispozitat e kësaj Konvente respektohen, do të lëshojë ose autorizojë lëshimin e një certifikate për anijen dhe, sipas rastit, të miratojë ose autorizojë miratimin e asaj certifikate në anije, në përputhje me këtë </w:t>
      </w:r>
      <w:r w:rsidR="0070668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w:t>
      </w:r>
    </w:p>
    <w:p w14:paraId="6EACD0CC" w14:textId="65C646B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kopje e certifikatës dhe një kopje e raportit të inspektimit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transmetohen sa më shpejt të jetë e mundur administratës kërkuese.</w:t>
      </w:r>
    </w:p>
    <w:p w14:paraId="6EACD0CD"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certifikatë e lëshuar në këtë mënyrë do të përmbajë një deklaratë për efektin që është lëshuar me kërkesë të administratës dhe do të ketë të njëjtën fuqi si një certifikatë e lëshuar nga administrata.</w:t>
      </w:r>
    </w:p>
    <w:p w14:paraId="6EACD0CE" w14:textId="70A2EE3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Asnjë certifikatë nuk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lëshohet një anijeje që ka të drejtë të mbajë flamurin e një shteti që nuk është palë.</w:t>
      </w:r>
    </w:p>
    <w:p w14:paraId="6EACD0CF" w14:textId="4BDA768C"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13</w:t>
      </w:r>
      <w:r w:rsidR="0070668C"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Formulari i certifikatave</w:t>
      </w:r>
    </w:p>
    <w:p w14:paraId="6EACD0D0" w14:textId="559644F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Certifikatat do të hartohen në një gjuhë zyrtare të Palës lëshuese, në formën e përcaktuar në shtojcat 3 dhe 4. Nëse gjuha e përdorur nuk është anglisht, frëngjisht ose spanjisht, teksti duhet të përfshijë një përkthim në një nga këto gjuhë. Megjithatë, administrata mund të lëshojë </w:t>
      </w:r>
      <w:r w:rsidR="0070668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certifikatën ndërkombëtare për inventarin e materialeve të rrezikshme 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ë hartuar vetëm në një gjuhë zyrtare të Palës lëshuese për anijet që nuk janë të angazhuara në udhëtime drejt porteve ose terminaleve në det nën juridiksionin e Palëve të tjera në këtë Konventë dhe </w:t>
      </w:r>
      <w:r w:rsidR="0070668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certifikatën ndërkombëtare për gatishmërinë për riciklim</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të hartuar vetëm në një gjuhë zyrtare të palës lëshuese për anijet e ricikluara në objektet e riciklimit të anijeve nën juridiksionin e palës lëshuese.</w:t>
      </w:r>
    </w:p>
    <w:p w14:paraId="6EACD0D1" w14:textId="00E0AA26"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lastRenderedPageBreak/>
        <w:t>Rregullorja 14</w:t>
      </w:r>
      <w:r w:rsidR="0070668C"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Kohëzgjatja dhe vlefshmëria e certifikatave</w:t>
      </w:r>
    </w:p>
    <w:p w14:paraId="6EACD0D2" w14:textId="63FEEC8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 ndërkombëtare për inventarin e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e lëshuar sipas rregullore</w:t>
      </w:r>
      <w:r w:rsidR="00665D4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11 ose 12, nuk do të konsiderohet e vlefshme në një nga rastet e mëposhtme:</w:t>
      </w:r>
    </w:p>
    <w:p w14:paraId="6EACD0D3" w14:textId="6CC758A5"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nëse gjendja e anijes nuk korrespondon kryesisht me të dhënat e certifikatës, duke përfshirë rastin kur </w:t>
      </w:r>
      <w:r w:rsidR="00665D47" w:rsidRPr="00D45798">
        <w:rPr>
          <w:rFonts w:ascii="Garamond" w:eastAsia="Arial Unicode MS" w:hAnsi="Garamond" w:cs="Arial Unicode MS"/>
          <w:color w:val="000000"/>
          <w:sz w:val="24"/>
          <w:szCs w:val="24"/>
          <w:u w:color="000000"/>
          <w:bdr w:val="nil"/>
        </w:rPr>
        <w:t xml:space="preserve">pjesa </w:t>
      </w:r>
      <w:r w:rsidR="002F3175" w:rsidRPr="00D45798">
        <w:rPr>
          <w:rFonts w:ascii="Garamond" w:eastAsia="Arial Unicode MS" w:hAnsi="Garamond" w:cs="Arial Unicode MS"/>
          <w:color w:val="000000"/>
          <w:sz w:val="24"/>
          <w:szCs w:val="24"/>
          <w:u w:color="000000"/>
          <w:bdr w:val="nil"/>
        </w:rPr>
        <w:t xml:space="preserve">I e </w:t>
      </w:r>
      <w:r w:rsidR="00665D47" w:rsidRPr="00D45798">
        <w:rPr>
          <w:rFonts w:ascii="Garamond" w:eastAsia="Arial Unicode MS" w:hAnsi="Garamond" w:cs="Arial Unicode MS"/>
          <w:color w:val="000000"/>
          <w:sz w:val="24"/>
          <w:szCs w:val="24"/>
          <w:u w:color="000000"/>
          <w:bdr w:val="nil"/>
        </w:rPr>
        <w:t xml:space="preserve">inventarit të materialeve të rrezikshme nuk </w:t>
      </w:r>
      <w:r w:rsidR="002F3175" w:rsidRPr="00D45798">
        <w:rPr>
          <w:rFonts w:ascii="Garamond" w:eastAsia="Arial Unicode MS" w:hAnsi="Garamond" w:cs="Arial Unicode MS"/>
          <w:color w:val="000000"/>
          <w:sz w:val="24"/>
          <w:szCs w:val="24"/>
          <w:u w:color="000000"/>
          <w:bdr w:val="nil"/>
        </w:rPr>
        <w:t>mirëmbahet dhe përditësohet siç duhet, duke reflektuar ndryshime në strukturën dhe pajisjet e anijes, në përputhje me udhëzimet e hartuara nga Organizata;</w:t>
      </w:r>
    </w:p>
    <w:p w14:paraId="6EACD0D4" w14:textId="4DCAE805"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me transferimin e anijes në flamurin e një shteti tjetër. Një certifikatë e re do të lëshohet vetëm kur Pala që lëshon certifikatën e re është plotësisht e bindur se anija është në përputhje me kërkesat e rregullores 10. Në rastin e një transferimi ndërmjet palëve, nëse kërkohet brenda tre muajve pas kryerjes së transferimit, Pala, flamurin e së cilës e mbante anija më parë, duhet t</w:t>
      </w:r>
      <w:r w:rsidR="00D45798" w:rsidRPr="00D45798">
        <w:rPr>
          <w:rFonts w:ascii="Garamond" w:eastAsia="Arial Unicode MS" w:hAnsi="Garamond" w:cs="Arial Unicode MS"/>
          <w:color w:val="000000"/>
          <w:sz w:val="24"/>
          <w:szCs w:val="24"/>
          <w:u w:color="000000"/>
          <w:bdr w:val="nil"/>
        </w:rPr>
        <w:t>’</w:t>
      </w:r>
      <w:r w:rsidR="002F3175" w:rsidRPr="00D45798">
        <w:rPr>
          <w:rFonts w:ascii="Garamond" w:eastAsia="Arial Unicode MS" w:hAnsi="Garamond" w:cs="Arial Unicode MS"/>
          <w:color w:val="000000"/>
          <w:sz w:val="24"/>
          <w:szCs w:val="24"/>
          <w:u w:color="000000"/>
          <w:bdr w:val="nil"/>
        </w:rPr>
        <w:t>i transmetojë administratës, sa më shpejt të jetë e mundur, kopjet e certifikatave të mbajtura nga anija përpara transferimit dhe, nëse janë të disponueshme, kopje të raporteve përkatëse të inspektimit;</w:t>
      </w:r>
    </w:p>
    <w:p w14:paraId="6EACD0D5" w14:textId="6BE66CE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nëse inspektimi i rinovimit nuk përfundon brenda periudhave të përcaktuara në rregulloret</w:t>
      </w:r>
    </w:p>
    <w:p w14:paraId="6EACD0D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Arial Unicode MS" w:hAnsi="Garamond" w:cs="Times New Roman"/>
          <w:sz w:val="24"/>
          <w:szCs w:val="24"/>
          <w:bdr w:val="nil"/>
        </w:rPr>
      </w:pPr>
      <w:r w:rsidRPr="00D45798">
        <w:rPr>
          <w:rFonts w:ascii="Garamond" w:eastAsia="Arial Unicode MS" w:hAnsi="Garamond" w:cs="Times New Roman"/>
          <w:sz w:val="24"/>
          <w:szCs w:val="24"/>
          <w:bdr w:val="nil"/>
        </w:rPr>
        <w:t>10.1 dhe 11; ose</w:t>
      </w:r>
    </w:p>
    <w:p w14:paraId="6EACD0D7" w14:textId="725118D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4</w:t>
      </w:r>
      <w:r w:rsidR="00D3119B">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nëse certifikata nuk është miratuar në përputhje me rregullore</w:t>
      </w:r>
      <w:r w:rsidR="00F94B58">
        <w:rPr>
          <w:rFonts w:ascii="Garamond" w:eastAsia="Arial Unicode MS" w:hAnsi="Garamond" w:cs="Arial Unicode MS"/>
          <w:color w:val="000000"/>
          <w:sz w:val="24"/>
          <w:szCs w:val="24"/>
          <w:u w:color="000000"/>
          <w:bdr w:val="nil"/>
        </w:rPr>
        <w:t>t</w:t>
      </w:r>
      <w:r w:rsidR="002F3175" w:rsidRPr="00D45798">
        <w:rPr>
          <w:rFonts w:ascii="Garamond" w:eastAsia="Arial Unicode MS" w:hAnsi="Garamond" w:cs="Arial Unicode MS"/>
          <w:color w:val="000000"/>
          <w:sz w:val="24"/>
          <w:szCs w:val="24"/>
          <w:u w:color="000000"/>
          <w:bdr w:val="nil"/>
        </w:rPr>
        <w:t xml:space="preserve"> 11 ose 12.</w:t>
      </w:r>
    </w:p>
    <w:p w14:paraId="6EACD0D8" w14:textId="52AD137C"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 ndërkombëtare për inventarin e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 të lëshohet për një periudhë të përcaktuar nga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administrata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e cila nuk do të kalojë pesë vjet.</w:t>
      </w:r>
    </w:p>
    <w:p w14:paraId="6EACD0D9" w14:textId="00CCD560"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 ndërkombëtare për gatishmërinë për riciklim do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lëshohet për një periudhë të përcaktuar nga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administrata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që nuk duhet të kalojë tre muaj.</w:t>
      </w:r>
    </w:p>
    <w:p w14:paraId="6EACD0DA" w14:textId="440F08D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 ndërkombëtare për gatishmërinë për riciklim,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lëshuar sipas rregullore</w:t>
      </w:r>
      <w:r w:rsidR="00F94B5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11 ose 12, nuk do të konsiderohet e vlefshme nëse gjendja e anijes nuk korrespondon kryesisht me të dhënat e certifikatës.</w:t>
      </w:r>
    </w:p>
    <w:p w14:paraId="6EACD0DB" w14:textId="04A70AD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Afati i një </w:t>
      </w:r>
      <w:r w:rsidR="00665D4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certifikate ndërkombëtare të gatishmërisë për riciklim mund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zgjatet nga </w:t>
      </w:r>
      <w:r w:rsidR="00FC583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dministrata apo nga çdo person ose organizatë e autorizuar prej saj për një udhëtim nga një pikë në një pikë tjetër drejt objektit të riciklimit të anijes.</w:t>
      </w:r>
    </w:p>
    <w:p w14:paraId="7B073EA3" w14:textId="77777777" w:rsidR="00FC583A" w:rsidRDefault="00FC583A"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0EB101D1" w14:textId="5FFADAB0" w:rsidR="00FC583A" w:rsidRPr="00FC583A" w:rsidRDefault="002F3175" w:rsidP="00FC583A">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FC583A">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KAPITULLI 3</w:t>
      </w:r>
    </w:p>
    <w:p w14:paraId="6EACD0DC" w14:textId="379F72E3" w:rsidR="002F3175" w:rsidRPr="00FC583A" w:rsidRDefault="002F3175" w:rsidP="00FC583A">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FC583A">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KËRKESAT PËR OBJEKTET E RICIKLIMIT TË ANIJEVE</w:t>
      </w:r>
    </w:p>
    <w:p w14:paraId="76D1C949" w14:textId="77777777" w:rsidR="00FC583A" w:rsidRDefault="00FC583A"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0DD" w14:textId="6923E9E2"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15</w:t>
      </w:r>
      <w:r w:rsidR="00FC583A"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Kontrollet në objektet e riciklimit të anijeve</w:t>
      </w:r>
    </w:p>
    <w:p w14:paraId="6EACD0DE"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Secila Palë do të vendosë legjislacionin, rregulloret dhe standardet që janë të nevojshme për të garantuar që objektet e riciklimit të anijeve janë projektuar, ndërtuar dhe operuar në mënyrë të sigurt që nuk dëmtojnë mjedisin në përputhje me rregulloret e kësaj Konvente.</w:t>
      </w:r>
    </w:p>
    <w:p w14:paraId="6EACD0DF"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Secila Palë do të krijojë një mekanizëm për autorizimin e objekteve të riciklimit të anijeve me kushte të përshtatshme për të garantuar që objektet e tilla të riciklimit të anijeve plotësojnë kërkesat e kësaj Konvente.</w:t>
      </w:r>
    </w:p>
    <w:p w14:paraId="6EACD0E0" w14:textId="752BE73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Secila Palë do të krijojë një mekanizëm për të garantuar që objektet e riciklimit të anijeve janë në përputhje me kërkesat e këtij kapitulli, duke përfshirë krijimin dhe përdorimin efektiv të dispozitave të inspektimit, monitorimit dhe zbatimit, përfshirë kompetencat për hyrjen dhe marrjen e mostrave. Një mekanizëm i tillë mund të përfshijë një skemë auditimi që do të kryhet nga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B601D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kompetent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ose një organizatë e njohur nga Pala, duke marrë parasysh udhëzimet e hartuara nga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rezultatet e këtyre auditimeve duhet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komunikohen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organizatës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E1" w14:textId="4806A34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4. Secila Palë do të caktojë një ose më shumë Autoritete Kompetente dhe pikën e vetme të kontaktit që do të përdoret nga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Palët në këtë Konventë dhe subjekte të tjera të interesuara për çështjet që lidhen me objektet e riciklimit të anijeve që operojnë brenda juridiksionit të asaj Pale.</w:t>
      </w:r>
    </w:p>
    <w:p w14:paraId="6EACD0E2" w14:textId="4CA7265E"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16</w:t>
      </w:r>
      <w:r w:rsidR="00B601D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Autorizimi i </w:t>
      </w:r>
      <w:r w:rsidR="00B601D6"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objekteve të riciklimit të anijeve</w:t>
      </w:r>
    </w:p>
    <w:p w14:paraId="6EACD0E3" w14:textId="72DDE4FF"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që riciklojnë anijet për të cilat zbatohet kjo Konventë, ose anijet e trajtuara në mënyrë të ngjashme në përputhje me nenin 3.4, do të autorizohen nga një Palë duke marrë parasysh udhëzimet e hartuara nga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E4" w14:textId="575E030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Autorizimi do të kryhet nga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B601D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kompetent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do të përfshijë verifikimin e dokumentacionit të kërkuar nga kjo Konventë dhe një inspektim në terren. Megjithatë,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B601D6">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w:t>
      </w:r>
      <w:r w:rsidR="00B601D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 xml:space="preserve">kompetent mund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ia besojë autorizimin e objekteve të riciklimit të anijeve organizatave të njohura prej tij.</w:t>
      </w:r>
    </w:p>
    <w:p w14:paraId="6EACD0E5" w14:textId="0341FF2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Pala do të njoftojë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organizatën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përgjegjësitë dhe kushtet specifike të autoritetit të deleguar te</w:t>
      </w:r>
      <w:r w:rsidR="008E3A8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organizatat e njohura, për qarkullim te Palët. Në çdo rast,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391B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kompetent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mbajnë përgjegjësinë e plotë për autorizimin e lëshuar.</w:t>
      </w:r>
    </w:p>
    <w:p w14:paraId="6EACD0E6" w14:textId="4238E874"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Autorizimi do të hartohet në formën e përcaktuar në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 Nëse gjuha e përdorur nuk është anglisht, frëngjisht ose spanjisht, teksti duhet të përfshijë një përkthim në një nga këto gjuhë.</w:t>
      </w:r>
    </w:p>
    <w:p w14:paraId="6EACD0E7" w14:textId="6C19FFB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5.</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Autorizimi do të jetë i vlefshëm për një periudhë të caktuar nga Pala, por jo më shumë se pesë vjet. Pala do të identifikojë kushtet për të cilat autorizimi do të lëshohet, tërhiqet, pezullohet, ndryshohet dhe rinovohet dhe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ia komunikojë këto kushte objekteve të riciklimit të anijes. Nëse një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 riciklimi i anijes refuzon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inspektimin nga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391B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kompetent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ose organizata e njohur që vepron në emër të tij/tyre, autorizimi do të pezullohet ose tërhiqet.</w:t>
      </w:r>
    </w:p>
    <w:p w14:paraId="6EACD0E8" w14:textId="05529B8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6.</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Nëse incidentet ose veprimet e ndërmarra në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objektin e riciklimit të anijes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kanë efekt që kushtet për autorizimin nuk mund të përmbushen,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 të informojë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w:t>
      </w:r>
      <w:r w:rsidR="00391B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kompetent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Autoriteti</w:t>
      </w:r>
      <w:r w:rsidR="00391B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kompetente mund të vendosin, në përputhje me rrethanat, të pezullojnë ose tërheqin autorizimin, ose të kërkojnë veprime korrigjuese nga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 i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E9" w14:textId="4D248079" w:rsidR="002F3175" w:rsidRPr="00752EAF" w:rsidRDefault="002F3175" w:rsidP="0022297F">
      <w:pPr>
        <w:pBdr>
          <w:top w:val="nil"/>
          <w:left w:val="nil"/>
          <w:bottom w:val="nil"/>
          <w:right w:val="nil"/>
          <w:between w:val="nil"/>
          <w:bar w:val="nil"/>
        </w:pBdr>
        <w:spacing w:after="0" w:line="240" w:lineRule="auto"/>
        <w:ind w:firstLine="284"/>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17</w:t>
      </w:r>
      <w:r w:rsidR="00391B87"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Kërkesa të përgjithshme</w:t>
      </w:r>
    </w:p>
    <w:p w14:paraId="6EACD0EA" w14:textId="0CB3ECD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të autorizuara nga një palë do të krijojnë sisteme, procedura dhe teknika menaxhimi që nuk paraqesin rreziqe shëndetësore për punëtorët në fjalë ose për popullatën në afërsi të objektit të riciklimit të anijes dhe që do të parandalojnë, reduktojnë, minimizojnë dhe në masën e arsyeshme eliminojnë efektet negative në mjedis të shkaktuara nga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 i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duke marrë parasysh udhëzimet e hartuara nga </w:t>
      </w:r>
      <w:r w:rsidR="00391B87"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0EB"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për anijet për të cilat zbatohet kjo Konventë, ose anijet që operojnë në mënyrë të ngjashme sipas nenit 3.4:</w:t>
      </w:r>
    </w:p>
    <w:p w14:paraId="6EACD0EC" w14:textId="7782CB4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D3119B">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pranojnë vetëm anije që:</w:t>
      </w:r>
    </w:p>
    <w:p w14:paraId="6EACD0ED" w14:textId="4641313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D3119B">
        <w:rPr>
          <w:rFonts w:ascii="Garamond" w:eastAsia="Arial Unicode MS" w:hAnsi="Garamond" w:cs="Arial Unicode MS"/>
          <w:color w:val="000000"/>
          <w:sz w:val="24"/>
          <w:szCs w:val="24"/>
          <w:u w:color="000000"/>
          <w:bdr w:val="nil"/>
        </w:rPr>
        <w:t>)</w:t>
      </w:r>
      <w:r w:rsidR="00D3119B">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janë në përputhje me këtë Konventë; ose</w:t>
      </w:r>
    </w:p>
    <w:p w14:paraId="6EACD0EE" w14:textId="667F8C96"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D3119B">
        <w:rPr>
          <w:rFonts w:ascii="Garamond" w:eastAsia="Arial Unicode MS" w:hAnsi="Garamond" w:cs="Arial Unicode MS"/>
          <w:color w:val="000000"/>
          <w:sz w:val="24"/>
          <w:szCs w:val="24"/>
          <w:u w:color="000000"/>
          <w:bdr w:val="nil"/>
        </w:rPr>
        <w:t>)</w:t>
      </w:r>
      <w:r w:rsidR="00D3119B">
        <w:rPr>
          <w:rFonts w:ascii="Garamond" w:eastAsia="Arial Unicode MS" w:hAnsi="Garamond" w:cs="Arial Unicode MS"/>
          <w:color w:val="000000"/>
          <w:sz w:val="24"/>
          <w:szCs w:val="24"/>
          <w:u w:color="000000"/>
          <w:bdr w:val="nil"/>
        </w:rPr>
        <w:t xml:space="preserve"> </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plotësojnë kërkesat e kësaj Konvente;</w:t>
      </w:r>
    </w:p>
    <w:p w14:paraId="6EACD0EF" w14:textId="181D9335"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D3119B">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pranojnë vetëm anije të cilat janë të autorizuara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riciklojnë; dhe</w:t>
      </w:r>
    </w:p>
    <w:p w14:paraId="6EACD0F0"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kanë në dispozicion dokumentacionin e autorizimit të tij nëse një dokumentacion i tillë kërkohet nga një pronar anijeje që po shqyrton riciklimin e një anijeje në atë objekt riciklimi të anijes.</w:t>
      </w:r>
    </w:p>
    <w:p w14:paraId="6EACD0F1" w14:textId="77FD0753" w:rsidR="002F3175" w:rsidRPr="00752EAF"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18 -</w:t>
      </w:r>
      <w:r w:rsidR="00936308"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752EAF">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Plani i objektit të riciklimit të anijeve</w:t>
      </w:r>
    </w:p>
    <w:p w14:paraId="6EACD0F2"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të përgatisin një plan të objektit të riciklimit të anijes. Plani do të miratohet nga bordi ose organi përkatës drejtues i Shoqërisë së Riciklimit dhe do të përfshijë:</w:t>
      </w:r>
    </w:p>
    <w:p w14:paraId="6EACD0F3"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një politikë që garanton sigurinë e punëtorëve dhe mbrojtjen e shëndetit të njerëzve dhe mjedisit, duke përfshirë vendosjen e objektivave që çojnë në minimizimin dhe eliminimin në masën e mundshme të efekteve negative në shëndetin e njeriut dhe mjedis, të shkaktuara nga riciklimi i anijeve:</w:t>
      </w:r>
    </w:p>
    <w:p w14:paraId="6EACD0F4"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një sistem për të garantuar zbatimin e kërkesave të përcaktuara në këtë Konventë, arritjen e qëllimeve të përcaktuara në politikën e Shoqërisë së Riciklimit dhe përmirësimin e vazhdueshëm të procedurave dhe standardeve të përdorura në operacionet e riciklimit të anijeve;</w:t>
      </w:r>
    </w:p>
    <w:p w14:paraId="6EACD0F5"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3. </w:t>
      </w:r>
      <w:r w:rsidR="002F3175" w:rsidRPr="00D45798">
        <w:rPr>
          <w:rFonts w:ascii="Garamond" w:eastAsia="Arial Unicode MS" w:hAnsi="Garamond" w:cs="Arial Unicode MS"/>
          <w:color w:val="000000"/>
          <w:sz w:val="24"/>
          <w:szCs w:val="24"/>
          <w:u w:color="000000"/>
          <w:bdr w:val="nil"/>
        </w:rPr>
        <w:t>identifikimin e roleve dhe përgjegjësive për punëdhënësit dhe punëtorët gjatë kryerjes së operacioneve të riciklimit të anijeve;</w:t>
      </w:r>
    </w:p>
    <w:p w14:paraId="6EACD0F6"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një program për sigurimin e informacionit të duhur dhe trajnimin e punëtorëve për funksionimin e sigurt të objektit të riciklimit të anijeve dhe që nuk dëmton mjedisin;</w:t>
      </w:r>
    </w:p>
    <w:p w14:paraId="6EACD0F7"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5. </w:t>
      </w:r>
      <w:r w:rsidR="002F3175" w:rsidRPr="00D45798">
        <w:rPr>
          <w:rFonts w:ascii="Garamond" w:eastAsia="Arial Unicode MS" w:hAnsi="Garamond" w:cs="Arial Unicode MS"/>
          <w:color w:val="000000"/>
          <w:sz w:val="24"/>
          <w:szCs w:val="24"/>
          <w:u w:color="000000"/>
          <w:bdr w:val="nil"/>
        </w:rPr>
        <w:t>një plan gatishmërie dhe reagimi ndaj emergjencave;</w:t>
      </w:r>
    </w:p>
    <w:p w14:paraId="6EACD0F8" w14:textId="5D9C6B4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6. </w:t>
      </w:r>
      <w:r w:rsidR="002F3175" w:rsidRPr="00D45798">
        <w:rPr>
          <w:rFonts w:ascii="Garamond" w:eastAsia="Arial Unicode MS" w:hAnsi="Garamond" w:cs="Arial Unicode MS"/>
          <w:color w:val="000000"/>
          <w:sz w:val="24"/>
          <w:szCs w:val="24"/>
          <w:u w:color="000000"/>
          <w:bdr w:val="nil"/>
        </w:rPr>
        <w:t xml:space="preserve">një sistem për monitorimin e performancës së </w:t>
      </w:r>
      <w:r w:rsidR="00936308" w:rsidRPr="00D45798">
        <w:rPr>
          <w:rFonts w:ascii="Garamond" w:eastAsia="Arial Unicode MS" w:hAnsi="Garamond" w:cs="Arial Unicode MS"/>
          <w:color w:val="000000"/>
          <w:sz w:val="24"/>
          <w:szCs w:val="24"/>
          <w:u w:color="000000"/>
          <w:bdr w:val="nil"/>
        </w:rPr>
        <w:t>riciklimit të anijeve</w:t>
      </w:r>
      <w:r w:rsidR="002F3175" w:rsidRPr="00D45798">
        <w:rPr>
          <w:rFonts w:ascii="Garamond" w:eastAsia="Arial Unicode MS" w:hAnsi="Garamond" w:cs="Arial Unicode MS"/>
          <w:color w:val="000000"/>
          <w:sz w:val="24"/>
          <w:szCs w:val="24"/>
          <w:u w:color="000000"/>
          <w:bdr w:val="nil"/>
        </w:rPr>
        <w:t>;</w:t>
      </w:r>
    </w:p>
    <w:p w14:paraId="6EACD0F9" w14:textId="2F26CDC5"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7. </w:t>
      </w:r>
      <w:r w:rsidR="002F3175" w:rsidRPr="00D45798">
        <w:rPr>
          <w:rFonts w:ascii="Garamond" w:eastAsia="Arial Unicode MS" w:hAnsi="Garamond" w:cs="Arial Unicode MS"/>
          <w:color w:val="000000"/>
          <w:sz w:val="24"/>
          <w:szCs w:val="24"/>
          <w:u w:color="000000"/>
          <w:bdr w:val="nil"/>
        </w:rPr>
        <w:t xml:space="preserve">një sistem regjistrimi që tregon sesi kryhet </w:t>
      </w:r>
      <w:r w:rsidR="00936308" w:rsidRPr="00D45798">
        <w:rPr>
          <w:rFonts w:ascii="Garamond" w:eastAsia="Arial Unicode MS" w:hAnsi="Garamond" w:cs="Arial Unicode MS"/>
          <w:color w:val="000000"/>
          <w:sz w:val="24"/>
          <w:szCs w:val="24"/>
          <w:u w:color="000000"/>
          <w:bdr w:val="nil"/>
        </w:rPr>
        <w:t>riciklimi i anijeve</w:t>
      </w:r>
      <w:r w:rsidR="002F3175" w:rsidRPr="00D45798">
        <w:rPr>
          <w:rFonts w:ascii="Garamond" w:eastAsia="Arial Unicode MS" w:hAnsi="Garamond" w:cs="Arial Unicode MS"/>
          <w:color w:val="000000"/>
          <w:sz w:val="24"/>
          <w:szCs w:val="24"/>
          <w:u w:color="000000"/>
          <w:bdr w:val="nil"/>
        </w:rPr>
        <w:t>;</w:t>
      </w:r>
    </w:p>
    <w:p w14:paraId="6EACD0FA"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8. </w:t>
      </w:r>
      <w:r w:rsidR="002F3175" w:rsidRPr="00D45798">
        <w:rPr>
          <w:rFonts w:ascii="Garamond" w:eastAsia="Arial Unicode MS" w:hAnsi="Garamond" w:cs="Arial Unicode MS"/>
          <w:color w:val="000000"/>
          <w:sz w:val="24"/>
          <w:szCs w:val="24"/>
          <w:u w:color="000000"/>
          <w:bdr w:val="nil"/>
        </w:rPr>
        <w:t>një sistem për raportimin e shkarkimeve, incidenteve dhe aksidenteve që shkaktojnë dëme, ose me potencial për të shkaktuar dëme, për sigurinë e punëtorëve, shëndetin e njeriut dhe mjedis.</w:t>
      </w:r>
    </w:p>
    <w:p w14:paraId="6EACD0FB" w14:textId="7413232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9. </w:t>
      </w:r>
      <w:r w:rsidR="002F3175" w:rsidRPr="00D45798">
        <w:rPr>
          <w:rFonts w:ascii="Garamond" w:eastAsia="Arial Unicode MS" w:hAnsi="Garamond" w:cs="Arial Unicode MS"/>
          <w:color w:val="000000"/>
          <w:sz w:val="24"/>
          <w:szCs w:val="24"/>
          <w:u w:color="000000"/>
          <w:bdr w:val="nil"/>
        </w:rPr>
        <w:t xml:space="preserve">një sistem për raportimin e sëmundjeve profesionale, aksidenteve, lëndimeve dhe efekteve të tjera negative në sigurinë e punëtorëve dhe shëndetin e njeriut, duke marrë parasysh udhëzimet e hartuara nga </w:t>
      </w:r>
      <w:r w:rsidR="00936308" w:rsidRPr="00D45798">
        <w:rPr>
          <w:rFonts w:ascii="Garamond" w:eastAsia="Arial Unicode MS" w:hAnsi="Garamond" w:cs="Arial Unicode MS"/>
          <w:color w:val="000000"/>
          <w:sz w:val="24"/>
          <w:szCs w:val="24"/>
          <w:u w:color="000000"/>
          <w:bdr w:val="nil"/>
        </w:rPr>
        <w:t>organizata</w:t>
      </w:r>
      <w:r w:rsidR="002F3175" w:rsidRPr="00D45798">
        <w:rPr>
          <w:rFonts w:ascii="Garamond" w:eastAsia="Arial Unicode MS" w:hAnsi="Garamond" w:cs="Arial Unicode MS"/>
          <w:color w:val="000000"/>
          <w:sz w:val="24"/>
          <w:szCs w:val="24"/>
          <w:u w:color="000000"/>
          <w:bdr w:val="nil"/>
        </w:rPr>
        <w:t>.</w:t>
      </w:r>
    </w:p>
    <w:p w14:paraId="6EACD0FC" w14:textId="54CD05AB" w:rsidR="002F3175" w:rsidRPr="00F247A4"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19</w:t>
      </w:r>
      <w:r w:rsidR="00936308"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Parandalimi i efekteve negative për shëndetin e njeriut dhe mjedisin</w:t>
      </w:r>
    </w:p>
    <w:p w14:paraId="6EACD0FD" w14:textId="585F60C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Objektet e riciklimit të anijeve të autorizuara nga një palë do të krijojnë dhe përdorin procedura</w:t>
      </w:r>
      <w:r w:rsidR="0093630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w:t>
      </w:r>
    </w:p>
    <w:p w14:paraId="6EACD0FE" w14:textId="5F8F17E0"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 xml:space="preserve">të parandaluar shpërthimet, zjarret dhe kushte të tjera të pasigurta, duke garantuar që kushtet dhe procedurat e punës të sigurta për nxehtësinë të vendosen, mirëmbahen dhe monitorohen gjatë gjithë </w:t>
      </w:r>
      <w:r w:rsidR="00F247A4" w:rsidRPr="00D45798">
        <w:rPr>
          <w:rFonts w:ascii="Garamond" w:eastAsia="Arial Unicode MS" w:hAnsi="Garamond" w:cs="Arial Unicode MS"/>
          <w:color w:val="000000"/>
          <w:sz w:val="24"/>
          <w:szCs w:val="24"/>
          <w:u w:color="000000"/>
          <w:bdr w:val="nil"/>
        </w:rPr>
        <w:t>riciklimit të anijeve;</w:t>
      </w:r>
    </w:p>
    <w:p w14:paraId="6EACD0FF" w14:textId="28926435"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 xml:space="preserve">të parandaluar dëmtimet nga atmosferat e rrezikshme dhe kushtet e tjera të pasigurta, duke garantuar që kushtet dhe procedurat e sigurta për hyrje janë krijuar, mirëmbajtur dhe monitoruar në hapësirat e anijeve, përfshirë hapësirat e izoluara dhe hapësirat e mbyllura, gjatë gjithë </w:t>
      </w:r>
      <w:r w:rsidR="00936308" w:rsidRPr="00D45798">
        <w:rPr>
          <w:rFonts w:ascii="Garamond" w:eastAsia="Arial Unicode MS" w:hAnsi="Garamond" w:cs="Arial Unicode MS"/>
          <w:color w:val="000000"/>
          <w:sz w:val="24"/>
          <w:szCs w:val="24"/>
          <w:u w:color="000000"/>
          <w:bdr w:val="nil"/>
        </w:rPr>
        <w:t>riciklimit të anijes;</w:t>
      </w:r>
    </w:p>
    <w:p w14:paraId="6EACD100"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3. </w:t>
      </w:r>
      <w:r w:rsidR="002F3175" w:rsidRPr="00D45798">
        <w:rPr>
          <w:rFonts w:ascii="Garamond" w:eastAsia="Arial Unicode MS" w:hAnsi="Garamond" w:cs="Arial Unicode MS"/>
          <w:color w:val="000000"/>
          <w:sz w:val="24"/>
          <w:szCs w:val="24"/>
          <w:u w:color="000000"/>
          <w:bdr w:val="nil"/>
        </w:rPr>
        <w:t>të parandaluar aksidentet e tjera, sëmundje dhe lëndime profesionale ose efekte të tjera negative në shëndetin e njerëzve dhe mjedis; dhe</w:t>
      </w:r>
    </w:p>
    <w:p w14:paraId="6EACD101" w14:textId="63136D23"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 xml:space="preserve">të parandaluar derdhjet ose emetimet gjatë </w:t>
      </w:r>
      <w:r w:rsidR="00936308" w:rsidRPr="00D45798">
        <w:rPr>
          <w:rFonts w:ascii="Garamond" w:eastAsia="Arial Unicode MS" w:hAnsi="Garamond" w:cs="Arial Unicode MS"/>
          <w:color w:val="000000"/>
          <w:sz w:val="24"/>
          <w:szCs w:val="24"/>
          <w:u w:color="000000"/>
          <w:bdr w:val="nil"/>
        </w:rPr>
        <w:t xml:space="preserve">riciklimit të anijes </w:t>
      </w:r>
      <w:r w:rsidR="002F3175" w:rsidRPr="00D45798">
        <w:rPr>
          <w:rFonts w:ascii="Garamond" w:eastAsia="Arial Unicode MS" w:hAnsi="Garamond" w:cs="Arial Unicode MS"/>
          <w:color w:val="000000"/>
          <w:sz w:val="24"/>
          <w:szCs w:val="24"/>
          <w:u w:color="000000"/>
          <w:bdr w:val="nil"/>
        </w:rPr>
        <w:t>të cilat mund të shkaktojnë dëm për shën</w:t>
      </w:r>
      <w:r w:rsidR="0022297F" w:rsidRPr="00D45798">
        <w:rPr>
          <w:rFonts w:ascii="Garamond" w:eastAsia="Arial Unicode MS" w:hAnsi="Garamond" w:cs="Arial Unicode MS"/>
          <w:color w:val="000000"/>
          <w:sz w:val="24"/>
          <w:szCs w:val="24"/>
          <w:u w:color="000000"/>
          <w:bdr w:val="nil"/>
        </w:rPr>
        <w:t xml:space="preserve">detin e njeriut dhe/ose mjedis,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duke marrë parasysh udhëzimet e hartuara nga </w:t>
      </w:r>
      <w:r w:rsidR="0093630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02" w14:textId="5E131085" w:rsidR="002F3175" w:rsidRPr="00F247A4"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20</w:t>
      </w:r>
      <w:r w:rsidR="00936308"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Menaxhimi i sigurt dhe jo i dëmshëm për mjedisin i </w:t>
      </w:r>
      <w:r w:rsidR="00936308"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materialeve të rrezikshme</w:t>
      </w:r>
    </w:p>
    <w:p w14:paraId="6EACD103" w14:textId="7CBA425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të garantojnë heqjen e sigurt dhe jo të dëmshme për mjedisin të çdo materiali të rrezikshëm që gjendet në një anije të certifikuar në përputhje me rregullore</w:t>
      </w:r>
      <w:r w:rsidR="007F6F7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11 ose 12. Personi</w:t>
      </w:r>
      <w:r w:rsidR="007F6F7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at përgjegjës për operacionet e riciklimit dhe punëtorët duhet të jenë të njohur me kërkesat e kësaj Konvente në lidhje me detyrat e tyre dhe, në veçanti, të përdorin në mënyrë aktive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inventarin e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Planin e Riciklimit të Anijeve, përpara dhe gjatë heqjes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04" w14:textId="439515B6"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të autorizuara nga një palë do të garantojnë që të gjitha materialet e rrezikshme të detajuara në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identifikohen, etiketohen, paketohen dhe hiqen në masën maksimale të mundshme përpara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prerjes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nga punëtorë të trajnuar dhe të pajisur siç duhet, duke marrë parasysh udhëzimet e hartuara nga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veçanërisht:</w:t>
      </w:r>
    </w:p>
    <w:p w14:paraId="6EACD105" w14:textId="37E74593"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F247A4">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lëngje, mbetje dhe sedimente të rrezikshme;</w:t>
      </w:r>
    </w:p>
    <w:p w14:paraId="6EACD106" w14:textId="3EA5E91D"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substanca ose objekte që përmbajnë metale të rënda si plumbi, zhiva, kadmiumi dhe kromi gjashtëvalent;</w:t>
      </w:r>
    </w:p>
    <w:p w14:paraId="6EACD107" w14:textId="0203D011"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bojëra dhe veshje që janë tejet të ndezshme dhe/ose çojnë në çlirime toksike;</w:t>
      </w:r>
    </w:p>
    <w:p w14:paraId="6EACD108" w14:textId="4B04EF68"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4</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asbest dhe materiale që përmbajnë asbest;</w:t>
      </w:r>
    </w:p>
    <w:p w14:paraId="6EACD109" w14:textId="0B7BE5F6"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5</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PCB dhe materiale që përmbajnë PCB, duke garantuar që pajisjet që shkaktojnë nxehtësi të shmangen gjatë operacioneve të tilla;</w:t>
      </w:r>
    </w:p>
    <w:p w14:paraId="6EACD10A" w14:textId="4D16E2C6"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6</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CFC dhe halonet; dhe</w:t>
      </w:r>
    </w:p>
    <w:p w14:paraId="6EACD10B" w14:textId="2DE678A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7</w:t>
      </w:r>
      <w:r w:rsidR="00F247A4">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Materiale të tjera të </w:t>
      </w:r>
      <w:r w:rsidR="007F6F7C" w:rsidRPr="00D45798">
        <w:rPr>
          <w:rFonts w:ascii="Garamond" w:eastAsia="Arial Unicode MS" w:hAnsi="Garamond" w:cs="Arial Unicode MS"/>
          <w:color w:val="000000"/>
          <w:sz w:val="24"/>
          <w:szCs w:val="24"/>
          <w:u w:color="000000"/>
          <w:bdr w:val="nil"/>
        </w:rPr>
        <w:t xml:space="preserve">rrezikshme </w:t>
      </w:r>
      <w:r w:rsidR="002F3175" w:rsidRPr="00D45798">
        <w:rPr>
          <w:rFonts w:ascii="Garamond" w:eastAsia="Arial Unicode MS" w:hAnsi="Garamond" w:cs="Arial Unicode MS"/>
          <w:color w:val="000000"/>
          <w:sz w:val="24"/>
          <w:szCs w:val="24"/>
          <w:u w:color="000000"/>
          <w:bdr w:val="nil"/>
        </w:rPr>
        <w:t>që nuk janë renditur më sipër dhe që nuk janë pjesë e strukturës së anijes.</w:t>
      </w:r>
    </w:p>
    <w:p w14:paraId="6EACD10C" w14:textId="588674A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të autorizuara nga një Palë do të garantojnë menaxhim të sigurt dhe të padëmshëm për mjedisin të të gjitha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mbetjeve të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hequra nga anija e ricikluar në atë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 riciklimi anijesh</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Vendet e menaxhimit dhe depozitimit të mbetjeve duhet të identifikohen për të garantuar menaxhim të mëtejshëm të materialeve, të sigurt dhe të padëmshëm për mjedisin.</w:t>
      </w:r>
    </w:p>
    <w:p w14:paraId="6EACD10D" w14:textId="0C73748D"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gjitha mbetjet e krijuara nga aktiviteti i riciklimit duhet të mbahen të ndara nga materialet dhe pajisjet e riciklueshme, të etiketuara, të depozituara në kushte të përshtatshme që nuk paraqesin rrezik për punëtorët, shëndetin e njeriut ose mjedis dhe të transferohen vetëm në një strukturë të menaxhimit të mbetjeve të autorizuar për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u trajtuar dhe asgjësuar në mënyrë të sigurt dhe të padëmshme për mjedisin.</w:t>
      </w:r>
    </w:p>
    <w:p w14:paraId="6EACD10E" w14:textId="10908F1A" w:rsidR="002F3175" w:rsidRPr="00F247A4"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21</w:t>
      </w:r>
      <w:r w:rsidR="007F6F7C"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F247A4">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Gatishmëria dhe reagimi ndaj emergjencave</w:t>
      </w:r>
    </w:p>
    <w:p w14:paraId="6EACD10F" w14:textId="55810FE2"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të krijojnë dhe mbajnë një plan gatishmërie dhe reagimi emergjent. Plani do të përgatitet duke pasur parasysh vendndodhjen dhe mjedisin e objektit të riciklimit të anijes dhe do të marrë parasysh madhësinë dhe natyrën e aktiviteteve që lidhen me çdo operacion riciklimi të anijes. Plani</w:t>
      </w:r>
      <w:r w:rsidR="007F6F7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gjithashtu</w:t>
      </w:r>
      <w:r w:rsidR="007F6F7C">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do të:</w:t>
      </w:r>
    </w:p>
    <w:p w14:paraId="6EACD110"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sigurojë që pajisjet dhe procedurat e nevojshme që duhen ndjekur në rast emergjence janë të instaluara dhe që trajnimet të kryhen mbi baza të rregullta;</w:t>
      </w:r>
    </w:p>
    <w:p w14:paraId="6EACD111"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sigurojë që informacioni i nevojshëm, komunikimi i brendshëm dhe koordinimi të garantohen për të mbrojtur të gjithë njerëzit dhe mjedisin në rast emergjence në objektin e riciklimit të anijes;</w:t>
      </w:r>
    </w:p>
    <w:p w14:paraId="6EACD112" w14:textId="78AFBC21"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lastRenderedPageBreak/>
        <w:t xml:space="preserve">3. </w:t>
      </w:r>
      <w:r w:rsidR="002F3175" w:rsidRPr="00D45798">
        <w:rPr>
          <w:rFonts w:ascii="Garamond" w:eastAsia="Arial Unicode MS" w:hAnsi="Garamond" w:cs="Arial Unicode MS"/>
          <w:color w:val="000000"/>
          <w:sz w:val="24"/>
          <w:szCs w:val="24"/>
          <w:u w:color="000000"/>
          <w:bdr w:val="nil"/>
        </w:rPr>
        <w:t xml:space="preserve">sigurojë komunikim dhe informacion për </w:t>
      </w:r>
      <w:r w:rsidR="007F6F7C">
        <w:rPr>
          <w:rFonts w:ascii="Garamond" w:eastAsia="Arial Unicode MS" w:hAnsi="Garamond" w:cs="Arial Unicode MS"/>
          <w:color w:val="000000"/>
          <w:sz w:val="24"/>
          <w:szCs w:val="24"/>
          <w:u w:color="000000"/>
          <w:bdr w:val="nil"/>
        </w:rPr>
        <w:t>a</w:t>
      </w:r>
      <w:r w:rsidR="002F3175" w:rsidRPr="00D45798">
        <w:rPr>
          <w:rFonts w:ascii="Garamond" w:eastAsia="Arial Unicode MS" w:hAnsi="Garamond" w:cs="Arial Unicode MS"/>
          <w:color w:val="000000"/>
          <w:sz w:val="24"/>
          <w:szCs w:val="24"/>
          <w:u w:color="000000"/>
          <w:bdr w:val="nil"/>
        </w:rPr>
        <w:t>utoritetin</w:t>
      </w:r>
      <w:r w:rsidR="007F6F7C">
        <w:rPr>
          <w:rFonts w:ascii="Garamond" w:eastAsia="Arial Unicode MS" w:hAnsi="Garamond" w:cs="Arial Unicode MS"/>
          <w:color w:val="000000"/>
          <w:sz w:val="24"/>
          <w:szCs w:val="24"/>
          <w:u w:color="000000"/>
          <w:bdr w:val="nil"/>
        </w:rPr>
        <w:t>/</w:t>
      </w:r>
      <w:r w:rsidR="002F3175" w:rsidRPr="00D45798">
        <w:rPr>
          <w:rFonts w:ascii="Garamond" w:eastAsia="Arial Unicode MS" w:hAnsi="Garamond" w:cs="Arial Unicode MS"/>
          <w:color w:val="000000"/>
          <w:sz w:val="24"/>
          <w:szCs w:val="24"/>
          <w:u w:color="000000"/>
          <w:bdr w:val="nil"/>
        </w:rPr>
        <w:t xml:space="preserve">et përkatëse </w:t>
      </w:r>
      <w:r w:rsidR="007F6F7C">
        <w:rPr>
          <w:rFonts w:ascii="Garamond" w:eastAsia="Arial Unicode MS" w:hAnsi="Garamond" w:cs="Arial Unicode MS"/>
          <w:color w:val="000000"/>
          <w:sz w:val="24"/>
          <w:szCs w:val="24"/>
          <w:u w:color="000000"/>
          <w:bdr w:val="nil"/>
        </w:rPr>
        <w:t>k</w:t>
      </w:r>
      <w:r w:rsidR="002F3175" w:rsidRPr="00D45798">
        <w:rPr>
          <w:rFonts w:ascii="Garamond" w:eastAsia="Arial Unicode MS" w:hAnsi="Garamond" w:cs="Arial Unicode MS"/>
          <w:color w:val="000000"/>
          <w:sz w:val="24"/>
          <w:szCs w:val="24"/>
          <w:u w:color="000000"/>
          <w:bdr w:val="nil"/>
        </w:rPr>
        <w:t xml:space="preserve">ompetente, </w:t>
      </w:r>
      <w:r w:rsidR="002F3175" w:rsidRPr="00D45798">
        <w:rPr>
          <w:rFonts w:ascii="Garamond" w:eastAsia="Arial Unicode MS" w:hAnsi="Garamond" w:cs="Arial Unicode MS"/>
          <w:color w:val="000000"/>
          <w:sz w:val="24"/>
          <w:szCs w:val="24"/>
          <w:u w:color="FF0000"/>
          <w:bdr w:val="nil"/>
        </w:rPr>
        <w:t xml:space="preserve">shërbimet për fqinjët </w:t>
      </w:r>
      <w:r w:rsidR="002F3175" w:rsidRPr="00D45798">
        <w:rPr>
          <w:rFonts w:ascii="Garamond" w:eastAsia="Arial Unicode MS" w:hAnsi="Garamond" w:cs="Arial Unicode MS"/>
          <w:color w:val="000000"/>
          <w:sz w:val="24"/>
          <w:szCs w:val="24"/>
          <w:u w:color="000000"/>
          <w:bdr w:val="nil"/>
        </w:rPr>
        <w:t>dhe reagimin ndaj emergjencave;</w:t>
      </w:r>
    </w:p>
    <w:p w14:paraId="6EACD113" w14:textId="77777777"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sigurojë ndihmën e parë dhe ndihmën mjekësore, shuarjen e zjarrit dhe evakuimin e të gjithë njerëzve në objektin e riciklimit të anijeve, parandalimin e ndotjes; dhe</w:t>
      </w:r>
    </w:p>
    <w:p w14:paraId="6EACD114" w14:textId="5FA1C03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5. </w:t>
      </w:r>
      <w:r w:rsidR="002F3175" w:rsidRPr="00D45798">
        <w:rPr>
          <w:rFonts w:ascii="Garamond" w:eastAsia="Arial Unicode MS" w:hAnsi="Garamond" w:cs="Arial Unicode MS"/>
          <w:color w:val="000000"/>
          <w:sz w:val="24"/>
          <w:szCs w:val="24"/>
          <w:u w:color="000000"/>
          <w:bdr w:val="nil"/>
        </w:rPr>
        <w:t xml:space="preserve">sigurojë informacionin dhe trajnimin përkatës për të gjithë punonjësit e </w:t>
      </w:r>
      <w:r w:rsidR="007F6F7C" w:rsidRPr="00D45798">
        <w:rPr>
          <w:rFonts w:ascii="Garamond" w:eastAsia="Arial Unicode MS" w:hAnsi="Garamond" w:cs="Arial Unicode MS"/>
          <w:color w:val="000000"/>
          <w:sz w:val="24"/>
          <w:szCs w:val="24"/>
          <w:u w:color="000000"/>
          <w:bdr w:val="nil"/>
        </w:rPr>
        <w:t>objektit të riciklimit të anijeve, në të gjitha nivel</w:t>
      </w:r>
      <w:r w:rsidR="002F3175" w:rsidRPr="00D45798">
        <w:rPr>
          <w:rFonts w:ascii="Garamond" w:eastAsia="Arial Unicode MS" w:hAnsi="Garamond" w:cs="Arial Unicode MS"/>
          <w:color w:val="000000"/>
          <w:sz w:val="24"/>
          <w:szCs w:val="24"/>
          <w:u w:color="000000"/>
          <w:bdr w:val="nil"/>
        </w:rPr>
        <w:t>et dhe sipas kompetencës së tyre, duke përfshirë ushtrime të rregullta në procedurat e parandalimit, gatishmërisë dhe reagimit ndaj emergjencave.</w:t>
      </w:r>
    </w:p>
    <w:p w14:paraId="6EACD115" w14:textId="5B588713" w:rsidR="002F3175" w:rsidRPr="00BB7E65"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22</w:t>
      </w:r>
      <w:r w:rsidR="007F6F7C"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Siguria dhe trajnimi i punëtorëve</w:t>
      </w:r>
    </w:p>
    <w:p w14:paraId="6EACD116"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të garantojnë sigurinë e punëtorëve me masa që përfshijnë:</w:t>
      </w:r>
    </w:p>
    <w:p w14:paraId="6EACD117" w14:textId="7D736506"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7F6F7C">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garantimin e disponueshmërisë, mirëmbajtjes dhe përdorimit të pajisjeve mbrojtëse personale dhe veshjeve të nevojshme për të gjitha operacionet e riciklimit të anijeve;</w:t>
      </w:r>
    </w:p>
    <w:p w14:paraId="6EACD118" w14:textId="0D2C48B2"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7F6F7C">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garantimin që ofrohen programe trajnimi për t</w:t>
      </w:r>
      <w:r w:rsidR="00D45798" w:rsidRPr="00D45798">
        <w:rPr>
          <w:rFonts w:ascii="Garamond" w:eastAsia="Arial Unicode MS" w:hAnsi="Garamond" w:cs="Arial Unicode MS"/>
          <w:color w:val="000000"/>
          <w:sz w:val="24"/>
          <w:szCs w:val="24"/>
          <w:u w:color="000000"/>
          <w:bdr w:val="nil"/>
        </w:rPr>
        <w:t>’</w:t>
      </w:r>
      <w:r w:rsidR="002F3175" w:rsidRPr="00D45798">
        <w:rPr>
          <w:rFonts w:ascii="Garamond" w:eastAsia="Arial Unicode MS" w:hAnsi="Garamond" w:cs="Arial Unicode MS"/>
          <w:color w:val="000000"/>
          <w:sz w:val="24"/>
          <w:szCs w:val="24"/>
          <w:u w:color="000000"/>
          <w:bdr w:val="nil"/>
        </w:rPr>
        <w:t xml:space="preserve">u mundësuar punëtorëve të ndërmarrin në mënyrë të sigurt të gjitha operacionet </w:t>
      </w:r>
      <w:r w:rsidR="007F6F7C" w:rsidRPr="00D45798">
        <w:rPr>
          <w:rFonts w:ascii="Garamond" w:eastAsia="Arial Unicode MS" w:hAnsi="Garamond" w:cs="Arial Unicode MS"/>
          <w:color w:val="000000"/>
          <w:sz w:val="24"/>
          <w:szCs w:val="24"/>
          <w:u w:color="000000"/>
          <w:bdr w:val="nil"/>
        </w:rPr>
        <w:t xml:space="preserve">e riciklimit të anijeve që kanë për detyrë </w:t>
      </w:r>
      <w:r w:rsidR="002F3175" w:rsidRPr="00D45798">
        <w:rPr>
          <w:rFonts w:ascii="Garamond" w:eastAsia="Arial Unicode MS" w:hAnsi="Garamond" w:cs="Arial Unicode MS"/>
          <w:color w:val="000000"/>
          <w:sz w:val="24"/>
          <w:szCs w:val="24"/>
          <w:u w:color="000000"/>
          <w:bdr w:val="nil"/>
        </w:rPr>
        <w:t>ta bëjnë; dhe</w:t>
      </w:r>
    </w:p>
    <w:p w14:paraId="6EACD119" w14:textId="10A3C93B" w:rsidR="002F3175" w:rsidRPr="00D45798" w:rsidRDefault="005414D2"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7F6F7C">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 xml:space="preserve">garantimin që të gjithë punëtorët në </w:t>
      </w:r>
      <w:r w:rsidR="007F6F7C" w:rsidRPr="00D45798">
        <w:rPr>
          <w:rFonts w:ascii="Garamond" w:eastAsia="Arial Unicode MS" w:hAnsi="Garamond" w:cs="Arial Unicode MS"/>
          <w:color w:val="000000"/>
          <w:sz w:val="24"/>
          <w:szCs w:val="24"/>
          <w:u w:color="000000"/>
          <w:bdr w:val="nil"/>
        </w:rPr>
        <w:t xml:space="preserve">objektin e riciklimit të anijeve </w:t>
      </w:r>
      <w:r w:rsidR="002F3175" w:rsidRPr="00D45798">
        <w:rPr>
          <w:rFonts w:ascii="Garamond" w:eastAsia="Arial Unicode MS" w:hAnsi="Garamond" w:cs="Arial Unicode MS"/>
          <w:color w:val="000000"/>
          <w:sz w:val="24"/>
          <w:szCs w:val="24"/>
          <w:u w:color="000000"/>
          <w:bdr w:val="nil"/>
        </w:rPr>
        <w:t>të jenë pajisur me trajnimin dhe familjarizimin përpara se të kryejnë operacione të riciklimit të anijes.</w:t>
      </w:r>
    </w:p>
    <w:p w14:paraId="6EACD11A"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të garantojnë përdorimin e pajisjeve personale mbrojtëse për operacionet që kërkojnë një përdorim të tillë, duke përfshirë:</w:t>
      </w:r>
    </w:p>
    <w:p w14:paraId="6EACD11B" w14:textId="605C1DF7" w:rsidR="002F3175" w:rsidRPr="00D45798" w:rsidRDefault="005414D2"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të kokës;</w:t>
      </w:r>
    </w:p>
    <w:p w14:paraId="6EACD11C" w14:textId="7E1BD118"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për fytyrën dhe sytë;</w:t>
      </w:r>
    </w:p>
    <w:p w14:paraId="6EACD11D" w14:textId="6C96E6C3"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për duart dhe këmbët;</w:t>
      </w:r>
    </w:p>
    <w:p w14:paraId="6EACD11E" w14:textId="5A8DF28B"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4</w:t>
      </w:r>
      <w:r w:rsidR="002D7452">
        <w:rPr>
          <w:rFonts w:ascii="Garamond" w:eastAsia="Arial Unicode MS" w:hAnsi="Garamond" w:cs="Arial Unicode MS"/>
          <w:color w:val="000000"/>
          <w:sz w:val="24"/>
          <w:szCs w:val="24"/>
          <w:u w:color="000000"/>
          <w:bdr w:val="nil"/>
        </w:rPr>
        <w:t>)</w:t>
      </w:r>
      <w:r w:rsidR="001D7441"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pajisje mbrojtëse të frymëmarrjes;</w:t>
      </w:r>
    </w:p>
    <w:p w14:paraId="6EACD11F" w14:textId="7E6379CA"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5</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të dëgjimit;</w:t>
      </w:r>
    </w:p>
    <w:p w14:paraId="6EACD120" w14:textId="1A7E8EB2"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6</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kundër ndotjes radioaktive;</w:t>
      </w:r>
    </w:p>
    <w:p w14:paraId="6EACD121" w14:textId="615DA15C"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7</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mbrojtje nga rënia; dhe</w:t>
      </w:r>
    </w:p>
    <w:p w14:paraId="6EACD122" w14:textId="5F998FC4" w:rsidR="002F3175" w:rsidRPr="00D45798" w:rsidRDefault="00BC7F55" w:rsidP="0022297F">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8</w:t>
      </w:r>
      <w:r w:rsidR="002D7452">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veshje të përshtatshme.</w:t>
      </w:r>
    </w:p>
    <w:p w14:paraId="6EACD123" w14:textId="46E0007E"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Objektet e riciklimit të anijeve, të autorizuara nga një pale, mund të bashkëpunojnë për të garantuar trajnimin e punëtorëve. Duke marrë parasysh udhëzimet e hartuara nga </w:t>
      </w:r>
      <w:r w:rsidR="007F6F7C"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programet e trajnimit të përcaktuara në paragrafin 1.2 të kësaj rregulloreje, duhet të:</w:t>
      </w:r>
    </w:p>
    <w:p w14:paraId="6EACD124" w14:textId="2EA6931D"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1. </w:t>
      </w:r>
      <w:r w:rsidR="002F3175" w:rsidRPr="00D45798">
        <w:rPr>
          <w:rFonts w:ascii="Garamond" w:eastAsia="Arial Unicode MS" w:hAnsi="Garamond" w:cs="Arial Unicode MS"/>
          <w:color w:val="000000"/>
          <w:sz w:val="24"/>
          <w:szCs w:val="24"/>
          <w:u w:color="000000"/>
          <w:bdr w:val="nil"/>
        </w:rPr>
        <w:t xml:space="preserve">mbulojnë të gjithë punëtorët, duke përfshirë personelin kontraktues dhe punonjësit në </w:t>
      </w:r>
      <w:r w:rsidR="007F6F7C" w:rsidRPr="00D45798">
        <w:rPr>
          <w:rFonts w:ascii="Garamond" w:eastAsia="Arial Unicode MS" w:hAnsi="Garamond" w:cs="Arial Unicode MS"/>
          <w:color w:val="000000"/>
          <w:sz w:val="24"/>
          <w:szCs w:val="24"/>
          <w:u w:color="000000"/>
          <w:bdr w:val="nil"/>
        </w:rPr>
        <w:t xml:space="preserve">objektin </w:t>
      </w:r>
      <w:r w:rsidR="002F3175" w:rsidRPr="00D45798">
        <w:rPr>
          <w:rFonts w:ascii="Garamond" w:eastAsia="Arial Unicode MS" w:hAnsi="Garamond" w:cs="Arial Unicode MS"/>
          <w:color w:val="000000"/>
          <w:sz w:val="24"/>
          <w:szCs w:val="24"/>
          <w:u w:color="000000"/>
          <w:bdr w:val="nil"/>
        </w:rPr>
        <w:t xml:space="preserve">e </w:t>
      </w:r>
      <w:r w:rsidR="007F6F7C" w:rsidRPr="00D45798">
        <w:rPr>
          <w:rFonts w:ascii="Garamond" w:eastAsia="Arial Unicode MS" w:hAnsi="Garamond" w:cs="Arial Unicode MS"/>
          <w:color w:val="000000"/>
          <w:sz w:val="24"/>
          <w:szCs w:val="24"/>
          <w:u w:color="000000"/>
          <w:bdr w:val="nil"/>
        </w:rPr>
        <w:t>riciklimit të anijeve;</w:t>
      </w:r>
    </w:p>
    <w:p w14:paraId="6EACD125" w14:textId="7777777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2. </w:t>
      </w:r>
      <w:r w:rsidR="002F3175" w:rsidRPr="00D45798">
        <w:rPr>
          <w:rFonts w:ascii="Garamond" w:eastAsia="Arial Unicode MS" w:hAnsi="Garamond" w:cs="Arial Unicode MS"/>
          <w:color w:val="000000"/>
          <w:sz w:val="24"/>
          <w:szCs w:val="24"/>
          <w:u w:color="000000"/>
          <w:bdr w:val="nil"/>
        </w:rPr>
        <w:t>kryhen nga persona kompetentë;</w:t>
      </w:r>
    </w:p>
    <w:p w14:paraId="6EACD126" w14:textId="7777777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3. </w:t>
      </w:r>
      <w:r w:rsidR="002F3175" w:rsidRPr="00D45798">
        <w:rPr>
          <w:rFonts w:ascii="Garamond" w:eastAsia="Arial Unicode MS" w:hAnsi="Garamond" w:cs="Arial Unicode MS"/>
          <w:color w:val="000000"/>
          <w:sz w:val="24"/>
          <w:szCs w:val="24"/>
          <w:u w:color="000000"/>
          <w:bdr w:val="nil"/>
        </w:rPr>
        <w:t>sigurojnë trajnim fillestar dhe të përditësuar në intervale të përshtatshme;</w:t>
      </w:r>
    </w:p>
    <w:p w14:paraId="6EACD127" w14:textId="7777777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4. </w:t>
      </w:r>
      <w:r w:rsidR="002F3175" w:rsidRPr="00D45798">
        <w:rPr>
          <w:rFonts w:ascii="Garamond" w:eastAsia="Arial Unicode MS" w:hAnsi="Garamond" w:cs="Arial Unicode MS"/>
          <w:color w:val="000000"/>
          <w:sz w:val="24"/>
          <w:szCs w:val="24"/>
          <w:u w:color="000000"/>
          <w:bdr w:val="nil"/>
        </w:rPr>
        <w:t>përfshijnë vlerësimin e pjesëmarrësve për të kuptuarit e tyre dhe zhvillimin e trajnimit;</w:t>
      </w:r>
    </w:p>
    <w:p w14:paraId="6EACD128" w14:textId="7777777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5. </w:t>
      </w:r>
      <w:r w:rsidR="002F3175" w:rsidRPr="00D45798">
        <w:rPr>
          <w:rFonts w:ascii="Garamond" w:eastAsia="Arial Unicode MS" w:hAnsi="Garamond" w:cs="Arial Unicode MS"/>
          <w:color w:val="000000"/>
          <w:sz w:val="24"/>
          <w:szCs w:val="24"/>
          <w:u w:color="000000"/>
          <w:bdr w:val="nil"/>
        </w:rPr>
        <w:t>rishikohen periodikisht dhe të modifikohen sipas nevojës; dhe</w:t>
      </w:r>
    </w:p>
    <w:p w14:paraId="6EACD129" w14:textId="7777777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 xml:space="preserve">6. </w:t>
      </w:r>
      <w:r w:rsidR="002F3175" w:rsidRPr="00D45798">
        <w:rPr>
          <w:rFonts w:ascii="Garamond" w:eastAsia="Arial Unicode MS" w:hAnsi="Garamond" w:cs="Arial Unicode MS"/>
          <w:color w:val="000000"/>
          <w:sz w:val="24"/>
          <w:szCs w:val="24"/>
          <w:u w:color="000000"/>
          <w:bdr w:val="nil"/>
        </w:rPr>
        <w:t>të jenë të dokumentuar.</w:t>
      </w:r>
    </w:p>
    <w:p w14:paraId="6EACD12A" w14:textId="1A7FCD99" w:rsidR="002F3175" w:rsidRPr="00BB7E65"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23</w:t>
      </w:r>
      <w:r w:rsidR="007F6F7C"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Raportimi për incidentet, aksidentet, sëmundjet profesionale dhe efektet kronike</w:t>
      </w:r>
    </w:p>
    <w:p w14:paraId="6EACD12B" w14:textId="4A069BB9"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Objektet e riciklimit të anijeve të autorizuara nga një Palë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raportojnë </w:t>
      </w:r>
      <w:r w:rsidR="00F702C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autoritetit</w:t>
      </w:r>
      <w:r w:rsidR="00F702C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F702C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eve kompetent</w:t>
      </w:r>
      <w:r w:rsidR="00F702C1">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w:t>
      </w:r>
      <w:r w:rsidR="00F702C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çdo incident, aksident, sëmundje profesionale ose efekte kronike që mund të shkaktojnë rreziqe për sigurinë e punëtorëve, shëndetin e njeriut dhe mjedis.</w:t>
      </w:r>
    </w:p>
    <w:p w14:paraId="6EACD12C" w14:textId="7777777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Raportet duhet të përmbajnë një përshkrim të incidentit, aksidentit, sëmundjes profesionale ose efektit kronik, shkakut të tij, veprimit të reagimit të ndërmarrë dhe pasojave dhe veprimeve korrigjuese që duhen ndërmarrë.</w:t>
      </w:r>
    </w:p>
    <w:p w14:paraId="19A972B9" w14:textId="77777777" w:rsidR="00F702C1" w:rsidRDefault="00F702C1"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09CEC41" w14:textId="14A2F10F" w:rsidR="00F702C1" w:rsidRPr="00F702C1" w:rsidRDefault="002F3175" w:rsidP="00F702C1">
      <w:pPr>
        <w:pBdr>
          <w:top w:val="nil"/>
          <w:left w:val="nil"/>
          <w:bottom w:val="nil"/>
          <w:right w:val="nil"/>
          <w:between w:val="nil"/>
          <w:bar w:val="nil"/>
        </w:pBdr>
        <w:spacing w:after="0" w:line="240" w:lineRule="auto"/>
        <w:ind w:firstLine="284"/>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F702C1">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KAPITULLI 4</w:t>
      </w:r>
    </w:p>
    <w:p w14:paraId="6EACD12D" w14:textId="7F206AAD" w:rsidR="002F3175" w:rsidRPr="00F702C1" w:rsidRDefault="002F3175" w:rsidP="00F702C1">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F702C1">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KËRKESAT PËR RAPORTIM</w:t>
      </w:r>
    </w:p>
    <w:p w14:paraId="3450749D" w14:textId="77777777" w:rsidR="00F702C1" w:rsidRDefault="00F702C1"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12E" w14:textId="0D967897" w:rsidR="002F3175" w:rsidRPr="00BB7E65"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24</w:t>
      </w:r>
      <w:r w:rsidR="00F702C1"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BB7E65">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Kërkesat për njoftimin fillestar dhe raportimin</w:t>
      </w:r>
    </w:p>
    <w:p w14:paraId="6EACD12F" w14:textId="3FA697E8"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1.</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Një pronar anijeje do të njoftojë administratën në kohën e duhur dhe me shkrim për qëllimin për riciklimin e një anijeje, në mënyrë që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mundësojë administratës të përgatitet për studimin dhe certifikimin e kërkuar nga kjo Konventë.</w:t>
      </w:r>
    </w:p>
    <w:p w14:paraId="6EACD130" w14:textId="0A91ED1B"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2.</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Një objekt riciklimi i anijes, kur përgatitet të marrë një anije për riciklim, duhet të njoftojë në kohën e duhur dhe me shkrim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et e tij kompetente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 qëllimin. Njoftimi duhet të përfshijë të paktën detajet e mëposhtme të anijes:</w:t>
      </w:r>
    </w:p>
    <w:p w14:paraId="6EACD131" w14:textId="1382CA70"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emrin e shtetit të flamurit që anija ka të drejtë të mbajë;</w:t>
      </w:r>
    </w:p>
    <w:p w14:paraId="6EACD132" w14:textId="57491197"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2</w:t>
      </w:r>
      <w:r w:rsidR="002A5ED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datën kur anija është regjistruar në atë shtet;</w:t>
      </w:r>
    </w:p>
    <w:p w14:paraId="6EACD133" w14:textId="65F5139B"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3</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numrin e identifikimit të anijes (numri IMO)</w:t>
      </w:r>
    </w:p>
    <w:p w14:paraId="6EACD134" w14:textId="01023425"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4</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numrin e trupit të anijes për dorëzimin e ndërtimeve të reja;</w:t>
      </w:r>
    </w:p>
    <w:p w14:paraId="6EACD135" w14:textId="5E59D513"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5</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emrin dhe llojin e anijes;</w:t>
      </w:r>
    </w:p>
    <w:p w14:paraId="6EACD136" w14:textId="1A03244E"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6</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portin në të cilin është regjistruar anija;</w:t>
      </w:r>
    </w:p>
    <w:p w14:paraId="6EACD137" w14:textId="2D66057C"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7</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emrin dhe adresën e pronarit të anijes si dhe numrin e identifikimit të pronarit të regjistruar në IMO (Organizatën Ndërkombëtare Detare);</w:t>
      </w:r>
    </w:p>
    <w:p w14:paraId="6EACD138" w14:textId="4E578010"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8</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emrin dhe adresën e shoqërisë si dhe numrin e identifikimit të shoqërisë IMO;</w:t>
      </w:r>
    </w:p>
    <w:p w14:paraId="6EACD139" w14:textId="51178600"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9</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emrin e të gjitha shoqërive të klasifikimit me të cilat klasifikohet anija;</w:t>
      </w:r>
    </w:p>
    <w:p w14:paraId="6EACD13A" w14:textId="5BF82351"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10</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të dhënat kryesore të anijes (</w:t>
      </w:r>
      <w:r w:rsidR="002D7452" w:rsidRPr="00D45798">
        <w:rPr>
          <w:rFonts w:ascii="Garamond" w:eastAsia="Arial Unicode MS" w:hAnsi="Garamond" w:cs="Arial Unicode MS"/>
          <w:color w:val="000000"/>
          <w:sz w:val="24"/>
          <w:szCs w:val="24"/>
          <w:u w:color="000000"/>
          <w:bdr w:val="nil"/>
        </w:rPr>
        <w:t xml:space="preserve">gjatësia </w:t>
      </w:r>
      <w:r w:rsidR="002F3175" w:rsidRPr="00D45798">
        <w:rPr>
          <w:rFonts w:ascii="Garamond" w:eastAsia="Arial Unicode MS" w:hAnsi="Garamond" w:cs="Arial Unicode MS"/>
          <w:color w:val="000000"/>
          <w:sz w:val="24"/>
          <w:szCs w:val="24"/>
          <w:u w:color="000000"/>
          <w:bdr w:val="nil"/>
        </w:rPr>
        <w:t xml:space="preserve">e përgjithshme (LOA), </w:t>
      </w:r>
      <w:r w:rsidR="002D7452" w:rsidRPr="00D45798">
        <w:rPr>
          <w:rFonts w:ascii="Garamond" w:eastAsia="Arial Unicode MS" w:hAnsi="Garamond" w:cs="Arial Unicode MS"/>
          <w:color w:val="000000"/>
          <w:sz w:val="24"/>
          <w:szCs w:val="24"/>
          <w:u w:color="000000"/>
          <w:bdr w:val="nil"/>
        </w:rPr>
        <w:t>gjerësia, thellësia, pesha boshe, tonazhi bruto dhe neto, dhe lloji</w:t>
      </w:r>
      <w:r w:rsidR="002F3175" w:rsidRPr="00D45798">
        <w:rPr>
          <w:rFonts w:ascii="Garamond" w:eastAsia="Arial Unicode MS" w:hAnsi="Garamond" w:cs="Arial Unicode MS"/>
          <w:color w:val="000000"/>
          <w:sz w:val="24"/>
          <w:szCs w:val="24"/>
          <w:u w:color="000000"/>
          <w:bdr w:val="nil"/>
        </w:rPr>
        <w:t xml:space="preserve"> dhe vlerësimi i motorit)</w:t>
      </w:r>
    </w:p>
    <w:p w14:paraId="6EACD13B" w14:textId="67D6DBA9"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11</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A5ED8">
        <w:rPr>
          <w:rFonts w:ascii="Garamond" w:eastAsia="Arial Unicode MS" w:hAnsi="Garamond" w:cs="Arial Unicode MS"/>
          <w:color w:val="000000"/>
          <w:sz w:val="24"/>
          <w:szCs w:val="24"/>
          <w:u w:color="000000"/>
          <w:bdr w:val="nil"/>
        </w:rPr>
        <w:t>i</w:t>
      </w:r>
      <w:r w:rsidR="002F3175" w:rsidRPr="00D45798">
        <w:rPr>
          <w:rFonts w:ascii="Garamond" w:eastAsia="Arial Unicode MS" w:hAnsi="Garamond" w:cs="Arial Unicode MS"/>
          <w:color w:val="000000"/>
          <w:sz w:val="24"/>
          <w:szCs w:val="24"/>
          <w:u w:color="000000"/>
          <w:bdr w:val="nil"/>
        </w:rPr>
        <w:t xml:space="preserve">nventarin e </w:t>
      </w:r>
      <w:r w:rsidR="002D7452" w:rsidRPr="00D45798">
        <w:rPr>
          <w:rFonts w:ascii="Garamond" w:eastAsia="Arial Unicode MS" w:hAnsi="Garamond" w:cs="Arial Unicode MS"/>
          <w:color w:val="000000"/>
          <w:sz w:val="24"/>
          <w:szCs w:val="24"/>
          <w:u w:color="000000"/>
          <w:bdr w:val="nil"/>
        </w:rPr>
        <w:t>materialeve të rrezikshme</w:t>
      </w:r>
      <w:r w:rsidR="002F3175" w:rsidRPr="00D45798">
        <w:rPr>
          <w:rFonts w:ascii="Garamond" w:eastAsia="Arial Unicode MS" w:hAnsi="Garamond" w:cs="Arial Unicode MS"/>
          <w:color w:val="000000"/>
          <w:sz w:val="24"/>
          <w:szCs w:val="24"/>
          <w:u w:color="000000"/>
          <w:bdr w:val="nil"/>
        </w:rPr>
        <w:t>; dhe</w:t>
      </w:r>
    </w:p>
    <w:p w14:paraId="6EACD13C" w14:textId="5376E36B" w:rsidR="002F3175" w:rsidRPr="00D45798" w:rsidRDefault="00BC7F55" w:rsidP="0022297F">
      <w:pPr>
        <w:pBdr>
          <w:top w:val="nil"/>
          <w:left w:val="nil"/>
          <w:bottom w:val="nil"/>
          <w:right w:val="nil"/>
          <w:between w:val="nil"/>
          <w:bar w:val="nil"/>
        </w:pBdr>
        <w:spacing w:after="0" w:line="240" w:lineRule="auto"/>
        <w:ind w:firstLine="284"/>
        <w:jc w:val="both"/>
        <w:rPr>
          <w:rFonts w:ascii="Garamond" w:eastAsia="Arial Unicode MS" w:hAnsi="Garamond" w:cs="Arial Unicode MS"/>
          <w:color w:val="000000"/>
          <w:sz w:val="24"/>
          <w:szCs w:val="24"/>
          <w:u w:color="000000"/>
          <w:bdr w:val="nil"/>
        </w:rPr>
      </w:pPr>
      <w:r w:rsidRPr="00D45798">
        <w:rPr>
          <w:rFonts w:ascii="Garamond" w:eastAsia="Arial Unicode MS" w:hAnsi="Garamond" w:cs="Arial Unicode MS"/>
          <w:color w:val="000000"/>
          <w:sz w:val="24"/>
          <w:szCs w:val="24"/>
          <w:u w:color="000000"/>
          <w:bdr w:val="nil"/>
        </w:rPr>
        <w:t>12</w:t>
      </w:r>
      <w:r w:rsidR="002A5ED8">
        <w:rPr>
          <w:rFonts w:ascii="Garamond" w:eastAsia="Arial Unicode MS" w:hAnsi="Garamond" w:cs="Arial Unicode MS"/>
          <w:color w:val="000000"/>
          <w:sz w:val="24"/>
          <w:szCs w:val="24"/>
          <w:u w:color="000000"/>
          <w:bdr w:val="nil"/>
        </w:rPr>
        <w:t>)</w:t>
      </w:r>
      <w:r w:rsidRPr="00D45798">
        <w:rPr>
          <w:rFonts w:ascii="Garamond" w:eastAsia="Arial Unicode MS" w:hAnsi="Garamond" w:cs="Arial Unicode MS"/>
          <w:color w:val="000000"/>
          <w:sz w:val="24"/>
          <w:szCs w:val="24"/>
          <w:u w:color="000000"/>
          <w:bdr w:val="nil"/>
        </w:rPr>
        <w:t xml:space="preserve"> </w:t>
      </w:r>
      <w:r w:rsidR="002F3175" w:rsidRPr="00D45798">
        <w:rPr>
          <w:rFonts w:ascii="Garamond" w:eastAsia="Arial Unicode MS" w:hAnsi="Garamond" w:cs="Arial Unicode MS"/>
          <w:color w:val="000000"/>
          <w:sz w:val="24"/>
          <w:szCs w:val="24"/>
          <w:u w:color="000000"/>
          <w:bdr w:val="nil"/>
        </w:rPr>
        <w:t>draft planin e riciklimit të anijeve për miratim në përputhje me rregulloren 9.</w:t>
      </w:r>
    </w:p>
    <w:p w14:paraId="6EACD13D" w14:textId="45FEAC1A"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Kur anija e synuar për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u ricikluar ka marrë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certifikatën ndërkombëtare të gatishmërisë për riciklim, objekti i riciklimit të anijes do t’i raportojë autoritetit</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eve kompetent</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e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tij fillimin e planifikuar të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riciklimit të anijes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Raporti duhet të jetë në përputhje me formatin e raportimit në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6 dhe duhet të përfshijë të paktën një kopje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certifikatës ndërkombëtare të gatishmërisë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riciklim</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Riciklimi i anijes nuk do të fillojë përpara paraqitjes së raportit.</w:t>
      </w:r>
    </w:p>
    <w:p w14:paraId="6EACD13E" w14:textId="561D2E78" w:rsidR="002F3175" w:rsidRPr="00C81F00"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Rregullorja 25</w:t>
      </w:r>
      <w:r w:rsidR="002D7452" w:rsidRPr="00C81F00">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 </w:t>
      </w:r>
      <w:r w:rsidRPr="00C81F00">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Raportimi pas përfundimit</w:t>
      </w:r>
    </w:p>
    <w:p w14:paraId="6EACD13F" w14:textId="6DC625E7"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Kur riciklimi i pjesshëm ose i plotë i një anijeje përfundon në përputhje me kërkesat e kësaj Konvente, një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deklaratë përfundimi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 të lëshohet nga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anijes dhe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raportohet </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autoritetit</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2D745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eve kompetent</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Ky raport duhet të përpilohet siç tregohet në shtojcën 7. </w:t>
      </w:r>
    </w:p>
    <w:p w14:paraId="6EACD140" w14:textId="293C3833" w:rsidR="002F3175" w:rsidRPr="00D45798" w:rsidRDefault="002F3175" w:rsidP="0022297F">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et kompetent</w:t>
      </w:r>
      <w:r w:rsidR="002D745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do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dërgojnë një kopje të deklaratës Administratës që ka lëshuar Certifikatën Ndërkombëtare të Gatishmërisë për Riciklim për anijen. Deklarata do të lëshohet brenda 14 ditëve nga data e riciklimit të pjesshëm ose të përfunduar të anijes në përputhje me planin e riciklimit të anijes dhe do të përfshijë një raport mbi incidentet dhe aksidentet që dëmtojnë shëndetin e njeriut dhe/ose mjedisin, nëse ka.</w:t>
      </w:r>
    </w:p>
    <w:p w14:paraId="6EACD141" w14:textId="77777777"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42"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1</w:t>
      </w:r>
    </w:p>
    <w:p w14:paraId="6EACD144" w14:textId="6CE09642" w:rsidR="00BC7F5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KONTROLLI I MATERIALEVE TË RREZIKSHME</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71"/>
        <w:gridCol w:w="3631"/>
        <w:gridCol w:w="3860"/>
      </w:tblGrid>
      <w:tr w:rsidR="002F3175" w:rsidRPr="00D45798" w14:paraId="6EACD148" w14:textId="77777777" w:rsidTr="00C81F00">
        <w:trPr>
          <w:trHeight w:val="20"/>
          <w:jc w:val="center"/>
        </w:trPr>
        <w:tc>
          <w:tcPr>
            <w:tcW w:w="11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5" w14:textId="73685CC8"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 xml:space="preserve">Materiali i </w:t>
            </w:r>
            <w:r w:rsidR="002A5ED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r</w:t>
            </w:r>
            <w:r w:rsidRPr="00D4579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rezikshëm</w:t>
            </w:r>
          </w:p>
        </w:tc>
        <w:tc>
          <w:tcPr>
            <w:tcW w:w="1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6" w14:textId="77777777" w:rsidR="002F3175" w:rsidRPr="00D45798" w:rsidRDefault="002F3175" w:rsidP="00C81F00">
            <w:pPr>
              <w:pBdr>
                <w:top w:val="nil"/>
                <w:left w:val="nil"/>
                <w:bottom w:val="nil"/>
                <w:right w:val="nil"/>
                <w:between w:val="nil"/>
                <w:bar w:val="nil"/>
              </w:pBdr>
              <w:spacing w:after="0" w:line="240" w:lineRule="auto"/>
              <w:jc w:val="center"/>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Përkufizimet</w:t>
            </w:r>
          </w:p>
        </w:tc>
        <w:tc>
          <w:tcPr>
            <w:tcW w:w="19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7" w14:textId="5E15DEFB"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 xml:space="preserve">Masat e </w:t>
            </w:r>
            <w:r w:rsidR="002A5ED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k</w:t>
            </w:r>
            <w:r w:rsidRPr="00D45798">
              <w:rPr>
                <w:rFonts w:ascii="Garamond" w:eastAsia="Arial Unicode MS" w:hAnsi="Garamond" w:cs="Arial Unicode MS"/>
                <w:b/>
                <w:bCs/>
                <w:color w:val="000000"/>
                <w:sz w:val="18"/>
                <w:szCs w:val="18"/>
                <w:u w:color="000000"/>
                <w:bdr w:val="nil"/>
                <w14:textOutline w14:w="0" w14:cap="flat" w14:cmpd="sng" w14:algn="ctr">
                  <w14:noFill/>
                  <w14:prstDash w14:val="solid"/>
                  <w14:bevel/>
                </w14:textOutline>
              </w:rPr>
              <w:t>ontrollit</w:t>
            </w:r>
          </w:p>
        </w:tc>
      </w:tr>
      <w:tr w:rsidR="002F3175" w:rsidRPr="00D45798" w14:paraId="6EACD14C" w14:textId="77777777" w:rsidTr="0022297F">
        <w:trPr>
          <w:trHeight w:val="405"/>
          <w:jc w:val="center"/>
        </w:trPr>
        <w:tc>
          <w:tcPr>
            <w:tcW w:w="11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9"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Asbesti</w:t>
            </w:r>
          </w:p>
        </w:tc>
        <w:tc>
          <w:tcPr>
            <w:tcW w:w="1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A"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Materialet që përmbajnë asbest</w:t>
            </w:r>
          </w:p>
        </w:tc>
        <w:tc>
          <w:tcPr>
            <w:tcW w:w="19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B"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 të gjitha anijet, instalimi i ri i materialeve që përmbajnë asbest, do të ndalohet.</w:t>
            </w:r>
          </w:p>
        </w:tc>
      </w:tr>
      <w:tr w:rsidR="002F3175" w:rsidRPr="00D45798" w14:paraId="6EACD15A" w14:textId="77777777" w:rsidTr="002A5ED8">
        <w:trPr>
          <w:trHeight w:val="20"/>
          <w:jc w:val="center"/>
        </w:trPr>
        <w:tc>
          <w:tcPr>
            <w:tcW w:w="11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D"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Substancat që shkatërrojnë ozonin</w:t>
            </w:r>
          </w:p>
        </w:tc>
        <w:tc>
          <w:tcPr>
            <w:tcW w:w="1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4E" w14:textId="070F80B9"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Substancat që shkatërrojnë ozonin nënkuptojnë substancat e kontrolluara të përcaktuara në paragrafin 4 të </w:t>
            </w:r>
            <w:r w:rsidR="00C81F00">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enit 1 të Protokollit të Montrealit mbi Substancat që Hollojnë Shtresën e Ozonit, 1987, të listuara në </w:t>
            </w:r>
            <w:r w:rsidR="00C81F00">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htojcat A, B, C ose E të Protokollit në fjalë në fuqi në kohën e aplikimit ose interpretimit të kësaj </w:t>
            </w:r>
            <w:r w:rsidR="00C81F00">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htojce.</w:t>
            </w:r>
          </w:p>
          <w:p w14:paraId="6EACD14F"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p>
          <w:p w14:paraId="6EACD150"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Substancat që shkatërrojnë ozonin që mund të gjenden në bordin e anijes përfshijnë, por nuk kufizohen në:</w:t>
            </w:r>
          </w:p>
          <w:p w14:paraId="6EACD151"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Halon 1211 Bromoklorodifluorometan</w:t>
            </w:r>
          </w:p>
          <w:p w14:paraId="6EACD152"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Halon 1301 Bromotrifluorometan</w:t>
            </w:r>
          </w:p>
          <w:p w14:paraId="6EACD153"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Halon 2402 1,2-Dibromo-1,1,2,2-tetrafluoroetan (i njohur gjithashtu si Halon 114B2)</w:t>
            </w:r>
          </w:p>
          <w:p w14:paraId="6EACD154"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CFC-11 Triklorofluorometan</w:t>
            </w:r>
          </w:p>
          <w:p w14:paraId="6EACD155"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CFC-12 Diklorodifluorometan</w:t>
            </w:r>
          </w:p>
          <w:p w14:paraId="6EACD156"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CFC-113 1,1,2-Trikloro-1,2,2-trifluoretan</w:t>
            </w:r>
          </w:p>
          <w:p w14:paraId="6EACD157"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CFC-114 1,2-Dikloro-1,1,2,2-tetrafluoroetan</w:t>
            </w:r>
          </w:p>
          <w:p w14:paraId="6EACD158"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CFC-115 Kloropentafluoroetan</w:t>
            </w:r>
          </w:p>
        </w:tc>
        <w:tc>
          <w:tcPr>
            <w:tcW w:w="19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59"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Instalimet e reja që përmbajnë substanca që shkatërrojnë ozonin, do të ndalohen në të gjitha anijet, përveç instalimeve të reja që përmbajnë hidroklorofluorokarbure (HCFC) që lejohen deri më 1 janar 2020.</w:t>
            </w:r>
          </w:p>
        </w:tc>
      </w:tr>
      <w:tr w:rsidR="002F3175" w:rsidRPr="00D45798" w14:paraId="6EACD15E" w14:textId="77777777" w:rsidTr="002A5ED8">
        <w:trPr>
          <w:trHeight w:val="261"/>
          <w:jc w:val="center"/>
        </w:trPr>
        <w:tc>
          <w:tcPr>
            <w:tcW w:w="11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5B"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lastRenderedPageBreak/>
              <w:t>Bifenilet e poliklorinuara (PCB)</w:t>
            </w:r>
          </w:p>
        </w:tc>
        <w:tc>
          <w:tcPr>
            <w:tcW w:w="1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5C"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Bifenilet e poliklorinuara nënkupton përbërje aromatike të formuara në një mënyrë që atomet e hidrogjenit në molekulën e bifenilit (dy unaza benzeni të lidhura së bashku nga një lidhje e vetme karbon-karbon) mund të zëvendësohen me deri dhjetë atome klori</w:t>
            </w:r>
          </w:p>
        </w:tc>
        <w:tc>
          <w:tcPr>
            <w:tcW w:w="19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5D"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 të gjitha anijet, instalimi i ri i materialeve që përmbajnë bifenile të poliklorinuara do të ndalohet.</w:t>
            </w:r>
          </w:p>
        </w:tc>
      </w:tr>
      <w:tr w:rsidR="002F3175" w:rsidRPr="00D45798" w14:paraId="6EACD163" w14:textId="77777777" w:rsidTr="0022297F">
        <w:trPr>
          <w:trHeight w:val="1959"/>
          <w:jc w:val="center"/>
        </w:trPr>
        <w:tc>
          <w:tcPr>
            <w:tcW w:w="11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5F"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Përbërje kimike dhe sisteme kundër ndotjes</w:t>
            </w:r>
          </w:p>
        </w:tc>
        <w:tc>
          <w:tcPr>
            <w:tcW w:w="18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0" w14:textId="4A21C638"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Përbërjet dhe sistemet kundër ndotjes të përcaktuara sipas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I të Konventës Ndërkombëtare për Kontrollin e Sistemeve të Dëmshme kundër ndotjes në Anije, 2001 (Konventa AFS) në fuqi në kohën e zbatimit ose interpretimit të kësaj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shtojce</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w:t>
            </w:r>
          </w:p>
        </w:tc>
        <w:tc>
          <w:tcPr>
            <w:tcW w:w="197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1" w14:textId="77777777" w:rsidR="002F3175" w:rsidRPr="00D45798" w:rsidRDefault="002F3175" w:rsidP="00C81F00">
            <w:pPr>
              <w:pBdr>
                <w:top w:val="nil"/>
                <w:left w:val="nil"/>
                <w:bottom w:val="nil"/>
                <w:right w:val="nil"/>
                <w:between w:val="nil"/>
                <w:bar w:val="nil"/>
              </w:pBdr>
              <w:spacing w:after="0" w:line="240" w:lineRule="auto"/>
              <w:rPr>
                <w:rFonts w:ascii="Garamond" w:eastAsia="Times New Roman" w:hAnsi="Garamond" w:cs="Times New Roman"/>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1. Asnjë anije nuk mund të aplikojë sisteme kundër ndotjes që përmbajnë komponime organotine si biocid ose ndonjë sistem tjetër kundër ndotjes, aplikimi ose përdorimi i të cilit është i ndaluar nga Konventa AFS.</w:t>
            </w:r>
          </w:p>
          <w:p w14:paraId="6EACD162" w14:textId="77777777" w:rsidR="002F3175" w:rsidRPr="00D45798" w:rsidRDefault="002F3175" w:rsidP="00C81F00">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2. Asnjë anije e re ose instalim i ri në anije nuk do të aplikojë ose përdorë përbërës ose sisteme kundër ndotjes në një mënyrë që nuk është në përputhje me Konventën AFS.</w:t>
            </w:r>
          </w:p>
        </w:tc>
      </w:tr>
    </w:tbl>
    <w:p w14:paraId="6EACD164" w14:textId="77777777" w:rsidR="002F3175" w:rsidRPr="00D45798" w:rsidRDefault="002F3175" w:rsidP="002A5ED8">
      <w:pPr>
        <w:widowControl w:val="0"/>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66" w14:textId="77777777" w:rsidR="002F3175" w:rsidRPr="00D45798" w:rsidRDefault="002F3175" w:rsidP="002A5ED8">
      <w:pPr>
        <w:widowControl w:val="0"/>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rPr>
      </w:pPr>
      <w:r w:rsidRPr="00D45798">
        <w:rPr>
          <w:rFonts w:ascii="Garamond" w:eastAsia="Times New Roman" w:hAnsi="Garamond" w:cs="Times New Roman"/>
          <w:bCs/>
          <w:color w:val="000000"/>
          <w:sz w:val="24"/>
          <w:szCs w:val="24"/>
          <w:u w:color="000000"/>
          <w:bdr w:val="nil"/>
        </w:rPr>
        <w:t>SHTOJCA 2</w:t>
      </w:r>
    </w:p>
    <w:p w14:paraId="6EACD167" w14:textId="77777777" w:rsidR="002F3175" w:rsidRPr="002A5ED8" w:rsidRDefault="002F3175" w:rsidP="002A5ED8">
      <w:pPr>
        <w:widowControl w:val="0"/>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rPr>
      </w:pPr>
      <w:r w:rsidRPr="002A5ED8">
        <w:rPr>
          <w:rFonts w:ascii="Garamond" w:eastAsia="Times New Roman" w:hAnsi="Garamond" w:cs="Times New Roman"/>
          <w:bCs/>
          <w:color w:val="000000"/>
          <w:sz w:val="24"/>
          <w:szCs w:val="24"/>
          <w:u w:color="000000"/>
          <w:bdr w:val="nil"/>
        </w:rPr>
        <w:t>LISTA MINIMALE E ARTIKUJVE PËR INVENTARIN E MATERIALIT TË RREZIKSHËM</w:t>
      </w:r>
    </w:p>
    <w:p w14:paraId="6EACD168" w14:textId="77777777" w:rsidR="00BC7F55" w:rsidRPr="002A5ED8" w:rsidRDefault="00BC7F55" w:rsidP="002A5ED8">
      <w:pPr>
        <w:widowControl w:val="0"/>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14"/>
          <w:szCs w:val="24"/>
          <w:u w:color="000000"/>
          <w:bdr w:val="nil"/>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9762"/>
      </w:tblGrid>
      <w:tr w:rsidR="002F3175" w:rsidRPr="00D45798" w14:paraId="6EACD16A"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9" w14:textId="46357D16"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Çdo material i rrezikshëm i listuar në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shtojcën </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1</w:t>
            </w:r>
          </w:p>
        </w:tc>
      </w:tr>
      <w:tr w:rsidR="002F3175" w:rsidRPr="00D45798" w14:paraId="6EACD16C"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B" w14:textId="36490D9F"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Kadmiumi dhe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përbërjet e kadmiumit</w:t>
            </w:r>
          </w:p>
        </w:tc>
      </w:tr>
      <w:tr w:rsidR="002F3175" w:rsidRPr="00D45798" w14:paraId="6EACD16E"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D" w14:textId="23E32C73"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Kromi gjashtëvalent dhe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përb</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ërjet e kromit gjashtëvalent</w:t>
            </w:r>
          </w:p>
        </w:tc>
      </w:tr>
      <w:tr w:rsidR="002F3175" w:rsidRPr="00D45798" w14:paraId="6EACD170"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6F" w14:textId="6973FB5D"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Plumbi dhe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përbërjet e plumbit</w:t>
            </w:r>
          </w:p>
        </w:tc>
      </w:tr>
      <w:tr w:rsidR="002F3175" w:rsidRPr="00D45798" w14:paraId="6EACD172"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1" w14:textId="2E9F9D59"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Mërkuri dhe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përbërjet e mërkurit</w:t>
            </w:r>
          </w:p>
        </w:tc>
      </w:tr>
      <w:tr w:rsidR="002F3175" w:rsidRPr="00D45798" w14:paraId="6EACD174"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3" w14:textId="77777777"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Bifenil i polibrominuar (PBB)</w:t>
            </w:r>
          </w:p>
        </w:tc>
      </w:tr>
      <w:tr w:rsidR="002F3175" w:rsidRPr="00D45798" w14:paraId="6EACD176"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5" w14:textId="77777777"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Eteret difenil të polibrominuar (PBDE)</w:t>
            </w:r>
          </w:p>
        </w:tc>
      </w:tr>
      <w:tr w:rsidR="002F3175" w:rsidRPr="00D45798" w14:paraId="6EACD178"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7" w14:textId="77777777"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Naftalenet e poliklorinuara (më shumë se 3 atome klori)</w:t>
            </w:r>
          </w:p>
        </w:tc>
      </w:tr>
      <w:tr w:rsidR="002F3175" w:rsidRPr="00D45798" w14:paraId="6EACD17A"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9" w14:textId="77777777"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Substancat radioaktive</w:t>
            </w:r>
          </w:p>
        </w:tc>
      </w:tr>
      <w:tr w:rsidR="002F3175" w:rsidRPr="00D45798" w14:paraId="6EACD17C" w14:textId="77777777" w:rsidTr="002A5ED8">
        <w:trPr>
          <w:trHeight w:val="20"/>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7B" w14:textId="77777777"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Disa parafina të klorinuara me zinxhir të shkurtër (alkane, C10-C13, kloro)</w:t>
            </w:r>
          </w:p>
        </w:tc>
      </w:tr>
    </w:tbl>
    <w:p w14:paraId="6EACD17D" w14:textId="77777777" w:rsidR="002F3175" w:rsidRPr="00D45798" w:rsidRDefault="002F3175" w:rsidP="002F3175">
      <w:pPr>
        <w:widowControl w:val="0"/>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rPr>
      </w:pPr>
    </w:p>
    <w:p w14:paraId="6EACD17E"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3</w:t>
      </w:r>
    </w:p>
    <w:p w14:paraId="6EACD17F" w14:textId="77777777" w:rsidR="002F3175" w:rsidRPr="002A5ED8" w:rsidRDefault="002F3175" w:rsidP="002A5ED8">
      <w:pPr>
        <w:pBdr>
          <w:top w:val="nil"/>
          <w:left w:val="nil"/>
          <w:bottom w:val="nil"/>
          <w:right w:val="nil"/>
          <w:between w:val="nil"/>
          <w:bar w:val="nil"/>
        </w:pBdr>
        <w:spacing w:after="0" w:line="240" w:lineRule="auto"/>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FORMULARI I CERTIFIKATËS NDËRKOMBËTARE PËR INVENTARIN E MATERIALEVE TË RREZIKSHME</w:t>
      </w:r>
    </w:p>
    <w:p w14:paraId="6EACD180" w14:textId="77777777" w:rsidR="002F3175" w:rsidRPr="002A5ED8" w:rsidRDefault="002F3175" w:rsidP="002A5ED8">
      <w:pPr>
        <w:pBdr>
          <w:top w:val="nil"/>
          <w:left w:val="nil"/>
          <w:bottom w:val="nil"/>
          <w:right w:val="nil"/>
          <w:between w:val="nil"/>
          <w:bar w:val="nil"/>
        </w:pBdr>
        <w:spacing w:after="0" w:line="240" w:lineRule="auto"/>
        <w:jc w:val="center"/>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CERTIFIKATË NDËRKOMBËTARE PËR INVENTARIN E MATERIALEVE TË RREZIKSHME</w:t>
      </w:r>
    </w:p>
    <w:p w14:paraId="6EACD181" w14:textId="77777777" w:rsidR="00BC7F55" w:rsidRPr="00D45798" w:rsidRDefault="00BC7F5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82" w14:textId="126B4958"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(Shënim</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Kjo certifikatë do të plotësohet nga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inventarit të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83" w14:textId="328D4BC2"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zyrtare)</w:t>
      </w:r>
      <w:r w:rsidR="00866887">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(Shteti)</w:t>
      </w:r>
    </w:p>
    <w:p w14:paraId="6EACD184" w14:textId="6BB8C96E"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sipas dispozitave të Konventës Ndërkombëtare të Hong</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Kongut për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iciklimin e Sigurt dhe Mjedisor të Anijeve, 2009 (në vijim e referuar si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 </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 e qeverisë së</w:t>
      </w:r>
    </w:p>
    <w:p w14:paraId="6EACD18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86" w14:textId="03EF1CBA"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(Emri i </w:t>
      </w:r>
      <w:r w:rsidR="002A5ED8"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shtetit</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18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88"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w:t>
      </w:r>
    </w:p>
    <w:p w14:paraId="6EACD189"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(Përcaktimi i plotë i personit ose organizatës së autorizuar </w:t>
      </w:r>
    </w:p>
    <w:p w14:paraId="6EACD18A"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sipas dispozitave të Konventës)</w:t>
      </w:r>
    </w:p>
    <w:p w14:paraId="6EACD18B" w14:textId="77777777" w:rsidR="00BC7F55" w:rsidRPr="00D45798" w:rsidRDefault="00BC7F55" w:rsidP="002F3175">
      <w:pPr>
        <w:pBdr>
          <w:top w:val="nil"/>
          <w:left w:val="nil"/>
          <w:bottom w:val="nil"/>
          <w:right w:val="nil"/>
          <w:between w:val="nil"/>
          <w:bar w:val="nil"/>
        </w:pBdr>
        <w:spacing w:after="0" w:line="240" w:lineRule="auto"/>
        <w:ind w:firstLine="284"/>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18D" w14:textId="2456A5E8" w:rsidR="002F3175" w:rsidRPr="00C81F00"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Të dhënat e anijes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065"/>
        <w:gridCol w:w="4697"/>
      </w:tblGrid>
      <w:tr w:rsidR="002F3175" w:rsidRPr="00D45798" w14:paraId="6EACD190"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8E" w14:textId="72D8A98E"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Emri i </w:t>
            </w:r>
            <w:r w:rsidR="002A5ED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a</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nijes</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8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93"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Numri ose shkronjat dalluese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96"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4" w14:textId="4AC4DA13"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Porti i </w:t>
            </w:r>
            <w:r w:rsidR="002A5ED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r</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egjistrimit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99"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lastRenderedPageBreak/>
              <w:t>Tonazhi bruto</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9C"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Numri IMO (Organizata Ndërkombëtare Detare)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9F"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Emri dhe adresa e pronarit të anijes</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9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A2"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Numri IMO i identifikimit të pronarit të regjistruar </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A5"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Numri IMO i identifikimit të shoqërisë</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1A8"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6" w14:textId="74262F6F"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Data e </w:t>
            </w:r>
            <w:r w:rsidR="002A5ED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n</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dërtimit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1A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bl>
    <w:p w14:paraId="6EACD1A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AA" w14:textId="2B6E8013" w:rsidR="002F3175" w:rsidRPr="002A5ED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i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 xml:space="preserve">Të dhënat e </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p</w:t>
      </w: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 xml:space="preserve">jesës I të </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inventarit të materialeve të rrezikshme</w:t>
      </w:r>
    </w:p>
    <w:p w14:paraId="6EACD1AB" w14:textId="4D24B2AC"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Pjesa I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inventarit të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numri i identifikimit/verifikimit:.......................</w:t>
      </w:r>
    </w:p>
    <w:p w14:paraId="6EACD1AC" w14:textId="71D09D19"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Shënim</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Pjesa I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inventarit të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siç kërkohet nga rregullorja 5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së Konventës, është pjesë thelbësore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certifikatës ndërkombëtare për inventarin e materialeve të rrezikshme dhe duhet të shoqërojë gjithmonë certifikatën ndërkombëtare për inventarin e materialeve të rreziksh</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me. Pjesa I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inventarit të materialeve të rrezikshme duhet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përpilohet në bazë të formatit standard të treguar në udhëzimet e dhëna nga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A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VËRTETOHET SE:</w:t>
      </w:r>
    </w:p>
    <w:p w14:paraId="6EACD1AE" w14:textId="60F936ED"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anija është kontrolluar në përputhje me rregulloren 10 të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Konventës; dhe</w:t>
      </w:r>
    </w:p>
    <w:p w14:paraId="6EACD1AF" w14:textId="4CBA1A6C"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2. inspektimi tregon se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pjesa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inventarit të materialeve të rrezikshme përputhet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plotësisht me kërkesat e zbatueshme të Konventës.</w:t>
      </w:r>
    </w:p>
    <w:p w14:paraId="6EACD1B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B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e përfundimit të inspektimit mbi të cilin bazohet kjo certifikatë.......................(dd/mm/vvvv)</w:t>
      </w:r>
    </w:p>
    <w:p w14:paraId="6EACD1B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B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certifikatë është e vlefshme deri më……………………………………………(dd/mm/vvvv)</w:t>
      </w:r>
    </w:p>
    <w:p w14:paraId="6EACD1B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B5"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në …………………………………………………………………………………………</w:t>
      </w:r>
    </w:p>
    <w:p w14:paraId="6EACD1B6"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(Vendi i lëshimit të certifikatës)</w:t>
      </w:r>
    </w:p>
    <w:p w14:paraId="6EACD1B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B8" w14:textId="2654AF00" w:rsidR="002F3175" w:rsidRPr="00D45798" w:rsidRDefault="00BC7F5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 ……………………</w:t>
      </w:r>
      <w:r w:rsidR="008668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B9" w14:textId="01ECF1C1" w:rsidR="002F3175" w:rsidRPr="00D45798" w:rsidRDefault="002F3175" w:rsidP="000E353F">
      <w:pPr>
        <w:pBdr>
          <w:top w:val="nil"/>
          <w:left w:val="nil"/>
          <w:bottom w:val="nil"/>
          <w:right w:val="nil"/>
          <w:between w:val="nil"/>
          <w:bar w:val="nil"/>
        </w:pBdr>
        <w:spacing w:after="0" w:line="240" w:lineRule="auto"/>
        <w:ind w:firstLine="284"/>
        <w:jc w:val="right"/>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r w:rsidR="00866887">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 i cili lëshon certifikatën)</w:t>
      </w:r>
    </w:p>
    <w:p w14:paraId="6EACD1BA"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BB" w14:textId="77777777" w:rsidR="002F3175" w:rsidRPr="00D45798" w:rsidRDefault="000E353F"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1B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BE"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MIRATIMI PËR ZGJATJEN E AFATIT TË CERTIFIKATËS, NËSE ËSHTË E VLEFSHME, PËR MË PAK SE PESË VJET KU ZBATOHET RREGULLORJA 11.6</w:t>
      </w:r>
    </w:p>
    <w:p w14:paraId="6EACD1B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C0" w14:textId="5E9D0145" w:rsidR="000E353F" w:rsidRPr="00D45798" w:rsidRDefault="002F3175" w:rsidP="002F3175">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Anija është në përputhje me dispozitat përkatëse të Konventës dhe kjo certifikatë, në përputhje me rregulloren 11.6 të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htojcës së Konventës, do të pranohet si e vlefshme deri më </w:t>
      </w:r>
    </w:p>
    <w:p w14:paraId="6EACD1C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 …………………………………………</w:t>
      </w:r>
    </w:p>
    <w:p w14:paraId="6EACD1C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1C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w:t>
      </w:r>
    </w:p>
    <w:p w14:paraId="6EACD1C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C5"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Vendi: …………………………………………………………………………………………….</w:t>
      </w:r>
    </w:p>
    <w:p w14:paraId="6EACD1C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(dd/mm/vvvv) ………………………………………………………………………………</w:t>
      </w:r>
    </w:p>
    <w:p w14:paraId="6EACD1C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C8"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1C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CA"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MIRATIMI PASI ËSHTË KRYER INSPEKTIMI PËR RINOVIM DHE ZBATOHET RREGULLORJA 11.7</w:t>
      </w:r>
      <w:r w:rsidRPr="002A5ED8">
        <w:rPr>
          <w:rFonts w:ascii="Garamond" w:eastAsia="Times New Roman" w:hAnsi="Garamond" w:cs="Times New Roman"/>
          <w:bCs/>
          <w:color w:val="000000"/>
          <w:sz w:val="24"/>
          <w:szCs w:val="24"/>
          <w:u w:color="000000"/>
          <w:bdr w:val="nil"/>
          <w:vertAlign w:val="superscript"/>
          <w14:textOutline w14:w="0" w14:cap="flat" w14:cmpd="sng" w14:algn="ctr">
            <w14:noFill/>
            <w14:prstDash w14:val="solid"/>
            <w14:bevel/>
          </w14:textOutline>
        </w:rPr>
        <w:footnoteReference w:customMarkFollows="1" w:id="2"/>
        <w:t>*</w:t>
      </w:r>
    </w:p>
    <w:p w14:paraId="6EACD1CB"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CC" w14:textId="5603CBD9"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Anija është në përputhje me dispozitat përkatëse të Konventës dhe kjo certifikatë, në përputhje me rregulloren 11.7 të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së Konventës, do të pranohet si e vlefshme deri më (dd/mm/vvvv): …………………………………………</w:t>
      </w:r>
    </w:p>
    <w:p w14:paraId="6EACD1C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C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1CF"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w:t>
      </w:r>
    </w:p>
    <w:p w14:paraId="6EACD1D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D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Vendi: …………………………………………………………………………………………….</w:t>
      </w:r>
    </w:p>
    <w:p w14:paraId="6EACD1D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D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(dd/mm/vvvv) ………………………………………………………………………………</w:t>
      </w:r>
    </w:p>
    <w:p w14:paraId="6EACD1D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D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1D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D7"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MIRATIMI PËR ZGJATJEN E VLEFSHMËRISË SË CERTIFIKATËS DERI NË MBËRRITJE NË PORTIN E INSPEKTIMIT OSE NË PERIUDHËN SHTESË PËR </w:t>
      </w:r>
    </w:p>
    <w:p w14:paraId="6EACD1D8"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KRYERJEN E PAGESËS, KU ZBATOHET RREGULLORJA 11.8 OSE 11.9</w:t>
      </w:r>
      <w:r w:rsidRPr="002A5ED8">
        <w:rPr>
          <w:rFonts w:ascii="Garamond" w:eastAsia="Times New Roman" w:hAnsi="Garamond" w:cs="Times New Roman"/>
          <w:bCs/>
          <w:color w:val="000000"/>
          <w:sz w:val="24"/>
          <w:szCs w:val="24"/>
          <w:u w:color="000000"/>
          <w:bdr w:val="nil"/>
          <w:vertAlign w:val="superscript"/>
          <w14:textOutline w14:w="0" w14:cap="flat" w14:cmpd="sng" w14:algn="ctr">
            <w14:noFill/>
            <w14:prstDash w14:val="solid"/>
            <w14:bevel/>
          </w14:textOutline>
        </w:rPr>
        <w:footnoteReference w:customMarkFollows="1" w:id="3"/>
        <w:t>*</w:t>
      </w:r>
    </w:p>
    <w:p w14:paraId="6EACD1D9"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p>
    <w:p w14:paraId="6EACD1DA" w14:textId="03CAC600"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certifikatë, në përputhje me rregulloren 11.8 ose 11.9</w:t>
      </w:r>
      <w:r w:rsidRPr="00D45798">
        <w:rPr>
          <w:rFonts w:ascii="Garamond" w:eastAsia="Times New Roman" w:hAnsi="Garamond" w:cs="Times New Roman"/>
          <w:color w:val="000000"/>
          <w:sz w:val="24"/>
          <w:szCs w:val="24"/>
          <w:u w:color="000000"/>
          <w:bdr w:val="nil"/>
          <w:vertAlign w:val="superscript"/>
          <w14:textOutline w14:w="0" w14:cap="flat" w14:cmpd="sng" w14:algn="ctr">
            <w14:noFill/>
            <w14:prstDash w14:val="solid"/>
            <w14:bevel/>
          </w14:textOutline>
        </w:rPr>
        <w:footnoteReference w:customMarkFollows="1" w:id="4"/>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të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së Konventës, do të pranohet si e vlefshme deri më (dd/mm/vvvv): ………………………………………………....</w:t>
      </w:r>
    </w:p>
    <w:p w14:paraId="6EACD1DB"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DC"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1DD"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w:t>
      </w:r>
    </w:p>
    <w:p w14:paraId="6EACD1D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D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Vendi: …………………………………………………………………………………………….</w:t>
      </w:r>
    </w:p>
    <w:p w14:paraId="6EACD1E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E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(dd/mm/vvvv) ………………………………………………………………………………</w:t>
      </w:r>
    </w:p>
    <w:p w14:paraId="6EACD1E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E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1E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E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E6"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MIRATIM PËR INSPEKTIM SHTESË</w:t>
      </w:r>
      <w:r w:rsidRPr="002A5ED8">
        <w:rPr>
          <w:rFonts w:ascii="Garamond" w:eastAsia="Times New Roman" w:hAnsi="Garamond" w:cs="Times New Roman"/>
          <w:bCs/>
          <w:color w:val="000000"/>
          <w:sz w:val="24"/>
          <w:szCs w:val="24"/>
          <w:u w:color="000000"/>
          <w:bdr w:val="nil"/>
          <w:vertAlign w:val="superscript"/>
          <w14:textOutline w14:w="0" w14:cap="flat" w14:cmpd="sng" w14:algn="ctr">
            <w14:noFill/>
            <w14:prstDash w14:val="solid"/>
            <w14:bevel/>
          </w14:textOutline>
        </w:rPr>
        <w:footnoteReference w:customMarkFollows="1" w:id="5"/>
        <w:t>*</w:t>
      </w:r>
    </w:p>
    <w:p w14:paraId="6EACD1E7"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p>
    <w:p w14:paraId="6EACD1E8" w14:textId="3C29FA8B"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Gjatë një inspektimi shtesë në përputhje me rregulloren 10 të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htojcës së Konventës, u konstatua se anija ishte në përputhje me dispozitat përkatëse të Konventës. </w:t>
      </w:r>
    </w:p>
    <w:p w14:paraId="6EACD1E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EA"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1EB"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w:t>
      </w:r>
    </w:p>
    <w:p w14:paraId="6EACD1EC"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1E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Vendi: …………………………………………………………………………………………….</w:t>
      </w:r>
    </w:p>
    <w:p w14:paraId="6EACD1E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E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(dd/mm/vvvv) ………………………………………………………………………………</w:t>
      </w:r>
    </w:p>
    <w:p w14:paraId="6EACD1F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1F1"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1F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F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4</w:t>
      </w:r>
    </w:p>
    <w:p w14:paraId="6EACD1F4"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FORMULARI I CERTIFIKATËS NDËRKOMBËTARE TË GATISHMËRISË PËR RICIKLIM</w:t>
      </w:r>
    </w:p>
    <w:p w14:paraId="6EACD1F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F6"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CERTIFIKATA NDËRKOMBËTARE E GATISHMËRISË PËR RICIKLIM</w:t>
      </w:r>
    </w:p>
    <w:p w14:paraId="6EACD1F7"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F8" w14:textId="68668A5D"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(Shënim</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Kjo certifikatë do të plotësohet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nga inventari i 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Plani i Riciklimit të Anijeve)</w:t>
      </w:r>
    </w:p>
    <w:p w14:paraId="6EACD1F9"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FA" w14:textId="5F3BB732"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zyrtare)</w:t>
      </w:r>
      <w:r w:rsidR="00866887">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(Shteti)</w:t>
      </w:r>
    </w:p>
    <w:p w14:paraId="6EACD1FB"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1FC" w14:textId="7A6624C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sipas dispozitave të Konventës Ndërkombëtare të Hong</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Kongut për Riciklimin e Sigurt dhe Mjedisor të Anijeve, 2009 (në vijim e referuar si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 </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 e qeverisë së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1FD"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1FE" w14:textId="156CAD80"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(Emri i </w:t>
      </w:r>
      <w:r w:rsidR="002A5ED8"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shtetit</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1F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200"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w:t>
      </w:r>
    </w:p>
    <w:p w14:paraId="6EACD201"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(Përcaktimi i plotë i personit ose organizatës së autorizuar </w:t>
      </w:r>
    </w:p>
    <w:p w14:paraId="6EACD202"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sipas dispozitave të Konventës)</w:t>
      </w:r>
    </w:p>
    <w:p w14:paraId="6EACD20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06" w14:textId="0548BDAD"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t>Të dhënat e anijes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065"/>
        <w:gridCol w:w="4697"/>
      </w:tblGrid>
      <w:tr w:rsidR="002F3175" w:rsidRPr="00D45798" w14:paraId="6EACD209"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7" w14:textId="6D9D2128"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Emri i </w:t>
            </w:r>
            <w:r w:rsidR="002A5ED8"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anijes</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0C"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ose shkronjat dalluese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0F"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D" w14:textId="6E7A46C6"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Porti i </w:t>
            </w:r>
            <w:r w:rsidR="002A5ED8"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regjistrimit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0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12"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Tonazhi bruto</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15"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IMO (Organizata Ndërkombëtare Detare)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18"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Emri dhe adresa e pronarit të anijes</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1B"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Numri IMO i identifikimit të pronarit të regjistruar </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1E"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IMO i identifikimit të shoqërisë</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21" w14:textId="77777777" w:rsidTr="002A5ED8">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1F" w14:textId="0CD1FBCA"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Data e </w:t>
            </w:r>
            <w:r w:rsidR="002A5ED8"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ndërtimit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bl>
    <w:p w14:paraId="6EACD22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23" w14:textId="6E0AC66A" w:rsidR="002F3175" w:rsidRPr="002A5ED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i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 xml:space="preserve">Të dhënat e </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o</w:t>
      </w: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bjektit</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w:t>
      </w: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 xml:space="preserve">ve të </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riciklimit të anijeve</w:t>
      </w: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8"/>
        <w:gridCol w:w="4788"/>
      </w:tblGrid>
      <w:tr w:rsidR="002F3175" w:rsidRPr="00D45798" w14:paraId="6EACD226" w14:textId="77777777" w:rsidTr="002A5ED8">
        <w:trPr>
          <w:trHeight w:val="20"/>
        </w:trPr>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4" w14:textId="4AD28BB2"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Emri i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objektit të riciklimit të anijeve</w:t>
            </w:r>
          </w:p>
        </w:tc>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229" w14:textId="77777777" w:rsidTr="002A5ED8">
        <w:trPr>
          <w:trHeight w:val="20"/>
        </w:trPr>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7" w14:textId="3AFA9B49"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Numri dallues i identifikimit të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shoqërisë së riciklimit</w:t>
            </w:r>
          </w:p>
        </w:tc>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22C" w14:textId="77777777" w:rsidTr="002A5ED8">
        <w:trPr>
          <w:trHeight w:val="20"/>
        </w:trPr>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Adresa e plotë</w:t>
            </w:r>
          </w:p>
        </w:tc>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r w:rsidR="002F3175" w:rsidRPr="00D45798" w14:paraId="6EACD22F" w14:textId="77777777" w:rsidTr="002A5ED8">
        <w:trPr>
          <w:trHeight w:val="20"/>
        </w:trPr>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D" w14:textId="7386093D" w:rsidR="002F3175" w:rsidRPr="00D45798" w:rsidRDefault="002F3175" w:rsidP="002A5ED8">
            <w:pPr>
              <w:pBdr>
                <w:top w:val="nil"/>
                <w:left w:val="nil"/>
                <w:bottom w:val="nil"/>
                <w:right w:val="nil"/>
                <w:between w:val="nil"/>
                <w:bar w:val="nil"/>
              </w:pBdr>
              <w:spacing w:after="0" w:line="240" w:lineRule="auto"/>
              <w:rPr>
                <w:rFonts w:ascii="Garamond" w:eastAsia="Arial Unicode MS" w:hAnsi="Garamond" w:cs="Arial Unicode MS"/>
                <w:color w:val="000000"/>
                <w:sz w:val="18"/>
                <w:szCs w:val="18"/>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Data e skadimit të DASR (Dokumenti i </w:t>
            </w:r>
            <w:r w:rsidR="002A5ED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a</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 xml:space="preserve">utorizimit për të kryer </w:t>
            </w:r>
            <w:r w:rsidR="002A5ED8"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riciklimin e anijeve</w:t>
            </w:r>
            <w:r w:rsidRPr="00D45798">
              <w:rPr>
                <w:rFonts w:ascii="Garamond" w:eastAsia="Arial Unicode MS" w:hAnsi="Garamond" w:cs="Arial Unicode MS"/>
                <w:color w:val="000000"/>
                <w:sz w:val="18"/>
                <w:szCs w:val="18"/>
                <w:u w:color="000000"/>
                <w:bdr w:val="nil"/>
                <w14:textOutline w14:w="0" w14:cap="flat" w14:cmpd="sng" w14:algn="ctr">
                  <w14:noFill/>
                  <w14:prstDash w14:val="solid"/>
                  <w14:bevel/>
                </w14:textOutline>
              </w:rPr>
              <w:t>)</w:t>
            </w:r>
          </w:p>
        </w:tc>
        <w:tc>
          <w:tcPr>
            <w:tcW w:w="4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2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18"/>
                <w:szCs w:val="18"/>
                <w:bdr w:val="nil"/>
              </w:rPr>
            </w:pPr>
          </w:p>
        </w:tc>
      </w:tr>
    </w:tbl>
    <w:p w14:paraId="6EACD231" w14:textId="5170B033" w:rsidR="002F3175" w:rsidRPr="00D45798" w:rsidRDefault="002F3175" w:rsidP="00BC7F55">
      <w:pPr>
        <w:pBdr>
          <w:top w:val="nil"/>
          <w:left w:val="nil"/>
          <w:bottom w:val="nil"/>
          <w:right w:val="nil"/>
          <w:between w:val="nil"/>
          <w:bar w:val="nil"/>
        </w:pBdr>
        <w:spacing w:after="0" w:line="240" w:lineRule="auto"/>
        <w:rPr>
          <w:rFonts w:ascii="Garamond" w:eastAsia="Times New Roman" w:hAnsi="Garamond" w:cs="Times New Roman"/>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*Ky numër bazohet </w:t>
      </w:r>
      <w:r w:rsidR="002A5ED8"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në dokumentin e autorizimit për të kryer riciklimin e anijeve </w:t>
      </w: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(DASR).</w:t>
      </w:r>
    </w:p>
    <w:p w14:paraId="6EACD23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33" w14:textId="20A58DC4" w:rsidR="002F3175" w:rsidRPr="002A5ED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i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 xml:space="preserve">Të dhënat e </w:t>
      </w:r>
      <w:r w:rsidR="002A5ED8"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inventarit të materialeve të rrezikshme</w:t>
      </w:r>
    </w:p>
    <w:p w14:paraId="6EACD234" w14:textId="5B860815"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Numri i identifikimit/verifikimit të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inventarit të 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w:t>
      </w:r>
    </w:p>
    <w:p w14:paraId="6EACD235" w14:textId="250384C2"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Shënim</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Inventari i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materialeve të rrezikshme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siç kërkohet nga rregullorja 5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së Konventës, është pjesë thelbësore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certifikatës ndërkombëtare të gatishmërisë për riciklim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duhet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bashkëlidhet gjithmonë asaj. Inventari i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duhet të përpilohet në bazë të formatit standard të treguar në udhëzimet e dhëna nga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organizata</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23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37" w14:textId="77777777" w:rsidR="002F3175" w:rsidRPr="002A5ED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i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Të dhënat e Planit të Riciklimit të Anijeve</w:t>
      </w:r>
    </w:p>
    <w:p w14:paraId="6EACD238"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Numri i identifikimit/verifikimit të planit të riciklimit të anijes: …………………………………</w:t>
      </w:r>
    </w:p>
    <w:p w14:paraId="6EACD239" w14:textId="4F7B336D"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Shënim: Plani i Riciklimit të Anijeve, siç kërkohet nga rregullorja 9 e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htojcës së Konventës, është pjesë thelbësore 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certifikatës ndërkombëtare të gatishmërisë për riciklim dhe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duhet t</w:t>
      </w:r>
      <w:r w:rsidR="00D4579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i bashkëlidhet gjithmonë asaj.</w:t>
      </w:r>
    </w:p>
    <w:p w14:paraId="6EACD23A" w14:textId="77777777"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VËRTETOHET SE:</w:t>
      </w:r>
    </w:p>
    <w:p w14:paraId="6EACD23B" w14:textId="1752354C"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1 anija është kontrolluar në përputhje me rregulloren 10 të </w:t>
      </w:r>
      <w:r w:rsidR="002A5ED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së Konventës;</w:t>
      </w:r>
    </w:p>
    <w:p w14:paraId="6EACD23C" w14:textId="3B4A7B34"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2 anija ka një inventar të vlefshëm të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të rrezikshme në përputhje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me rregulloren 5 të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Konventës;</w:t>
      </w:r>
    </w:p>
    <w:p w14:paraId="6EACD23D" w14:textId="0271B7D3"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3 Plani i Riciklimit të Anijeve, siç kërkohet nga rregullorja 9, pasqyron siç duhet informacionin e përfshirë në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inventarin e materialeve të rrezikshme siç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kërkohet nga rregullorja 5.4 dhe përmban informacion në lidhje me krijimin, mirëmbajtjen dhe monitorimin 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sigurt për hyrjen</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dhe </w:t>
      </w:r>
      <w:r w:rsidR="002A5ED8"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kushtet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punës të cilat lidhen me nxehtësinë.</w:t>
      </w:r>
    </w:p>
    <w:p w14:paraId="6EACD23E" w14:textId="77777777" w:rsidR="002F3175" w:rsidRPr="00D45798" w:rsidRDefault="002F3175" w:rsidP="002A5ED8">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 Objekti ku do të riciklohet anija ka një autorizim të vlefshëm në përputhje me Konventën.</w:t>
      </w:r>
    </w:p>
    <w:p w14:paraId="6EACD23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4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Kjo certifikatë është e vlefshme deri më……………………………………………(dd/mm/vvvv)</w:t>
      </w:r>
    </w:p>
    <w:p w14:paraId="6EACD241" w14:textId="5D394B1E" w:rsidR="002F3175" w:rsidRPr="00D45798" w:rsidRDefault="00866887"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Pr>
          <w:rFonts w:ascii="Garamond" w:eastAsia="Times New Roman" w:hAnsi="Garamond" w:cs="Times New Roman"/>
          <w:color w:val="000000"/>
          <w:sz w:val="24"/>
          <w:szCs w:val="24"/>
          <w:u w:color="000000"/>
          <w:bdr w:val="nil"/>
          <w14:textOutline w14:w="0" w14:cap="flat" w14:cmpd="sng" w14:algn="ctr">
            <w14:noFill/>
            <w14:prstDash w14:val="solid"/>
            <w14:bevel/>
          </w14:textOutline>
        </w:rPr>
        <w:t xml:space="preserve"> </w:t>
      </w:r>
      <w:r w:rsidR="00461656" w:rsidRPr="00D45798">
        <w:rPr>
          <w:rFonts w:ascii="Garamond" w:eastAsia="Times New Roman" w:hAnsi="Garamond" w:cs="Times New Roman"/>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w:t>
      </w:r>
    </w:p>
    <w:p w14:paraId="6EACD24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në …………………………………………………………………………………………</w:t>
      </w:r>
    </w:p>
    <w:p w14:paraId="6EACD24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(Vendi i lëshimit të certifikatës)</w:t>
      </w:r>
    </w:p>
    <w:p w14:paraId="6EACD24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245" w14:textId="797061D8" w:rsidR="002F3175" w:rsidRPr="00D45798" w:rsidRDefault="000E353F"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 ………………</w:t>
      </w:r>
      <w:r w:rsidR="008668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246" w14:textId="652067FA" w:rsidR="002F3175" w:rsidRPr="00D45798" w:rsidRDefault="00866887"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 i cili lëshon certifikatën)</w:t>
      </w:r>
    </w:p>
    <w:p w14:paraId="6EACD24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49"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24B"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4C" w14:textId="77777777"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MIRATIMI PËR ZGJATJEN E VLEFSHMËRISË SË CERTIFIKATËS DERI NË MBËRRITJE NË PORTIN E OBJEKTIT TË RICIKLIMIT TË ANIJEVE PËR PERIUDHËN SHTESË PËR KRYERJEN E PAGESËS, KU ZBATOHET RREGULLORJA 14.5</w:t>
      </w:r>
      <w:r w:rsidRPr="002A5ED8">
        <w:rPr>
          <w:rFonts w:ascii="Garamond" w:eastAsia="Times New Roman" w:hAnsi="Garamond" w:cs="Times New Roman"/>
          <w:bCs/>
          <w:color w:val="000000"/>
          <w:sz w:val="24"/>
          <w:szCs w:val="24"/>
          <w:u w:color="000000"/>
          <w:bdr w:val="nil"/>
          <w:vertAlign w:val="superscript"/>
          <w14:textOutline w14:w="0" w14:cap="flat" w14:cmpd="sng" w14:algn="ctr">
            <w14:noFill/>
            <w14:prstDash w14:val="solid"/>
            <w14:bevel/>
          </w14:textOutline>
        </w:rPr>
        <w:footnoteReference w:customMarkFollows="1" w:id="6"/>
        <w:t>*</w:t>
      </w:r>
    </w:p>
    <w:p w14:paraId="6EACD24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4E" w14:textId="4E79F794" w:rsidR="002F3175" w:rsidRPr="00D45798" w:rsidRDefault="002F3175" w:rsidP="00580520">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Kjo certifikatë, në përputhje me rregulloren 14.5 të </w:t>
      </w:r>
      <w:r w:rsidR="007120DA">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htojcës së Konventës, do të pranohet si e vlefshme për një udhëtim të vetëm nga një pikë në tjetrën</w:t>
      </w:r>
    </w:p>
    <w:p w14:paraId="6EACD24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5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porti i: ………………………………</w:t>
      </w:r>
    </w:p>
    <w:p w14:paraId="6EACD25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5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 portin e: ………………………………</w:t>
      </w:r>
    </w:p>
    <w:p w14:paraId="6EACD25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5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25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w:t>
      </w:r>
    </w:p>
    <w:p w14:paraId="6EACD25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25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Vendi: …………………………………………………………………………………………….</w:t>
      </w:r>
    </w:p>
    <w:p w14:paraId="6EACD258"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5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Data: (dd/mm/vvvv) ………………………………………………………………………………</w:t>
      </w:r>
    </w:p>
    <w:p w14:paraId="6EACD25A"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5B"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25C" w14:textId="77777777" w:rsidR="00BC7F55" w:rsidRPr="00D45798" w:rsidRDefault="00BC7F55" w:rsidP="002F3175">
      <w:pPr>
        <w:pBdr>
          <w:top w:val="nil"/>
          <w:left w:val="nil"/>
          <w:bottom w:val="nil"/>
          <w:right w:val="nil"/>
          <w:between w:val="nil"/>
          <w:bar w:val="nil"/>
        </w:pBdr>
        <w:spacing w:after="0" w:line="240" w:lineRule="auto"/>
        <w:ind w:firstLine="284"/>
        <w:jc w:val="center"/>
        <w:rPr>
          <w:rFonts w:ascii="Garamond" w:eastAsia="Arial Unicode MS" w:hAnsi="Garamond" w:cs="Arial Unicode MS"/>
          <w:b/>
          <w:bCs/>
          <w:color w:val="000000"/>
          <w:sz w:val="24"/>
          <w:szCs w:val="24"/>
          <w:u w:color="000000"/>
          <w:bdr w:val="nil"/>
          <w14:textOutline w14:w="0" w14:cap="flat" w14:cmpd="sng" w14:algn="ctr">
            <w14:noFill/>
            <w14:prstDash w14:val="solid"/>
            <w14:bevel/>
          </w14:textOutline>
        </w:rPr>
      </w:pPr>
    </w:p>
    <w:p w14:paraId="6EACD25E" w14:textId="4470C14D"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5</w:t>
      </w:r>
    </w:p>
    <w:p w14:paraId="6EACD25F" w14:textId="67F721C1" w:rsidR="002F3175" w:rsidRPr="002A5ED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FORMULARI I AUTORIZIMIT T</w:t>
      </w:r>
      <w:r w:rsidR="008E3A82">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Ë OBJEKTEVE TË</w:t>
      </w: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RICIKLIMIT T</w:t>
      </w:r>
      <w:r w:rsidR="008E3A82">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Ë</w:t>
      </w:r>
      <w:r w:rsidRPr="002A5ED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ANIJEVE</w:t>
      </w:r>
    </w:p>
    <w:p w14:paraId="6EACD260"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61" w14:textId="24B054BF" w:rsidR="002F3175" w:rsidRPr="007120DA"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i/>
          <w:color w:val="000000"/>
          <w:sz w:val="24"/>
          <w:szCs w:val="24"/>
          <w:u w:color="000000"/>
          <w:bdr w:val="nil"/>
          <w14:textOutline w14:w="0" w14:cap="flat" w14:cmpd="sng" w14:algn="ctr">
            <w14:noFill/>
            <w14:prstDash w14:val="solid"/>
            <w14:bevel/>
          </w14:textOutline>
        </w:rPr>
      </w:pPr>
      <w:r w:rsidRPr="007120DA">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Dokumenti i autorizimit për kryerjen e </w:t>
      </w:r>
      <w:r w:rsidR="00580520" w:rsidRPr="007120DA">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 xml:space="preserve">riciklimit të anijeve </w:t>
      </w:r>
      <w:r w:rsidRPr="007120DA">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(DASR) në përputhje me kërkesat e Konventës Ndërkombëtare të Hong</w:t>
      </w:r>
      <w:r w:rsidR="00C9079E">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w:t>
      </w:r>
      <w:r w:rsidRPr="007120DA">
        <w:rPr>
          <w:rFonts w:ascii="Garamond" w:eastAsia="Arial Unicode MS" w:hAnsi="Garamond" w:cs="Arial Unicode MS"/>
          <w:bCs/>
          <w:i/>
          <w:color w:val="000000"/>
          <w:sz w:val="24"/>
          <w:szCs w:val="24"/>
          <w:u w:color="000000"/>
          <w:bdr w:val="nil"/>
          <w14:textOutline w14:w="0" w14:cap="flat" w14:cmpd="sng" w14:algn="ctr">
            <w14:noFill/>
            <w14:prstDash w14:val="solid"/>
            <w14:bevel/>
          </w14:textOutline>
        </w:rPr>
        <w:t>Kongut për Riciklimin e Sigurt dhe Mjedisor të Anijeve, 2009</w:t>
      </w:r>
    </w:p>
    <w:p w14:paraId="6EACD26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6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64" w14:textId="30590DA6" w:rsidR="002F3175" w:rsidRPr="00D45798" w:rsidRDefault="002F3175" w:rsidP="007120DA">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sipas dispozitave të Konventës Ndërkombëtare të Hong</w:t>
      </w:r>
      <w:r w:rsidR="00580520">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Kongut për Riciklimin e Sigurt dhe Mjedisor të Anijeve, 2009 (në vijim e referuar si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nën </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 e qeverisë së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26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266" w14:textId="519DE51D"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lastRenderedPageBreak/>
        <w:t xml:space="preserve">(Emri i </w:t>
      </w:r>
      <w:r w:rsidR="007120DA"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shtetit</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267"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w:t>
      </w:r>
    </w:p>
    <w:p w14:paraId="6EACD268"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(Përcaktimi i plotë i personit ose organizatës së autorizuar sipas dispozitave të Konventës)</w:t>
      </w:r>
    </w:p>
    <w:p w14:paraId="6EACD26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890"/>
        <w:gridCol w:w="3872"/>
      </w:tblGrid>
      <w:tr w:rsidR="002F3175" w:rsidRPr="00D45798" w14:paraId="6EACD26C"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6A" w14:textId="13301C55"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Emri i </w:t>
            </w:r>
            <w:r w:rsidR="007120DA"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objektit të riciklimit të anijeve</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6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6F"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6D" w14:textId="30711201"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Numri dallues i identifikimit të </w:t>
            </w:r>
            <w:r w:rsidR="007120DA"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shoqërisë së riciklimit</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6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72"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0" w14:textId="7EEA35E4"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Adresa e plotë e </w:t>
            </w:r>
            <w:r w:rsidR="007120DA"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objektit të riciklimit të anijeve</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75"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Personi kryesor i kontaktit</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78"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i telefonit</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7B"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Adresa e e-mailit</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7E" w14:textId="77777777" w:rsidTr="007120DA">
        <w:trPr>
          <w:trHeight w:val="2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Emri, adresa dhe informacioni i kontaktit të shoqërisë së pronësisë</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81" w14:textId="77777777" w:rsidTr="00BC7F55">
        <w:trPr>
          <w:trHeight w:val="300"/>
        </w:trPr>
        <w:tc>
          <w:tcPr>
            <w:tcW w:w="301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7F" w14:textId="47822533" w:rsidR="002F3175" w:rsidRPr="00D45798" w:rsidRDefault="002F3175" w:rsidP="007120DA">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Gjuha</w:t>
            </w:r>
            <w:r w:rsidR="007120DA">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ët e punës</w:t>
            </w:r>
          </w:p>
        </w:tc>
        <w:tc>
          <w:tcPr>
            <w:tcW w:w="198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8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bl>
    <w:p w14:paraId="6EACD282" w14:textId="77777777" w:rsidR="002F3175" w:rsidRPr="00D45798" w:rsidRDefault="002F3175" w:rsidP="002F3175">
      <w:pPr>
        <w:widowControl w:val="0"/>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283" w14:textId="25DF6279"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Vërtetohet se </w:t>
      </w:r>
      <w:r w:rsidR="007120D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anijeve ka zbatuar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sisteme, procedura dhe teknika menaxhimi në përputhje me </w:t>
      </w:r>
      <w:r w:rsidR="007120D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kapitujt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3 dhe 4 të </w:t>
      </w:r>
      <w:r w:rsidR="007120D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Konventës.</w:t>
      </w:r>
    </w:p>
    <w:p w14:paraId="6EACD28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85"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Ky autorizim është i vlefshëm deri më ………………………………………… dhe i nënshtrohet kufizimeve të identifikuara në shtojcën bashkëlidhur.</w:t>
      </w:r>
    </w:p>
    <w:p w14:paraId="6EACD28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87" w14:textId="5250745A"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Ky autorizim i nënshtrohet ndryshimit, pezullimit, tërheqjes ose rinovimit periodik në përputhje me rregulloren 16 të </w:t>
      </w:r>
      <w:r w:rsidR="007120DA"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shtojcës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së Konventës.</w:t>
      </w:r>
    </w:p>
    <w:p w14:paraId="6EACD288"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89"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në …………………………………………………………………………………………</w:t>
      </w:r>
    </w:p>
    <w:p w14:paraId="6EACD28A"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(Vendi i lëshimit të certifikatës)</w:t>
      </w:r>
    </w:p>
    <w:p w14:paraId="6EACD28B" w14:textId="22051A55"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 ………………</w:t>
      </w:r>
      <w:r w:rsidR="00866887">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28C" w14:textId="308240CE" w:rsidR="002F3175" w:rsidRPr="00D45798" w:rsidRDefault="00866887"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002F3175"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(Nënshkrimi i nëpunësit të autorizuar ligjërisht i cili lëshon certifikatën)</w:t>
      </w:r>
    </w:p>
    <w:p w14:paraId="6EACD28D"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(Vula ose pulla e autoritetit, sipas rastit)</w:t>
      </w:r>
    </w:p>
    <w:p w14:paraId="6EACD28E"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pPr>
    </w:p>
    <w:p w14:paraId="6EACD291" w14:textId="40D364A8" w:rsidR="002F3175" w:rsidRPr="00580520" w:rsidRDefault="00580520" w:rsidP="00580520">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58052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SHTOJCË E</w:t>
      </w:r>
      <w: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 </w:t>
      </w:r>
      <w:r w:rsidRPr="0058052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DOKUMENTIT TË AUTORIZIMIT PËR TË KRYER RICIKLIMIN E ANIJEVE (DASR) NË PËRPUTHJE ME KONVENTËN NDËRKOMBËTARE TË HONG</w:t>
      </w:r>
      <w:r w:rsidR="00C9079E">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w:t>
      </w:r>
      <w:r w:rsidRPr="0058052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KONGUT PËR RICIKLIMIN E SIGURT DHE MJEDISOR TË ANIJEVE, 2009</w:t>
      </w:r>
    </w:p>
    <w:p w14:paraId="379B5818" w14:textId="77777777" w:rsidR="00580520" w:rsidRDefault="00580520" w:rsidP="000E353F">
      <w:pPr>
        <w:widowControl w:val="0"/>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292" w14:textId="77777777" w:rsidR="000E353F" w:rsidRPr="00D45798" w:rsidRDefault="000E353F" w:rsidP="000E353F">
      <w:pPr>
        <w:widowControl w:val="0"/>
        <w:pBdr>
          <w:top w:val="nil"/>
          <w:left w:val="nil"/>
          <w:bottom w:val="nil"/>
          <w:right w:val="nil"/>
          <w:between w:val="nil"/>
          <w:bar w:val="nil"/>
        </w:pBdr>
        <w:spacing w:after="0" w:line="240" w:lineRule="auto"/>
        <w:ind w:firstLine="284"/>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t>Shënime</w:t>
      </w:r>
    </w:p>
    <w:p w14:paraId="6EACD293" w14:textId="7BB2F182" w:rsidR="000E353F" w:rsidRPr="00D45798" w:rsidRDefault="000E353F" w:rsidP="001D5B7D">
      <w:pPr>
        <w:widowControl w:val="0"/>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1</w:t>
      </w:r>
      <w:r w:rsidR="001D5B7D">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 Ky regjistër do t</w:t>
      </w:r>
      <w:r w:rsidR="00D45798"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i bashkëlidhet përgjithmonë DASR-së. DASR do të jetë i disponueshëm në </w:t>
      </w:r>
      <w:r w:rsidR="001D5B7D"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objektin e riciklimit të anijeve në çdo </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kohë.</w:t>
      </w:r>
    </w:p>
    <w:p w14:paraId="6EACD294" w14:textId="1AE7F71F" w:rsidR="000E353F" w:rsidRPr="00D45798" w:rsidRDefault="000E353F" w:rsidP="001D5B7D">
      <w:pPr>
        <w:widowControl w:val="0"/>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2</w:t>
      </w:r>
      <w:r w:rsidR="001D5B7D">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 Të gjitha procedurat, planet dhe dokumentet e tjera të hartuara nga </w:t>
      </w:r>
      <w:r w:rsidR="001D5B7D"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objekti i riciklimit të anijeve </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dhe të kërkuara sipas kushteve për të cilat është lëshuar DASR, do të jenë të disponueshme në gjuhën e punës të </w:t>
      </w:r>
      <w:r w:rsidR="001D5B7D"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objektit të riciklimit të anijeve </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dhe në anglisht, frëngjisht ose spanjisht.</w:t>
      </w:r>
    </w:p>
    <w:p w14:paraId="6EACD295" w14:textId="50003382" w:rsidR="002F3175" w:rsidRPr="00D45798" w:rsidRDefault="000E353F" w:rsidP="001D5B7D">
      <w:pPr>
        <w:widowControl w:val="0"/>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3</w:t>
      </w:r>
      <w:r w:rsidR="001D5B7D">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w:t>
      </w:r>
      <w:r w:rsidRPr="00D45798">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t xml:space="preserve"> Autorizimi i nënshtrohet kufizimeve të përcaktuara në këtë shtojcë.</w:t>
      </w:r>
    </w:p>
    <w:p w14:paraId="6EACD296" w14:textId="77777777" w:rsidR="002F3175" w:rsidRPr="001D5B7D" w:rsidRDefault="00BC7F5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1.</w:t>
      </w:r>
      <w:r w:rsidR="00461656"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w:t>
      </w:r>
      <w:r w:rsidR="002F3175"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KUSHTE TË PËRGJITHSHME</w:t>
      </w:r>
    </w:p>
    <w:p w14:paraId="6EACD297" w14:textId="78C9FFF0" w:rsidR="002F3175" w:rsidRPr="00C81F00"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1.1</w:t>
      </w:r>
      <w:r w:rsidR="001D7441"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w:t>
      </w: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Kërkesat e Konventës</w:t>
      </w:r>
    </w:p>
    <w:p w14:paraId="6EACD298" w14:textId="5B551C53"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plotëson kërkesat që ai të projektohet, ndërtohet dhe të funksionojë në mënyrë të sigurt për mjedisin në përputhje me Konventën, duke përfshirë përmbushjen e kërkesave përkatëse të:</w:t>
      </w:r>
    </w:p>
    <w:p w14:paraId="6EACD299" w14:textId="35F5E164"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Rregullores 16 – Autorizimi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objekteve të riciklimit të anijeve</w:t>
      </w:r>
    </w:p>
    <w:p w14:paraId="6EACD29A" w14:textId="6958F6DB"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Rregullores 17 – Kërkesa të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përgjithshme</w:t>
      </w:r>
    </w:p>
    <w:p w14:paraId="6EACD29B" w14:textId="00DA2B75"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Rregullores 18 – Plani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objektit të riciklimit të anijeve</w:t>
      </w:r>
    </w:p>
    <w:p w14:paraId="6EACD29C"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Rregullores 19 – Parandalimi i efekteve të dëmshme për shëndetin e njeriut dhe mjedisin </w:t>
      </w:r>
    </w:p>
    <w:p w14:paraId="6EACD29D" w14:textId="4418F6E9"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Rregullores 20 – Menaxhimi i sigurt, për mjedisin,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të rrezikshme </w:t>
      </w:r>
    </w:p>
    <w:p w14:paraId="6EACD29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Rregullores 21 – Gatishmëria dhe reagimi ndaj emergjencave</w:t>
      </w:r>
    </w:p>
    <w:p w14:paraId="6EACD29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Rregullores 22 – Siguria dhe trajnimi i punëtorëve</w:t>
      </w:r>
    </w:p>
    <w:p w14:paraId="6EACD2A0" w14:textId="77777777" w:rsidR="002F3175" w:rsidRPr="00D45798" w:rsidRDefault="002F3175" w:rsidP="00BD0BEB">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Rregullores 23 – Raportimi i incidenteve, aksidenteve, sëmundjeve profesionale dhe efekteve kronike</w:t>
      </w:r>
    </w:p>
    <w:p w14:paraId="6EACD2A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Rregullores 24 – Kërkesat fillestare për njoftim dhe raportim</w:t>
      </w:r>
    </w:p>
    <w:p w14:paraId="6EACD2A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Rregullores 25 – Raportimi pas përfundimit</w:t>
      </w:r>
    </w:p>
    <w:p w14:paraId="6EACD2A3" w14:textId="436DC732"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Këto kërkesa vendosen për objektin t</w:t>
      </w:r>
      <w:r w:rsidR="001D5B7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riciklimit të anijeve me anë të </w:t>
      </w:r>
    </w:p>
    <w:p w14:paraId="6EACD2A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2A5"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(Identifikoni lejen, liçencën, autorizimin, standardet ligjore ose mekanizmin tjetër që zbatohet)</w:t>
      </w:r>
    </w:p>
    <w:p w14:paraId="6EACD2A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2A7" w14:textId="6A080CC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Numri i identifikimit/verifikimit të planit të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objektit të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w:t>
      </w:r>
    </w:p>
    <w:p w14:paraId="6EACD2A8"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A9" w14:textId="77777777" w:rsidR="002F3175" w:rsidRPr="00C81F00"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1.2 Pranimi i anijeve</w:t>
      </w:r>
    </w:p>
    <w:p w14:paraId="6EACD2AA" w14:textId="23072012"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 anijet për të cilat zbatohet Konventa dhe anijet që trajtohen në mënyrë të ngjashme në përputhje me nenin 3.4 të Konventës,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mund të pranojë vetëm një anije për riciklim në përputhje me rregulloren 17 të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aneksit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Konventës.</w:t>
      </w:r>
    </w:p>
    <w:p w14:paraId="6EACD2AB" w14:textId="219F78ED" w:rsidR="002F3175" w:rsidRPr="00C81F00"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1.3 Kushtet për </w:t>
      </w:r>
      <w:r w:rsidR="001D7441"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w:t>
      </w: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I </w:t>
      </w:r>
      <w:r w:rsidR="001D5B7D"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sigurt për hyrje</w:t>
      </w:r>
      <w:r w:rsidR="001D7441"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w:t>
      </w: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dhe </w:t>
      </w:r>
      <w:r w:rsidR="001D5B7D"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kushtet </w:t>
      </w: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e punës të cilat lidhen me nxehtësinë</w:t>
      </w:r>
    </w:p>
    <w:p w14:paraId="6EACD2AC" w14:textId="16786565"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të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duhet të krijojë, mirëmbajë dhe monitorojë kushtet e sigurta për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sigurt për hyrjen”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kushtet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e punës të cilat lidhen me nxehtësinë gjatë gjithë procesit të riciklimit të anijes.</w:t>
      </w:r>
    </w:p>
    <w:p w14:paraId="6EACD2AD" w14:textId="63BC63F0" w:rsidR="002F3175" w:rsidRPr="00C81F00"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1.4 Menaxhimi i </w:t>
      </w:r>
      <w:r w:rsidR="001D5B7D"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materialeve të rrezikshme</w:t>
      </w:r>
    </w:p>
    <w:p w14:paraId="6EACD2AE" w14:textId="7ADA62FF"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është projektuar, ndërtuar, operuar dhe kërkohet për të siguruar që i gjithë menaxhimi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materialeve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të jetë i sigurt dhe i favorshëm për mjedisin në përputhje me Konventën dhe me të gjitha rregulloret/kërkesat përkatëse lokale ose kombëtare.</w:t>
      </w:r>
    </w:p>
    <w:p w14:paraId="6EACD2AF" w14:textId="23B37135" w:rsidR="002F3175" w:rsidRPr="00C81F00"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1.5 Harta dhe vendndodhja ku kryhen proceset e </w:t>
      </w:r>
      <w:r w:rsidR="001D5B7D"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riciklimit të anijeve</w:t>
      </w:r>
    </w:p>
    <w:p w14:paraId="6EACD2B0" w14:textId="03429035"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Bashkëlidhur gjendet një hartë e kufirit të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objektit të 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dhe vendndodhjes ku kryhen proceset e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brenda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tij.</w:t>
      </w:r>
    </w:p>
    <w:p w14:paraId="6EACD2B1" w14:textId="7DEED8F0" w:rsidR="002F3175" w:rsidRPr="001D5B7D"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2</w:t>
      </w:r>
      <w:r w:rsid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w:t>
      </w:r>
      <w:r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 KAPACITETI I OBJEKTIT TË RICIKLIMIT TË ANIJEVE</w:t>
      </w:r>
    </w:p>
    <w:p w14:paraId="6EACD2B2" w14:textId="77777777" w:rsidR="002F3175" w:rsidRPr="00C81F00"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2.1 Madhësia e anijeve</w:t>
      </w:r>
    </w:p>
    <w:p w14:paraId="6EACD2B3" w14:textId="728C96AD"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është i autorizuar të pranojë një anije për riciklim që i nënshtrohet kufizimeve të mëposhtme në lidhje me madhësinë:</w:t>
      </w:r>
    </w:p>
    <w:p w14:paraId="6EACD2B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1944"/>
        <w:gridCol w:w="4565"/>
        <w:gridCol w:w="3253"/>
      </w:tblGrid>
      <w:tr w:rsidR="002F3175" w:rsidRPr="00D45798" w14:paraId="6EACD2B7" w14:textId="77777777" w:rsidTr="001D5B7D">
        <w:trPr>
          <w:trHeight w:val="20"/>
        </w:trPr>
        <w:tc>
          <w:tcPr>
            <w:tcW w:w="3333"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5" w14:textId="502BA630" w:rsidR="002F3175" w:rsidRPr="00D45798" w:rsidRDefault="002F3175" w:rsidP="00BC7F55">
            <w:pPr>
              <w:pBdr>
                <w:top w:val="nil"/>
                <w:left w:val="nil"/>
                <w:bottom w:val="nil"/>
                <w:right w:val="nil"/>
                <w:between w:val="nil"/>
                <w:bar w:val="nil"/>
              </w:pBdr>
              <w:spacing w:after="0" w:line="240" w:lineRule="auto"/>
              <w:jc w:val="center"/>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0"/>
                <w:szCs w:val="20"/>
                <w:u w:color="000000"/>
                <w:bdr w:val="nil"/>
                <w14:textOutline w14:w="0" w14:cap="flat" w14:cmpd="sng" w14:algn="ctr">
                  <w14:noFill/>
                  <w14:prstDash w14:val="solid"/>
                  <w14:bevel/>
                </w14:textOutline>
              </w:rPr>
              <w:t xml:space="preserve">Madhësia </w:t>
            </w:r>
            <w:r w:rsidR="001D5B7D" w:rsidRPr="00D45798">
              <w:rPr>
                <w:rFonts w:ascii="Garamond" w:eastAsia="Arial Unicode MS" w:hAnsi="Garamond" w:cs="Arial Unicode MS"/>
                <w:b/>
                <w:bCs/>
                <w:color w:val="000000"/>
                <w:sz w:val="20"/>
                <w:szCs w:val="20"/>
                <w:u w:color="000000"/>
                <w:bdr w:val="nil"/>
                <w14:textOutline w14:w="0" w14:cap="flat" w14:cmpd="sng" w14:algn="ctr">
                  <w14:noFill/>
                  <w14:prstDash w14:val="solid"/>
                  <w14:bevel/>
                </w14:textOutline>
              </w:rPr>
              <w:t>maksimale</w:t>
            </w:r>
          </w:p>
        </w:tc>
        <w:tc>
          <w:tcPr>
            <w:tcW w:w="16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6" w14:textId="3866E911" w:rsidR="002F3175" w:rsidRPr="00D45798" w:rsidRDefault="002F3175" w:rsidP="00BC7F55">
            <w:pPr>
              <w:pBdr>
                <w:top w:val="nil"/>
                <w:left w:val="nil"/>
                <w:bottom w:val="nil"/>
                <w:right w:val="nil"/>
                <w:between w:val="nil"/>
                <w:bar w:val="nil"/>
              </w:pBdr>
              <w:spacing w:after="0" w:line="240" w:lineRule="auto"/>
              <w:jc w:val="center"/>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0"/>
                <w:szCs w:val="20"/>
                <w:u w:color="000000"/>
                <w:bdr w:val="nil"/>
                <w14:textOutline w14:w="0" w14:cap="flat" w14:cmpd="sng" w14:algn="ctr">
                  <w14:noFill/>
                  <w14:prstDash w14:val="solid"/>
                  <w14:bevel/>
                </w14:textOutline>
              </w:rPr>
              <w:t xml:space="preserve">Kufizime të </w:t>
            </w:r>
            <w:r w:rsidR="001D5B7D" w:rsidRPr="00D45798">
              <w:rPr>
                <w:rFonts w:ascii="Garamond" w:eastAsia="Arial Unicode MS" w:hAnsi="Garamond" w:cs="Arial Unicode MS"/>
                <w:b/>
                <w:bCs/>
                <w:color w:val="000000"/>
                <w:sz w:val="20"/>
                <w:szCs w:val="20"/>
                <w:u w:color="000000"/>
                <w:bdr w:val="nil"/>
                <w14:textOutline w14:w="0" w14:cap="flat" w14:cmpd="sng" w14:algn="ctr">
                  <w14:noFill/>
                  <w14:prstDash w14:val="solid"/>
                  <w14:bevel/>
                </w14:textOutline>
              </w:rPr>
              <w:t>tjera</w:t>
            </w:r>
          </w:p>
        </w:tc>
      </w:tr>
      <w:tr w:rsidR="002F3175" w:rsidRPr="00D45798" w14:paraId="6EACD2BB" w14:textId="77777777" w:rsidTr="001D5B7D">
        <w:trPr>
          <w:trHeight w:val="20"/>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Gjatësia</w:t>
            </w:r>
          </w:p>
        </w:tc>
        <w:tc>
          <w:tcPr>
            <w:tcW w:w="23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c>
          <w:tcPr>
            <w:tcW w:w="16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BF" w14:textId="77777777" w:rsidTr="001D5B7D">
        <w:trPr>
          <w:trHeight w:val="20"/>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Gjerësia</w:t>
            </w:r>
          </w:p>
        </w:tc>
        <w:tc>
          <w:tcPr>
            <w:tcW w:w="23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c>
          <w:tcPr>
            <w:tcW w:w="16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B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2C3" w14:textId="77777777" w:rsidTr="00BC7F55">
        <w:trPr>
          <w:trHeight w:val="300"/>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Pesha boshe</w:t>
            </w:r>
          </w:p>
        </w:tc>
        <w:tc>
          <w:tcPr>
            <w:tcW w:w="233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c>
          <w:tcPr>
            <w:tcW w:w="16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bl>
    <w:p w14:paraId="6EACD2C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2C5" w14:textId="10087C87" w:rsidR="002F3175" w:rsidRPr="00C81F00"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 xml:space="preserve">2.2 Menaxhimi i </w:t>
      </w:r>
      <w:r w:rsidR="001D5B7D" w:rsidRPr="00C81F00">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sigurt, për mjedisin, i materialeve të rrezikshme</w:t>
      </w:r>
    </w:p>
    <w:p w14:paraId="6EACD2C6" w14:textId="65A0DE5D"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është i autorizuar të pranojë për riciklim një anije që përmban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siç specifikohet në tabelën e mëposhtme, duke iu nënshtruar kushteve të shënuara më poshtë:</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904"/>
        <w:gridCol w:w="1291"/>
        <w:gridCol w:w="1613"/>
        <w:gridCol w:w="1857"/>
        <w:gridCol w:w="2097"/>
      </w:tblGrid>
      <w:tr w:rsidR="002F3175" w:rsidRPr="00D45798" w14:paraId="6EACD2CA" w14:textId="77777777" w:rsidTr="001D5B7D">
        <w:trPr>
          <w:trHeight w:val="20"/>
        </w:trPr>
        <w:tc>
          <w:tcPr>
            <w:tcW w:w="1487"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7" w14:textId="1FB6359E"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 xml:space="preserve">Materiali i </w:t>
            </w:r>
            <w:r w:rsidR="001D5B7D"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 xml:space="preserve">rrezikshëm </w:t>
            </w:r>
            <w:r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(*4)</w:t>
            </w:r>
          </w:p>
        </w:tc>
        <w:tc>
          <w:tcPr>
            <w:tcW w:w="2438"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8" w14:textId="576C5A7C" w:rsidR="002F3175" w:rsidRPr="00D45798" w:rsidRDefault="002F3175" w:rsidP="00BC7F55">
            <w:pPr>
              <w:pBdr>
                <w:top w:val="nil"/>
                <w:left w:val="nil"/>
                <w:bottom w:val="nil"/>
                <w:right w:val="nil"/>
                <w:between w:val="nil"/>
                <w:bar w:val="nil"/>
              </w:pBdr>
              <w:spacing w:after="0" w:line="240" w:lineRule="auto"/>
              <w:jc w:val="center"/>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 xml:space="preserve">Menaxhimi i </w:t>
            </w:r>
            <w:r w:rsidR="001D5B7D"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materialeve të rrezikshme</w:t>
            </w:r>
          </w:p>
        </w:tc>
        <w:tc>
          <w:tcPr>
            <w:tcW w:w="1074"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9" w14:textId="55E9A81F"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Autorizim/</w:t>
            </w:r>
            <w:r w:rsidR="001D5B7D" w:rsidRPr="00D45798">
              <w:rPr>
                <w:rFonts w:ascii="Garamond" w:eastAsia="Arial Unicode MS" w:hAnsi="Garamond" w:cs="Arial Unicode MS"/>
                <w:b/>
                <w:bCs/>
                <w:color w:val="000000"/>
                <w:sz w:val="20"/>
                <w:szCs w:val="24"/>
                <w:u w:color="000000"/>
                <w:bdr w:val="nil"/>
                <w14:textOutline w14:w="0" w14:cap="flat" w14:cmpd="sng" w14:algn="ctr">
                  <w14:noFill/>
                  <w14:prstDash w14:val="solid"/>
                  <w14:bevel/>
                </w14:textOutline>
              </w:rPr>
              <w:t>kufizime</w:t>
            </w:r>
          </w:p>
        </w:tc>
      </w:tr>
      <w:tr w:rsidR="002F3175" w:rsidRPr="00D45798" w14:paraId="6EACD2D6" w14:textId="77777777" w:rsidTr="001D5B7D">
        <w:trPr>
          <w:trHeight w:val="20"/>
        </w:trPr>
        <w:tc>
          <w:tcPr>
            <w:tcW w:w="1487" w:type="pct"/>
            <w:vMerge/>
            <w:tcBorders>
              <w:top w:val="single" w:sz="4" w:space="0" w:color="000000"/>
              <w:left w:val="single" w:sz="4" w:space="0" w:color="000000"/>
              <w:bottom w:val="single" w:sz="4" w:space="0" w:color="000000"/>
              <w:right w:val="single" w:sz="4" w:space="0" w:color="000000"/>
            </w:tcBorders>
            <w:shd w:val="clear" w:color="auto" w:fill="auto"/>
          </w:tcPr>
          <w:p w14:paraId="6EACD2C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C" w14:textId="77777777" w:rsidR="002F3175" w:rsidRPr="00C81F00" w:rsidRDefault="002F3175" w:rsidP="00BC7F55">
            <w:pPr>
              <w:pBdr>
                <w:top w:val="nil"/>
                <w:left w:val="nil"/>
                <w:bottom w:val="nil"/>
                <w:right w:val="nil"/>
                <w:between w:val="nil"/>
                <w:bar w:val="nil"/>
              </w:pBdr>
              <w:spacing w:after="0" w:line="240" w:lineRule="auto"/>
              <w:rPr>
                <w:rFonts w:ascii="Garamond" w:eastAsia="Times New Roman" w:hAnsi="Garamond" w:cs="Times New Roman"/>
                <w:bC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Heqje</w:t>
            </w:r>
          </w:p>
          <w:p w14:paraId="6EACD2CE" w14:textId="77777777" w:rsidR="002F3175" w:rsidRPr="00C81F00" w:rsidRDefault="002F3175" w:rsidP="00BC7F55">
            <w:pPr>
              <w:pBdr>
                <w:top w:val="nil"/>
                <w:left w:val="nil"/>
                <w:bottom w:val="nil"/>
                <w:right w:val="nil"/>
                <w:between w:val="nil"/>
                <w:bar w:val="nil"/>
              </w:pBdr>
              <w:spacing w:after="0" w:line="240" w:lineRule="auto"/>
              <w:rPr>
                <w:rFonts w:ascii="Garamond" w:eastAsia="Arial Unicode MS" w:hAnsi="Garamond" w:cs="Arial Unicode M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PO/JO (*2)</w:t>
            </w: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CF" w14:textId="77777777" w:rsidR="002F3175" w:rsidRPr="00C81F00" w:rsidRDefault="002F3175" w:rsidP="00BC7F55">
            <w:pPr>
              <w:pBdr>
                <w:top w:val="nil"/>
                <w:left w:val="nil"/>
                <w:bottom w:val="nil"/>
                <w:right w:val="nil"/>
                <w:between w:val="nil"/>
                <w:bar w:val="nil"/>
              </w:pBdr>
              <w:spacing w:after="0" w:line="240" w:lineRule="auto"/>
              <w:rPr>
                <w:rFonts w:ascii="Garamond" w:eastAsia="Times New Roman" w:hAnsi="Garamond" w:cs="Times New Roman"/>
                <w:bC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Ruajtje</w:t>
            </w:r>
          </w:p>
          <w:p w14:paraId="6EACD2D1" w14:textId="77777777" w:rsidR="002F3175" w:rsidRPr="00C81F00" w:rsidRDefault="002F3175" w:rsidP="00BC7F55">
            <w:pPr>
              <w:pBdr>
                <w:top w:val="nil"/>
                <w:left w:val="nil"/>
                <w:bottom w:val="nil"/>
                <w:right w:val="nil"/>
                <w:between w:val="nil"/>
                <w:bar w:val="nil"/>
              </w:pBdr>
              <w:spacing w:after="0" w:line="240" w:lineRule="auto"/>
              <w:rPr>
                <w:rFonts w:ascii="Garamond" w:eastAsia="Arial Unicode MS" w:hAnsi="Garamond" w:cs="Arial Unicode M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PO/JO</w:t>
            </w: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2" w14:textId="77777777" w:rsidR="002F3175" w:rsidRPr="00C81F00" w:rsidRDefault="002F3175" w:rsidP="00BC7F55">
            <w:pPr>
              <w:pBdr>
                <w:top w:val="nil"/>
                <w:left w:val="nil"/>
                <w:bottom w:val="nil"/>
                <w:right w:val="nil"/>
                <w:between w:val="nil"/>
                <w:bar w:val="nil"/>
              </w:pBdr>
              <w:spacing w:after="0" w:line="240" w:lineRule="auto"/>
              <w:rPr>
                <w:rFonts w:ascii="Garamond" w:eastAsia="Times New Roman" w:hAnsi="Garamond" w:cs="Times New Roman"/>
                <w:bC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Përpunimi (*1)</w:t>
            </w:r>
          </w:p>
          <w:p w14:paraId="6EACD2D4" w14:textId="77777777" w:rsidR="002F3175" w:rsidRPr="00C81F00" w:rsidRDefault="002F3175" w:rsidP="00BC7F55">
            <w:pPr>
              <w:pBdr>
                <w:top w:val="nil"/>
                <w:left w:val="nil"/>
                <w:bottom w:val="nil"/>
                <w:right w:val="nil"/>
                <w:between w:val="nil"/>
                <w:bar w:val="nil"/>
              </w:pBdr>
              <w:spacing w:after="0" w:line="240" w:lineRule="auto"/>
              <w:rPr>
                <w:rFonts w:ascii="Garamond" w:eastAsia="Arial Unicode MS" w:hAnsi="Garamond" w:cs="Arial Unicode MS"/>
                <w:i/>
                <w:color w:val="000000"/>
                <w:sz w:val="20"/>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color w:val="000000"/>
                <w:sz w:val="20"/>
                <w:szCs w:val="24"/>
                <w:u w:color="000000"/>
                <w:bdr w:val="nil"/>
                <w14:textOutline w14:w="0" w14:cap="flat" w14:cmpd="sng" w14:algn="ctr">
                  <w14:noFill/>
                  <w14:prstDash w14:val="solid"/>
                  <w14:bevel/>
                </w14:textOutline>
              </w:rPr>
              <w:t>PO/JO (*3)</w:t>
            </w:r>
          </w:p>
        </w:tc>
        <w:tc>
          <w:tcPr>
            <w:tcW w:w="1074" w:type="pct"/>
            <w:vMerge/>
            <w:tcBorders>
              <w:top w:val="single" w:sz="4" w:space="0" w:color="000000"/>
              <w:left w:val="single" w:sz="4" w:space="0" w:color="000000"/>
              <w:bottom w:val="single" w:sz="4" w:space="0" w:color="000000"/>
              <w:right w:val="single" w:sz="4" w:space="0" w:color="000000"/>
            </w:tcBorders>
            <w:shd w:val="clear" w:color="auto" w:fill="auto"/>
          </w:tcPr>
          <w:p w14:paraId="6EACD2D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DC"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Asbesti</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E2"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Substancat që shkatërrojnë ozonin</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D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E8" w14:textId="77777777" w:rsidTr="00BC7F55">
        <w:trPr>
          <w:trHeight w:val="594"/>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Bifenilet e poliklorinuara (PCB)</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EE"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lastRenderedPageBreak/>
              <w:t>Përbërjet dhe sistemet kundër ndotjes</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F4"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EF" w14:textId="5597EFCB"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 xml:space="preserve">Kadmiumi dhe </w:t>
            </w:r>
            <w:r w:rsidR="001D5B7D"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përbërjet e kadmiumit</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2FA"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5" w14:textId="12F95EF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 xml:space="preserve">Kromi gjashtëvalent dhe </w:t>
            </w:r>
            <w:r w:rsidR="001D5B7D"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përbërjet e kromit gjashtëvalent</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00" w14:textId="77777777" w:rsidTr="00BC7F55">
        <w:trPr>
          <w:trHeight w:val="297"/>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B" w14:textId="541E55F8"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 xml:space="preserve">Plumbi dhe </w:t>
            </w:r>
            <w:r w:rsidR="001D5B7D"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përbërjet e plumbit</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2F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06"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1" w14:textId="64EA5F7E"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 xml:space="preserve">Merkuri dhe </w:t>
            </w:r>
            <w:r w:rsidR="001D5B7D"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përbërjet e mërkurit</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0C"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Bifenil i polibrominuar (PBB)</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12"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Eteret difenil i polibrominuar (PBDE)</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0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18"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Naftalenet e poliklorinuara (më shumë se 3 atome klori)</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1E"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Substancat radioaktive</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A"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24"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1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Disa parafina të klorinuara me zinxhir të shkurtër (alkane, C10-C13, kloro)</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0"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2A"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Lëngjet, mbetjet dhe sedimentet e rrezikshme</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6"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7"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8"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9"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30"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B"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Bojëra dhe veshje që marrin flakë shpejt ose që shkaktojnë çlirime toksike</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C"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D"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E"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2F"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r w:rsidR="002F3175" w:rsidRPr="00D45798" w14:paraId="6EACD336" w14:textId="77777777" w:rsidTr="001D5B7D">
        <w:trPr>
          <w:trHeight w:val="20"/>
        </w:trPr>
        <w:tc>
          <w:tcPr>
            <w:tcW w:w="14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31"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Arial Unicode MS"/>
                <w:color w:val="000000"/>
                <w:sz w:val="20"/>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4"/>
                <w:u w:color="000000"/>
                <w:bdr w:val="nil"/>
                <w14:textOutline w14:w="0" w14:cap="flat" w14:cmpd="sng" w14:algn="ctr">
                  <w14:noFill/>
                  <w14:prstDash w14:val="solid"/>
                  <w14:bevel/>
                </w14:textOutline>
              </w:rPr>
              <w:t>Materiale të tjera të rrezikshme që nuk janë renditur më sipër dhe që nuk janë pjesë e strukturës së anijes (specifikoni)</w:t>
            </w:r>
          </w:p>
        </w:tc>
        <w:tc>
          <w:tcPr>
            <w:tcW w:w="66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32"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82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33"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9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34"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c>
          <w:tcPr>
            <w:tcW w:w="10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35" w14:textId="77777777" w:rsidR="002F3175" w:rsidRPr="00D45798" w:rsidRDefault="002F3175" w:rsidP="00BC7F55">
            <w:pPr>
              <w:pBdr>
                <w:top w:val="nil"/>
                <w:left w:val="nil"/>
                <w:bottom w:val="nil"/>
                <w:right w:val="nil"/>
                <w:between w:val="nil"/>
                <w:bar w:val="nil"/>
              </w:pBdr>
              <w:spacing w:after="0" w:line="240" w:lineRule="auto"/>
              <w:rPr>
                <w:rFonts w:ascii="Garamond" w:eastAsia="Arial Unicode MS" w:hAnsi="Garamond" w:cs="Times New Roman"/>
                <w:sz w:val="20"/>
                <w:szCs w:val="24"/>
                <w:bdr w:val="nil"/>
              </w:rPr>
            </w:pPr>
          </w:p>
        </w:tc>
      </w:tr>
    </w:tbl>
    <w:p w14:paraId="6EACD337" w14:textId="77777777" w:rsidR="002F3175" w:rsidRPr="00D45798" w:rsidRDefault="002F3175" w:rsidP="002F3175">
      <w:pPr>
        <w:widowControl w:val="0"/>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338" w14:textId="51F96DD1"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Shënime</w:t>
      </w:r>
      <w:r w:rsidR="001D5B7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*1</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Përpunimi nënkupton përpunimin e materialeve të rrezikshme në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objektin e riciklimit të anijeve</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si p.sh.</w:t>
      </w:r>
    </w:p>
    <w:p w14:paraId="6EACD339" w14:textId="77777777"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djegia e materialeve të rrezikshme;</w:t>
      </w:r>
    </w:p>
    <w:p w14:paraId="6EACD33A" w14:textId="77777777"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b</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rikuperimi i materialeve të rrezikshme; dhe</w:t>
      </w:r>
    </w:p>
    <w:p w14:paraId="6EACD33B" w14:textId="77777777"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c. trajtimi i mbetjeve vajore.</w:t>
      </w:r>
    </w:p>
    <w:p w14:paraId="6EACD33C" w14:textId="77777777"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*2</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Nëse Po, specifikoni në Planin e Objektit të Riciklimit të Anijeve personelin përgjegjës të autorizuar për të kryer heqjen, me numrin e certifikatës ose informacione të tjera përkatëse.</w:t>
      </w:r>
    </w:p>
    <w:p w14:paraId="6EACD33D" w14:textId="613A3E98"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*3</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461656"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Nëse Jo, përshkruani në Planin e Riciklimit të Anijes se ku do të përpunohen/hidhen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materialet e rrezikshme.</w:t>
      </w:r>
    </w:p>
    <w:p w14:paraId="6EACD33E" w14:textId="79C56AC3" w:rsidR="002F3175" w:rsidRPr="00D45798" w:rsidRDefault="002F3175" w:rsidP="001D5B7D">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*4</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Këto </w:t>
      </w:r>
      <w:r w:rsidR="001D5B7D"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materiale të rrezikshme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janë të specifikuara në </w:t>
      </w:r>
      <w:r w:rsidR="001D5B7D">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htojcat 1 dhe 2 dhe rregulloren 20 të Konventës.</w:t>
      </w:r>
    </w:p>
    <w:p w14:paraId="6EACD33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341" w14:textId="259DAD1C"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6</w:t>
      </w:r>
    </w:p>
    <w:p w14:paraId="6EACD342" w14:textId="77777777" w:rsidR="002F3175" w:rsidRPr="001D5B7D"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1D5B7D">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FORMULARI I RAPORTIT TË FILLIMIT TË PLANIFIKUAR TË RICIKLIMIT TË ANIJES</w:t>
      </w:r>
    </w:p>
    <w:p w14:paraId="6EACD34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
          <w:bCs/>
          <w:color w:val="000000"/>
          <w:sz w:val="24"/>
          <w:szCs w:val="24"/>
          <w:u w:color="000000"/>
          <w:bdr w:val="nil"/>
          <w14:textOutline w14:w="0" w14:cap="flat" w14:cmpd="sng" w14:algn="ctr">
            <w14:noFill/>
            <w14:prstDash w14:val="solid"/>
            <w14:bevel/>
          </w14:textOutline>
        </w:rPr>
      </w:pPr>
    </w:p>
    <w:p w14:paraId="6EACD34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45" w14:textId="76D277B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(Emri i </w:t>
      </w:r>
      <w:r w:rsidR="001D5B7D"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objektit të riciklimit të anijeve</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346"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4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që ndodhet në ………………………………………………………………………………………</w:t>
      </w:r>
    </w:p>
    <w:p w14:paraId="6EACD348" w14:textId="52CAA290"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(Adresa e plotë e </w:t>
      </w:r>
      <w:r w:rsidR="008E3A82"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objektit të riciklimit të anijeve</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349"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4A" w14:textId="763DE2C3" w:rsidR="002F3175" w:rsidRPr="00D45798" w:rsidRDefault="002F3175" w:rsidP="002F3175">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lastRenderedPageBreak/>
        <w:t>Autorizuar sipas kërkesave të Konventës Ndërkombëtare të Hong</w:t>
      </w:r>
      <w:r w:rsidR="008E3A8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Kongut për Riciklimin e Sigurt dhe Mjedisor të Anijeve, 2009 (në vijim e referuar si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për të kryer </w:t>
      </w:r>
      <w:r w:rsidR="008E3A8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riciklimin e anijes nën </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 e qeverisë së</w:t>
      </w:r>
      <w:r w:rsidR="008E3A8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 </w:t>
      </w:r>
    </w:p>
    <w:p w14:paraId="6EACD34B"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4C" w14:textId="118DB2B2"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(Emri i </w:t>
      </w:r>
      <w:r w:rsidR="008E3A82">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htetit)</w:t>
      </w:r>
    </w:p>
    <w:p w14:paraId="6EACD34D"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4E" w14:textId="4660C4FC"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siç përcaktohet në </w:t>
      </w:r>
      <w:r w:rsidR="008E3A8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dokumentin e autorizimit për të kryer riciklimin e anijes,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në</w:t>
      </w:r>
    </w:p>
    <w:p w14:paraId="6EACD34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BC7F55"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50" w14:textId="05280349"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(Vendi i </w:t>
      </w:r>
      <w:r w:rsidR="008E3A82">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a</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utorizimit)</w:t>
      </w:r>
    </w:p>
    <w:p w14:paraId="6EACD351"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w:t>
      </w:r>
    </w:p>
    <w:p w14:paraId="6EACD352" w14:textId="49828FF6"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(Përcaktimi i plotë i </w:t>
      </w:r>
      <w:r w:rsidR="008E3A82"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autoritetit kompetent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sipas Konventës)</w:t>
      </w:r>
    </w:p>
    <w:p w14:paraId="6EACD353"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më (dd/mm/vvvv) …………………………………………</w:t>
      </w:r>
    </w:p>
    <w:p w14:paraId="6EACD354"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p>
    <w:p w14:paraId="6EACD355"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56" w14:textId="1DA3D99E" w:rsidR="002F3175" w:rsidRPr="00D45798" w:rsidRDefault="002F3175" w:rsidP="008E3A82">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Raporton se </w:t>
      </w:r>
      <w:r w:rsidR="008E3A8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objekti i riciklimit të anijeve është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gati nga çdo aspekt për të filluar riciklimin e anijes ……………………………………………………….</w:t>
      </w:r>
    </w:p>
    <w:p w14:paraId="6EACD35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(Numri IMO)</w:t>
      </w:r>
    </w:p>
    <w:p w14:paraId="6EACD358" w14:textId="5F1E2344" w:rsidR="002F3175" w:rsidRPr="00D45798" w:rsidRDefault="002F3175" w:rsidP="008E3A82">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Certifikata </w:t>
      </w:r>
      <w:r w:rsidR="008E3A8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ndërkombëtare e gatishmërisë për riciklim e lëshuar sipas dispozitave të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Konventës nën </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autoritetin e qeverisë së</w:t>
      </w:r>
    </w:p>
    <w:p w14:paraId="6EACD359" w14:textId="4DDB0190"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008E3A8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5A" w14:textId="243D2CF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(Emri i </w:t>
      </w:r>
      <w:r w:rsidR="008E3A82">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s</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htetit)</w:t>
      </w:r>
    </w:p>
    <w:p w14:paraId="6EACD35B"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nga …………………………………………………………………………………………………</w:t>
      </w:r>
    </w:p>
    <w:p w14:paraId="6EACD35C"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(Përcaktimi i plotë i personit ose organizatës së autorizuar sipas dispozitave të Konventës)</w:t>
      </w:r>
    </w:p>
    <w:p w14:paraId="6EACD35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5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më (dd/mm/vvvv) ……………………………………………</w:t>
      </w:r>
    </w:p>
    <w:p w14:paraId="6EACD35F"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p>
    <w:p w14:paraId="6EACD360" w14:textId="59F2B5D4"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është bashkëlidhur</w:t>
      </w:r>
    </w:p>
    <w:p w14:paraId="6EACD361" w14:textId="77777777" w:rsidR="002F3175" w:rsidRPr="00D45798" w:rsidRDefault="002F3175" w:rsidP="008E3A82">
      <w:pPr>
        <w:pBdr>
          <w:top w:val="nil"/>
          <w:left w:val="nil"/>
          <w:bottom w:val="nil"/>
          <w:right w:val="nil"/>
          <w:between w:val="nil"/>
          <w:bar w:val="nil"/>
        </w:pBdr>
        <w:spacing w:after="0" w:line="240" w:lineRule="auto"/>
        <w:ind w:firstLine="284"/>
        <w:jc w:val="center"/>
        <w:rPr>
          <w:rFonts w:ascii="Garamond" w:eastAsia="Arial Unicode MS" w:hAnsi="Garamond" w:cs="Arial Unicode M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Nënshkruar …………………………………………………………………………………………</w:t>
      </w:r>
    </w:p>
    <w:p w14:paraId="6EACD362"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363"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SHTOJCA 7</w:t>
      </w:r>
    </w:p>
    <w:p w14:paraId="6EACD364" w14:textId="77777777" w:rsidR="002F3175" w:rsidRPr="008E3A82"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bCs/>
          <w:color w:val="000000"/>
          <w:sz w:val="24"/>
          <w:szCs w:val="24"/>
          <w:u w:color="000000"/>
          <w:bdr w:val="nil"/>
          <w14:textOutline w14:w="0" w14:cap="flat" w14:cmpd="sng" w14:algn="ctr">
            <w14:noFill/>
            <w14:prstDash w14:val="solid"/>
            <w14:bevel/>
          </w14:textOutline>
        </w:rPr>
      </w:pPr>
      <w:r w:rsidRPr="008E3A82">
        <w:rPr>
          <w:rFonts w:ascii="Garamond" w:eastAsia="Arial Unicode MS" w:hAnsi="Garamond" w:cs="Arial Unicode MS"/>
          <w:bCs/>
          <w:color w:val="000000"/>
          <w:sz w:val="24"/>
          <w:szCs w:val="24"/>
          <w:u w:color="000000"/>
          <w:bdr w:val="nil"/>
          <w14:textOutline w14:w="0" w14:cap="flat" w14:cmpd="sng" w14:algn="ctr">
            <w14:noFill/>
            <w14:prstDash w14:val="solid"/>
            <w14:bevel/>
          </w14:textOutline>
        </w:rPr>
        <w:t>FORMULARI I DEKLARATËS PËR PËRFUNDIMIN E RICIKLIMIT TË ANIJES</w:t>
      </w:r>
    </w:p>
    <w:p w14:paraId="6EACD365"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DEKLARATA PËR PËRFUNDIMIN E RICIKLIMIT TË ANIJES</w:t>
      </w:r>
    </w:p>
    <w:p w14:paraId="6EACD366" w14:textId="74DCDCA8"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Ky dokument është një deklaratë për përfundimin e </w:t>
      </w:r>
      <w:r w:rsidR="008E3A82"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riciklimit të anijeve </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për</w:t>
      </w:r>
    </w:p>
    <w:p w14:paraId="6EACD367"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68"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(Emri i anijes në momentin e marrjes për riciklim/në kohën e çregjistrimit)</w:t>
      </w:r>
    </w:p>
    <w:p w14:paraId="6EACD369" w14:textId="77777777" w:rsidR="002F3175" w:rsidRPr="00C81F00"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bCs/>
          <w:i/>
          <w:iCs/>
          <w:color w:val="000000"/>
          <w:sz w:val="24"/>
          <w:szCs w:val="24"/>
          <w:u w:color="000000"/>
          <w:bdr w:val="nil"/>
          <w14:textOutline w14:w="0" w14:cap="flat" w14:cmpd="sng" w14:algn="ctr">
            <w14:noFill/>
            <w14:prstDash w14:val="solid"/>
            <w14:bevel/>
          </w14:textOutline>
        </w:rPr>
      </w:pPr>
      <w:r w:rsidRPr="00C81F00">
        <w:rPr>
          <w:rFonts w:ascii="Garamond" w:eastAsia="Arial Unicode MS" w:hAnsi="Garamond" w:cs="Arial Unicode MS"/>
          <w:bCs/>
          <w:i/>
          <w:iCs/>
          <w:color w:val="000000"/>
          <w:sz w:val="24"/>
          <w:szCs w:val="24"/>
          <w:u w:color="000000"/>
          <w:bdr w:val="nil"/>
          <w14:textOutline w14:w="0" w14:cap="flat" w14:cmpd="sng" w14:algn="ctr">
            <w14:noFill/>
            <w14:prstDash w14:val="solid"/>
            <w14:bevel/>
          </w14:textOutline>
        </w:rPr>
        <w:t>Të dhënat e anijes që u mor për riciklim</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5065"/>
        <w:gridCol w:w="4697"/>
      </w:tblGrid>
      <w:tr w:rsidR="002F3175" w:rsidRPr="00D45798" w14:paraId="6EACD36C"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6A"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ose shkronjat dalluese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6B"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6F"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6D" w14:textId="6AB8AAED"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Porti i </w:t>
            </w:r>
            <w:r w:rsidR="008E3A82"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regjistrimit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6E"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72"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0"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Tonazhi bruto</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1"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75"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3"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IMO (Organizata Ndërkombëtare Detare)</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4"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78"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6"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Emri dhe adresa e pronarit të anijes</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7"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7B"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9"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Numri IMO i identifikimit të pronarit të regjistruar </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A"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7E"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C"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Numri IMO i identifikimit të shoqërisë</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D"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r w:rsidR="002F3175" w:rsidRPr="00D45798" w14:paraId="6EACD381" w14:textId="77777777" w:rsidTr="008E3A82">
        <w:trPr>
          <w:trHeight w:val="20"/>
        </w:trPr>
        <w:tc>
          <w:tcPr>
            <w:tcW w:w="25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7F" w14:textId="25D58963"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Arial Unicode MS"/>
                <w:color w:val="000000"/>
                <w:sz w:val="20"/>
                <w:szCs w:val="20"/>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 xml:space="preserve">Data e </w:t>
            </w:r>
            <w:r w:rsidR="008E3A82" w:rsidRPr="00D45798">
              <w:rPr>
                <w:rFonts w:ascii="Garamond" w:eastAsia="Arial Unicode MS" w:hAnsi="Garamond" w:cs="Arial Unicode MS"/>
                <w:color w:val="000000"/>
                <w:sz w:val="20"/>
                <w:szCs w:val="20"/>
                <w:u w:color="000000"/>
                <w:bdr w:val="nil"/>
                <w14:textOutline w14:w="0" w14:cap="flat" w14:cmpd="sng" w14:algn="ctr">
                  <w14:noFill/>
                  <w14:prstDash w14:val="solid"/>
                  <w14:bevel/>
                </w14:textOutline>
              </w:rPr>
              <w:t>ndërtimit</w:t>
            </w:r>
          </w:p>
        </w:tc>
        <w:tc>
          <w:tcPr>
            <w:tcW w:w="24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CD380" w14:textId="77777777" w:rsidR="002F3175" w:rsidRPr="00D45798" w:rsidRDefault="002F3175" w:rsidP="0022297F">
            <w:pPr>
              <w:pBdr>
                <w:top w:val="nil"/>
                <w:left w:val="nil"/>
                <w:bottom w:val="nil"/>
                <w:right w:val="nil"/>
                <w:between w:val="nil"/>
                <w:bar w:val="nil"/>
              </w:pBdr>
              <w:spacing w:after="0" w:line="240" w:lineRule="auto"/>
              <w:rPr>
                <w:rFonts w:ascii="Garamond" w:eastAsia="Arial Unicode MS" w:hAnsi="Garamond" w:cs="Times New Roman"/>
                <w:sz w:val="20"/>
                <w:szCs w:val="20"/>
                <w:bdr w:val="nil"/>
              </w:rPr>
            </w:pPr>
          </w:p>
        </w:tc>
      </w:tr>
    </w:tbl>
    <w:p w14:paraId="6EACD382"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VËRTETOHET SE:</w:t>
      </w:r>
    </w:p>
    <w:p w14:paraId="6EACD383" w14:textId="4A6FF3AA" w:rsidR="002F3175" w:rsidRPr="00D45798" w:rsidRDefault="002F3175" w:rsidP="008E3A82">
      <w:pPr>
        <w:pBdr>
          <w:top w:val="nil"/>
          <w:left w:val="nil"/>
          <w:bottom w:val="nil"/>
          <w:right w:val="nil"/>
          <w:between w:val="nil"/>
          <w:bar w:val="nil"/>
        </w:pBdr>
        <w:spacing w:after="0" w:line="240" w:lineRule="auto"/>
        <w:ind w:firstLine="284"/>
        <w:jc w:val="both"/>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Anija është ricikluar në përputhje me Planin e Riciklimit të Anijeve si pjesë e Konventës Ndërkombëtare të Hong</w:t>
      </w:r>
      <w:r w:rsidR="008E3A82">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xml:space="preserve">Kongut për Riciklimin e Sigurt dhe Mjedisor të Anijeve, 2009 (në vijim e referuar si </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Konventa</w:t>
      </w:r>
      <w:r w:rsidR="001D7441"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 në</w:t>
      </w:r>
      <w:r w:rsidR="00C9079E">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84"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85" w14:textId="7607DD7B"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lastRenderedPageBreak/>
        <w:t xml:space="preserve"> (Emri dhe vendndodhja e </w:t>
      </w:r>
      <w:r w:rsidR="008E3A82"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objektit të riciklimit të anijeve</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386"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dhe riciklimi i anijes përfundoi sipas kërkesave të Konventës, më:</w:t>
      </w:r>
    </w:p>
    <w:p w14:paraId="6EACD387"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388"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w:t>
      </w:r>
      <w:r w:rsidR="0022297F"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w:t>
      </w:r>
    </w:p>
    <w:p w14:paraId="6EACD389"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përfundimit)</w:t>
      </w:r>
    </w:p>
    <w:p w14:paraId="6EACD38A"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p>
    <w:p w14:paraId="6EACD38B" w14:textId="77777777"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Lëshuar më …………………………………………………………………………………………</w:t>
      </w:r>
    </w:p>
    <w:p w14:paraId="6EACD38C" w14:textId="0685631E" w:rsidR="002F3175" w:rsidRPr="00D45798" w:rsidRDefault="002F3175" w:rsidP="002F3175">
      <w:pPr>
        <w:pBdr>
          <w:top w:val="nil"/>
          <w:left w:val="nil"/>
          <w:bottom w:val="nil"/>
          <w:right w:val="nil"/>
          <w:between w:val="nil"/>
          <w:bar w:val="nil"/>
        </w:pBdr>
        <w:spacing w:after="0" w:line="240" w:lineRule="auto"/>
        <w:ind w:firstLine="284"/>
        <w:jc w:val="center"/>
        <w:rPr>
          <w:rFonts w:ascii="Garamond" w:eastAsia="Times New Roman" w:hAnsi="Garamond" w:cs="Times New Roman"/>
          <w:i/>
          <w:iC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(Vendi i lëshimit të </w:t>
      </w:r>
      <w:r w:rsidR="008E3A82"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deklaratës për përfundimin</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w:t>
      </w:r>
    </w:p>
    <w:p w14:paraId="6EACD38D"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p>
    <w:p w14:paraId="6EACD38E" w14:textId="77777777" w:rsidR="002F3175" w:rsidRPr="00D45798" w:rsidRDefault="002F3175" w:rsidP="002F3175">
      <w:pPr>
        <w:pBdr>
          <w:top w:val="nil"/>
          <w:left w:val="nil"/>
          <w:bottom w:val="nil"/>
          <w:right w:val="nil"/>
          <w:between w:val="nil"/>
          <w:bar w:val="nil"/>
        </w:pBdr>
        <w:spacing w:after="0" w:line="240" w:lineRule="auto"/>
        <w:ind w:firstLine="284"/>
        <w:rPr>
          <w:rFonts w:ascii="Garamond" w:eastAsia="Times New Roman" w:hAnsi="Garamond" w:cs="Times New Roman"/>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color w:val="000000"/>
          <w:sz w:val="24"/>
          <w:szCs w:val="24"/>
          <w:u w:color="000000"/>
          <w:bdr w:val="nil"/>
          <w14:textOutline w14:w="0" w14:cap="flat" w14:cmpd="sng" w14:algn="ctr">
            <w14:noFill/>
            <w14:prstDash w14:val="solid"/>
            <w14:bevel/>
          </w14:textOutline>
        </w:rPr>
        <w:t>(dd/mm/vvvv)……………………… ………………………………………………………</w:t>
      </w:r>
    </w:p>
    <w:p w14:paraId="6EACD38F" w14:textId="26F10EA5" w:rsidR="002F3175" w:rsidRPr="00D45798" w:rsidRDefault="002F3175" w:rsidP="002F3175">
      <w:pPr>
        <w:pBdr>
          <w:top w:val="nil"/>
          <w:left w:val="nil"/>
          <w:bottom w:val="nil"/>
          <w:right w:val="nil"/>
          <w:between w:val="nil"/>
          <w:bar w:val="nil"/>
        </w:pBdr>
        <w:spacing w:after="0" w:line="240" w:lineRule="auto"/>
        <w:ind w:firstLine="284"/>
        <w:rPr>
          <w:rFonts w:ascii="Garamond" w:eastAsia="Arial Unicode MS" w:hAnsi="Garamond" w:cs="Arial Unicode MS"/>
          <w:color w:val="000000"/>
          <w:sz w:val="24"/>
          <w:szCs w:val="24"/>
          <w:u w:color="000000"/>
          <w:bdr w:val="nil"/>
          <w14:textOutline w14:w="0" w14:cap="flat" w14:cmpd="sng" w14:algn="ctr">
            <w14:noFill/>
            <w14:prstDash w14:val="solid"/>
            <w14:bevel/>
          </w14:textOutline>
        </w:rPr>
      </w:pP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(Data e lëshimit)</w:t>
      </w:r>
      <w:r w:rsidR="001D7441"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(Nënshkrimi i pronarit të </w:t>
      </w:r>
      <w:r w:rsidR="008E3A82"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 xml:space="preserve">objektit të riciklimit të anijeve ose i </w:t>
      </w:r>
      <w:r w:rsidRPr="00D45798">
        <w:rPr>
          <w:rFonts w:ascii="Garamond" w:eastAsia="Arial Unicode MS" w:hAnsi="Garamond" w:cs="Arial Unicode MS"/>
          <w:i/>
          <w:iCs/>
          <w:color w:val="000000"/>
          <w:sz w:val="24"/>
          <w:szCs w:val="24"/>
          <w:u w:color="000000"/>
          <w:bdr w:val="nil"/>
          <w14:textOutline w14:w="0" w14:cap="flat" w14:cmpd="sng" w14:algn="ctr">
            <w14:noFill/>
            <w14:prstDash w14:val="solid"/>
            <w14:bevel/>
          </w14:textOutline>
        </w:rPr>
        <w:t>një përfaqësuesi që vepron në emër të pronarit)</w:t>
      </w:r>
    </w:p>
    <w:p w14:paraId="6EACD390" w14:textId="77777777" w:rsidR="002F3175" w:rsidRPr="00D45798" w:rsidRDefault="002F3175" w:rsidP="002F3175">
      <w:pPr>
        <w:spacing w:after="0" w:line="240" w:lineRule="auto"/>
        <w:ind w:firstLine="284"/>
        <w:jc w:val="both"/>
        <w:rPr>
          <w:rFonts w:ascii="Garamond" w:hAnsi="Garamond" w:cs="Times New Roman"/>
          <w:bCs/>
          <w:sz w:val="24"/>
          <w:szCs w:val="24"/>
        </w:rPr>
      </w:pPr>
    </w:p>
    <w:sectPr w:rsidR="002F3175" w:rsidRPr="00D45798" w:rsidSect="004D3CFC">
      <w:pgSz w:w="11906" w:h="16838" w:code="9"/>
      <w:pgMar w:top="1152" w:right="1152" w:bottom="1152" w:left="11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83BBF" w14:textId="77777777" w:rsidR="00C7695D" w:rsidRDefault="00C7695D" w:rsidP="00420682">
      <w:pPr>
        <w:spacing w:after="0" w:line="240" w:lineRule="auto"/>
      </w:pPr>
      <w:r>
        <w:separator/>
      </w:r>
    </w:p>
  </w:endnote>
  <w:endnote w:type="continuationSeparator" w:id="0">
    <w:p w14:paraId="256242DF" w14:textId="77777777" w:rsidR="00C7695D" w:rsidRDefault="00C7695D" w:rsidP="00420682">
      <w:pPr>
        <w:spacing w:after="0" w:line="240" w:lineRule="auto"/>
      </w:pPr>
      <w:r>
        <w:continuationSeparator/>
      </w:r>
    </w:p>
  </w:endnote>
  <w:endnote w:type="continuationNotice" w:id="1">
    <w:p w14:paraId="270E7CD9" w14:textId="77777777" w:rsidR="00A9498E" w:rsidRDefault="00A94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70E50" w14:textId="77777777" w:rsidR="00C7695D" w:rsidRDefault="00C7695D" w:rsidP="00420682">
      <w:pPr>
        <w:spacing w:after="0" w:line="240" w:lineRule="auto"/>
      </w:pPr>
      <w:r>
        <w:separator/>
      </w:r>
    </w:p>
  </w:footnote>
  <w:footnote w:type="continuationSeparator" w:id="0">
    <w:p w14:paraId="0EEA0F8C" w14:textId="77777777" w:rsidR="00C7695D" w:rsidRDefault="00C7695D" w:rsidP="00420682">
      <w:pPr>
        <w:spacing w:after="0" w:line="240" w:lineRule="auto"/>
      </w:pPr>
      <w:r>
        <w:continuationSeparator/>
      </w:r>
    </w:p>
  </w:footnote>
  <w:footnote w:type="continuationNotice" w:id="1">
    <w:p w14:paraId="341C1DE8" w14:textId="77777777" w:rsidR="00A9498E" w:rsidRDefault="00A9498E">
      <w:pPr>
        <w:spacing w:after="0" w:line="240" w:lineRule="auto"/>
      </w:pPr>
    </w:p>
  </w:footnote>
  <w:footnote w:id="2">
    <w:p w14:paraId="6EACD395" w14:textId="363CD8D6" w:rsidR="00C7695D" w:rsidRPr="002A5ED8" w:rsidRDefault="00C7695D" w:rsidP="00BC7F55">
      <w:pPr>
        <w:pStyle w:val="EndnoteText"/>
        <w:rPr>
          <w:rFonts w:ascii="Garamond" w:hAnsi="Garamond"/>
          <w:lang w:val="sq-AL"/>
        </w:rPr>
      </w:pPr>
      <w:r w:rsidRPr="002A5ED8">
        <w:rPr>
          <w:rFonts w:ascii="Garamond" w:eastAsia="Times New Roman" w:hAnsi="Garamond" w:cs="Times New Roman"/>
          <w:b/>
          <w:bCs/>
          <w:vertAlign w:val="superscript"/>
          <w:lang w:val="sq-AL"/>
        </w:rPr>
        <w:t>*</w:t>
      </w:r>
      <w:r w:rsidRPr="002A5ED8">
        <w:rPr>
          <w:rFonts w:ascii="Garamond" w:eastAsia="Arial Unicode MS" w:hAnsi="Garamond" w:cs="Arial Unicode MS"/>
          <w:lang w:val="sq-AL"/>
        </w:rPr>
        <w:t xml:space="preserve"> </w:t>
      </w:r>
      <w:r w:rsidRPr="002A5ED8">
        <w:rPr>
          <w:rFonts w:ascii="Garamond" w:hAnsi="Garamond"/>
          <w:lang w:val="sq-AL"/>
        </w:rPr>
        <w:t>Kjo faqe miratimi pas inspektimit do të riprodhohet dhe do t</w:t>
      </w:r>
      <w:r w:rsidR="007120DA">
        <w:rPr>
          <w:rFonts w:ascii="Garamond" w:hAnsi="Garamond"/>
          <w:lang w:val="sq-AL"/>
        </w:rPr>
        <w:t>’</w:t>
      </w:r>
      <w:r w:rsidRPr="002A5ED8">
        <w:rPr>
          <w:rFonts w:ascii="Garamond" w:hAnsi="Garamond"/>
          <w:lang w:val="sq-AL"/>
        </w:rPr>
        <w:t>i bashkëlidhet certifikatës, siç çmohet e nevojshme nga Administrata.</w:t>
      </w:r>
    </w:p>
  </w:footnote>
  <w:footnote w:id="3">
    <w:p w14:paraId="6EACD396" w14:textId="4AD9C7BD" w:rsidR="00C7695D" w:rsidRPr="002A5ED8" w:rsidRDefault="00C7695D" w:rsidP="00BC7F55">
      <w:pPr>
        <w:pStyle w:val="FootnoteText"/>
        <w:rPr>
          <w:rFonts w:ascii="Garamond" w:hAnsi="Garamond"/>
          <w:lang w:val="sq-AL"/>
        </w:rPr>
      </w:pPr>
      <w:r w:rsidRPr="002A5ED8">
        <w:rPr>
          <w:rFonts w:ascii="Garamond" w:hAnsi="Garamond"/>
          <w:b/>
          <w:bCs/>
          <w:vertAlign w:val="superscript"/>
          <w:lang w:val="sq-AL"/>
        </w:rPr>
        <w:t>*</w:t>
      </w:r>
      <w:r w:rsidRPr="002A5ED8">
        <w:rPr>
          <w:rFonts w:ascii="Garamond" w:eastAsia="Arial Unicode MS" w:hAnsi="Garamond" w:cs="Arial Unicode MS"/>
          <w:lang w:val="sq-AL"/>
        </w:rPr>
        <w:t xml:space="preserve"> </w:t>
      </w:r>
      <w:r w:rsidRPr="002A5ED8">
        <w:rPr>
          <w:rFonts w:ascii="Garamond" w:hAnsi="Garamond"/>
          <w:lang w:val="sq-AL"/>
        </w:rPr>
        <w:t>Kjo faqe miratimi pas inspektimit do të riprodhohet dhe do t</w:t>
      </w:r>
      <w:r w:rsidR="007120DA">
        <w:rPr>
          <w:rFonts w:ascii="Garamond" w:hAnsi="Garamond"/>
          <w:lang w:val="sq-AL"/>
        </w:rPr>
        <w:t>’</w:t>
      </w:r>
      <w:r w:rsidRPr="002A5ED8">
        <w:rPr>
          <w:rFonts w:ascii="Garamond" w:hAnsi="Garamond"/>
          <w:lang w:val="sq-AL"/>
        </w:rPr>
        <w:t>i bashkëlidhet certifikatës, siç çmohet e nevojshme nga Administrata.</w:t>
      </w:r>
    </w:p>
  </w:footnote>
  <w:footnote w:id="4">
    <w:p w14:paraId="6EACD397" w14:textId="77777777" w:rsidR="00C7695D" w:rsidRPr="002A5ED8" w:rsidRDefault="00C7695D" w:rsidP="00BC7F55">
      <w:pPr>
        <w:pStyle w:val="FootnoteText"/>
        <w:rPr>
          <w:lang w:val="sq-AL"/>
        </w:rPr>
      </w:pPr>
      <w:r w:rsidRPr="002A5ED8">
        <w:rPr>
          <w:rFonts w:ascii="Garamond" w:hAnsi="Garamond"/>
          <w:vertAlign w:val="superscript"/>
          <w:lang w:val="sq-AL"/>
        </w:rPr>
        <w:t>**</w:t>
      </w:r>
      <w:r w:rsidRPr="002A5ED8">
        <w:rPr>
          <w:rFonts w:ascii="Garamond" w:eastAsia="Arial Unicode MS" w:hAnsi="Garamond" w:cs="Arial Unicode MS"/>
          <w:lang w:val="sq-AL"/>
        </w:rPr>
        <w:t xml:space="preserve"> </w:t>
      </w:r>
      <w:r w:rsidRPr="002A5ED8">
        <w:rPr>
          <w:rFonts w:ascii="Garamond" w:hAnsi="Garamond"/>
          <w:lang w:val="sq-AL"/>
        </w:rPr>
        <w:t>Mund të fshihet, sipas rastit.</w:t>
      </w:r>
    </w:p>
  </w:footnote>
  <w:footnote w:id="5">
    <w:p w14:paraId="6EACD398" w14:textId="77777777" w:rsidR="00C7695D" w:rsidRPr="002A5ED8" w:rsidRDefault="00C7695D" w:rsidP="002F3175"/>
  </w:footnote>
  <w:footnote w:id="6">
    <w:p w14:paraId="6EACD399" w14:textId="33165310" w:rsidR="00C7695D" w:rsidRPr="002A5ED8" w:rsidRDefault="00C7695D" w:rsidP="00BC7F55">
      <w:pPr>
        <w:pStyle w:val="FootnoteText"/>
        <w:rPr>
          <w:rFonts w:ascii="Garamond" w:hAnsi="Garamond"/>
          <w:lang w:val="sq-AL"/>
        </w:rPr>
      </w:pPr>
      <w:r w:rsidRPr="002A5ED8">
        <w:rPr>
          <w:rFonts w:ascii="Garamond" w:hAnsi="Garamond"/>
          <w:b/>
          <w:bCs/>
          <w:sz w:val="24"/>
          <w:szCs w:val="24"/>
          <w:vertAlign w:val="superscript"/>
          <w:lang w:val="sq-AL"/>
        </w:rPr>
        <w:t>*</w:t>
      </w:r>
      <w:r w:rsidRPr="002A5ED8">
        <w:rPr>
          <w:rFonts w:ascii="Garamond" w:eastAsia="Arial Unicode MS" w:hAnsi="Garamond" w:cs="Arial Unicode MS"/>
          <w:lang w:val="sq-AL"/>
        </w:rPr>
        <w:t xml:space="preserve"> </w:t>
      </w:r>
      <w:r w:rsidRPr="002A5ED8">
        <w:rPr>
          <w:rFonts w:ascii="Garamond" w:hAnsi="Garamond"/>
          <w:lang w:val="sq-AL"/>
        </w:rPr>
        <w:t>Kjo faqe miratimi pas inspektimit do të riprodhohet dhe do t</w:t>
      </w:r>
      <w:r w:rsidR="007120DA">
        <w:rPr>
          <w:rFonts w:ascii="Garamond" w:hAnsi="Garamond"/>
          <w:lang w:val="sq-AL"/>
        </w:rPr>
        <w:t>’</w:t>
      </w:r>
      <w:r w:rsidRPr="002A5ED8">
        <w:rPr>
          <w:rFonts w:ascii="Garamond" w:hAnsi="Garamond"/>
          <w:lang w:val="sq-AL"/>
        </w:rPr>
        <w:t xml:space="preserve">i bashkëlidhet </w:t>
      </w:r>
      <w:r w:rsidR="007120DA" w:rsidRPr="002A5ED8">
        <w:rPr>
          <w:rFonts w:ascii="Garamond" w:hAnsi="Garamond"/>
          <w:lang w:val="sq-AL"/>
        </w:rPr>
        <w:t>certifikatës</w:t>
      </w:r>
      <w:r w:rsidRPr="002A5ED8">
        <w:rPr>
          <w:rFonts w:ascii="Garamond" w:hAnsi="Garamond"/>
          <w:lang w:val="sq-AL"/>
        </w:rPr>
        <w:t>, siç çmohet e nevojshme nga Administrata.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34F5"/>
    <w:multiLevelType w:val="hybridMultilevel"/>
    <w:tmpl w:val="CC8A535A"/>
    <w:styleLink w:val="ImportedStyle16"/>
    <w:lvl w:ilvl="0" w:tplc="32A06D7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782A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84ABE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C083F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F0AC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E2A7C1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C88AF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4CEC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28F67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FF1C8D"/>
    <w:multiLevelType w:val="hybridMultilevel"/>
    <w:tmpl w:val="0052AB8C"/>
    <w:styleLink w:val="ImportedStyle4"/>
    <w:lvl w:ilvl="0" w:tplc="C66E19BA">
      <w:start w:val="1"/>
      <w:numFmt w:val="decimal"/>
      <w:lvlText w:val="%1."/>
      <w:lvlJc w:val="left"/>
      <w:pPr>
        <w:ind w:left="11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4E46EE">
      <w:start w:val="1"/>
      <w:numFmt w:val="lowerLetter"/>
      <w:lvlText w:val="%2."/>
      <w:lvlJc w:val="left"/>
      <w:pPr>
        <w:ind w:left="18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5ACF8A">
      <w:start w:val="1"/>
      <w:numFmt w:val="lowerRoman"/>
      <w:lvlText w:val="%3."/>
      <w:lvlJc w:val="left"/>
      <w:pPr>
        <w:ind w:left="25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C42A6F6">
      <w:start w:val="1"/>
      <w:numFmt w:val="decimal"/>
      <w:lvlText w:val="%4."/>
      <w:lvlJc w:val="left"/>
      <w:pPr>
        <w:ind w:left="33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8E5324">
      <w:start w:val="1"/>
      <w:numFmt w:val="lowerLetter"/>
      <w:lvlText w:val="%5."/>
      <w:lvlJc w:val="left"/>
      <w:pPr>
        <w:ind w:left="40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8EA582">
      <w:start w:val="1"/>
      <w:numFmt w:val="lowerRoman"/>
      <w:lvlText w:val="%6."/>
      <w:lvlJc w:val="left"/>
      <w:pPr>
        <w:ind w:left="47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182686">
      <w:start w:val="1"/>
      <w:numFmt w:val="decimal"/>
      <w:lvlText w:val="%7."/>
      <w:lvlJc w:val="left"/>
      <w:pPr>
        <w:ind w:left="54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A45186">
      <w:start w:val="1"/>
      <w:numFmt w:val="lowerLetter"/>
      <w:lvlText w:val="%8."/>
      <w:lvlJc w:val="left"/>
      <w:pPr>
        <w:ind w:left="61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7B839F6">
      <w:start w:val="1"/>
      <w:numFmt w:val="lowerRoman"/>
      <w:lvlText w:val="%9."/>
      <w:lvlJc w:val="left"/>
      <w:pPr>
        <w:ind w:left="69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E2695B"/>
    <w:multiLevelType w:val="hybridMultilevel"/>
    <w:tmpl w:val="8586E1E8"/>
    <w:numStyleLink w:val="ImportedStyle6"/>
  </w:abstractNum>
  <w:abstractNum w:abstractNumId="3" w15:restartNumberingAfterBreak="0">
    <w:nsid w:val="1797241B"/>
    <w:multiLevelType w:val="hybridMultilevel"/>
    <w:tmpl w:val="CA9AEA94"/>
    <w:styleLink w:val="ImportedStyle18"/>
    <w:lvl w:ilvl="0" w:tplc="BD7A62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44AE1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182DA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10872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2C1C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BB8A2A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5DA8F2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45CC4B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0ABDF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7B65D09"/>
    <w:multiLevelType w:val="hybridMultilevel"/>
    <w:tmpl w:val="D742AA80"/>
    <w:numStyleLink w:val="ImportedStyle10"/>
  </w:abstractNum>
  <w:abstractNum w:abstractNumId="5" w15:restartNumberingAfterBreak="0">
    <w:nsid w:val="19563C78"/>
    <w:multiLevelType w:val="hybridMultilevel"/>
    <w:tmpl w:val="F69A1DF2"/>
    <w:styleLink w:val="ImportedStyle19"/>
    <w:lvl w:ilvl="0" w:tplc="4478173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2A4FF8">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C6C4D8">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D1C7072">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2785DF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BE69876">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056C5F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DE29B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EC9E10">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F34386"/>
    <w:multiLevelType w:val="hybridMultilevel"/>
    <w:tmpl w:val="0052AB8C"/>
    <w:numStyleLink w:val="ImportedStyle4"/>
  </w:abstractNum>
  <w:abstractNum w:abstractNumId="7" w15:restartNumberingAfterBreak="0">
    <w:nsid w:val="22485B72"/>
    <w:multiLevelType w:val="hybridMultilevel"/>
    <w:tmpl w:val="D742AA80"/>
    <w:styleLink w:val="ImportedStyle10"/>
    <w:lvl w:ilvl="0" w:tplc="7C647F8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9A35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16D00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A52737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4692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9E148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DC8D1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16B0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2A87A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D525C6A"/>
    <w:multiLevelType w:val="hybridMultilevel"/>
    <w:tmpl w:val="47120B06"/>
    <w:styleLink w:val="ImportedStyle3"/>
    <w:lvl w:ilvl="0" w:tplc="45728EE4">
      <w:start w:val="1"/>
      <w:numFmt w:val="decimal"/>
      <w:lvlText w:val="%1."/>
      <w:lvlJc w:val="left"/>
      <w:pPr>
        <w:ind w:left="7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FC21A04">
      <w:start w:val="1"/>
      <w:numFmt w:val="lowerLetter"/>
      <w:lvlText w:val="%2."/>
      <w:lvlJc w:val="left"/>
      <w:pPr>
        <w:ind w:left="15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382E32">
      <w:start w:val="1"/>
      <w:numFmt w:val="lowerRoman"/>
      <w:lvlText w:val="%3."/>
      <w:lvlJc w:val="left"/>
      <w:pPr>
        <w:ind w:left="22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E906BDA">
      <w:start w:val="1"/>
      <w:numFmt w:val="decimal"/>
      <w:lvlText w:val="%4."/>
      <w:lvlJc w:val="left"/>
      <w:pPr>
        <w:ind w:left="29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685616">
      <w:start w:val="1"/>
      <w:numFmt w:val="lowerLetter"/>
      <w:lvlText w:val="%5."/>
      <w:lvlJc w:val="left"/>
      <w:pPr>
        <w:ind w:left="36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36285C">
      <w:start w:val="1"/>
      <w:numFmt w:val="lowerRoman"/>
      <w:lvlText w:val="%6."/>
      <w:lvlJc w:val="left"/>
      <w:pPr>
        <w:ind w:left="43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43CE010">
      <w:start w:val="1"/>
      <w:numFmt w:val="decimal"/>
      <w:lvlText w:val="%7."/>
      <w:lvlJc w:val="left"/>
      <w:pPr>
        <w:ind w:left="51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283644">
      <w:start w:val="1"/>
      <w:numFmt w:val="lowerLetter"/>
      <w:lvlText w:val="%8."/>
      <w:lvlJc w:val="left"/>
      <w:pPr>
        <w:ind w:left="58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78E0B6">
      <w:start w:val="1"/>
      <w:numFmt w:val="lowerRoman"/>
      <w:lvlText w:val="%9."/>
      <w:lvlJc w:val="left"/>
      <w:pPr>
        <w:ind w:left="65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E0D725F"/>
    <w:multiLevelType w:val="hybridMultilevel"/>
    <w:tmpl w:val="DE78609E"/>
    <w:styleLink w:val="ImportedStyle14"/>
    <w:lvl w:ilvl="0" w:tplc="0C0ECCB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300AC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1812D8">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F00F208">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D0EBF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B32ED18">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40696C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868C2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DAC71A">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E4676AD"/>
    <w:multiLevelType w:val="hybridMultilevel"/>
    <w:tmpl w:val="F69A1DF2"/>
    <w:numStyleLink w:val="ImportedStyle19"/>
  </w:abstractNum>
  <w:abstractNum w:abstractNumId="11" w15:restartNumberingAfterBreak="0">
    <w:nsid w:val="2ED4403C"/>
    <w:multiLevelType w:val="hybridMultilevel"/>
    <w:tmpl w:val="02889876"/>
    <w:styleLink w:val="ImportedStyle15"/>
    <w:lvl w:ilvl="0" w:tplc="6B12307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24ED0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9FABCF4">
      <w:start w:val="1"/>
      <w:numFmt w:val="lowerRoman"/>
      <w:lvlText w:val="%3."/>
      <w:lvlJc w:val="left"/>
      <w:pPr>
        <w:ind w:left="25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BAC8AF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B8AC7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E68F5A">
      <w:start w:val="1"/>
      <w:numFmt w:val="lowerRoman"/>
      <w:lvlText w:val="%6."/>
      <w:lvlJc w:val="left"/>
      <w:pPr>
        <w:ind w:left="46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5D86D1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9EAB4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A98983C">
      <w:start w:val="1"/>
      <w:numFmt w:val="lowerRoman"/>
      <w:lvlText w:val="%9."/>
      <w:lvlJc w:val="left"/>
      <w:pPr>
        <w:ind w:left="68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FC66A9C"/>
    <w:multiLevelType w:val="hybridMultilevel"/>
    <w:tmpl w:val="B2F878F0"/>
    <w:numStyleLink w:val="ImportedStyle20"/>
  </w:abstractNum>
  <w:abstractNum w:abstractNumId="13" w15:restartNumberingAfterBreak="0">
    <w:nsid w:val="321C1D11"/>
    <w:multiLevelType w:val="hybridMultilevel"/>
    <w:tmpl w:val="47120B06"/>
    <w:numStyleLink w:val="ImportedStyle3"/>
  </w:abstractNum>
  <w:abstractNum w:abstractNumId="14" w15:restartNumberingAfterBreak="0">
    <w:nsid w:val="339C17F0"/>
    <w:multiLevelType w:val="hybridMultilevel"/>
    <w:tmpl w:val="2A72B858"/>
    <w:styleLink w:val="ImportedStyle9"/>
    <w:lvl w:ilvl="0" w:tplc="9352402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6CDE2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B091E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2123A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2903D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9F0063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898FCC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BE65B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B4BC4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5EF4CF7"/>
    <w:multiLevelType w:val="hybridMultilevel"/>
    <w:tmpl w:val="B8729AF0"/>
    <w:styleLink w:val="ImportedStyle8"/>
    <w:lvl w:ilvl="0" w:tplc="5D14440E">
      <w:start w:val="1"/>
      <w:numFmt w:val="decimal"/>
      <w:lvlText w:val="%1."/>
      <w:lvlJc w:val="left"/>
      <w:pPr>
        <w:ind w:left="117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51AE00A4">
      <w:start w:val="1"/>
      <w:numFmt w:val="decimal"/>
      <w:lvlText w:val="%2."/>
      <w:lvlJc w:val="left"/>
      <w:pPr>
        <w:ind w:left="18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540ABE">
      <w:start w:val="1"/>
      <w:numFmt w:val="lowerRoman"/>
      <w:lvlText w:val="%3."/>
      <w:lvlJc w:val="left"/>
      <w:pPr>
        <w:ind w:left="25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E56F8E6">
      <w:start w:val="1"/>
      <w:numFmt w:val="decimal"/>
      <w:lvlText w:val="%4."/>
      <w:lvlJc w:val="left"/>
      <w:pPr>
        <w:ind w:left="33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DAC59A">
      <w:start w:val="1"/>
      <w:numFmt w:val="lowerLetter"/>
      <w:lvlText w:val="%5."/>
      <w:lvlJc w:val="left"/>
      <w:pPr>
        <w:ind w:left="40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A2F5C2">
      <w:start w:val="1"/>
      <w:numFmt w:val="lowerRoman"/>
      <w:lvlText w:val="%6."/>
      <w:lvlJc w:val="left"/>
      <w:pPr>
        <w:ind w:left="47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08ED25C">
      <w:start w:val="1"/>
      <w:numFmt w:val="decimal"/>
      <w:lvlText w:val="%7."/>
      <w:lvlJc w:val="left"/>
      <w:pPr>
        <w:ind w:left="54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40C94E">
      <w:start w:val="1"/>
      <w:numFmt w:val="lowerLetter"/>
      <w:lvlText w:val="%8."/>
      <w:lvlJc w:val="left"/>
      <w:pPr>
        <w:ind w:left="61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C68ADA">
      <w:start w:val="1"/>
      <w:numFmt w:val="lowerRoman"/>
      <w:lvlText w:val="%9."/>
      <w:lvlJc w:val="left"/>
      <w:pPr>
        <w:ind w:left="69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63678B8"/>
    <w:multiLevelType w:val="hybridMultilevel"/>
    <w:tmpl w:val="2A72B858"/>
    <w:numStyleLink w:val="ImportedStyle9"/>
  </w:abstractNum>
  <w:abstractNum w:abstractNumId="17" w15:restartNumberingAfterBreak="0">
    <w:nsid w:val="39C3264C"/>
    <w:multiLevelType w:val="hybridMultilevel"/>
    <w:tmpl w:val="B8729AF0"/>
    <w:numStyleLink w:val="ImportedStyle8"/>
  </w:abstractNum>
  <w:abstractNum w:abstractNumId="18" w15:restartNumberingAfterBreak="0">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F7598"/>
    <w:multiLevelType w:val="hybridMultilevel"/>
    <w:tmpl w:val="18C6C4C4"/>
    <w:styleLink w:val="ImportedStyle13"/>
    <w:lvl w:ilvl="0" w:tplc="2EF4D39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B8EC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1508CA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FECE6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4B4A5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8F6435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6ACD6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5B076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6EA42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88D09FF"/>
    <w:multiLevelType w:val="hybridMultilevel"/>
    <w:tmpl w:val="580AEE44"/>
    <w:styleLink w:val="ImportedStyle5"/>
    <w:lvl w:ilvl="0" w:tplc="631C9872">
      <w:start w:val="1"/>
      <w:numFmt w:val="decimal"/>
      <w:lvlText w:val="%1."/>
      <w:lvlJc w:val="left"/>
      <w:pPr>
        <w:ind w:left="4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6617D4">
      <w:start w:val="1"/>
      <w:numFmt w:val="lowerLetter"/>
      <w:lvlText w:val="%2."/>
      <w:lvlJc w:val="left"/>
      <w:pPr>
        <w:ind w:left="15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5FC42BA">
      <w:start w:val="1"/>
      <w:numFmt w:val="lowerRoman"/>
      <w:lvlText w:val="%3."/>
      <w:lvlJc w:val="left"/>
      <w:pPr>
        <w:ind w:left="22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20644FE">
      <w:start w:val="1"/>
      <w:numFmt w:val="decimal"/>
      <w:lvlText w:val="%4."/>
      <w:lvlJc w:val="left"/>
      <w:pPr>
        <w:ind w:left="29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62E21A">
      <w:start w:val="1"/>
      <w:numFmt w:val="lowerLetter"/>
      <w:lvlText w:val="%5."/>
      <w:lvlJc w:val="left"/>
      <w:pPr>
        <w:ind w:left="36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8B3BA">
      <w:start w:val="1"/>
      <w:numFmt w:val="lowerRoman"/>
      <w:lvlText w:val="%6."/>
      <w:lvlJc w:val="left"/>
      <w:pPr>
        <w:ind w:left="43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F2A65E8">
      <w:start w:val="1"/>
      <w:numFmt w:val="decimal"/>
      <w:lvlText w:val="%7."/>
      <w:lvlJc w:val="left"/>
      <w:pPr>
        <w:ind w:left="51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8EA278">
      <w:start w:val="1"/>
      <w:numFmt w:val="lowerLetter"/>
      <w:lvlText w:val="%8."/>
      <w:lvlJc w:val="left"/>
      <w:pPr>
        <w:ind w:left="58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5A5C7A">
      <w:start w:val="1"/>
      <w:numFmt w:val="lowerRoman"/>
      <w:lvlText w:val="%9."/>
      <w:lvlJc w:val="left"/>
      <w:pPr>
        <w:ind w:left="65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C535050"/>
    <w:multiLevelType w:val="hybridMultilevel"/>
    <w:tmpl w:val="8586E1E8"/>
    <w:styleLink w:val="ImportedStyle6"/>
    <w:lvl w:ilvl="0" w:tplc="1AC091CC">
      <w:start w:val="1"/>
      <w:numFmt w:val="decimal"/>
      <w:lvlText w:val="%1."/>
      <w:lvlJc w:val="left"/>
      <w:pPr>
        <w:ind w:left="4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C6E8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04231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A2889E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7909EC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76BAE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DAEC5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3C285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3AAED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EF72FAF"/>
    <w:multiLevelType w:val="hybridMultilevel"/>
    <w:tmpl w:val="DE78609E"/>
    <w:numStyleLink w:val="ImportedStyle14"/>
  </w:abstractNum>
  <w:abstractNum w:abstractNumId="23" w15:restartNumberingAfterBreak="0">
    <w:nsid w:val="504F3029"/>
    <w:multiLevelType w:val="hybridMultilevel"/>
    <w:tmpl w:val="B2F878F0"/>
    <w:styleLink w:val="ImportedStyle20"/>
    <w:lvl w:ilvl="0" w:tplc="FFC6E9C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F8BD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AB8D96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1B6A9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AECDA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F1A206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DCC4B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7A06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EA8D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1A86151"/>
    <w:multiLevelType w:val="hybridMultilevel"/>
    <w:tmpl w:val="CA9AEA94"/>
    <w:numStyleLink w:val="ImportedStyle18"/>
  </w:abstractNum>
  <w:abstractNum w:abstractNumId="25" w15:restartNumberingAfterBreak="0">
    <w:nsid w:val="51CC494D"/>
    <w:multiLevelType w:val="hybridMultilevel"/>
    <w:tmpl w:val="02889876"/>
    <w:numStyleLink w:val="ImportedStyle15"/>
  </w:abstractNum>
  <w:abstractNum w:abstractNumId="26" w15:restartNumberingAfterBreak="0">
    <w:nsid w:val="57A403BD"/>
    <w:multiLevelType w:val="hybridMultilevel"/>
    <w:tmpl w:val="365A7C94"/>
    <w:styleLink w:val="ImportedStyle11"/>
    <w:lvl w:ilvl="0" w:tplc="DD7A2AB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C41A2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AE2D0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E2CD59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7446C0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78C7B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1CEF8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D1250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2EEB77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B535967"/>
    <w:multiLevelType w:val="hybridMultilevel"/>
    <w:tmpl w:val="4052FF1A"/>
    <w:styleLink w:val="ImportedStyle2"/>
    <w:lvl w:ilvl="0" w:tplc="39DC0E0A">
      <w:start w:val="1"/>
      <w:numFmt w:val="decimal"/>
      <w:lvlText w:val="%1."/>
      <w:lvlJc w:val="left"/>
      <w:pPr>
        <w:ind w:left="4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8EBAF2">
      <w:start w:val="1"/>
      <w:numFmt w:val="decimal"/>
      <w:lvlText w:val="%2."/>
      <w:lvlJc w:val="left"/>
      <w:pPr>
        <w:ind w:left="11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628C74">
      <w:start w:val="1"/>
      <w:numFmt w:val="lowerRoman"/>
      <w:lvlText w:val="%3."/>
      <w:lvlJc w:val="left"/>
      <w:pPr>
        <w:ind w:left="18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B8C4D340">
      <w:start w:val="1"/>
      <w:numFmt w:val="decimal"/>
      <w:lvlText w:val="%4."/>
      <w:lvlJc w:val="left"/>
      <w:pPr>
        <w:ind w:left="25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70290A">
      <w:start w:val="1"/>
      <w:numFmt w:val="lowerLetter"/>
      <w:lvlText w:val="%5."/>
      <w:lvlJc w:val="left"/>
      <w:pPr>
        <w:ind w:left="33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527DCC">
      <w:start w:val="1"/>
      <w:numFmt w:val="lowerRoman"/>
      <w:lvlText w:val="%6."/>
      <w:lvlJc w:val="left"/>
      <w:pPr>
        <w:ind w:left="40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2CA9476">
      <w:start w:val="1"/>
      <w:numFmt w:val="decimal"/>
      <w:lvlText w:val="%7."/>
      <w:lvlJc w:val="left"/>
      <w:pPr>
        <w:ind w:left="47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62F90C">
      <w:start w:val="1"/>
      <w:numFmt w:val="lowerLetter"/>
      <w:lvlText w:val="%8."/>
      <w:lvlJc w:val="left"/>
      <w:pPr>
        <w:ind w:left="54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968420E">
      <w:start w:val="1"/>
      <w:numFmt w:val="lowerRoman"/>
      <w:lvlText w:val="%9."/>
      <w:lvlJc w:val="left"/>
      <w:pPr>
        <w:ind w:left="61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CB37AD4"/>
    <w:multiLevelType w:val="hybridMultilevel"/>
    <w:tmpl w:val="18C6C4C4"/>
    <w:numStyleLink w:val="ImportedStyle13"/>
  </w:abstractNum>
  <w:abstractNum w:abstractNumId="29" w15:restartNumberingAfterBreak="0">
    <w:nsid w:val="6072414D"/>
    <w:multiLevelType w:val="hybridMultilevel"/>
    <w:tmpl w:val="CC8A535A"/>
    <w:numStyleLink w:val="ImportedStyle16"/>
  </w:abstractNum>
  <w:abstractNum w:abstractNumId="30" w15:restartNumberingAfterBreak="0">
    <w:nsid w:val="630B654B"/>
    <w:multiLevelType w:val="hybridMultilevel"/>
    <w:tmpl w:val="365A7C94"/>
    <w:numStyleLink w:val="ImportedStyle11"/>
  </w:abstractNum>
  <w:abstractNum w:abstractNumId="31" w15:restartNumberingAfterBreak="0">
    <w:nsid w:val="65FE1C06"/>
    <w:multiLevelType w:val="hybridMultilevel"/>
    <w:tmpl w:val="78EC81E8"/>
    <w:styleLink w:val="ImportedStyle7"/>
    <w:lvl w:ilvl="0" w:tplc="08EE120C">
      <w:start w:val="1"/>
      <w:numFmt w:val="decimal"/>
      <w:lvlText w:val="%1."/>
      <w:lvlJc w:val="left"/>
      <w:pPr>
        <w:ind w:left="4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043B7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8E2DCB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3909E2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C6DB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C2861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8BADE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4FEC3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4E04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6F7586B"/>
    <w:multiLevelType w:val="hybridMultilevel"/>
    <w:tmpl w:val="96BC26C4"/>
    <w:numStyleLink w:val="ImportedStyle1"/>
  </w:abstractNum>
  <w:abstractNum w:abstractNumId="33" w15:restartNumberingAfterBreak="0">
    <w:nsid w:val="67C42908"/>
    <w:multiLevelType w:val="hybridMultilevel"/>
    <w:tmpl w:val="AB80DDF2"/>
    <w:styleLink w:val="ImportedStyle12"/>
    <w:lvl w:ilvl="0" w:tplc="1A7C7F2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9C30A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FA2FB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01CEC1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B88E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681D4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592F3D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BC2A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004FB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B92117E"/>
    <w:multiLevelType w:val="hybridMultilevel"/>
    <w:tmpl w:val="96BC26C4"/>
    <w:styleLink w:val="ImportedStyle1"/>
    <w:lvl w:ilvl="0" w:tplc="6F6E5F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E21A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2E39C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F5A33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7A91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44FFE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062BFE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B9AAA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2CCCA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B974AA7"/>
    <w:multiLevelType w:val="hybridMultilevel"/>
    <w:tmpl w:val="4052FF1A"/>
    <w:numStyleLink w:val="ImportedStyle2"/>
  </w:abstractNum>
  <w:abstractNum w:abstractNumId="36" w15:restartNumberingAfterBreak="0">
    <w:nsid w:val="706235A1"/>
    <w:multiLevelType w:val="hybridMultilevel"/>
    <w:tmpl w:val="D8003256"/>
    <w:numStyleLink w:val="ImportedStyle17"/>
  </w:abstractNum>
  <w:abstractNum w:abstractNumId="37" w15:restartNumberingAfterBreak="0">
    <w:nsid w:val="78BA5A9D"/>
    <w:multiLevelType w:val="hybridMultilevel"/>
    <w:tmpl w:val="AB80DDF2"/>
    <w:numStyleLink w:val="ImportedStyle12"/>
  </w:abstractNum>
  <w:abstractNum w:abstractNumId="38" w15:restartNumberingAfterBreak="0">
    <w:nsid w:val="79AC1C26"/>
    <w:multiLevelType w:val="hybridMultilevel"/>
    <w:tmpl w:val="580AEE44"/>
    <w:numStyleLink w:val="ImportedStyle5"/>
  </w:abstractNum>
  <w:abstractNum w:abstractNumId="39" w15:restartNumberingAfterBreak="0">
    <w:nsid w:val="79B903BC"/>
    <w:multiLevelType w:val="hybridMultilevel"/>
    <w:tmpl w:val="D8003256"/>
    <w:styleLink w:val="ImportedStyle17"/>
    <w:lvl w:ilvl="0" w:tplc="592C4D5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DBEE64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F5C4C2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C3ECE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D469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2AA86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99E0C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E2D5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48043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CB757B1"/>
    <w:multiLevelType w:val="hybridMultilevel"/>
    <w:tmpl w:val="78EC81E8"/>
    <w:numStyleLink w:val="ImportedStyle7"/>
  </w:abstractNum>
  <w:num w:numId="1" w16cid:durableId="1968124756">
    <w:abstractNumId w:val="34"/>
  </w:num>
  <w:num w:numId="2" w16cid:durableId="1469317247">
    <w:abstractNumId w:val="32"/>
  </w:num>
  <w:num w:numId="3" w16cid:durableId="1298799720">
    <w:abstractNumId w:val="27"/>
  </w:num>
  <w:num w:numId="4" w16cid:durableId="1392577773">
    <w:abstractNumId w:val="35"/>
  </w:num>
  <w:num w:numId="5" w16cid:durableId="1335456573">
    <w:abstractNumId w:val="8"/>
  </w:num>
  <w:num w:numId="6" w16cid:durableId="2003922841">
    <w:abstractNumId w:val="13"/>
  </w:num>
  <w:num w:numId="7" w16cid:durableId="1410275468">
    <w:abstractNumId w:val="1"/>
  </w:num>
  <w:num w:numId="8" w16cid:durableId="434906338">
    <w:abstractNumId w:val="6"/>
  </w:num>
  <w:num w:numId="9" w16cid:durableId="858933619">
    <w:abstractNumId w:val="20"/>
  </w:num>
  <w:num w:numId="10" w16cid:durableId="1901941547">
    <w:abstractNumId w:val="38"/>
  </w:num>
  <w:num w:numId="11" w16cid:durableId="1287813640">
    <w:abstractNumId w:val="21"/>
  </w:num>
  <w:num w:numId="12" w16cid:durableId="125126852">
    <w:abstractNumId w:val="2"/>
  </w:num>
  <w:num w:numId="13" w16cid:durableId="422411546">
    <w:abstractNumId w:val="31"/>
  </w:num>
  <w:num w:numId="14" w16cid:durableId="1418821082">
    <w:abstractNumId w:val="40"/>
  </w:num>
  <w:num w:numId="15" w16cid:durableId="155809380">
    <w:abstractNumId w:val="15"/>
  </w:num>
  <w:num w:numId="16" w16cid:durableId="688410074">
    <w:abstractNumId w:val="17"/>
  </w:num>
  <w:num w:numId="17" w16cid:durableId="528764936">
    <w:abstractNumId w:val="14"/>
  </w:num>
  <w:num w:numId="18" w16cid:durableId="1372151347">
    <w:abstractNumId w:val="16"/>
  </w:num>
  <w:num w:numId="19" w16cid:durableId="1789663821">
    <w:abstractNumId w:val="7"/>
  </w:num>
  <w:num w:numId="20" w16cid:durableId="1969239091">
    <w:abstractNumId w:val="4"/>
  </w:num>
  <w:num w:numId="21" w16cid:durableId="1316029412">
    <w:abstractNumId w:val="26"/>
  </w:num>
  <w:num w:numId="22" w16cid:durableId="190727302">
    <w:abstractNumId w:val="30"/>
  </w:num>
  <w:num w:numId="23" w16cid:durableId="2060665433">
    <w:abstractNumId w:val="33"/>
  </w:num>
  <w:num w:numId="24" w16cid:durableId="961686563">
    <w:abstractNumId w:val="37"/>
  </w:num>
  <w:num w:numId="25" w16cid:durableId="1489055829">
    <w:abstractNumId w:val="19"/>
  </w:num>
  <w:num w:numId="26" w16cid:durableId="296685505">
    <w:abstractNumId w:val="28"/>
  </w:num>
  <w:num w:numId="27" w16cid:durableId="755203112">
    <w:abstractNumId w:val="9"/>
  </w:num>
  <w:num w:numId="28" w16cid:durableId="705789584">
    <w:abstractNumId w:val="22"/>
  </w:num>
  <w:num w:numId="29" w16cid:durableId="1958441254">
    <w:abstractNumId w:val="11"/>
  </w:num>
  <w:num w:numId="30" w16cid:durableId="2034763648">
    <w:abstractNumId w:val="25"/>
  </w:num>
  <w:num w:numId="31" w16cid:durableId="967247705">
    <w:abstractNumId w:val="0"/>
  </w:num>
  <w:num w:numId="32" w16cid:durableId="2030643429">
    <w:abstractNumId w:val="29"/>
  </w:num>
  <w:num w:numId="33" w16cid:durableId="1162311142">
    <w:abstractNumId w:val="39"/>
  </w:num>
  <w:num w:numId="34" w16cid:durableId="993754261">
    <w:abstractNumId w:val="36"/>
  </w:num>
  <w:num w:numId="35" w16cid:durableId="797797731">
    <w:abstractNumId w:val="3"/>
  </w:num>
  <w:num w:numId="36" w16cid:durableId="21325202">
    <w:abstractNumId w:val="24"/>
  </w:num>
  <w:num w:numId="37" w16cid:durableId="922224002">
    <w:abstractNumId w:val="5"/>
  </w:num>
  <w:num w:numId="38" w16cid:durableId="270938683">
    <w:abstractNumId w:val="10"/>
  </w:num>
  <w:num w:numId="39" w16cid:durableId="1384331790">
    <w:abstractNumId w:val="23"/>
  </w:num>
  <w:num w:numId="40" w16cid:durableId="298918018">
    <w:abstractNumId w:val="12"/>
  </w:num>
  <w:num w:numId="41" w16cid:durableId="9063065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1A"/>
    <w:rsid w:val="00001406"/>
    <w:rsid w:val="00002637"/>
    <w:rsid w:val="00007681"/>
    <w:rsid w:val="00043C57"/>
    <w:rsid w:val="00055AB5"/>
    <w:rsid w:val="00060376"/>
    <w:rsid w:val="00072080"/>
    <w:rsid w:val="000756E5"/>
    <w:rsid w:val="000765C2"/>
    <w:rsid w:val="00096985"/>
    <w:rsid w:val="00097617"/>
    <w:rsid w:val="000A3B4D"/>
    <w:rsid w:val="000C3274"/>
    <w:rsid w:val="000D199E"/>
    <w:rsid w:val="000E268C"/>
    <w:rsid w:val="000E353F"/>
    <w:rsid w:val="000E5BA6"/>
    <w:rsid w:val="00106F6D"/>
    <w:rsid w:val="00122766"/>
    <w:rsid w:val="0012550D"/>
    <w:rsid w:val="00130958"/>
    <w:rsid w:val="00132CEC"/>
    <w:rsid w:val="00135A36"/>
    <w:rsid w:val="00136EC9"/>
    <w:rsid w:val="001445BC"/>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5CDE"/>
    <w:rsid w:val="001C6A0A"/>
    <w:rsid w:val="001C7EC0"/>
    <w:rsid w:val="001D2895"/>
    <w:rsid w:val="001D31EB"/>
    <w:rsid w:val="001D5B7D"/>
    <w:rsid w:val="001D7441"/>
    <w:rsid w:val="001F1621"/>
    <w:rsid w:val="001F194A"/>
    <w:rsid w:val="001F78C3"/>
    <w:rsid w:val="001F7A5C"/>
    <w:rsid w:val="002009A1"/>
    <w:rsid w:val="0020160E"/>
    <w:rsid w:val="0020170B"/>
    <w:rsid w:val="0020507F"/>
    <w:rsid w:val="00213234"/>
    <w:rsid w:val="00214854"/>
    <w:rsid w:val="0021715D"/>
    <w:rsid w:val="0022297F"/>
    <w:rsid w:val="00224329"/>
    <w:rsid w:val="0023112F"/>
    <w:rsid w:val="00233280"/>
    <w:rsid w:val="00234BD8"/>
    <w:rsid w:val="0024206A"/>
    <w:rsid w:val="00243B60"/>
    <w:rsid w:val="00247DF1"/>
    <w:rsid w:val="00251966"/>
    <w:rsid w:val="0025514A"/>
    <w:rsid w:val="00266C06"/>
    <w:rsid w:val="0027230A"/>
    <w:rsid w:val="002753F6"/>
    <w:rsid w:val="002930D3"/>
    <w:rsid w:val="002A2430"/>
    <w:rsid w:val="002A47D7"/>
    <w:rsid w:val="002A5ED8"/>
    <w:rsid w:val="002C7626"/>
    <w:rsid w:val="002D5F14"/>
    <w:rsid w:val="002D7452"/>
    <w:rsid w:val="002F000B"/>
    <w:rsid w:val="002F3175"/>
    <w:rsid w:val="002F5953"/>
    <w:rsid w:val="002F5F81"/>
    <w:rsid w:val="002F69AD"/>
    <w:rsid w:val="00300CDA"/>
    <w:rsid w:val="00305801"/>
    <w:rsid w:val="003168B3"/>
    <w:rsid w:val="003547D6"/>
    <w:rsid w:val="00375597"/>
    <w:rsid w:val="0038331D"/>
    <w:rsid w:val="003866EC"/>
    <w:rsid w:val="00391B87"/>
    <w:rsid w:val="00394437"/>
    <w:rsid w:val="00397541"/>
    <w:rsid w:val="003A163D"/>
    <w:rsid w:val="003A38DC"/>
    <w:rsid w:val="003A63A5"/>
    <w:rsid w:val="003C48FF"/>
    <w:rsid w:val="003D59B2"/>
    <w:rsid w:val="003D5ED0"/>
    <w:rsid w:val="003F29A8"/>
    <w:rsid w:val="00403A89"/>
    <w:rsid w:val="0041300C"/>
    <w:rsid w:val="00420682"/>
    <w:rsid w:val="00427B3F"/>
    <w:rsid w:val="00433BCD"/>
    <w:rsid w:val="00436717"/>
    <w:rsid w:val="00445610"/>
    <w:rsid w:val="00455BBA"/>
    <w:rsid w:val="00460BC4"/>
    <w:rsid w:val="00461656"/>
    <w:rsid w:val="004647DB"/>
    <w:rsid w:val="00477804"/>
    <w:rsid w:val="004866A8"/>
    <w:rsid w:val="004A5884"/>
    <w:rsid w:val="004A5DE6"/>
    <w:rsid w:val="004B12D2"/>
    <w:rsid w:val="004B6ED9"/>
    <w:rsid w:val="004C2DFD"/>
    <w:rsid w:val="004D2B32"/>
    <w:rsid w:val="004D3CFC"/>
    <w:rsid w:val="004D7338"/>
    <w:rsid w:val="004E48D1"/>
    <w:rsid w:val="004E62D6"/>
    <w:rsid w:val="004E7290"/>
    <w:rsid w:val="004E7E53"/>
    <w:rsid w:val="004F446C"/>
    <w:rsid w:val="004F447A"/>
    <w:rsid w:val="004F7030"/>
    <w:rsid w:val="005201B5"/>
    <w:rsid w:val="0052203F"/>
    <w:rsid w:val="00522FFB"/>
    <w:rsid w:val="00531970"/>
    <w:rsid w:val="00531A97"/>
    <w:rsid w:val="00533AC7"/>
    <w:rsid w:val="005414D2"/>
    <w:rsid w:val="00542102"/>
    <w:rsid w:val="00550FA3"/>
    <w:rsid w:val="0055332C"/>
    <w:rsid w:val="0055575B"/>
    <w:rsid w:val="00556AD2"/>
    <w:rsid w:val="005726F2"/>
    <w:rsid w:val="00573EE3"/>
    <w:rsid w:val="005767F6"/>
    <w:rsid w:val="00580520"/>
    <w:rsid w:val="00591503"/>
    <w:rsid w:val="00591A3B"/>
    <w:rsid w:val="0059248B"/>
    <w:rsid w:val="0059342C"/>
    <w:rsid w:val="005A7379"/>
    <w:rsid w:val="005B6E3F"/>
    <w:rsid w:val="005C1505"/>
    <w:rsid w:val="005D3286"/>
    <w:rsid w:val="005F00A8"/>
    <w:rsid w:val="00600976"/>
    <w:rsid w:val="0060535D"/>
    <w:rsid w:val="0062077A"/>
    <w:rsid w:val="00621A17"/>
    <w:rsid w:val="00625618"/>
    <w:rsid w:val="00636A01"/>
    <w:rsid w:val="006465EF"/>
    <w:rsid w:val="00646924"/>
    <w:rsid w:val="00663243"/>
    <w:rsid w:val="00665D47"/>
    <w:rsid w:val="00670AA2"/>
    <w:rsid w:val="0067406E"/>
    <w:rsid w:val="00677E6C"/>
    <w:rsid w:val="00683C22"/>
    <w:rsid w:val="00694869"/>
    <w:rsid w:val="006F4D55"/>
    <w:rsid w:val="0070668C"/>
    <w:rsid w:val="007120DA"/>
    <w:rsid w:val="007243F1"/>
    <w:rsid w:val="00726525"/>
    <w:rsid w:val="00736DC8"/>
    <w:rsid w:val="007403CF"/>
    <w:rsid w:val="00742442"/>
    <w:rsid w:val="00750246"/>
    <w:rsid w:val="00752EAF"/>
    <w:rsid w:val="007654B3"/>
    <w:rsid w:val="00766D18"/>
    <w:rsid w:val="00770FAD"/>
    <w:rsid w:val="00774741"/>
    <w:rsid w:val="007748A2"/>
    <w:rsid w:val="007A2E0E"/>
    <w:rsid w:val="007B2F71"/>
    <w:rsid w:val="007C083E"/>
    <w:rsid w:val="007D6440"/>
    <w:rsid w:val="007D742E"/>
    <w:rsid w:val="007E2515"/>
    <w:rsid w:val="007E3B20"/>
    <w:rsid w:val="007F5841"/>
    <w:rsid w:val="007F6F7C"/>
    <w:rsid w:val="008030D2"/>
    <w:rsid w:val="008068A5"/>
    <w:rsid w:val="00811138"/>
    <w:rsid w:val="00817F91"/>
    <w:rsid w:val="00820E26"/>
    <w:rsid w:val="00840462"/>
    <w:rsid w:val="008420C3"/>
    <w:rsid w:val="0085472C"/>
    <w:rsid w:val="008620E4"/>
    <w:rsid w:val="0086360A"/>
    <w:rsid w:val="00866887"/>
    <w:rsid w:val="008720AB"/>
    <w:rsid w:val="0087264B"/>
    <w:rsid w:val="008814EA"/>
    <w:rsid w:val="0088796B"/>
    <w:rsid w:val="008914C1"/>
    <w:rsid w:val="00892C77"/>
    <w:rsid w:val="00896644"/>
    <w:rsid w:val="0089762F"/>
    <w:rsid w:val="008A1646"/>
    <w:rsid w:val="008C15C7"/>
    <w:rsid w:val="008C2C12"/>
    <w:rsid w:val="008D0A93"/>
    <w:rsid w:val="008D12D7"/>
    <w:rsid w:val="008D3FB7"/>
    <w:rsid w:val="008E3A82"/>
    <w:rsid w:val="008F0CE3"/>
    <w:rsid w:val="00900D7B"/>
    <w:rsid w:val="0091014E"/>
    <w:rsid w:val="009104DF"/>
    <w:rsid w:val="00936308"/>
    <w:rsid w:val="00954FD3"/>
    <w:rsid w:val="00957A39"/>
    <w:rsid w:val="00970D95"/>
    <w:rsid w:val="00974717"/>
    <w:rsid w:val="00976A3C"/>
    <w:rsid w:val="00991D86"/>
    <w:rsid w:val="0099741A"/>
    <w:rsid w:val="009A6F98"/>
    <w:rsid w:val="009C12D6"/>
    <w:rsid w:val="009C52A4"/>
    <w:rsid w:val="009E3F6D"/>
    <w:rsid w:val="009E5D46"/>
    <w:rsid w:val="00A06D12"/>
    <w:rsid w:val="00A10B5D"/>
    <w:rsid w:val="00A13276"/>
    <w:rsid w:val="00A15DE9"/>
    <w:rsid w:val="00A27C1F"/>
    <w:rsid w:val="00A34D9D"/>
    <w:rsid w:val="00A36786"/>
    <w:rsid w:val="00A41BB8"/>
    <w:rsid w:val="00A431DD"/>
    <w:rsid w:val="00A645A6"/>
    <w:rsid w:val="00A9498E"/>
    <w:rsid w:val="00A97B73"/>
    <w:rsid w:val="00AA32E0"/>
    <w:rsid w:val="00AA4B79"/>
    <w:rsid w:val="00AA5367"/>
    <w:rsid w:val="00AA545E"/>
    <w:rsid w:val="00AC2686"/>
    <w:rsid w:val="00AF0CE9"/>
    <w:rsid w:val="00AF5D8E"/>
    <w:rsid w:val="00B03A16"/>
    <w:rsid w:val="00B14BBE"/>
    <w:rsid w:val="00B46B49"/>
    <w:rsid w:val="00B51F9D"/>
    <w:rsid w:val="00B54D96"/>
    <w:rsid w:val="00B601D6"/>
    <w:rsid w:val="00B6099E"/>
    <w:rsid w:val="00B6427E"/>
    <w:rsid w:val="00B67778"/>
    <w:rsid w:val="00B741EF"/>
    <w:rsid w:val="00B8668D"/>
    <w:rsid w:val="00B9123F"/>
    <w:rsid w:val="00BA1706"/>
    <w:rsid w:val="00BA5571"/>
    <w:rsid w:val="00BB15C8"/>
    <w:rsid w:val="00BB7E65"/>
    <w:rsid w:val="00BC7F55"/>
    <w:rsid w:val="00BD0BEB"/>
    <w:rsid w:val="00BD4611"/>
    <w:rsid w:val="00BD5253"/>
    <w:rsid w:val="00C10624"/>
    <w:rsid w:val="00C4191B"/>
    <w:rsid w:val="00C446ED"/>
    <w:rsid w:val="00C5239D"/>
    <w:rsid w:val="00C60CAD"/>
    <w:rsid w:val="00C6573D"/>
    <w:rsid w:val="00C71734"/>
    <w:rsid w:val="00C751AA"/>
    <w:rsid w:val="00C7695D"/>
    <w:rsid w:val="00C81F00"/>
    <w:rsid w:val="00C9079E"/>
    <w:rsid w:val="00C90FD7"/>
    <w:rsid w:val="00C92C5B"/>
    <w:rsid w:val="00CA0828"/>
    <w:rsid w:val="00CC7CA2"/>
    <w:rsid w:val="00CE2478"/>
    <w:rsid w:val="00CF5B26"/>
    <w:rsid w:val="00D23C4B"/>
    <w:rsid w:val="00D24B56"/>
    <w:rsid w:val="00D3119B"/>
    <w:rsid w:val="00D45798"/>
    <w:rsid w:val="00D45AC2"/>
    <w:rsid w:val="00D45D61"/>
    <w:rsid w:val="00D51772"/>
    <w:rsid w:val="00D60C6B"/>
    <w:rsid w:val="00D65E76"/>
    <w:rsid w:val="00DA56D4"/>
    <w:rsid w:val="00DC03DB"/>
    <w:rsid w:val="00DC0BDC"/>
    <w:rsid w:val="00DF295D"/>
    <w:rsid w:val="00E32B8C"/>
    <w:rsid w:val="00E36689"/>
    <w:rsid w:val="00E370B3"/>
    <w:rsid w:val="00E452DA"/>
    <w:rsid w:val="00E6234F"/>
    <w:rsid w:val="00E71B50"/>
    <w:rsid w:val="00E72BC5"/>
    <w:rsid w:val="00E76B9D"/>
    <w:rsid w:val="00E7782A"/>
    <w:rsid w:val="00E84ADF"/>
    <w:rsid w:val="00EC05D9"/>
    <w:rsid w:val="00EC55E7"/>
    <w:rsid w:val="00EC57E8"/>
    <w:rsid w:val="00ED5A1C"/>
    <w:rsid w:val="00ED7107"/>
    <w:rsid w:val="00EE7E5D"/>
    <w:rsid w:val="00EF4CCD"/>
    <w:rsid w:val="00F03F03"/>
    <w:rsid w:val="00F07F7F"/>
    <w:rsid w:val="00F13AA7"/>
    <w:rsid w:val="00F234B6"/>
    <w:rsid w:val="00F247A4"/>
    <w:rsid w:val="00F32C43"/>
    <w:rsid w:val="00F52125"/>
    <w:rsid w:val="00F537D2"/>
    <w:rsid w:val="00F62A46"/>
    <w:rsid w:val="00F630AC"/>
    <w:rsid w:val="00F702C1"/>
    <w:rsid w:val="00F814BA"/>
    <w:rsid w:val="00F84F9C"/>
    <w:rsid w:val="00F94B58"/>
    <w:rsid w:val="00FA0571"/>
    <w:rsid w:val="00FB5CED"/>
    <w:rsid w:val="00FC484A"/>
    <w:rsid w:val="00FC583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CF61"/>
  <w15:docId w15:val="{07240DB5-1F0D-4873-9813-55BE53E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rsid w:val="002F3175"/>
    <w:pPr>
      <w:widowControl w:val="0"/>
      <w:pBdr>
        <w:top w:val="nil"/>
        <w:left w:val="nil"/>
        <w:bottom w:val="nil"/>
        <w:right w:val="nil"/>
        <w:between w:val="nil"/>
        <w:bar w:val="nil"/>
      </w:pBdr>
      <w:spacing w:after="0" w:line="240" w:lineRule="auto"/>
      <w:ind w:left="221"/>
      <w:outlineLvl w:val="1"/>
    </w:pPr>
    <w:rPr>
      <w:rFonts w:ascii="Times New Roman" w:eastAsia="Arial Unicode MS" w:hAnsi="Times New Roman" w:cs="Arial Unicode MS"/>
      <w:b/>
      <w:bCs/>
      <w:color w:val="000000"/>
      <w:sz w:val="24"/>
      <w:szCs w:val="24"/>
      <w:u w:color="000000"/>
      <w:bdr w:val="nil"/>
      <w:lang w:val="de-DE"/>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character" w:customStyle="1" w:styleId="Heading2Char">
    <w:name w:val="Heading 2 Char"/>
    <w:basedOn w:val="DefaultParagraphFont"/>
    <w:link w:val="Heading2"/>
    <w:rsid w:val="002F3175"/>
    <w:rPr>
      <w:rFonts w:ascii="Times New Roman" w:eastAsia="Arial Unicode MS" w:hAnsi="Times New Roman" w:cs="Arial Unicode MS"/>
      <w:b/>
      <w:bCs/>
      <w:color w:val="000000"/>
      <w:sz w:val="24"/>
      <w:szCs w:val="24"/>
      <w:u w:color="000000"/>
      <w:bdr w:val="nil"/>
      <w:lang w:val="de-DE"/>
      <w14:textOutline w14:w="0" w14:cap="flat" w14:cmpd="sng" w14:algn="ctr">
        <w14:noFill/>
        <w14:prstDash w14:val="solid"/>
        <w14:bevel/>
      </w14:textOutline>
    </w:rPr>
  </w:style>
  <w:style w:type="numbering" w:customStyle="1" w:styleId="NoList1">
    <w:name w:val="No List1"/>
    <w:next w:val="NoList"/>
    <w:uiPriority w:val="99"/>
    <w:semiHidden/>
    <w:unhideWhenUsed/>
    <w:rsid w:val="002F3175"/>
  </w:style>
  <w:style w:type="character" w:styleId="Hyperlink">
    <w:name w:val="Hyperlink"/>
    <w:rsid w:val="002F3175"/>
    <w:rPr>
      <w:u w:val="single"/>
    </w:rPr>
  </w:style>
  <w:style w:type="paragraph" w:customStyle="1" w:styleId="HeaderFooter">
    <w:name w:val="Header &amp; Footer"/>
    <w:rsid w:val="002F317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paragraph" w:styleId="NoSpacing">
    <w:name w:val="No Spacing"/>
    <w:rsid w:val="002F3175"/>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rPr>
  </w:style>
  <w:style w:type="paragraph" w:styleId="BodyText">
    <w:name w:val="Body Text"/>
    <w:link w:val="BodyTextChar"/>
    <w:rsid w:val="002F3175"/>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rPr>
  </w:style>
  <w:style w:type="character" w:customStyle="1" w:styleId="BodyTextChar">
    <w:name w:val="Body Text Char"/>
    <w:basedOn w:val="DefaultParagraphFont"/>
    <w:link w:val="BodyText"/>
    <w:rsid w:val="002F3175"/>
    <w:rPr>
      <w:rFonts w:ascii="Times New Roman" w:eastAsia="Times New Roman" w:hAnsi="Times New Roman" w:cs="Times New Roman"/>
      <w:color w:val="000000"/>
      <w:sz w:val="24"/>
      <w:szCs w:val="24"/>
      <w:u w:color="000000"/>
      <w:bdr w:val="nil"/>
      <w:lang w:val="en-US"/>
    </w:rPr>
  </w:style>
  <w:style w:type="paragraph" w:customStyle="1" w:styleId="Body">
    <w:name w:val="Body"/>
    <w:rsid w:val="002F3175"/>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de-DE"/>
      <w14:textOutline w14:w="0" w14:cap="flat" w14:cmpd="sng" w14:algn="ctr">
        <w14:noFill/>
        <w14:prstDash w14:val="solid"/>
        <w14:bevel/>
      </w14:textOutline>
    </w:rPr>
  </w:style>
  <w:style w:type="paragraph" w:customStyle="1" w:styleId="Heading">
    <w:name w:val="Heading"/>
    <w:rsid w:val="002F3175"/>
    <w:pPr>
      <w:widowControl w:val="0"/>
      <w:pBdr>
        <w:top w:val="nil"/>
        <w:left w:val="nil"/>
        <w:bottom w:val="nil"/>
        <w:right w:val="nil"/>
        <w:between w:val="nil"/>
        <w:bar w:val="nil"/>
      </w:pBdr>
      <w:spacing w:after="0" w:line="240" w:lineRule="auto"/>
      <w:ind w:left="235" w:right="231"/>
      <w:jc w:val="center"/>
      <w:outlineLvl w:val="0"/>
    </w:pPr>
    <w:rPr>
      <w:rFonts w:ascii="Times New Roman" w:eastAsia="Arial Unicode MS" w:hAnsi="Times New Roman" w:cs="Arial Unicode MS"/>
      <w:b/>
      <w:bCs/>
      <w:color w:val="000000"/>
      <w:sz w:val="24"/>
      <w:szCs w:val="24"/>
      <w:u w:color="000000"/>
      <w:bdr w:val="nil"/>
      <w:lang w:val="de-DE"/>
      <w14:textOutline w14:w="0" w14:cap="flat" w14:cmpd="sng" w14:algn="ctr">
        <w14:noFill/>
        <w14:prstDash w14:val="solid"/>
        <w14:bevel/>
      </w14:textOutline>
    </w:rPr>
  </w:style>
  <w:style w:type="paragraph" w:styleId="ListParagraph">
    <w:name w:val="List Paragraph"/>
    <w:rsid w:val="002F3175"/>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n-US"/>
    </w:rPr>
  </w:style>
  <w:style w:type="numbering" w:customStyle="1" w:styleId="ImportedStyle1">
    <w:name w:val="Imported Style 1"/>
    <w:rsid w:val="002F3175"/>
    <w:pPr>
      <w:numPr>
        <w:numId w:val="1"/>
      </w:numPr>
    </w:pPr>
  </w:style>
  <w:style w:type="numbering" w:customStyle="1" w:styleId="ImportedStyle2">
    <w:name w:val="Imported Style 2"/>
    <w:rsid w:val="002F3175"/>
    <w:pPr>
      <w:numPr>
        <w:numId w:val="3"/>
      </w:numPr>
    </w:pPr>
  </w:style>
  <w:style w:type="numbering" w:customStyle="1" w:styleId="ImportedStyle3">
    <w:name w:val="Imported Style 3"/>
    <w:rsid w:val="002F3175"/>
    <w:pPr>
      <w:numPr>
        <w:numId w:val="5"/>
      </w:numPr>
    </w:pPr>
  </w:style>
  <w:style w:type="numbering" w:customStyle="1" w:styleId="ImportedStyle4">
    <w:name w:val="Imported Style 4"/>
    <w:rsid w:val="002F3175"/>
    <w:pPr>
      <w:numPr>
        <w:numId w:val="7"/>
      </w:numPr>
    </w:pPr>
  </w:style>
  <w:style w:type="numbering" w:customStyle="1" w:styleId="ImportedStyle5">
    <w:name w:val="Imported Style 5"/>
    <w:rsid w:val="002F3175"/>
    <w:pPr>
      <w:numPr>
        <w:numId w:val="9"/>
      </w:numPr>
    </w:pPr>
  </w:style>
  <w:style w:type="numbering" w:customStyle="1" w:styleId="ImportedStyle6">
    <w:name w:val="Imported Style 6"/>
    <w:rsid w:val="002F3175"/>
    <w:pPr>
      <w:numPr>
        <w:numId w:val="11"/>
      </w:numPr>
    </w:pPr>
  </w:style>
  <w:style w:type="numbering" w:customStyle="1" w:styleId="ImportedStyle7">
    <w:name w:val="Imported Style 7"/>
    <w:rsid w:val="002F3175"/>
    <w:pPr>
      <w:numPr>
        <w:numId w:val="13"/>
      </w:numPr>
    </w:pPr>
  </w:style>
  <w:style w:type="numbering" w:customStyle="1" w:styleId="ImportedStyle8">
    <w:name w:val="Imported Style 8"/>
    <w:rsid w:val="002F3175"/>
    <w:pPr>
      <w:numPr>
        <w:numId w:val="15"/>
      </w:numPr>
    </w:pPr>
  </w:style>
  <w:style w:type="numbering" w:customStyle="1" w:styleId="ImportedStyle9">
    <w:name w:val="Imported Style 9"/>
    <w:rsid w:val="002F3175"/>
    <w:pPr>
      <w:numPr>
        <w:numId w:val="17"/>
      </w:numPr>
    </w:pPr>
  </w:style>
  <w:style w:type="numbering" w:customStyle="1" w:styleId="ImportedStyle10">
    <w:name w:val="Imported Style 10"/>
    <w:rsid w:val="002F3175"/>
    <w:pPr>
      <w:numPr>
        <w:numId w:val="19"/>
      </w:numPr>
    </w:pPr>
  </w:style>
  <w:style w:type="numbering" w:customStyle="1" w:styleId="ImportedStyle11">
    <w:name w:val="Imported Style 11"/>
    <w:rsid w:val="002F3175"/>
    <w:pPr>
      <w:numPr>
        <w:numId w:val="21"/>
      </w:numPr>
    </w:pPr>
  </w:style>
  <w:style w:type="numbering" w:customStyle="1" w:styleId="ImportedStyle12">
    <w:name w:val="Imported Style 12"/>
    <w:rsid w:val="002F3175"/>
    <w:pPr>
      <w:numPr>
        <w:numId w:val="23"/>
      </w:numPr>
    </w:pPr>
  </w:style>
  <w:style w:type="numbering" w:customStyle="1" w:styleId="ImportedStyle13">
    <w:name w:val="Imported Style 13"/>
    <w:rsid w:val="002F3175"/>
    <w:pPr>
      <w:numPr>
        <w:numId w:val="25"/>
      </w:numPr>
    </w:pPr>
  </w:style>
  <w:style w:type="numbering" w:customStyle="1" w:styleId="ImportedStyle14">
    <w:name w:val="Imported Style 14"/>
    <w:rsid w:val="002F3175"/>
    <w:pPr>
      <w:numPr>
        <w:numId w:val="27"/>
      </w:numPr>
    </w:pPr>
  </w:style>
  <w:style w:type="numbering" w:customStyle="1" w:styleId="ImportedStyle15">
    <w:name w:val="Imported Style 15"/>
    <w:rsid w:val="002F3175"/>
    <w:pPr>
      <w:numPr>
        <w:numId w:val="29"/>
      </w:numPr>
    </w:pPr>
  </w:style>
  <w:style w:type="numbering" w:customStyle="1" w:styleId="ImportedStyle16">
    <w:name w:val="Imported Style 16"/>
    <w:rsid w:val="002F3175"/>
    <w:pPr>
      <w:numPr>
        <w:numId w:val="31"/>
      </w:numPr>
    </w:pPr>
  </w:style>
  <w:style w:type="numbering" w:customStyle="1" w:styleId="ImportedStyle17">
    <w:name w:val="Imported Style 17"/>
    <w:rsid w:val="002F3175"/>
    <w:pPr>
      <w:numPr>
        <w:numId w:val="33"/>
      </w:numPr>
    </w:pPr>
  </w:style>
  <w:style w:type="numbering" w:customStyle="1" w:styleId="ImportedStyle18">
    <w:name w:val="Imported Style 18"/>
    <w:rsid w:val="002F3175"/>
    <w:pPr>
      <w:numPr>
        <w:numId w:val="35"/>
      </w:numPr>
    </w:pPr>
  </w:style>
  <w:style w:type="numbering" w:customStyle="1" w:styleId="ImportedStyle19">
    <w:name w:val="Imported Style 19"/>
    <w:rsid w:val="002F3175"/>
    <w:pPr>
      <w:numPr>
        <w:numId w:val="37"/>
      </w:numPr>
    </w:pPr>
  </w:style>
  <w:style w:type="numbering" w:customStyle="1" w:styleId="ImportedStyle20">
    <w:name w:val="Imported Style 20"/>
    <w:rsid w:val="002F3175"/>
    <w:pPr>
      <w:numPr>
        <w:numId w:val="39"/>
      </w:numPr>
    </w:pPr>
  </w:style>
  <w:style w:type="paragraph" w:styleId="EndnoteText">
    <w:name w:val="endnote text"/>
    <w:link w:val="EndnoteTextChar"/>
    <w:rsid w:val="002F3175"/>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EndnoteTextChar">
    <w:name w:val="Endnote Text Char"/>
    <w:basedOn w:val="DefaultParagraphFont"/>
    <w:link w:val="EndnoteText"/>
    <w:rsid w:val="002F3175"/>
    <w:rPr>
      <w:rFonts w:ascii="Calibri" w:eastAsia="Calibri" w:hAnsi="Calibri" w:cs="Calibri"/>
      <w:color w:val="000000"/>
      <w:sz w:val="20"/>
      <w:szCs w:val="20"/>
      <w:u w:color="000000"/>
      <w:bdr w:val="nil"/>
      <w:lang w:val="en-US"/>
    </w:rPr>
  </w:style>
  <w:style w:type="paragraph" w:styleId="Header">
    <w:name w:val="header"/>
    <w:basedOn w:val="Normal"/>
    <w:link w:val="HeaderChar"/>
    <w:uiPriority w:val="99"/>
    <w:unhideWhenUsed/>
    <w:rsid w:val="002F3175"/>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lang w:val="en-US"/>
    </w:rPr>
  </w:style>
  <w:style w:type="character" w:customStyle="1" w:styleId="HeaderChar">
    <w:name w:val="Header Char"/>
    <w:basedOn w:val="DefaultParagraphFont"/>
    <w:link w:val="Header"/>
    <w:uiPriority w:val="99"/>
    <w:rsid w:val="002F3175"/>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2F3175"/>
    <w:pPr>
      <w:pBdr>
        <w:top w:val="nil"/>
        <w:left w:val="nil"/>
        <w:bottom w:val="nil"/>
        <w:right w:val="nil"/>
        <w:between w:val="nil"/>
        <w:bar w:val="nil"/>
      </w:pBdr>
      <w:tabs>
        <w:tab w:val="center" w:pos="4680"/>
        <w:tab w:val="right" w:pos="9360"/>
      </w:tabs>
      <w:spacing w:after="0" w:line="240" w:lineRule="auto"/>
    </w:pPr>
    <w:rPr>
      <w:rFonts w:ascii="Times New Roman" w:eastAsia="Arial Unicode MS" w:hAnsi="Times New Roman" w:cs="Times New Roman"/>
      <w:sz w:val="24"/>
      <w:szCs w:val="24"/>
      <w:bdr w:val="nil"/>
      <w:lang w:val="en-US"/>
    </w:rPr>
  </w:style>
  <w:style w:type="character" w:customStyle="1" w:styleId="FooterChar">
    <w:name w:val="Footer Char"/>
    <w:basedOn w:val="DefaultParagraphFont"/>
    <w:link w:val="Footer"/>
    <w:uiPriority w:val="99"/>
    <w:rsid w:val="002F3175"/>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kt ligjor" ma:contentTypeID="0x010100DCF933070A3C4EAD8C3DB0079C7DED2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Nr_x002e__x0020_akti>
    <Data_x0020_e_x0020_Krijimit xmlns="0e656187-b300-4fb0-8bf4-3a50f872073c">2023-02-17T12:45:16Z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2023-02-16T23:00:00Z</Date_x0020_protokolli>
    <Titulli xmlns="0e656187-b300-4fb0-8bf4-3a50f872073c">Për aderimin e Republikës së Shqipërisë në Konventën Ndërkombëtare të Hong-Kongut për Riciklimin e Sigurt dhe Mjedisor të Anijeve, 2009</Titulli>
    <Modifikuesi xmlns="0e656187-b300-4fb0-8bf4-3a50f872073c">jorina.kryeziu</Modifikuesi>
    <Nr_x002e__x0020_prot_x0020_QBZ xmlns="0e656187-b300-4fb0-8bf4-3a50f872073c">276/2</Nr_x002e__x0020_prot_x0020_QBZ>
    <Data_x0020_e_x0020_Modifikimit xmlns="0e656187-b300-4fb0-8bf4-3a50f872073c">2023-02-20T11:31:46Z</Data_x0020_e_x0020_Modifikimit>
    <Dekretuar xmlns="0e656187-b300-4fb0-8bf4-3a50f872073c">false</Dekretuar>
    <Data xmlns="0e656187-b300-4fb0-8bf4-3a50f872073c">2023-01-25T23:00:00Z</Data>
    <Nr_x002e__x0020_protokolli_x0020_i_x0020_aktit xmlns="0e656187-b300-4fb0-8bf4-3a50f872073c">582/1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Props1.xml><?xml version="1.0" encoding="utf-8"?>
<ds:datastoreItem xmlns:ds="http://schemas.openxmlformats.org/officeDocument/2006/customXml" ds:itemID="{A51043CC-7A6F-4195-92AF-FC24F2BB864E}">
  <ds:schemaRefs>
    <ds:schemaRef ds:uri="http://schemas.microsoft.com/sharepoint/v3/contenttype/forms"/>
  </ds:schemaRefs>
</ds:datastoreItem>
</file>

<file path=customXml/itemProps2.xml><?xml version="1.0" encoding="utf-8"?>
<ds:datastoreItem xmlns:ds="http://schemas.openxmlformats.org/officeDocument/2006/customXml" ds:itemID="{55C940FD-DC13-4691-8513-A54F067AE252}">
  <ds:schemaRefs>
    <ds:schemaRef ds:uri="http://schemas.openxmlformats.org/officeDocument/2006/bibliography"/>
  </ds:schemaRefs>
</ds:datastoreItem>
</file>

<file path=customXml/itemProps3.xml><?xml version="1.0" encoding="utf-8"?>
<ds:datastoreItem xmlns:ds="http://schemas.openxmlformats.org/officeDocument/2006/customXml" ds:itemID="{A6F8C589-C6BE-49C4-B008-83CC312C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A0D4525-D0F0-4973-804E-F6B5AB58A65C}">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0e656187-b300-4fb0-8bf4-3a50f872073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30</Pages>
  <Words>14187</Words>
  <Characters>80868</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Për aderimin e Republikës së Shqipërisë në Konventën Ndërkombëtare të Hong-Kongut për Riciklimin e Sigurt dhe Mjedisor të Anijeve, 2009</vt:lpstr>
    </vt:vector>
  </TitlesOfParts>
  <Company/>
  <LinksUpToDate>false</LinksUpToDate>
  <CharactersWithSpaces>94866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Konventën Ndërkombëtare të Hong-Kongut për Riciklimin e Sigurt dhe Mjedisor të Anijeve, 2009</dc:title>
  <dc:creator>gazmend.hanku</dc:creator>
  <cp:lastModifiedBy>Amarilda Muja</cp:lastModifiedBy>
  <cp:revision>105</cp:revision>
  <cp:lastPrinted>2023-01-31T08:58:00Z</cp:lastPrinted>
  <dcterms:created xsi:type="dcterms:W3CDTF">2022-12-12T12:13:00Z</dcterms:created>
  <dcterms:modified xsi:type="dcterms:W3CDTF">2023-02-21T09:59:00Z</dcterms:modified>
</cp:coreProperties>
</file>