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ABBE7" w14:textId="77777777" w:rsidR="00420682" w:rsidRPr="003A6E52" w:rsidRDefault="00420682" w:rsidP="003A6E52">
      <w:pPr>
        <w:spacing w:after="0" w:line="240" w:lineRule="auto"/>
        <w:ind w:firstLine="284"/>
        <w:jc w:val="center"/>
        <w:rPr>
          <w:rFonts w:ascii="Garamond" w:hAnsi="Garamond" w:cs="Times New Roman"/>
          <w:b/>
          <w:color w:val="000000" w:themeColor="text1"/>
          <w:sz w:val="24"/>
          <w:szCs w:val="24"/>
        </w:rPr>
      </w:pPr>
      <w:r w:rsidRPr="003A6E52">
        <w:rPr>
          <w:rFonts w:ascii="Garamond" w:hAnsi="Garamond" w:cs="Times New Roman"/>
          <w:b/>
          <w:color w:val="000000" w:themeColor="text1"/>
          <w:sz w:val="24"/>
          <w:szCs w:val="24"/>
        </w:rPr>
        <w:t>LIGJ</w:t>
      </w:r>
    </w:p>
    <w:p w14:paraId="24AABBE8" w14:textId="77777777" w:rsidR="00D50CA0" w:rsidRPr="003A6E52" w:rsidRDefault="002009A1" w:rsidP="003A6E52">
      <w:pPr>
        <w:spacing w:after="0" w:line="240" w:lineRule="auto"/>
        <w:ind w:firstLine="284"/>
        <w:jc w:val="center"/>
        <w:rPr>
          <w:rFonts w:ascii="Garamond" w:hAnsi="Garamond" w:cs="Times New Roman"/>
          <w:b/>
          <w:color w:val="000000" w:themeColor="text1"/>
          <w:sz w:val="24"/>
          <w:szCs w:val="24"/>
        </w:rPr>
      </w:pPr>
      <w:r w:rsidRPr="003A6E52">
        <w:rPr>
          <w:rFonts w:ascii="Garamond" w:hAnsi="Garamond" w:cs="Times New Roman"/>
          <w:b/>
          <w:color w:val="000000" w:themeColor="text1"/>
          <w:sz w:val="24"/>
          <w:szCs w:val="24"/>
        </w:rPr>
        <w:t>Nr.</w:t>
      </w:r>
      <w:r w:rsidR="00F62A46" w:rsidRPr="003A6E52">
        <w:rPr>
          <w:rFonts w:ascii="Garamond" w:hAnsi="Garamond" w:cs="Times New Roman"/>
          <w:b/>
          <w:color w:val="000000" w:themeColor="text1"/>
          <w:sz w:val="24"/>
          <w:szCs w:val="24"/>
        </w:rPr>
        <w:t xml:space="preserve"> </w:t>
      </w:r>
      <w:r w:rsidR="0027350F" w:rsidRPr="003A6E52">
        <w:rPr>
          <w:rFonts w:ascii="Garamond" w:hAnsi="Garamond" w:cs="Times New Roman"/>
          <w:b/>
          <w:color w:val="000000" w:themeColor="text1"/>
          <w:sz w:val="24"/>
          <w:szCs w:val="24"/>
        </w:rPr>
        <w:t>2</w:t>
      </w:r>
      <w:r w:rsidR="00074418" w:rsidRPr="003A6E52">
        <w:rPr>
          <w:rFonts w:ascii="Garamond" w:hAnsi="Garamond" w:cs="Times New Roman"/>
          <w:b/>
          <w:color w:val="000000" w:themeColor="text1"/>
          <w:sz w:val="24"/>
          <w:szCs w:val="24"/>
        </w:rPr>
        <w:t>9</w:t>
      </w:r>
      <w:r w:rsidR="007748A2" w:rsidRPr="003A6E52">
        <w:rPr>
          <w:rFonts w:ascii="Garamond" w:hAnsi="Garamond" w:cs="Times New Roman"/>
          <w:b/>
          <w:color w:val="000000" w:themeColor="text1"/>
          <w:sz w:val="24"/>
          <w:szCs w:val="24"/>
        </w:rPr>
        <w:t>/2023</w:t>
      </w:r>
      <w:r w:rsidRPr="003A6E52">
        <w:rPr>
          <w:rFonts w:ascii="Garamond" w:hAnsi="Garamond" w:cs="Times New Roman"/>
          <w:b/>
          <w:color w:val="000000" w:themeColor="text1"/>
          <w:sz w:val="24"/>
          <w:szCs w:val="24"/>
        </w:rPr>
        <w:t xml:space="preserve"> </w:t>
      </w:r>
    </w:p>
    <w:p w14:paraId="24AABBE9" w14:textId="77777777" w:rsidR="001D7939" w:rsidRPr="003A6E52" w:rsidRDefault="001D7939" w:rsidP="003A6E52">
      <w:pPr>
        <w:spacing w:after="0" w:line="240" w:lineRule="auto"/>
        <w:ind w:firstLine="284"/>
        <w:jc w:val="both"/>
        <w:rPr>
          <w:rFonts w:ascii="Garamond" w:hAnsi="Garamond" w:cs="Times New Roman"/>
          <w:bCs/>
          <w:color w:val="000000" w:themeColor="text1"/>
          <w:sz w:val="24"/>
          <w:szCs w:val="24"/>
        </w:rPr>
      </w:pPr>
    </w:p>
    <w:p w14:paraId="24AABBEA" w14:textId="77777777" w:rsidR="00074418" w:rsidRPr="003A6E52" w:rsidRDefault="00074418" w:rsidP="003A6E52">
      <w:pPr>
        <w:spacing w:after="0" w:line="240" w:lineRule="auto"/>
        <w:ind w:firstLine="284"/>
        <w:jc w:val="center"/>
        <w:rPr>
          <w:rFonts w:ascii="Garamond" w:hAnsi="Garamond"/>
          <w:b/>
          <w:caps/>
          <w:color w:val="000000" w:themeColor="text1"/>
          <w:sz w:val="24"/>
          <w:szCs w:val="24"/>
        </w:rPr>
      </w:pPr>
      <w:r w:rsidRPr="003A6E52">
        <w:rPr>
          <w:rFonts w:ascii="Garamond" w:hAnsi="Garamond"/>
          <w:b/>
          <w:caps/>
          <w:color w:val="000000" w:themeColor="text1"/>
          <w:sz w:val="24"/>
          <w:szCs w:val="24"/>
        </w:rPr>
        <w:t xml:space="preserve">PËR </w:t>
      </w:r>
      <w:r w:rsidRPr="003A6E52">
        <w:rPr>
          <w:rFonts w:ascii="Garamond" w:hAnsi="Garamond"/>
          <w:b/>
          <w:bCs/>
          <w:color w:val="000000" w:themeColor="text1"/>
          <w:sz w:val="24"/>
          <w:szCs w:val="24"/>
        </w:rPr>
        <w:t>TATIMIN MBI TË ARDHURAT</w:t>
      </w:r>
      <w:r w:rsidRPr="003A6E52">
        <w:rPr>
          <w:rStyle w:val="FootnoteReference"/>
          <w:rFonts w:ascii="Garamond" w:hAnsi="Garamond"/>
          <w:b/>
          <w:bCs/>
          <w:color w:val="000000" w:themeColor="text1"/>
          <w:sz w:val="24"/>
          <w:szCs w:val="24"/>
        </w:rPr>
        <w:footnoteReference w:id="2"/>
      </w:r>
    </w:p>
    <w:p w14:paraId="24AABBEB" w14:textId="77777777" w:rsidR="00074418" w:rsidRPr="003A6E52" w:rsidRDefault="00074418" w:rsidP="003A6E52">
      <w:pPr>
        <w:pStyle w:val="Default"/>
        <w:ind w:firstLine="284"/>
        <w:rPr>
          <w:rFonts w:ascii="Garamond" w:hAnsi="Garamond" w:cs="Times New Roman"/>
          <w:color w:val="000000" w:themeColor="text1"/>
          <w:lang w:val="sq-AL"/>
        </w:rPr>
      </w:pPr>
    </w:p>
    <w:p w14:paraId="24AABBEC" w14:textId="77777777" w:rsidR="00074418" w:rsidRPr="003A6E52" w:rsidRDefault="00074418" w:rsidP="003A6E52">
      <w:pPr>
        <w:pStyle w:val="Default"/>
        <w:ind w:firstLine="284"/>
        <w:jc w:val="both"/>
        <w:rPr>
          <w:rFonts w:ascii="Garamond" w:hAnsi="Garamond" w:cs="Times New Roman"/>
          <w:color w:val="000000" w:themeColor="text1"/>
          <w:lang w:val="sq-AL"/>
        </w:rPr>
      </w:pPr>
      <w:r w:rsidRPr="003A6E52">
        <w:rPr>
          <w:rFonts w:ascii="Garamond" w:hAnsi="Garamond" w:cs="Times New Roman"/>
          <w:color w:val="000000" w:themeColor="text1"/>
          <w:lang w:val="sq-AL"/>
        </w:rPr>
        <w:t xml:space="preserve">Në mbështetje të neneve 78, 83, pika 1, </w:t>
      </w:r>
      <w:r w:rsidR="00462142" w:rsidRPr="003A6E52">
        <w:rPr>
          <w:rFonts w:ascii="Garamond" w:hAnsi="Garamond" w:cs="Times New Roman"/>
          <w:color w:val="000000" w:themeColor="text1"/>
          <w:lang w:val="sq-AL"/>
        </w:rPr>
        <w:t>dhe 155</w:t>
      </w:r>
      <w:r w:rsidRPr="003A6E52">
        <w:rPr>
          <w:rFonts w:ascii="Garamond" w:hAnsi="Garamond" w:cs="Times New Roman"/>
          <w:color w:val="000000" w:themeColor="text1"/>
          <w:lang w:val="sq-AL"/>
        </w:rPr>
        <w:t xml:space="preserve"> të Kushtetutës, me propozimin e Këshillit të Ministrave, </w:t>
      </w:r>
    </w:p>
    <w:p w14:paraId="24AABBE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BEE" w14:textId="77777777" w:rsidR="00074418" w:rsidRPr="003A6E52" w:rsidRDefault="003A6E52"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KUVENDI</w:t>
      </w:r>
    </w:p>
    <w:p w14:paraId="24AABBE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 REPUBLIKËS SË SHQIPËRISË</w:t>
      </w:r>
    </w:p>
    <w:p w14:paraId="24AABBF0" w14:textId="77777777" w:rsidR="003A6E52" w:rsidRPr="003A6E52" w:rsidRDefault="003A6E52" w:rsidP="003A6E52">
      <w:pPr>
        <w:spacing w:after="0" w:line="240" w:lineRule="auto"/>
        <w:ind w:firstLine="284"/>
        <w:jc w:val="center"/>
        <w:rPr>
          <w:rFonts w:ascii="Garamond" w:hAnsi="Garamond" w:cs="Times New Roman"/>
          <w:bCs/>
          <w:color w:val="000000" w:themeColor="text1"/>
          <w:sz w:val="24"/>
          <w:szCs w:val="24"/>
        </w:rPr>
      </w:pPr>
    </w:p>
    <w:p w14:paraId="24AABBF1" w14:textId="77777777" w:rsidR="00074418" w:rsidRPr="003A6E52" w:rsidRDefault="003A6E52"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VENDOSI:</w:t>
      </w:r>
    </w:p>
    <w:p w14:paraId="24AABBF2" w14:textId="77777777" w:rsidR="00074418" w:rsidRPr="003A6E52" w:rsidRDefault="00074418" w:rsidP="003A6E52">
      <w:pPr>
        <w:spacing w:after="0" w:line="240" w:lineRule="auto"/>
        <w:ind w:firstLine="284"/>
        <w:rPr>
          <w:rFonts w:ascii="Garamond" w:hAnsi="Garamond" w:cs="Times New Roman"/>
          <w:bCs/>
          <w:color w:val="000000" w:themeColor="text1"/>
          <w:sz w:val="24"/>
          <w:szCs w:val="24"/>
        </w:rPr>
      </w:pPr>
    </w:p>
    <w:p w14:paraId="24AABBF3"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KREU I</w:t>
      </w:r>
    </w:p>
    <w:p w14:paraId="24AABBF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 TË PËRGJITHSHME</w:t>
      </w:r>
    </w:p>
    <w:p w14:paraId="24AABBF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BF6"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w:t>
      </w:r>
    </w:p>
    <w:p w14:paraId="24AABBF7"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Objekti dhe qëllimi i ligjit</w:t>
      </w:r>
    </w:p>
    <w:p w14:paraId="24AABBF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BF9" w14:textId="77777777" w:rsidR="00074418" w:rsidRPr="003A6E52" w:rsidRDefault="00FA476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264504"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Objekti i këtij ligji është përcaktimi i rregullave në lidhje me:</w:t>
      </w:r>
    </w:p>
    <w:p w14:paraId="24AABBF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tatimin mbi të ardhurat e personave fizikë dhe entiteteve; </w:t>
      </w:r>
    </w:p>
    <w:p w14:paraId="24AABBF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tatimin mbi të ardhurat nga trashëgimitë, dhurimet dhe fitimet nga lojërat e fatit.</w:t>
      </w:r>
    </w:p>
    <w:p w14:paraId="24AABBFC" w14:textId="77777777" w:rsidR="00074418" w:rsidRPr="003A6E52" w:rsidRDefault="00FA476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7D714A" w:rsidRPr="003A6E52">
        <w:rPr>
          <w:rFonts w:ascii="Garamond" w:hAnsi="Garamond" w:cs="Times New Roman"/>
          <w:bCs/>
          <w:color w:val="000000" w:themeColor="text1"/>
          <w:sz w:val="24"/>
          <w:szCs w:val="24"/>
        </w:rPr>
        <w:t>.</w:t>
      </w:r>
      <w:r w:rsidR="0046214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Qëllimi i këtij ligj është hartimi i një kuadri ligjor mbi përcaktimin e rregullave për vendosjen, deklarimin dhe mbledhjen e tatimit mbi të ardhurat personale, tatimit mbi të ardhurat e korporatave</w:t>
      </w:r>
      <w:r w:rsidR="0046214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si dhe të tatimit të mbajtur në burim të të ardhurave.</w:t>
      </w:r>
    </w:p>
    <w:p w14:paraId="24AABBF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BFE"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w:t>
      </w:r>
    </w:p>
    <w:p w14:paraId="24AABBFF"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Fusha e zbatimit</w:t>
      </w:r>
    </w:p>
    <w:p w14:paraId="24AABC0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0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46214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Personat rezidentë në Republikën e Shqipërisë janë subjekt i tatimit mbi të ardhurat personale dhe tatimit mbi të ardhurat e korporatës për të ardhurat e tatueshme nga të gjitha burimet, të realizuara brenda apo jashtë territorit të Republikës së Shqipërisë në një vit tatimor të caktuar. </w:t>
      </w:r>
    </w:p>
    <w:p w14:paraId="24AABC0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2. </w:t>
      </w:r>
      <w:r w:rsidR="00074418" w:rsidRPr="003A6E52">
        <w:rPr>
          <w:rFonts w:ascii="Garamond" w:hAnsi="Garamond" w:cs="Times New Roman"/>
          <w:bCs/>
          <w:color w:val="000000" w:themeColor="text1"/>
          <w:sz w:val="24"/>
          <w:szCs w:val="24"/>
        </w:rPr>
        <w:t xml:space="preserve">Përveç rasteve kur parashikohet ndryshe nga ky ligj, personat jorezidentë janë subjekt i tatimit </w:t>
      </w:r>
      <w:r w:rsidR="00462142" w:rsidRPr="003A6E52">
        <w:rPr>
          <w:rFonts w:ascii="Garamond" w:hAnsi="Garamond" w:cs="Times New Roman"/>
          <w:bCs/>
          <w:color w:val="000000" w:themeColor="text1"/>
          <w:sz w:val="24"/>
          <w:szCs w:val="24"/>
        </w:rPr>
        <w:t>mbi të ardhurat në këto raste</w:t>
      </w:r>
      <w:r w:rsidR="007E48F4" w:rsidRPr="003A6E52">
        <w:rPr>
          <w:rFonts w:ascii="Garamond" w:hAnsi="Garamond" w:cs="Times New Roman"/>
          <w:bCs/>
          <w:color w:val="000000" w:themeColor="text1"/>
          <w:sz w:val="24"/>
          <w:szCs w:val="24"/>
        </w:rPr>
        <w:t>:</w:t>
      </w:r>
    </w:p>
    <w:p w14:paraId="24AABC0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p</w:t>
      </w:r>
      <w:r w:rsidR="00074418" w:rsidRPr="003A6E52">
        <w:rPr>
          <w:rFonts w:ascii="Garamond" w:hAnsi="Garamond" w:cs="Times New Roman"/>
          <w:bCs/>
          <w:color w:val="000000" w:themeColor="text1"/>
          <w:sz w:val="24"/>
          <w:szCs w:val="24"/>
        </w:rPr>
        <w:t>ër totalin e të ardhurave të tyre të tatueshme në mbarë botën, që i atribuohen një selie të përhershme në Republikën e Shqipërisë; dhe</w:t>
      </w:r>
    </w:p>
    <w:p w14:paraId="24AABC0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n</w:t>
      </w:r>
      <w:r w:rsidR="00074418" w:rsidRPr="003A6E52">
        <w:rPr>
          <w:rFonts w:ascii="Garamond" w:hAnsi="Garamond" w:cs="Times New Roman"/>
          <w:bCs/>
          <w:color w:val="000000" w:themeColor="text1"/>
          <w:sz w:val="24"/>
          <w:szCs w:val="24"/>
        </w:rPr>
        <w:t xml:space="preserve">ë masën që </w:t>
      </w:r>
      <w:r w:rsidR="00462142" w:rsidRPr="003A6E52">
        <w:rPr>
          <w:rFonts w:ascii="Garamond" w:hAnsi="Garamond" w:cs="Times New Roman"/>
          <w:bCs/>
          <w:color w:val="000000" w:themeColor="text1"/>
          <w:sz w:val="24"/>
          <w:szCs w:val="24"/>
        </w:rPr>
        <w:t>nuk përfshihen në shkronjën “a”</w:t>
      </w:r>
      <w:r w:rsidR="00074418" w:rsidRPr="003A6E52">
        <w:rPr>
          <w:rFonts w:ascii="Garamond" w:hAnsi="Garamond" w:cs="Times New Roman"/>
          <w:bCs/>
          <w:color w:val="000000" w:themeColor="text1"/>
          <w:sz w:val="24"/>
          <w:szCs w:val="24"/>
        </w:rPr>
        <w:t xml:space="preserve">, të ardhurat e tyre të tatueshme nga të gjitha burimet, që kanë një burim në Republikën e Shqipërisë, sipas nenit 4 të këtij ligji, në një vit të caktuar tatimor.  </w:t>
      </w:r>
    </w:p>
    <w:p w14:paraId="24AABC0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06"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w:t>
      </w:r>
    </w:p>
    <w:p w14:paraId="24AABC07"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Përkufizime</w:t>
      </w:r>
    </w:p>
    <w:p w14:paraId="24AABC0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0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Për qëllime të këtij ligji, </w:t>
      </w:r>
      <w:r w:rsidR="007E48F4" w:rsidRPr="003A6E52">
        <w:rPr>
          <w:rFonts w:ascii="Garamond" w:hAnsi="Garamond" w:cs="Times New Roman"/>
          <w:bCs/>
          <w:color w:val="000000" w:themeColor="text1"/>
          <w:sz w:val="24"/>
          <w:szCs w:val="24"/>
        </w:rPr>
        <w:t>termat e mëposhtëm nënkuptojnë:</w:t>
      </w:r>
    </w:p>
    <w:p w14:paraId="24AABC0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462142" w:rsidRPr="003A6E52">
        <w:rPr>
          <w:rFonts w:ascii="Garamond" w:hAnsi="Garamond" w:cs="Times New Roman"/>
          <w:bCs/>
          <w:color w:val="000000" w:themeColor="text1"/>
          <w:sz w:val="24"/>
          <w:szCs w:val="24"/>
        </w:rPr>
        <w:t xml:space="preserve"> </w:t>
      </w:r>
      <w:r w:rsidR="004F75E2" w:rsidRPr="003A6E52">
        <w:rPr>
          <w:rFonts w:ascii="Garamond" w:hAnsi="Garamond" w:cs="Times New Roman"/>
          <w:bCs/>
          <w:color w:val="000000" w:themeColor="text1"/>
          <w:sz w:val="24"/>
          <w:szCs w:val="24"/>
        </w:rPr>
        <w:t>“Person”</w:t>
      </w:r>
      <w:r w:rsidR="00074418" w:rsidRPr="003A6E52">
        <w:rPr>
          <w:rFonts w:ascii="Garamond" w:hAnsi="Garamond" w:cs="Times New Roman"/>
          <w:bCs/>
          <w:color w:val="000000" w:themeColor="text1"/>
          <w:sz w:val="24"/>
          <w:szCs w:val="24"/>
        </w:rPr>
        <w:t xml:space="preserve"> është</w:t>
      </w:r>
      <w:r w:rsidR="007E48F4" w:rsidRPr="003A6E52">
        <w:rPr>
          <w:rFonts w:ascii="Garamond" w:hAnsi="Garamond" w:cs="Times New Roman"/>
          <w:bCs/>
          <w:color w:val="000000" w:themeColor="text1"/>
          <w:sz w:val="24"/>
          <w:szCs w:val="24"/>
        </w:rPr>
        <w:t xml:space="preserve"> çdo person fizik dhe entitet. </w:t>
      </w:r>
    </w:p>
    <w:p w14:paraId="24AABC0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2.</w:t>
      </w:r>
      <w:r w:rsidR="00462142" w:rsidRPr="003A6E52">
        <w:rPr>
          <w:rFonts w:ascii="Garamond" w:hAnsi="Garamond" w:cs="Times New Roman"/>
          <w:bCs/>
          <w:color w:val="000000" w:themeColor="text1"/>
          <w:sz w:val="24"/>
          <w:szCs w:val="24"/>
        </w:rPr>
        <w:t xml:space="preserve"> “Person fizik”</w:t>
      </w:r>
      <w:r w:rsidR="00074418" w:rsidRPr="003A6E52">
        <w:rPr>
          <w:rFonts w:ascii="Garamond" w:hAnsi="Garamond" w:cs="Times New Roman"/>
          <w:bCs/>
          <w:color w:val="000000" w:themeColor="text1"/>
          <w:sz w:val="24"/>
          <w:szCs w:val="24"/>
        </w:rPr>
        <w:t xml:space="preserve"> është çdo:</w:t>
      </w:r>
    </w:p>
    <w:p w14:paraId="24AABC0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 individ  i vet</w:t>
      </w:r>
      <w:r w:rsidR="00462142" w:rsidRPr="003A6E52">
        <w:rPr>
          <w:rFonts w:ascii="Garamond" w:hAnsi="Garamond" w:cs="Times New Roman"/>
          <w:bCs/>
          <w:color w:val="000000" w:themeColor="text1"/>
          <w:sz w:val="24"/>
          <w:szCs w:val="24"/>
        </w:rPr>
        <w:t>ë</w:t>
      </w:r>
      <w:r w:rsidRPr="003A6E52">
        <w:rPr>
          <w:rFonts w:ascii="Garamond" w:hAnsi="Garamond" w:cs="Times New Roman"/>
          <w:bCs/>
          <w:color w:val="000000" w:themeColor="text1"/>
          <w:sz w:val="24"/>
          <w:szCs w:val="24"/>
        </w:rPr>
        <w:t>pun</w:t>
      </w:r>
      <w:r w:rsidR="00462142" w:rsidRPr="003A6E52">
        <w:rPr>
          <w:rFonts w:ascii="Garamond" w:hAnsi="Garamond" w:cs="Times New Roman"/>
          <w:bCs/>
          <w:color w:val="000000" w:themeColor="text1"/>
          <w:sz w:val="24"/>
          <w:szCs w:val="24"/>
        </w:rPr>
        <w:t>ë</w:t>
      </w:r>
      <w:r w:rsidRPr="003A6E52">
        <w:rPr>
          <w:rFonts w:ascii="Garamond" w:hAnsi="Garamond" w:cs="Times New Roman"/>
          <w:bCs/>
          <w:color w:val="000000" w:themeColor="text1"/>
          <w:sz w:val="24"/>
          <w:szCs w:val="24"/>
        </w:rPr>
        <w:t xml:space="preserve">suar;  </w:t>
      </w:r>
    </w:p>
    <w:p w14:paraId="24AABC0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 individ tregtar;</w:t>
      </w:r>
    </w:p>
    <w:p w14:paraId="24AABC0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 individ sipas kuptimit të Kodit Civil, përfshirë të punësuarit</w:t>
      </w:r>
      <w:r w:rsidR="00462142"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si dhe </w:t>
      </w:r>
      <w:r w:rsidR="00462142" w:rsidRPr="003A6E52">
        <w:rPr>
          <w:rFonts w:ascii="Garamond" w:hAnsi="Garamond" w:cs="Times New Roman"/>
          <w:bCs/>
          <w:color w:val="000000" w:themeColor="text1"/>
          <w:sz w:val="24"/>
          <w:szCs w:val="24"/>
        </w:rPr>
        <w:t>çdo</w:t>
      </w:r>
      <w:r w:rsidRPr="003A6E52">
        <w:rPr>
          <w:rFonts w:ascii="Garamond" w:hAnsi="Garamond" w:cs="Times New Roman"/>
          <w:bCs/>
          <w:color w:val="000000" w:themeColor="text1"/>
          <w:sz w:val="24"/>
          <w:szCs w:val="24"/>
        </w:rPr>
        <w:t xml:space="preserve"> individ tjetër person fizik që realizon të ardhura nga </w:t>
      </w:r>
      <w:r w:rsidR="00462142" w:rsidRPr="003A6E52">
        <w:rPr>
          <w:rFonts w:ascii="Garamond" w:hAnsi="Garamond" w:cs="Times New Roman"/>
          <w:bCs/>
          <w:color w:val="000000" w:themeColor="text1"/>
          <w:sz w:val="24"/>
          <w:szCs w:val="24"/>
        </w:rPr>
        <w:t>çdo</w:t>
      </w:r>
      <w:r w:rsidRPr="003A6E52">
        <w:rPr>
          <w:rFonts w:ascii="Garamond" w:hAnsi="Garamond" w:cs="Times New Roman"/>
          <w:bCs/>
          <w:color w:val="000000" w:themeColor="text1"/>
          <w:sz w:val="24"/>
          <w:szCs w:val="24"/>
        </w:rPr>
        <w:t xml:space="preserve"> burim, përfshirë dhurimin, trashëgiminë </w:t>
      </w:r>
      <w:r w:rsidR="007E48F4" w:rsidRPr="003A6E52">
        <w:rPr>
          <w:rFonts w:ascii="Garamond" w:hAnsi="Garamond" w:cs="Times New Roman"/>
          <w:bCs/>
          <w:color w:val="000000" w:themeColor="text1"/>
          <w:sz w:val="24"/>
          <w:szCs w:val="24"/>
        </w:rPr>
        <w:t>apo fitimet nga loj</w:t>
      </w:r>
      <w:r w:rsidR="00462142" w:rsidRPr="003A6E52">
        <w:rPr>
          <w:rFonts w:ascii="Garamond" w:hAnsi="Garamond" w:cs="Times New Roman"/>
          <w:bCs/>
          <w:color w:val="000000" w:themeColor="text1"/>
          <w:sz w:val="24"/>
          <w:szCs w:val="24"/>
        </w:rPr>
        <w:t>ë</w:t>
      </w:r>
      <w:r w:rsidR="007E48F4" w:rsidRPr="003A6E52">
        <w:rPr>
          <w:rFonts w:ascii="Garamond" w:hAnsi="Garamond" w:cs="Times New Roman"/>
          <w:bCs/>
          <w:color w:val="000000" w:themeColor="text1"/>
          <w:sz w:val="24"/>
          <w:szCs w:val="24"/>
        </w:rPr>
        <w:t>rat e fatit.</w:t>
      </w:r>
    </w:p>
    <w:p w14:paraId="24AABC0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98366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“Entitet” nënkupton çdo shoqëri apo çdo strukturë të organizimeve të korporuara apo të jokorporuara, pavarësisht formës, të natyrës fitimprurëse ose jofitimprurëse, ku përfshihen</w:t>
      </w:r>
      <w:r w:rsidR="0046214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p</w:t>
      </w:r>
      <w:r w:rsidR="007E48F4" w:rsidRPr="003A6E52">
        <w:rPr>
          <w:rFonts w:ascii="Garamond" w:hAnsi="Garamond" w:cs="Times New Roman"/>
          <w:bCs/>
          <w:color w:val="000000" w:themeColor="text1"/>
          <w:sz w:val="24"/>
          <w:szCs w:val="24"/>
        </w:rPr>
        <w:t>or pa u kufizuar</w:t>
      </w:r>
      <w:r w:rsidR="00462142" w:rsidRPr="003A6E52">
        <w:rPr>
          <w:rFonts w:ascii="Garamond" w:hAnsi="Garamond" w:cs="Times New Roman"/>
          <w:bCs/>
          <w:color w:val="000000" w:themeColor="text1"/>
          <w:sz w:val="24"/>
          <w:szCs w:val="24"/>
        </w:rPr>
        <w:t>,</w:t>
      </w:r>
      <w:r w:rsidR="007E48F4" w:rsidRPr="003A6E52">
        <w:rPr>
          <w:rFonts w:ascii="Garamond" w:hAnsi="Garamond" w:cs="Times New Roman"/>
          <w:bCs/>
          <w:color w:val="000000" w:themeColor="text1"/>
          <w:sz w:val="24"/>
          <w:szCs w:val="24"/>
        </w:rPr>
        <w:t xml:space="preserve"> s</w:t>
      </w:r>
      <w:r w:rsidR="00462142" w:rsidRPr="003A6E52">
        <w:rPr>
          <w:rFonts w:ascii="Garamond" w:hAnsi="Garamond" w:cs="Times New Roman"/>
          <w:bCs/>
          <w:color w:val="000000" w:themeColor="text1"/>
          <w:sz w:val="24"/>
          <w:szCs w:val="24"/>
        </w:rPr>
        <w:t>i</w:t>
      </w:r>
      <w:r w:rsidR="007E48F4" w:rsidRPr="003A6E52">
        <w:rPr>
          <w:rFonts w:ascii="Garamond" w:hAnsi="Garamond" w:cs="Times New Roman"/>
          <w:bCs/>
          <w:color w:val="000000" w:themeColor="text1"/>
          <w:sz w:val="24"/>
          <w:szCs w:val="24"/>
        </w:rPr>
        <w:t xml:space="preserve"> më poshtë: </w:t>
      </w:r>
    </w:p>
    <w:p w14:paraId="24AABC10"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a) </w:t>
      </w:r>
      <w:r w:rsidR="00074418" w:rsidRPr="003A6E52">
        <w:rPr>
          <w:rFonts w:ascii="Garamond" w:hAnsi="Garamond" w:cs="Times New Roman"/>
          <w:bCs/>
          <w:color w:val="000000" w:themeColor="text1"/>
          <w:sz w:val="24"/>
          <w:szCs w:val="24"/>
        </w:rPr>
        <w:t xml:space="preserve">çdo formë e shoqërive sipas </w:t>
      </w:r>
      <w:r w:rsidR="00462142" w:rsidRPr="003A6E52">
        <w:rPr>
          <w:rFonts w:ascii="Garamond" w:hAnsi="Garamond" w:cs="Times New Roman"/>
          <w:bCs/>
          <w:color w:val="000000" w:themeColor="text1"/>
          <w:sz w:val="24"/>
          <w:szCs w:val="24"/>
        </w:rPr>
        <w:t>Kodit C</w:t>
      </w:r>
      <w:r w:rsidR="00074418" w:rsidRPr="003A6E52">
        <w:rPr>
          <w:rFonts w:ascii="Garamond" w:hAnsi="Garamond" w:cs="Times New Roman"/>
          <w:bCs/>
          <w:color w:val="000000" w:themeColor="text1"/>
          <w:sz w:val="24"/>
          <w:szCs w:val="24"/>
        </w:rPr>
        <w:t xml:space="preserve">ivil ose legjislacionit në fuqi për shoqëritë tregtare; </w:t>
      </w:r>
    </w:p>
    <w:p w14:paraId="24AABC11"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b) </w:t>
      </w:r>
      <w:r w:rsidR="00074418" w:rsidRPr="003A6E52">
        <w:rPr>
          <w:rFonts w:ascii="Garamond" w:hAnsi="Garamond" w:cs="Times New Roman"/>
          <w:bCs/>
          <w:color w:val="000000" w:themeColor="text1"/>
          <w:sz w:val="24"/>
          <w:szCs w:val="24"/>
        </w:rPr>
        <w:t xml:space="preserve">organizatat </w:t>
      </w:r>
      <w:r w:rsidR="00462142" w:rsidRPr="003A6E52">
        <w:rPr>
          <w:rFonts w:ascii="Garamond" w:hAnsi="Garamond" w:cs="Times New Roman"/>
          <w:bCs/>
          <w:color w:val="000000" w:themeColor="text1"/>
          <w:sz w:val="24"/>
          <w:szCs w:val="24"/>
        </w:rPr>
        <w:t>fitimprurëse</w:t>
      </w:r>
      <w:r w:rsidR="00074418" w:rsidRPr="003A6E52">
        <w:rPr>
          <w:rFonts w:ascii="Garamond" w:hAnsi="Garamond" w:cs="Times New Roman"/>
          <w:bCs/>
          <w:color w:val="000000" w:themeColor="text1"/>
          <w:sz w:val="24"/>
          <w:szCs w:val="24"/>
        </w:rPr>
        <w:t xml:space="preserve"> dhe jofitimprurëse; </w:t>
      </w:r>
    </w:p>
    <w:p w14:paraId="24AABC12"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c) </w:t>
      </w:r>
      <w:r w:rsidR="00074418" w:rsidRPr="003A6E52">
        <w:rPr>
          <w:rFonts w:ascii="Garamond" w:hAnsi="Garamond" w:cs="Times New Roman"/>
          <w:bCs/>
          <w:color w:val="000000" w:themeColor="text1"/>
          <w:sz w:val="24"/>
          <w:szCs w:val="24"/>
        </w:rPr>
        <w:t>ndonjë formë “trusti” i huaj apo struktur</w:t>
      </w:r>
      <w:r w:rsidR="005C4983" w:rsidRPr="003A6E52">
        <w:rPr>
          <w:rFonts w:ascii="Garamond" w:hAnsi="Garamond" w:cs="Times New Roman"/>
          <w:bCs/>
          <w:color w:val="000000" w:themeColor="text1"/>
          <w:sz w:val="24"/>
          <w:szCs w:val="24"/>
        </w:rPr>
        <w:t xml:space="preserve">ë </w:t>
      </w:r>
      <w:r w:rsidR="00074418" w:rsidRPr="003A6E52">
        <w:rPr>
          <w:rFonts w:ascii="Garamond" w:hAnsi="Garamond" w:cs="Times New Roman"/>
          <w:bCs/>
          <w:color w:val="000000" w:themeColor="text1"/>
          <w:sz w:val="24"/>
          <w:szCs w:val="24"/>
        </w:rPr>
        <w:t xml:space="preserve">të ngjashme; </w:t>
      </w:r>
    </w:p>
    <w:p w14:paraId="24AABC1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074418" w:rsidRPr="003A6E52">
        <w:rPr>
          <w:rFonts w:ascii="Garamond" w:hAnsi="Garamond" w:cs="Times New Roman"/>
          <w:bCs/>
          <w:color w:val="000000" w:themeColor="text1"/>
          <w:sz w:val="24"/>
          <w:szCs w:val="24"/>
        </w:rPr>
        <w:t xml:space="preserve">ndonjë formë bashkëpunimi/partneriteti, që ka një formë juridike dhe mund të trajtohet si një tatimpagues i vetëm; </w:t>
      </w:r>
    </w:p>
    <w:p w14:paraId="24AABC14" w14:textId="77777777" w:rsidR="007E48F4"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çdo formë bashkimi ndërm</w:t>
      </w:r>
      <w:r w:rsidR="007E48F4" w:rsidRPr="003A6E52">
        <w:rPr>
          <w:rFonts w:ascii="Garamond" w:hAnsi="Garamond" w:cs="Times New Roman"/>
          <w:bCs/>
          <w:color w:val="000000" w:themeColor="text1"/>
          <w:sz w:val="24"/>
          <w:szCs w:val="24"/>
        </w:rPr>
        <w:t>arrjesh (shoqëri e përbashkët);</w:t>
      </w:r>
    </w:p>
    <w:p w14:paraId="24AABC15"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dh) </w:t>
      </w:r>
      <w:r w:rsidR="00074418" w:rsidRPr="003A6E52">
        <w:rPr>
          <w:rFonts w:ascii="Garamond" w:hAnsi="Garamond" w:cs="Times New Roman"/>
          <w:bCs/>
          <w:color w:val="000000" w:themeColor="text1"/>
          <w:sz w:val="24"/>
          <w:szCs w:val="24"/>
        </w:rPr>
        <w:t xml:space="preserve">çdo formë shoqërie menaxhimi kapitalesh apo asetesh; </w:t>
      </w:r>
    </w:p>
    <w:p w14:paraId="24AABC16" w14:textId="16F52A58"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e) </w:t>
      </w:r>
      <w:r w:rsidR="00074418" w:rsidRPr="003A6E52">
        <w:rPr>
          <w:rFonts w:ascii="Garamond" w:hAnsi="Garamond" w:cs="Times New Roman"/>
          <w:bCs/>
          <w:color w:val="000000" w:themeColor="text1"/>
          <w:sz w:val="24"/>
          <w:szCs w:val="24"/>
        </w:rPr>
        <w:t>çdo formë b</w:t>
      </w:r>
      <w:r w:rsidR="00462142" w:rsidRPr="003A6E52">
        <w:rPr>
          <w:rFonts w:ascii="Garamond" w:hAnsi="Garamond" w:cs="Times New Roman"/>
          <w:bCs/>
          <w:color w:val="000000" w:themeColor="text1"/>
          <w:sz w:val="24"/>
          <w:szCs w:val="24"/>
        </w:rPr>
        <w:t>ashkëpunimi/partneritetet pasiv;</w:t>
      </w:r>
      <w:r w:rsidR="00074418" w:rsidRPr="003A6E52">
        <w:rPr>
          <w:rFonts w:ascii="Garamond" w:hAnsi="Garamond" w:cs="Times New Roman"/>
          <w:bCs/>
          <w:color w:val="000000" w:themeColor="text1"/>
          <w:sz w:val="24"/>
          <w:szCs w:val="24"/>
        </w:rPr>
        <w:t xml:space="preserve"> </w:t>
      </w:r>
    </w:p>
    <w:p w14:paraId="24AABC17" w14:textId="56662D89"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ë) </w:t>
      </w:r>
      <w:r w:rsidR="00074418" w:rsidRPr="003A6E52">
        <w:rPr>
          <w:rFonts w:ascii="Garamond" w:hAnsi="Garamond" w:cs="Times New Roman"/>
          <w:bCs/>
          <w:color w:val="000000" w:themeColor="text1"/>
          <w:sz w:val="24"/>
          <w:szCs w:val="24"/>
        </w:rPr>
        <w:t xml:space="preserve">çdo shoqëri tjetër </w:t>
      </w:r>
      <w:r w:rsidRPr="003A6E52">
        <w:rPr>
          <w:rFonts w:ascii="Garamond" w:hAnsi="Garamond" w:cs="Times New Roman"/>
          <w:bCs/>
          <w:color w:val="000000" w:themeColor="text1"/>
          <w:sz w:val="24"/>
          <w:szCs w:val="24"/>
        </w:rPr>
        <w:t>e krijuar me ligj të veçantë.</w:t>
      </w:r>
    </w:p>
    <w:p w14:paraId="24AABC1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A835F1" w:rsidRPr="003A6E52">
        <w:rPr>
          <w:rFonts w:ascii="Garamond" w:hAnsi="Garamond" w:cs="Times New Roman"/>
          <w:bCs/>
          <w:color w:val="000000" w:themeColor="text1"/>
          <w:sz w:val="24"/>
          <w:szCs w:val="24"/>
        </w:rPr>
        <w:t xml:space="preserve"> </w:t>
      </w:r>
      <w:r w:rsidR="00462142" w:rsidRPr="003A6E52">
        <w:rPr>
          <w:rFonts w:ascii="Garamond" w:hAnsi="Garamond" w:cs="Times New Roman"/>
          <w:bCs/>
          <w:color w:val="000000" w:themeColor="text1"/>
          <w:sz w:val="24"/>
          <w:szCs w:val="24"/>
        </w:rPr>
        <w:t>“Shoqëri”</w:t>
      </w:r>
      <w:r w:rsidR="00074418" w:rsidRPr="003A6E52">
        <w:rPr>
          <w:rFonts w:ascii="Garamond" w:hAnsi="Garamond" w:cs="Times New Roman"/>
          <w:bCs/>
          <w:color w:val="000000" w:themeColor="text1"/>
          <w:sz w:val="24"/>
          <w:szCs w:val="24"/>
        </w:rPr>
        <w:t xml:space="preserve"> nënkupton çdo shoqëri tregtare të themeluar, të organizuar dhe të regjistruar sipas legjislacionit në fuqi për shoqëritë tregtare dhe për </w:t>
      </w:r>
      <w:r w:rsidR="00462142" w:rsidRPr="003A6E52">
        <w:rPr>
          <w:rFonts w:ascii="Garamond" w:hAnsi="Garamond" w:cs="Times New Roman"/>
          <w:bCs/>
          <w:color w:val="000000" w:themeColor="text1"/>
          <w:sz w:val="24"/>
          <w:szCs w:val="24"/>
        </w:rPr>
        <w:t>Qendrën</w:t>
      </w:r>
      <w:r w:rsidR="007E48F4" w:rsidRPr="003A6E52">
        <w:rPr>
          <w:rFonts w:ascii="Garamond" w:hAnsi="Garamond" w:cs="Times New Roman"/>
          <w:bCs/>
          <w:color w:val="000000" w:themeColor="text1"/>
          <w:sz w:val="24"/>
          <w:szCs w:val="24"/>
        </w:rPr>
        <w:t xml:space="preserve"> Kombëtare të Biznesit. </w:t>
      </w:r>
    </w:p>
    <w:p w14:paraId="24AABC1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A835F1" w:rsidRPr="003A6E52">
        <w:rPr>
          <w:rFonts w:ascii="Garamond" w:hAnsi="Garamond" w:cs="Times New Roman"/>
          <w:bCs/>
          <w:color w:val="000000" w:themeColor="text1"/>
          <w:sz w:val="24"/>
          <w:szCs w:val="24"/>
        </w:rPr>
        <w:t xml:space="preserve"> </w:t>
      </w:r>
      <w:r w:rsidR="00462142" w:rsidRPr="003A6E52">
        <w:rPr>
          <w:rFonts w:ascii="Garamond" w:hAnsi="Garamond" w:cs="Times New Roman"/>
          <w:bCs/>
          <w:color w:val="000000" w:themeColor="text1"/>
          <w:sz w:val="24"/>
          <w:szCs w:val="24"/>
        </w:rPr>
        <w:t xml:space="preserve">“Individ i vetëpunësuar” </w:t>
      </w:r>
      <w:r w:rsidR="00074418" w:rsidRPr="003A6E52">
        <w:rPr>
          <w:rFonts w:ascii="Garamond" w:hAnsi="Garamond" w:cs="Times New Roman"/>
          <w:bCs/>
          <w:color w:val="000000" w:themeColor="text1"/>
          <w:sz w:val="24"/>
          <w:szCs w:val="24"/>
        </w:rPr>
        <w:t>është çdo person fizik i angazhuar në furnizimin e çdo lloj shërbimi apo i angazhuar në veprimtari të tjera profesionale, të ndr</w:t>
      </w:r>
      <w:r w:rsidR="007E48F4" w:rsidRPr="003A6E52">
        <w:rPr>
          <w:rFonts w:ascii="Garamond" w:hAnsi="Garamond" w:cs="Times New Roman"/>
          <w:bCs/>
          <w:color w:val="000000" w:themeColor="text1"/>
          <w:sz w:val="24"/>
          <w:szCs w:val="24"/>
        </w:rPr>
        <w:t>yshme nga veprimtaria tregtare.</w:t>
      </w:r>
    </w:p>
    <w:p w14:paraId="24AABC1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957852" w:rsidRPr="003A6E52">
        <w:rPr>
          <w:rFonts w:ascii="Garamond" w:hAnsi="Garamond" w:cs="Times New Roman"/>
          <w:bCs/>
          <w:color w:val="000000" w:themeColor="text1"/>
          <w:sz w:val="24"/>
          <w:szCs w:val="24"/>
        </w:rPr>
        <w:t xml:space="preserve"> </w:t>
      </w:r>
      <w:r w:rsidR="00462142" w:rsidRPr="003A6E52">
        <w:rPr>
          <w:rFonts w:ascii="Garamond" w:hAnsi="Garamond" w:cs="Times New Roman"/>
          <w:bCs/>
          <w:color w:val="000000" w:themeColor="text1"/>
          <w:sz w:val="24"/>
          <w:szCs w:val="24"/>
        </w:rPr>
        <w:t>“Individ tregtar”</w:t>
      </w:r>
      <w:r w:rsidR="00074418" w:rsidRPr="003A6E52">
        <w:rPr>
          <w:rFonts w:ascii="Garamond" w:hAnsi="Garamond" w:cs="Times New Roman"/>
          <w:bCs/>
          <w:color w:val="000000" w:themeColor="text1"/>
          <w:sz w:val="24"/>
          <w:szCs w:val="24"/>
        </w:rPr>
        <w:t xml:space="preserve"> është çdo person fizik i an</w:t>
      </w:r>
      <w:r w:rsidR="007E48F4" w:rsidRPr="003A6E52">
        <w:rPr>
          <w:rFonts w:ascii="Garamond" w:hAnsi="Garamond" w:cs="Times New Roman"/>
          <w:bCs/>
          <w:color w:val="000000" w:themeColor="text1"/>
          <w:sz w:val="24"/>
          <w:szCs w:val="24"/>
        </w:rPr>
        <w:t>gazhuar në veprimtari tregtare.</w:t>
      </w:r>
    </w:p>
    <w:p w14:paraId="24AABC1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7.</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“Tatimpagues” është çdo person, i cili është subjekt i tatimit sipas këtij ligji apo i ndonjë ligji tjetër që përca</w:t>
      </w:r>
      <w:r w:rsidR="007E48F4" w:rsidRPr="003A6E52">
        <w:rPr>
          <w:rFonts w:ascii="Garamond" w:hAnsi="Garamond" w:cs="Times New Roman"/>
          <w:bCs/>
          <w:color w:val="000000" w:themeColor="text1"/>
          <w:sz w:val="24"/>
          <w:szCs w:val="24"/>
        </w:rPr>
        <w:t>kton regjim të veçantë tatimor.</w:t>
      </w:r>
    </w:p>
    <w:p w14:paraId="24AABC1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8.</w:t>
      </w:r>
      <w:r w:rsidR="00A835F1" w:rsidRPr="003A6E52">
        <w:rPr>
          <w:rFonts w:ascii="Garamond" w:hAnsi="Garamond" w:cs="Times New Roman"/>
          <w:bCs/>
          <w:color w:val="000000" w:themeColor="text1"/>
          <w:sz w:val="24"/>
          <w:szCs w:val="24"/>
        </w:rPr>
        <w:t xml:space="preserve"> </w:t>
      </w:r>
      <w:r w:rsidR="00462142" w:rsidRPr="003A6E52">
        <w:rPr>
          <w:rFonts w:ascii="Garamond" w:hAnsi="Garamond" w:cs="Times New Roman"/>
          <w:bCs/>
          <w:color w:val="000000" w:themeColor="text1"/>
          <w:sz w:val="24"/>
          <w:szCs w:val="24"/>
        </w:rPr>
        <w:t>“Veprimtari ekonomike”</w:t>
      </w:r>
      <w:r w:rsidR="00074418" w:rsidRPr="003A6E52">
        <w:rPr>
          <w:rFonts w:ascii="Garamond" w:hAnsi="Garamond" w:cs="Times New Roman"/>
          <w:bCs/>
          <w:color w:val="000000" w:themeColor="text1"/>
          <w:sz w:val="24"/>
          <w:szCs w:val="24"/>
        </w:rPr>
        <w:t xml:space="preserve"> është çdo aktivitet ekonomik me qëllim realizimin e fitimit. Ai përfshin veprimtaritë e individëve të vetëpunësuar, indi</w:t>
      </w:r>
      <w:r w:rsidR="007E48F4" w:rsidRPr="003A6E52">
        <w:rPr>
          <w:rFonts w:ascii="Garamond" w:hAnsi="Garamond" w:cs="Times New Roman"/>
          <w:bCs/>
          <w:color w:val="000000" w:themeColor="text1"/>
          <w:sz w:val="24"/>
          <w:szCs w:val="24"/>
        </w:rPr>
        <w:t>vidëve tregtarë dhe entiteteve.</w:t>
      </w:r>
    </w:p>
    <w:p w14:paraId="24AABC1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9.</w:t>
      </w:r>
      <w:r w:rsidR="00A835F1" w:rsidRPr="003A6E52">
        <w:rPr>
          <w:rFonts w:ascii="Garamond" w:hAnsi="Garamond" w:cs="Times New Roman"/>
          <w:bCs/>
          <w:color w:val="000000" w:themeColor="text1"/>
          <w:sz w:val="24"/>
          <w:szCs w:val="24"/>
        </w:rPr>
        <w:t xml:space="preserve"> </w:t>
      </w:r>
      <w:r w:rsidR="00462142" w:rsidRPr="003A6E52">
        <w:rPr>
          <w:rFonts w:ascii="Garamond" w:hAnsi="Garamond" w:cs="Times New Roman"/>
          <w:bCs/>
          <w:color w:val="000000" w:themeColor="text1"/>
          <w:sz w:val="24"/>
          <w:szCs w:val="24"/>
        </w:rPr>
        <w:t>“I punësuar”</w:t>
      </w:r>
      <w:r w:rsidR="00074418" w:rsidRPr="003A6E52">
        <w:rPr>
          <w:rFonts w:ascii="Garamond" w:hAnsi="Garamond" w:cs="Times New Roman"/>
          <w:bCs/>
          <w:color w:val="000000" w:themeColor="text1"/>
          <w:sz w:val="24"/>
          <w:szCs w:val="24"/>
        </w:rPr>
        <w:t xml:space="preserve"> është një person fizik</w:t>
      </w:r>
      <w:r w:rsidR="0046214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i cil</w:t>
      </w:r>
      <w:r w:rsidR="007E48F4" w:rsidRPr="003A6E52">
        <w:rPr>
          <w:rFonts w:ascii="Garamond" w:hAnsi="Garamond" w:cs="Times New Roman"/>
          <w:bCs/>
          <w:color w:val="000000" w:themeColor="text1"/>
          <w:sz w:val="24"/>
          <w:szCs w:val="24"/>
        </w:rPr>
        <w:t>i merr të ardhura nga punësimi.</w:t>
      </w:r>
    </w:p>
    <w:p w14:paraId="24AABC1E" w14:textId="77777777" w:rsidR="00074418" w:rsidRPr="003A6E52" w:rsidRDefault="00462142"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10.</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“Punëdhënës”</w:t>
      </w:r>
      <w:r w:rsidR="00074418" w:rsidRPr="003A6E52">
        <w:rPr>
          <w:rFonts w:ascii="Garamond" w:hAnsi="Garamond" w:cs="Times New Roman"/>
          <w:bCs/>
          <w:color w:val="000000" w:themeColor="text1"/>
          <w:sz w:val="24"/>
          <w:szCs w:val="24"/>
        </w:rPr>
        <w:t xml:space="preserve"> është personi që i jep një personi tjetër një punë apo detyrë përkundrejt pagesës në respektim të legjislacionit në fuqi dhe që mbart përgjegjësinë dhe riskun n</w:t>
      </w:r>
      <w:r w:rsidR="007E48F4" w:rsidRPr="003A6E52">
        <w:rPr>
          <w:rFonts w:ascii="Garamond" w:hAnsi="Garamond" w:cs="Times New Roman"/>
          <w:bCs/>
          <w:color w:val="000000" w:themeColor="text1"/>
          <w:sz w:val="24"/>
          <w:szCs w:val="24"/>
        </w:rPr>
        <w:t>ë lidhje me realizimin e punës.</w:t>
      </w:r>
    </w:p>
    <w:p w14:paraId="24AABC1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11.</w:t>
      </w:r>
      <w:r w:rsidR="00640CBB">
        <w:rPr>
          <w:rFonts w:ascii="Garamond" w:hAnsi="Garamond" w:cs="Times New Roman"/>
          <w:bCs/>
          <w:color w:val="000000" w:themeColor="text1"/>
          <w:sz w:val="24"/>
          <w:szCs w:val="24"/>
        </w:rPr>
        <w:t xml:space="preserve"> </w:t>
      </w:r>
      <w:r w:rsidR="00462142" w:rsidRPr="003A6E52">
        <w:rPr>
          <w:rFonts w:ascii="Garamond" w:hAnsi="Garamond" w:cs="Times New Roman"/>
          <w:bCs/>
          <w:color w:val="000000" w:themeColor="text1"/>
          <w:sz w:val="24"/>
          <w:szCs w:val="24"/>
        </w:rPr>
        <w:t>“Qarkullim”</w:t>
      </w:r>
      <w:r w:rsidR="00074418" w:rsidRPr="003A6E52">
        <w:rPr>
          <w:rFonts w:ascii="Garamond" w:hAnsi="Garamond" w:cs="Times New Roman"/>
          <w:bCs/>
          <w:color w:val="000000" w:themeColor="text1"/>
          <w:sz w:val="24"/>
          <w:szCs w:val="24"/>
        </w:rPr>
        <w:t xml:space="preserve"> është</w:t>
      </w:r>
      <w:r w:rsidR="00462142" w:rsidRPr="003A6E52">
        <w:rPr>
          <w:rFonts w:ascii="Garamond" w:hAnsi="Garamond" w:cs="Times New Roman"/>
          <w:bCs/>
          <w:color w:val="000000" w:themeColor="text1"/>
          <w:sz w:val="24"/>
          <w:szCs w:val="24"/>
        </w:rPr>
        <w:t xml:space="preserve"> totali i të ardhurave</w:t>
      </w:r>
      <w:r w:rsidR="00074418" w:rsidRPr="003A6E52">
        <w:rPr>
          <w:rFonts w:ascii="Garamond" w:hAnsi="Garamond" w:cs="Times New Roman"/>
          <w:bCs/>
          <w:color w:val="000000" w:themeColor="text1"/>
          <w:sz w:val="24"/>
          <w:szCs w:val="24"/>
        </w:rPr>
        <w:t xml:space="preserve"> të realizuara nga shitjet e mallrave dhe shë</w:t>
      </w:r>
      <w:r w:rsidR="007E48F4" w:rsidRPr="003A6E52">
        <w:rPr>
          <w:rFonts w:ascii="Garamond" w:hAnsi="Garamond" w:cs="Times New Roman"/>
          <w:bCs/>
          <w:color w:val="000000" w:themeColor="text1"/>
          <w:sz w:val="24"/>
          <w:szCs w:val="24"/>
        </w:rPr>
        <w:t>rbimeve (pa përfshirë TVSH-në).</w:t>
      </w:r>
    </w:p>
    <w:p w14:paraId="24AABC20" w14:textId="77777777" w:rsidR="00074418" w:rsidRPr="003A6E52" w:rsidRDefault="00462142"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12.</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“Pensione private”</w:t>
      </w:r>
      <w:r w:rsidR="00074418" w:rsidRPr="003A6E52">
        <w:rPr>
          <w:rFonts w:ascii="Garamond" w:hAnsi="Garamond" w:cs="Times New Roman"/>
          <w:bCs/>
          <w:color w:val="000000" w:themeColor="text1"/>
          <w:sz w:val="24"/>
          <w:szCs w:val="24"/>
        </w:rPr>
        <w:t xml:space="preserve"> janë pensione</w:t>
      </w:r>
      <w:r w:rsidRPr="003A6E52">
        <w:rPr>
          <w:rFonts w:ascii="Garamond" w:hAnsi="Garamond" w:cs="Times New Roman"/>
          <w:bCs/>
          <w:color w:val="000000" w:themeColor="text1"/>
          <w:sz w:val="24"/>
          <w:szCs w:val="24"/>
        </w:rPr>
        <w:t>t e marra nga një plan pensioni</w:t>
      </w:r>
      <w:r w:rsidR="00074418" w:rsidRPr="003A6E52">
        <w:rPr>
          <w:rFonts w:ascii="Garamond" w:hAnsi="Garamond" w:cs="Times New Roman"/>
          <w:bCs/>
          <w:color w:val="000000" w:themeColor="text1"/>
          <w:sz w:val="24"/>
          <w:szCs w:val="24"/>
        </w:rPr>
        <w:t xml:space="preserve"> sipas kushteve të legjislacionit në fuqi  për fondet e pensioneve private dhe fondet e pensionit privat të krijuar me ligj të veçantë, përveç pensionit të paguar nga skema e kontributeve të detyrueshme.</w:t>
      </w:r>
    </w:p>
    <w:p w14:paraId="24AABC2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13.</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“Perso</w:t>
      </w:r>
      <w:r w:rsidR="00462142" w:rsidRPr="003A6E52">
        <w:rPr>
          <w:rFonts w:ascii="Garamond" w:hAnsi="Garamond" w:cs="Times New Roman"/>
          <w:bCs/>
          <w:color w:val="000000" w:themeColor="text1"/>
          <w:sz w:val="24"/>
          <w:szCs w:val="24"/>
        </w:rPr>
        <w:t xml:space="preserve">n i lidhur” </w:t>
      </w:r>
      <w:r w:rsidRPr="003A6E52">
        <w:rPr>
          <w:rFonts w:ascii="Garamond" w:hAnsi="Garamond" w:cs="Times New Roman"/>
          <w:bCs/>
          <w:color w:val="000000" w:themeColor="text1"/>
          <w:sz w:val="24"/>
          <w:szCs w:val="24"/>
        </w:rPr>
        <w:t xml:space="preserve">është çdo person që është i lidhur me një person tjetër në një marrëdhënie që ndikon direkt ose indirekt në përcaktimin e bazës tatimore, nëpërmjet menaxhimit, kontrollit apo pronësisë. Dy persona janë të lidhur nëse njëri ose të dy personat do të vepronin sipas udhëzimeve, kërkesave, sugjerimeve ose vullnetit të personit tjetër ose të një personi të tretë. </w:t>
      </w:r>
    </w:p>
    <w:p w14:paraId="24AABC2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Personat e mëposhtëm trajtohen</w:t>
      </w:r>
      <w:r w:rsidR="007E48F4" w:rsidRPr="003A6E52">
        <w:rPr>
          <w:rFonts w:ascii="Garamond" w:hAnsi="Garamond" w:cs="Times New Roman"/>
          <w:bCs/>
          <w:color w:val="000000" w:themeColor="text1"/>
          <w:sz w:val="24"/>
          <w:szCs w:val="24"/>
        </w:rPr>
        <w:t xml:space="preserve"> si persona të lidhur:</w:t>
      </w:r>
    </w:p>
    <w:p w14:paraId="24AABC2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b</w:t>
      </w:r>
      <w:r w:rsidR="00074418" w:rsidRPr="003A6E52">
        <w:rPr>
          <w:rFonts w:ascii="Garamond" w:hAnsi="Garamond" w:cs="Times New Roman"/>
          <w:bCs/>
          <w:color w:val="000000" w:themeColor="text1"/>
          <w:sz w:val="24"/>
          <w:szCs w:val="24"/>
        </w:rPr>
        <w:t xml:space="preserve">ashkëshort e bashkëshorte, bashkëjetues e bashkëjetuese, pasardhës dhe paraardhës në shkallë të parë. </w:t>
      </w:r>
    </w:p>
    <w:p w14:paraId="24AABC2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n</w:t>
      </w:r>
      <w:r w:rsidR="00074418" w:rsidRPr="003A6E52">
        <w:rPr>
          <w:rFonts w:ascii="Garamond" w:hAnsi="Garamond" w:cs="Times New Roman"/>
          <w:bCs/>
          <w:color w:val="000000" w:themeColor="text1"/>
          <w:sz w:val="24"/>
          <w:szCs w:val="24"/>
        </w:rPr>
        <w:t xml:space="preserve">jë njësi ekonomike në të cilën çdo person zotëron direkt ose indirekt të paktën 50 për qind të të drejtave të votës ose të menaxhimit, të drejtave të shpërndarjes së dividendit ose të drejtave të kapitalit. </w:t>
      </w:r>
    </w:p>
    <w:p w14:paraId="24AABC2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A835F1" w:rsidRPr="003A6E52">
        <w:rPr>
          <w:rFonts w:ascii="Garamond" w:hAnsi="Garamond" w:cs="Times New Roman"/>
          <w:bCs/>
          <w:color w:val="000000" w:themeColor="text1"/>
          <w:sz w:val="24"/>
          <w:szCs w:val="24"/>
        </w:rPr>
        <w:t xml:space="preserve"> ç</w:t>
      </w:r>
      <w:r w:rsidR="00074418" w:rsidRPr="003A6E52">
        <w:rPr>
          <w:rFonts w:ascii="Garamond" w:hAnsi="Garamond" w:cs="Times New Roman"/>
          <w:bCs/>
          <w:color w:val="000000" w:themeColor="text1"/>
          <w:sz w:val="24"/>
          <w:szCs w:val="24"/>
        </w:rPr>
        <w:t xml:space="preserve">do dy ose më shumë entitete në të cilat një person tjetër zotëron ose mban të paktën 50 për qind të të drejtave të votës ose të menaxhimit, të drejtave të shpërndarjes së dividendit ose të drejtave të kapitalit në të dy njësitë ekonomike. </w:t>
      </w:r>
    </w:p>
    <w:p w14:paraId="24AABC2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Kur zbatohen shkronjat  “a” ose “b”</w:t>
      </w:r>
      <w:r w:rsidR="00C01E58" w:rsidRPr="003A6E52">
        <w:rPr>
          <w:rFonts w:ascii="Garamond" w:hAnsi="Garamond" w:cs="Times New Roman"/>
          <w:bCs/>
          <w:color w:val="000000" w:themeColor="text1"/>
          <w:sz w:val="24"/>
          <w:szCs w:val="24"/>
        </w:rPr>
        <w:t xml:space="preserve"> të kësaj pike</w:t>
      </w:r>
      <w:r w:rsidRPr="003A6E52">
        <w:rPr>
          <w:rFonts w:ascii="Garamond" w:hAnsi="Garamond" w:cs="Times New Roman"/>
          <w:bCs/>
          <w:color w:val="000000" w:themeColor="text1"/>
          <w:sz w:val="24"/>
          <w:szCs w:val="24"/>
        </w:rPr>
        <w:t>, zotërimi që i atribuohet një personi nga një person i lidhur nuk mund t'i atribuohet një personi tjetër të lidhur. Dy persona nuk do të konsiderohen të lidhur vetëm sepse njëri prej tyre konsiderohet punëtor ose klient i personit tjetër, ose të dy konsiderohen punëtor</w:t>
      </w:r>
      <w:r w:rsidR="00462142" w:rsidRPr="003A6E52">
        <w:rPr>
          <w:rFonts w:ascii="Garamond" w:hAnsi="Garamond" w:cs="Times New Roman"/>
          <w:bCs/>
          <w:color w:val="000000" w:themeColor="text1"/>
          <w:sz w:val="24"/>
          <w:szCs w:val="24"/>
        </w:rPr>
        <w:t>ë</w:t>
      </w:r>
      <w:r w:rsidRPr="003A6E52">
        <w:rPr>
          <w:rFonts w:ascii="Garamond" w:hAnsi="Garamond" w:cs="Times New Roman"/>
          <w:bCs/>
          <w:color w:val="000000" w:themeColor="text1"/>
          <w:sz w:val="24"/>
          <w:szCs w:val="24"/>
        </w:rPr>
        <w:t xml:space="preserve"> ose klient i një personi të tretë, përveç rastit kur një marrëdhënie e tillë ndikon në përcaktimin e bazës tatimore, drejtpë</w:t>
      </w:r>
      <w:r w:rsidR="007E48F4" w:rsidRPr="003A6E52">
        <w:rPr>
          <w:rFonts w:ascii="Garamond" w:hAnsi="Garamond" w:cs="Times New Roman"/>
          <w:bCs/>
          <w:color w:val="000000" w:themeColor="text1"/>
          <w:sz w:val="24"/>
          <w:szCs w:val="24"/>
        </w:rPr>
        <w:t>rdrejt ose në mënyrë indirekte.</w:t>
      </w:r>
    </w:p>
    <w:p w14:paraId="24AABC27" w14:textId="77777777" w:rsidR="00074418" w:rsidRPr="003A6E52" w:rsidRDefault="004F75E2"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14.</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“Palë të pavarura”</w:t>
      </w:r>
      <w:r w:rsidR="00074418" w:rsidRPr="003A6E52">
        <w:rPr>
          <w:rFonts w:ascii="Garamond" w:hAnsi="Garamond" w:cs="Times New Roman"/>
          <w:bCs/>
          <w:color w:val="000000" w:themeColor="text1"/>
          <w:sz w:val="24"/>
          <w:szCs w:val="24"/>
        </w:rPr>
        <w:t xml:space="preserve"> jan</w:t>
      </w:r>
      <w:r w:rsidR="007E48F4" w:rsidRPr="003A6E52">
        <w:rPr>
          <w:rFonts w:ascii="Garamond" w:hAnsi="Garamond" w:cs="Times New Roman"/>
          <w:bCs/>
          <w:color w:val="000000" w:themeColor="text1"/>
          <w:sz w:val="24"/>
          <w:szCs w:val="24"/>
        </w:rPr>
        <w:t>ë palët që nuk janë të lidhura.</w:t>
      </w:r>
    </w:p>
    <w:p w14:paraId="24AABC2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15.</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“Shërbim teknik” nënkupton furnizimin e jo mallrave përkundrejt një pages</w:t>
      </w:r>
      <w:r w:rsidR="00A45683" w:rsidRPr="003A6E52">
        <w:rPr>
          <w:rFonts w:ascii="Garamond" w:hAnsi="Garamond" w:cs="Times New Roman"/>
          <w:bCs/>
          <w:color w:val="000000" w:themeColor="text1"/>
          <w:sz w:val="24"/>
          <w:szCs w:val="24"/>
        </w:rPr>
        <w:t>e</w:t>
      </w:r>
      <w:r w:rsidRPr="003A6E52">
        <w:rPr>
          <w:rFonts w:ascii="Garamond" w:hAnsi="Garamond" w:cs="Times New Roman"/>
          <w:bCs/>
          <w:color w:val="000000" w:themeColor="text1"/>
          <w:sz w:val="24"/>
          <w:szCs w:val="24"/>
        </w:rPr>
        <w:t xml:space="preserve"> qoftë në mënyrë periodike apo në një shumë të vetme, përfshirë tarifat për shërbime teknike dhe tarifat e shërbimeve të automatizuara digjitale, në masën në të cilën është e arsyeshme që t’i atribuohet çdo lloj shërbimi ose ndonjë përfitimi tjetër ofruar nga një biznes i një personi. Rastet e mëposhtme nuk konsiderohen shërbime teknike apo tarifa të </w:t>
      </w:r>
      <w:r w:rsidR="007E48F4" w:rsidRPr="003A6E52">
        <w:rPr>
          <w:rFonts w:ascii="Garamond" w:hAnsi="Garamond" w:cs="Times New Roman"/>
          <w:bCs/>
          <w:color w:val="000000" w:themeColor="text1"/>
          <w:sz w:val="24"/>
          <w:szCs w:val="24"/>
        </w:rPr>
        <w:t xml:space="preserve">lidhura me një shërbim teknik: </w:t>
      </w:r>
    </w:p>
    <w:p w14:paraId="24AABC2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hpenzimet administrative të mbikëqyrjes dhe kontrollit, të transferuara nga një seli qendrore jashtë territorit shqiptar dhe për llogari të një selie të përhershme që vepron në Republikën e Shqipërisë;</w:t>
      </w:r>
    </w:p>
    <w:p w14:paraId="24AABC2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7E48F4" w:rsidRPr="003A6E52">
        <w:rPr>
          <w:rFonts w:ascii="Garamond" w:hAnsi="Garamond" w:cs="Times New Roman"/>
          <w:bCs/>
          <w:color w:val="000000" w:themeColor="text1"/>
          <w:sz w:val="24"/>
          <w:szCs w:val="24"/>
        </w:rPr>
        <w:t>) t</w:t>
      </w:r>
      <w:r w:rsidRPr="003A6E52">
        <w:rPr>
          <w:rFonts w:ascii="Garamond" w:hAnsi="Garamond" w:cs="Times New Roman"/>
          <w:bCs/>
          <w:color w:val="000000" w:themeColor="text1"/>
          <w:sz w:val="24"/>
          <w:szCs w:val="24"/>
        </w:rPr>
        <w:t>ransporti i pasagjerëve ose transporti i mallrave;</w:t>
      </w:r>
    </w:p>
    <w:p w14:paraId="24AABC2B"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 t</w:t>
      </w:r>
      <w:r w:rsidR="00074418" w:rsidRPr="003A6E52">
        <w:rPr>
          <w:rFonts w:ascii="Garamond" w:hAnsi="Garamond" w:cs="Times New Roman"/>
          <w:bCs/>
          <w:color w:val="000000" w:themeColor="text1"/>
          <w:sz w:val="24"/>
          <w:szCs w:val="24"/>
        </w:rPr>
        <w:t>arifat e sigurimit;</w:t>
      </w:r>
    </w:p>
    <w:p w14:paraId="24AABC2C"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 a</w:t>
      </w:r>
      <w:r w:rsidR="00074418" w:rsidRPr="003A6E52">
        <w:rPr>
          <w:rFonts w:ascii="Garamond" w:hAnsi="Garamond" w:cs="Times New Roman"/>
          <w:bCs/>
          <w:color w:val="000000" w:themeColor="text1"/>
          <w:sz w:val="24"/>
          <w:szCs w:val="24"/>
        </w:rPr>
        <w:t>komodimi n</w:t>
      </w:r>
      <w:r w:rsidRPr="003A6E52">
        <w:rPr>
          <w:rFonts w:ascii="Garamond" w:hAnsi="Garamond" w:cs="Times New Roman"/>
          <w:bCs/>
          <w:color w:val="000000" w:themeColor="text1"/>
          <w:sz w:val="24"/>
          <w:szCs w:val="24"/>
        </w:rPr>
        <w:t>ë hotele apo në vende të tjera.</w:t>
      </w:r>
    </w:p>
    <w:p w14:paraId="24AABC2D" w14:textId="77777777" w:rsidR="00074418" w:rsidRPr="003A6E52" w:rsidRDefault="004F75E2"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16.</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“Tarifë shërbimi teknik”</w:t>
      </w:r>
      <w:r w:rsidR="00074418" w:rsidRPr="003A6E52">
        <w:rPr>
          <w:rFonts w:ascii="Garamond" w:hAnsi="Garamond" w:cs="Times New Roman"/>
          <w:bCs/>
          <w:color w:val="000000" w:themeColor="text1"/>
          <w:sz w:val="24"/>
          <w:szCs w:val="24"/>
        </w:rPr>
        <w:t xml:space="preserve"> është një pagesë për shërbime menaxhimi, teknike apo konsulence, përfshirë tarifa për ofrimin e shërbimeve të teknikëve apo personelit tjetër, një pagesë për furnizimin e njohurive teknike, industriale, tregtare apo shkencore, eksperiencës apo aftësive apo një pagesë për furnizimin e asistencës që ndihmon çës</w:t>
      </w:r>
      <w:r w:rsidR="00A45683" w:rsidRPr="003A6E52">
        <w:rPr>
          <w:rFonts w:ascii="Garamond" w:hAnsi="Garamond" w:cs="Times New Roman"/>
          <w:bCs/>
          <w:color w:val="000000" w:themeColor="text1"/>
          <w:sz w:val="24"/>
          <w:szCs w:val="24"/>
        </w:rPr>
        <w:t>htjet e referuara në pikën 21</w:t>
      </w:r>
      <w:r w:rsidR="00074418" w:rsidRPr="003A6E52">
        <w:rPr>
          <w:rFonts w:ascii="Garamond" w:hAnsi="Garamond" w:cs="Times New Roman"/>
          <w:bCs/>
          <w:color w:val="000000" w:themeColor="text1"/>
          <w:sz w:val="24"/>
          <w:szCs w:val="24"/>
        </w:rPr>
        <w:t xml:space="preserve"> t</w:t>
      </w:r>
      <w:r w:rsidR="007E48F4" w:rsidRPr="003A6E52">
        <w:rPr>
          <w:rFonts w:ascii="Garamond" w:hAnsi="Garamond" w:cs="Times New Roman"/>
          <w:bCs/>
          <w:color w:val="000000" w:themeColor="text1"/>
          <w:sz w:val="24"/>
          <w:szCs w:val="24"/>
        </w:rPr>
        <w:t xml:space="preserve">ë këtij neni. </w:t>
      </w:r>
    </w:p>
    <w:p w14:paraId="24AABC2E" w14:textId="0ACE621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17.</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“Tarifë pë</w:t>
      </w:r>
      <w:r w:rsidR="004F75E2" w:rsidRPr="003A6E52">
        <w:rPr>
          <w:rFonts w:ascii="Garamond" w:hAnsi="Garamond" w:cs="Times New Roman"/>
          <w:bCs/>
          <w:color w:val="000000" w:themeColor="text1"/>
          <w:sz w:val="24"/>
          <w:szCs w:val="24"/>
        </w:rPr>
        <w:t>r shërbimin di</w:t>
      </w:r>
      <w:r w:rsidR="00A21568">
        <w:rPr>
          <w:rFonts w:ascii="Garamond" w:hAnsi="Garamond" w:cs="Times New Roman"/>
          <w:bCs/>
          <w:color w:val="000000" w:themeColor="text1"/>
          <w:sz w:val="24"/>
          <w:szCs w:val="24"/>
        </w:rPr>
        <w:t>gj</w:t>
      </w:r>
      <w:r w:rsidR="004F75E2" w:rsidRPr="003A6E52">
        <w:rPr>
          <w:rFonts w:ascii="Garamond" w:hAnsi="Garamond" w:cs="Times New Roman"/>
          <w:bCs/>
          <w:color w:val="000000" w:themeColor="text1"/>
          <w:sz w:val="24"/>
          <w:szCs w:val="24"/>
        </w:rPr>
        <w:t>ital automatik”</w:t>
      </w:r>
      <w:r w:rsidRPr="003A6E52">
        <w:rPr>
          <w:rFonts w:ascii="Garamond" w:hAnsi="Garamond" w:cs="Times New Roman"/>
          <w:bCs/>
          <w:color w:val="000000" w:themeColor="text1"/>
          <w:sz w:val="24"/>
          <w:szCs w:val="24"/>
        </w:rPr>
        <w:t xml:space="preserve"> është një pagesë për çdo shërbim të ofruar në internet ose nga një rrjet elektronik që kërkon përfshirje minimale nje</w:t>
      </w:r>
      <w:r w:rsidR="007E48F4" w:rsidRPr="003A6E52">
        <w:rPr>
          <w:rFonts w:ascii="Garamond" w:hAnsi="Garamond" w:cs="Times New Roman"/>
          <w:bCs/>
          <w:color w:val="000000" w:themeColor="text1"/>
          <w:sz w:val="24"/>
          <w:szCs w:val="24"/>
        </w:rPr>
        <w:t>rëzore nga ofruesi i shërbimit.</w:t>
      </w:r>
    </w:p>
    <w:p w14:paraId="24AABC2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18.</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“Tituj” është instrumenti financiar që përmban vlerë dhe që mund të tregtohet ndërmjet palëve, përfshirë rastet e mëposhtme:</w:t>
      </w:r>
    </w:p>
    <w:p w14:paraId="24AABC3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a</w:t>
      </w:r>
      <w:r w:rsidR="00074418" w:rsidRPr="003A6E52">
        <w:rPr>
          <w:rFonts w:ascii="Garamond" w:hAnsi="Garamond" w:cs="Times New Roman"/>
          <w:bCs/>
          <w:color w:val="000000" w:themeColor="text1"/>
          <w:sz w:val="24"/>
          <w:szCs w:val="24"/>
        </w:rPr>
        <w:t>ksione ose kuota në çdo shoqëri;</w:t>
      </w:r>
    </w:p>
    <w:p w14:paraId="24AABC3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a</w:t>
      </w:r>
      <w:r w:rsidR="00074418" w:rsidRPr="003A6E52">
        <w:rPr>
          <w:rFonts w:ascii="Garamond" w:hAnsi="Garamond" w:cs="Times New Roman"/>
          <w:bCs/>
          <w:color w:val="000000" w:themeColor="text1"/>
          <w:sz w:val="24"/>
          <w:szCs w:val="24"/>
        </w:rPr>
        <w:t>ksione ose kuota ose pjesëmarrje në partneritet;</w:t>
      </w:r>
    </w:p>
    <w:p w14:paraId="24AABC32" w14:textId="77777777" w:rsid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A835F1" w:rsidRPr="003A6E52">
        <w:rPr>
          <w:rFonts w:ascii="Garamond" w:hAnsi="Garamond" w:cs="Times New Roman"/>
          <w:bCs/>
          <w:color w:val="000000" w:themeColor="text1"/>
          <w:sz w:val="24"/>
          <w:szCs w:val="24"/>
        </w:rPr>
        <w:t xml:space="preserve"> b</w:t>
      </w:r>
      <w:r w:rsidR="00074418" w:rsidRPr="003A6E52">
        <w:rPr>
          <w:rFonts w:ascii="Garamond" w:hAnsi="Garamond" w:cs="Times New Roman"/>
          <w:bCs/>
          <w:color w:val="000000" w:themeColor="text1"/>
          <w:sz w:val="24"/>
          <w:szCs w:val="24"/>
        </w:rPr>
        <w:t>ono dhe obligacione të thesarit</w:t>
      </w:r>
      <w:r w:rsidR="00A45683"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si dhe obligacione të korporatave;</w:t>
      </w:r>
    </w:p>
    <w:p w14:paraId="24AABC3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A835F1" w:rsidRPr="003A6E52">
        <w:rPr>
          <w:rFonts w:ascii="Garamond" w:hAnsi="Garamond" w:cs="Times New Roman"/>
          <w:bCs/>
          <w:color w:val="000000" w:themeColor="text1"/>
          <w:sz w:val="24"/>
          <w:szCs w:val="24"/>
        </w:rPr>
        <w:t>i</w:t>
      </w:r>
      <w:r w:rsidR="00074418" w:rsidRPr="003A6E52">
        <w:rPr>
          <w:rFonts w:ascii="Garamond" w:hAnsi="Garamond" w:cs="Times New Roman"/>
          <w:bCs/>
          <w:color w:val="000000" w:themeColor="text1"/>
          <w:sz w:val="24"/>
          <w:szCs w:val="24"/>
        </w:rPr>
        <w:t>nstrumentet derivative, siç përcaktohen nga aktet ligjore dhe nënligjore  në fuqi, ose që e marrin</w:t>
      </w:r>
      <w:r w:rsidR="00381B0B" w:rsidRPr="003A6E52">
        <w:rPr>
          <w:rFonts w:ascii="Garamond" w:hAnsi="Garamond" w:cs="Times New Roman"/>
          <w:bCs/>
          <w:color w:val="000000" w:themeColor="text1"/>
          <w:sz w:val="24"/>
          <w:szCs w:val="24"/>
        </w:rPr>
        <w:t xml:space="preserve"> kuptimin e tyre nga parimet e </w:t>
      </w:r>
      <w:r w:rsidR="00074418" w:rsidRPr="003A6E52">
        <w:rPr>
          <w:rFonts w:ascii="Garamond" w:hAnsi="Garamond" w:cs="Times New Roman"/>
          <w:bCs/>
          <w:color w:val="000000" w:themeColor="text1"/>
          <w:sz w:val="24"/>
          <w:szCs w:val="24"/>
        </w:rPr>
        <w:t>kontabilitetit;</w:t>
      </w:r>
    </w:p>
    <w:p w14:paraId="24AABC3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A835F1" w:rsidRPr="003A6E52">
        <w:rPr>
          <w:rFonts w:ascii="Garamond" w:hAnsi="Garamond" w:cs="Times New Roman"/>
          <w:bCs/>
          <w:color w:val="000000" w:themeColor="text1"/>
          <w:sz w:val="24"/>
          <w:szCs w:val="24"/>
        </w:rPr>
        <w:t xml:space="preserve"> i</w:t>
      </w:r>
      <w:r w:rsidR="00074418" w:rsidRPr="003A6E52">
        <w:rPr>
          <w:rFonts w:ascii="Garamond" w:hAnsi="Garamond" w:cs="Times New Roman"/>
          <w:bCs/>
          <w:color w:val="000000" w:themeColor="text1"/>
          <w:sz w:val="24"/>
          <w:szCs w:val="24"/>
        </w:rPr>
        <w:t>nstrumentet në monedha të huaja, siç përcaktohet nga aktet ligjore dhe nënligjore në fuqi ose që e marrin kuptimin e tyre nga parimet përgjithësisht</w:t>
      </w:r>
      <w:r w:rsidR="007E48F4" w:rsidRPr="003A6E52">
        <w:rPr>
          <w:rFonts w:ascii="Garamond" w:hAnsi="Garamond" w:cs="Times New Roman"/>
          <w:bCs/>
          <w:color w:val="000000" w:themeColor="text1"/>
          <w:sz w:val="24"/>
          <w:szCs w:val="24"/>
        </w:rPr>
        <w:t xml:space="preserve"> të pranuara të kontabilitetit.</w:t>
      </w:r>
    </w:p>
    <w:p w14:paraId="24AABC3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19.</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“Dividend” përfshin llojet e mëposhtme të të ardhurave, pavarësisht nëse kët</w:t>
      </w:r>
      <w:r w:rsidR="00A45683" w:rsidRPr="003A6E52">
        <w:rPr>
          <w:rFonts w:ascii="Garamond" w:hAnsi="Garamond" w:cs="Times New Roman"/>
          <w:bCs/>
          <w:color w:val="000000" w:themeColor="text1"/>
          <w:sz w:val="24"/>
          <w:szCs w:val="24"/>
        </w:rPr>
        <w:t>a</w:t>
      </w:r>
      <w:r w:rsidRPr="003A6E52">
        <w:rPr>
          <w:rFonts w:ascii="Garamond" w:hAnsi="Garamond" w:cs="Times New Roman"/>
          <w:bCs/>
          <w:color w:val="000000" w:themeColor="text1"/>
          <w:sz w:val="24"/>
          <w:szCs w:val="24"/>
        </w:rPr>
        <w:t xml:space="preserve"> dividendë janë realizuar brenda apo jashtë Republikës së Shqipërisë dhe pavarësisht nga mënyra se si </w:t>
      </w:r>
      <w:r w:rsidR="007E48F4" w:rsidRPr="003A6E52">
        <w:rPr>
          <w:rFonts w:ascii="Garamond" w:hAnsi="Garamond" w:cs="Times New Roman"/>
          <w:bCs/>
          <w:color w:val="000000" w:themeColor="text1"/>
          <w:sz w:val="24"/>
          <w:szCs w:val="24"/>
        </w:rPr>
        <w:t>kët</w:t>
      </w:r>
      <w:r w:rsidR="00A45683" w:rsidRPr="003A6E52">
        <w:rPr>
          <w:rFonts w:ascii="Garamond" w:hAnsi="Garamond" w:cs="Times New Roman"/>
          <w:bCs/>
          <w:color w:val="000000" w:themeColor="text1"/>
          <w:sz w:val="24"/>
          <w:szCs w:val="24"/>
        </w:rPr>
        <w:t>a</w:t>
      </w:r>
      <w:r w:rsidR="007E48F4" w:rsidRPr="003A6E52">
        <w:rPr>
          <w:rFonts w:ascii="Garamond" w:hAnsi="Garamond" w:cs="Times New Roman"/>
          <w:bCs/>
          <w:color w:val="000000" w:themeColor="text1"/>
          <w:sz w:val="24"/>
          <w:szCs w:val="24"/>
        </w:rPr>
        <w:t xml:space="preserve"> dividendë janë shpërndarë:</w:t>
      </w:r>
    </w:p>
    <w:p w14:paraId="24AABC3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 xml:space="preserve">ë ardhurat nga aksionet ose kuotat në çdo shoqëri, aksionet e themeluesit ose të drejta të tjera të ndarjes së fitimit që nuk përbëjnë pretendime ndaj borxheve; </w:t>
      </w:r>
    </w:p>
    <w:p w14:paraId="24AABC3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ardhura nga të drejta të tjera të korporatës duke përfshirë  dividendët për njësi dhe dividendët e ndërmjetëm;</w:t>
      </w:r>
    </w:p>
    <w:p w14:paraId="24AABC38"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c) </w:t>
      </w:r>
      <w:r w:rsidR="00A835F1" w:rsidRPr="003A6E52">
        <w:rPr>
          <w:rFonts w:ascii="Garamond" w:hAnsi="Garamond" w:cs="Times New Roman"/>
          <w:bCs/>
          <w:color w:val="000000" w:themeColor="text1"/>
          <w:sz w:val="24"/>
          <w:szCs w:val="24"/>
        </w:rPr>
        <w:t>t</w:t>
      </w:r>
      <w:r w:rsidR="00074418" w:rsidRPr="003A6E52">
        <w:rPr>
          <w:rFonts w:ascii="Garamond" w:hAnsi="Garamond" w:cs="Times New Roman"/>
          <w:bCs/>
          <w:color w:val="000000" w:themeColor="text1"/>
          <w:sz w:val="24"/>
          <w:szCs w:val="24"/>
        </w:rPr>
        <w:t xml:space="preserve">ë ardhurat nga shpërndarja e fitimit në ortakëri; </w:t>
      </w:r>
    </w:p>
    <w:p w14:paraId="24AABC39"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A835F1" w:rsidRPr="003A6E52">
        <w:rPr>
          <w:rFonts w:ascii="Garamond" w:hAnsi="Garamond" w:cs="Times New Roman"/>
          <w:bCs/>
          <w:color w:val="000000" w:themeColor="text1"/>
          <w:sz w:val="24"/>
          <w:szCs w:val="24"/>
        </w:rPr>
        <w:t>t</w:t>
      </w:r>
      <w:r w:rsidR="00074418" w:rsidRPr="003A6E52">
        <w:rPr>
          <w:rFonts w:ascii="Garamond" w:hAnsi="Garamond" w:cs="Times New Roman"/>
          <w:bCs/>
          <w:color w:val="000000" w:themeColor="text1"/>
          <w:sz w:val="24"/>
          <w:szCs w:val="24"/>
        </w:rPr>
        <w:t>ë ardhura nga çdo lloj shpërndarjeje fitimi nga çdo</w:t>
      </w:r>
      <w:r w:rsidR="00A45683" w:rsidRPr="003A6E52">
        <w:rPr>
          <w:rFonts w:ascii="Garamond" w:hAnsi="Garamond" w:cs="Times New Roman"/>
          <w:bCs/>
          <w:color w:val="000000" w:themeColor="text1"/>
          <w:sz w:val="24"/>
          <w:szCs w:val="24"/>
        </w:rPr>
        <w:t xml:space="preserve"> lloj entiteti me </w:t>
      </w:r>
      <w:r w:rsidR="00074418" w:rsidRPr="003A6E52">
        <w:rPr>
          <w:rFonts w:ascii="Garamond" w:hAnsi="Garamond" w:cs="Times New Roman"/>
          <w:bCs/>
          <w:color w:val="000000" w:themeColor="text1"/>
          <w:sz w:val="24"/>
          <w:szCs w:val="24"/>
        </w:rPr>
        <w:t>përjashtim të shoqërive të thjeshta</w:t>
      </w:r>
      <w:r w:rsidR="00A45683"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të cilat funksionojnë sipas përcaktimeve të Kodit Civil; </w:t>
      </w:r>
    </w:p>
    <w:p w14:paraId="24AABC3A"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d) </w:t>
      </w:r>
      <w:r w:rsidR="00A835F1" w:rsidRPr="003A6E52">
        <w:rPr>
          <w:rFonts w:ascii="Garamond" w:hAnsi="Garamond" w:cs="Times New Roman"/>
          <w:bCs/>
          <w:color w:val="000000" w:themeColor="text1"/>
          <w:sz w:val="24"/>
          <w:szCs w:val="24"/>
        </w:rPr>
        <w:t>s</w:t>
      </w:r>
      <w:r w:rsidR="00074418" w:rsidRPr="003A6E52">
        <w:rPr>
          <w:rFonts w:ascii="Garamond" w:hAnsi="Garamond" w:cs="Times New Roman"/>
          <w:bCs/>
          <w:color w:val="000000" w:themeColor="text1"/>
          <w:sz w:val="24"/>
          <w:szCs w:val="24"/>
        </w:rPr>
        <w:t xml:space="preserve">humat e marra nga procesi i likuidimit, në masën që tejkalojnë kapitalin e kontribuar në mjete monetare ose në natyrë; </w:t>
      </w:r>
    </w:p>
    <w:p w14:paraId="24AABC3B" w14:textId="77777777" w:rsidR="00074418" w:rsidRPr="003A6E52" w:rsidRDefault="00A835F1"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dh) s</w:t>
      </w:r>
      <w:r w:rsidR="00074418" w:rsidRPr="003A6E52">
        <w:rPr>
          <w:rFonts w:ascii="Garamond" w:hAnsi="Garamond" w:cs="Times New Roman"/>
          <w:bCs/>
          <w:color w:val="000000" w:themeColor="text1"/>
          <w:sz w:val="24"/>
          <w:szCs w:val="24"/>
        </w:rPr>
        <w:t>humat e marra nga reduktimi i kapitalit, në masën që kapitali i atribuohet fitimit t</w:t>
      </w:r>
      <w:r w:rsidR="007E48F4" w:rsidRPr="003A6E52">
        <w:rPr>
          <w:rFonts w:ascii="Garamond" w:hAnsi="Garamond" w:cs="Times New Roman"/>
          <w:bCs/>
          <w:color w:val="000000" w:themeColor="text1"/>
          <w:sz w:val="24"/>
          <w:szCs w:val="24"/>
        </w:rPr>
        <w:t>ë pashpërndarë të kapitalizuar.</w:t>
      </w:r>
    </w:p>
    <w:p w14:paraId="24AABC3C" w14:textId="5732F0BA"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20.</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 xml:space="preserve">“Interes” konsiderohen shpenzimet e interesit për të gjitha format e borxhit, kosto të tjera ekonomikisht të </w:t>
      </w:r>
      <w:r w:rsidR="00A21568" w:rsidRPr="003A6E52">
        <w:rPr>
          <w:rFonts w:ascii="Garamond" w:hAnsi="Garamond" w:cs="Times New Roman"/>
          <w:bCs/>
          <w:color w:val="000000" w:themeColor="text1"/>
          <w:sz w:val="24"/>
          <w:szCs w:val="24"/>
        </w:rPr>
        <w:t>barasvlershme</w:t>
      </w:r>
      <w:r w:rsidRPr="003A6E52">
        <w:rPr>
          <w:rFonts w:ascii="Garamond" w:hAnsi="Garamond" w:cs="Times New Roman"/>
          <w:bCs/>
          <w:color w:val="000000" w:themeColor="text1"/>
          <w:sz w:val="24"/>
          <w:szCs w:val="24"/>
        </w:rPr>
        <w:t xml:space="preserve"> me interesin dhe shpenzimet e bëra në lidhje me rritjen e financimit, përfshirë pagesat për huat me pjesëmarrje në fitim, interesin në obligacione, elementin e kostos financiare të pagesave të qirasë financiare, interesi</w:t>
      </w:r>
      <w:r w:rsidR="00A45683" w:rsidRPr="003A6E52">
        <w:rPr>
          <w:rFonts w:ascii="Garamond" w:hAnsi="Garamond" w:cs="Times New Roman"/>
          <w:bCs/>
          <w:color w:val="000000" w:themeColor="text1"/>
          <w:sz w:val="24"/>
          <w:szCs w:val="24"/>
        </w:rPr>
        <w:t>n</w:t>
      </w:r>
      <w:r w:rsidRPr="003A6E52">
        <w:rPr>
          <w:rFonts w:ascii="Garamond" w:hAnsi="Garamond" w:cs="Times New Roman"/>
          <w:bCs/>
          <w:color w:val="000000" w:themeColor="text1"/>
          <w:sz w:val="24"/>
          <w:szCs w:val="24"/>
        </w:rPr>
        <w:t xml:space="preserve"> </w:t>
      </w:r>
      <w:r w:rsidR="00A45683" w:rsidRPr="003A6E52">
        <w:rPr>
          <w:rFonts w:ascii="Garamond" w:hAnsi="Garamond" w:cs="Times New Roman"/>
          <w:bCs/>
          <w:color w:val="000000" w:themeColor="text1"/>
          <w:sz w:val="24"/>
          <w:szCs w:val="24"/>
        </w:rPr>
        <w:t>e</w:t>
      </w:r>
      <w:r w:rsidRPr="003A6E52">
        <w:rPr>
          <w:rFonts w:ascii="Garamond" w:hAnsi="Garamond" w:cs="Times New Roman"/>
          <w:bCs/>
          <w:color w:val="000000" w:themeColor="text1"/>
          <w:sz w:val="24"/>
          <w:szCs w:val="24"/>
        </w:rPr>
        <w:t xml:space="preserve"> kapitalizuar ose amortizimi</w:t>
      </w:r>
      <w:r w:rsidR="00A45683" w:rsidRPr="003A6E52">
        <w:rPr>
          <w:rFonts w:ascii="Garamond" w:hAnsi="Garamond" w:cs="Times New Roman"/>
          <w:bCs/>
          <w:color w:val="000000" w:themeColor="text1"/>
          <w:sz w:val="24"/>
          <w:szCs w:val="24"/>
        </w:rPr>
        <w:t>n</w:t>
      </w:r>
      <w:r w:rsidRPr="003A6E52">
        <w:rPr>
          <w:rFonts w:ascii="Garamond" w:hAnsi="Garamond" w:cs="Times New Roman"/>
          <w:bCs/>
          <w:color w:val="000000" w:themeColor="text1"/>
          <w:sz w:val="24"/>
          <w:szCs w:val="24"/>
        </w:rPr>
        <w:t xml:space="preserve"> </w:t>
      </w:r>
      <w:r w:rsidR="00A45683" w:rsidRPr="003A6E52">
        <w:rPr>
          <w:rFonts w:ascii="Garamond" w:hAnsi="Garamond" w:cs="Times New Roman"/>
          <w:bCs/>
          <w:color w:val="000000" w:themeColor="text1"/>
          <w:sz w:val="24"/>
          <w:szCs w:val="24"/>
        </w:rPr>
        <w:t>e</w:t>
      </w:r>
      <w:r w:rsidRPr="003A6E52">
        <w:rPr>
          <w:rFonts w:ascii="Garamond" w:hAnsi="Garamond" w:cs="Times New Roman"/>
          <w:bCs/>
          <w:color w:val="000000" w:themeColor="text1"/>
          <w:sz w:val="24"/>
          <w:szCs w:val="24"/>
        </w:rPr>
        <w:t xml:space="preserve"> interesit të kapitalizuar, shumat e interesit sipas instrumenteve derivative ose marrëveshjeve mbrojtëse, tarifat</w:t>
      </w:r>
      <w:r w:rsidR="00A45683" w:rsidRPr="003A6E52">
        <w:rPr>
          <w:rFonts w:ascii="Garamond" w:hAnsi="Garamond" w:cs="Times New Roman"/>
          <w:bCs/>
          <w:color w:val="000000" w:themeColor="text1"/>
          <w:sz w:val="24"/>
          <w:szCs w:val="24"/>
        </w:rPr>
        <w:t xml:space="preserve"> e garancisë dhe marrëveshjeve </w:t>
      </w:r>
      <w:r w:rsidRPr="003A6E52">
        <w:rPr>
          <w:rFonts w:ascii="Garamond" w:hAnsi="Garamond" w:cs="Times New Roman"/>
          <w:bCs/>
          <w:color w:val="000000" w:themeColor="text1"/>
          <w:sz w:val="24"/>
          <w:szCs w:val="24"/>
        </w:rPr>
        <w:t xml:space="preserve">dhe kosto të ngjashme që </w:t>
      </w:r>
      <w:r w:rsidR="007E48F4" w:rsidRPr="003A6E52">
        <w:rPr>
          <w:rFonts w:ascii="Garamond" w:hAnsi="Garamond" w:cs="Times New Roman"/>
          <w:bCs/>
          <w:color w:val="000000" w:themeColor="text1"/>
          <w:sz w:val="24"/>
          <w:szCs w:val="24"/>
        </w:rPr>
        <w:t>lidhen me huamarrjen e fondeve.</w:t>
      </w:r>
    </w:p>
    <w:p w14:paraId="24AABC3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21.</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“Honorare” janë pagesat për përdorimin ose të drejtën e përdorimit të një aktivi jomateria</w:t>
      </w:r>
      <w:r w:rsidR="007E48F4" w:rsidRPr="003A6E52">
        <w:rPr>
          <w:rFonts w:ascii="Garamond" w:hAnsi="Garamond" w:cs="Times New Roman"/>
          <w:bCs/>
          <w:color w:val="000000" w:themeColor="text1"/>
          <w:sz w:val="24"/>
          <w:szCs w:val="24"/>
        </w:rPr>
        <w:t>l dhe përfshijnë sa vijon:</w:t>
      </w:r>
    </w:p>
    <w:p w14:paraId="24AABC3E"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përdorimin ose të drejtën për të përdorur një të drejtë autori të veprës letrare, artistike ose s</w:t>
      </w:r>
      <w:r w:rsidR="00A45683" w:rsidRPr="003A6E52">
        <w:rPr>
          <w:rFonts w:ascii="Garamond" w:hAnsi="Garamond" w:cs="Times New Roman"/>
          <w:bCs/>
          <w:color w:val="000000" w:themeColor="text1"/>
          <w:sz w:val="24"/>
          <w:szCs w:val="24"/>
        </w:rPr>
        <w:t>hkencore, duke përfshirë filmat</w:t>
      </w:r>
      <w:r w:rsidR="00074418" w:rsidRPr="003A6E52">
        <w:rPr>
          <w:rFonts w:ascii="Garamond" w:hAnsi="Garamond" w:cs="Times New Roman"/>
          <w:bCs/>
          <w:color w:val="000000" w:themeColor="text1"/>
          <w:sz w:val="24"/>
          <w:szCs w:val="24"/>
        </w:rPr>
        <w:t xml:space="preserve"> ose regjistrimet video ose audio, pavarësisht nëse vepra është në format elektronik ose ndryshe;</w:t>
      </w:r>
    </w:p>
    <w:p w14:paraId="24AABC3F"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përdorimin ose të drejtën për të përdorur një patentë, licencë, shpikje, markë tregtare, dizajn ose model, plan, formulë ose proces sekret, ose pronë apo të drejtë tjetër të ngjashme;</w:t>
      </w:r>
    </w:p>
    <w:p w14:paraId="24AABC40"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c)</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marrjen ose të drejtën për të marrë çdo imazh ose tingull vizual ose të dyja të transmetuara me satelit, kabllo, fibër optike ose teknologji të ngjashme në lidhje me transmetimin televiziv, radio ose në internet;</w:t>
      </w:r>
    </w:p>
    <w:p w14:paraId="24AABC4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ç)</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përdorimin ose të drejtën për të përdorur informacione në lidhje me përvojën industriale, tregtare ose shkencore;</w:t>
      </w:r>
    </w:p>
    <w:p w14:paraId="24AABC42"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shtyrje pagese, totale ose e pjesshme në l</w:t>
      </w:r>
      <w:r w:rsidR="00A45683" w:rsidRPr="003A6E52">
        <w:rPr>
          <w:rFonts w:ascii="Garamond" w:hAnsi="Garamond" w:cs="Times New Roman"/>
          <w:bCs/>
          <w:color w:val="000000" w:themeColor="text1"/>
          <w:sz w:val="24"/>
          <w:szCs w:val="24"/>
        </w:rPr>
        <w:t>idhje me shkronjat “a” deri “ç”</w:t>
      </w:r>
      <w:r w:rsidR="00074418" w:rsidRPr="003A6E52">
        <w:rPr>
          <w:rFonts w:ascii="Garamond" w:hAnsi="Garamond" w:cs="Times New Roman"/>
          <w:bCs/>
          <w:color w:val="000000" w:themeColor="text1"/>
          <w:sz w:val="24"/>
          <w:szCs w:val="24"/>
        </w:rPr>
        <w:t xml:space="preserve"> të kësaj pike; </w:t>
      </w:r>
    </w:p>
    <w:p w14:paraId="24AABC43" w14:textId="10528D2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dh) një prim ose shumë e ngjashme në lidhje me rastet e listuara në shkronjat “a” deri</w:t>
      </w:r>
      <w:r w:rsidR="00A45683" w:rsidRPr="003A6E52">
        <w:rPr>
          <w:rFonts w:ascii="Garamond" w:hAnsi="Garamond" w:cs="Times New Roman"/>
          <w:bCs/>
          <w:color w:val="000000" w:themeColor="text1"/>
          <w:sz w:val="24"/>
          <w:szCs w:val="24"/>
        </w:rPr>
        <w:t xml:space="preserve"> “ç” të kësaj pike</w:t>
      </w:r>
      <w:r w:rsidR="00074418" w:rsidRPr="003A6E52">
        <w:rPr>
          <w:rFonts w:ascii="Garamond" w:hAnsi="Garamond" w:cs="Times New Roman"/>
          <w:bCs/>
          <w:color w:val="000000" w:themeColor="text1"/>
          <w:sz w:val="24"/>
          <w:szCs w:val="24"/>
        </w:rPr>
        <w:t>.</w:t>
      </w:r>
    </w:p>
    <w:p w14:paraId="24AABC4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22.</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 xml:space="preserve">“Agjent i mbajtjes së tatimit në burim”, përfshirë </w:t>
      </w:r>
      <w:r w:rsidR="00A45683" w:rsidRPr="003A6E52">
        <w:rPr>
          <w:rFonts w:ascii="Garamond" w:hAnsi="Garamond" w:cs="Times New Roman"/>
          <w:bCs/>
          <w:color w:val="000000" w:themeColor="text1"/>
          <w:sz w:val="24"/>
          <w:szCs w:val="24"/>
        </w:rPr>
        <w:t>e</w:t>
      </w:r>
      <w:r w:rsidRPr="003A6E52">
        <w:rPr>
          <w:rFonts w:ascii="Garamond" w:hAnsi="Garamond" w:cs="Times New Roman"/>
          <w:bCs/>
          <w:color w:val="000000" w:themeColor="text1"/>
          <w:sz w:val="24"/>
          <w:szCs w:val="24"/>
        </w:rPr>
        <w:t>dhe “agjentin e ta</w:t>
      </w:r>
      <w:r w:rsidR="00A45683" w:rsidRPr="003A6E52">
        <w:rPr>
          <w:rFonts w:ascii="Garamond" w:hAnsi="Garamond" w:cs="Times New Roman"/>
          <w:bCs/>
          <w:color w:val="000000" w:themeColor="text1"/>
          <w:sz w:val="24"/>
          <w:szCs w:val="24"/>
        </w:rPr>
        <w:t>timit në burim të listëpagesës”</w:t>
      </w:r>
      <w:r w:rsidRPr="003A6E52">
        <w:rPr>
          <w:rFonts w:ascii="Garamond" w:hAnsi="Garamond" w:cs="Times New Roman"/>
          <w:bCs/>
          <w:color w:val="000000" w:themeColor="text1"/>
          <w:sz w:val="24"/>
          <w:szCs w:val="24"/>
        </w:rPr>
        <w:t xml:space="preserve"> nënkupton çdo person që është i detyruar të mbajë tatimin në burim dhe ta transferojë atë në buxhetin e shtetit sipa</w:t>
      </w:r>
      <w:r w:rsidR="007E48F4" w:rsidRPr="003A6E52">
        <w:rPr>
          <w:rFonts w:ascii="Garamond" w:hAnsi="Garamond" w:cs="Times New Roman"/>
          <w:bCs/>
          <w:color w:val="000000" w:themeColor="text1"/>
          <w:sz w:val="24"/>
          <w:szCs w:val="24"/>
        </w:rPr>
        <w:t>s parashikimeve të këtij ligji.</w:t>
      </w:r>
    </w:p>
    <w:p w14:paraId="24AABC4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23.</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“Tatim</w:t>
      </w:r>
      <w:r w:rsidR="00A45683" w:rsidRPr="003A6E52">
        <w:rPr>
          <w:rFonts w:ascii="Garamond" w:hAnsi="Garamond" w:cs="Times New Roman"/>
          <w:bCs/>
          <w:color w:val="000000" w:themeColor="text1"/>
          <w:sz w:val="24"/>
          <w:szCs w:val="24"/>
        </w:rPr>
        <w:t>i mbi të ardhurat e korporatës”</w:t>
      </w:r>
      <w:r w:rsidRPr="003A6E52">
        <w:rPr>
          <w:rFonts w:ascii="Garamond" w:hAnsi="Garamond" w:cs="Times New Roman"/>
          <w:bCs/>
          <w:color w:val="000000" w:themeColor="text1"/>
          <w:sz w:val="24"/>
          <w:szCs w:val="24"/>
        </w:rPr>
        <w:t xml:space="preserve"> është tatimi që paguajnë </w:t>
      </w:r>
      <w:r w:rsidR="00A45683" w:rsidRPr="003A6E52">
        <w:rPr>
          <w:rFonts w:ascii="Garamond" w:hAnsi="Garamond" w:cs="Times New Roman"/>
          <w:bCs/>
          <w:color w:val="000000" w:themeColor="text1"/>
          <w:sz w:val="24"/>
          <w:szCs w:val="24"/>
        </w:rPr>
        <w:t xml:space="preserve">entitetet </w:t>
      </w:r>
      <w:r w:rsidRPr="003A6E52">
        <w:rPr>
          <w:rFonts w:ascii="Garamond" w:hAnsi="Garamond" w:cs="Times New Roman"/>
          <w:bCs/>
          <w:color w:val="000000" w:themeColor="text1"/>
          <w:sz w:val="24"/>
          <w:szCs w:val="24"/>
        </w:rPr>
        <w:t>si</w:t>
      </w:r>
      <w:r w:rsidR="007E48F4" w:rsidRPr="003A6E52">
        <w:rPr>
          <w:rFonts w:ascii="Garamond" w:hAnsi="Garamond" w:cs="Times New Roman"/>
          <w:bCs/>
          <w:color w:val="000000" w:themeColor="text1"/>
          <w:sz w:val="24"/>
          <w:szCs w:val="24"/>
        </w:rPr>
        <w:t>pas dispozitave të këtij ligji.</w:t>
      </w:r>
    </w:p>
    <w:p w14:paraId="24AABC46" w14:textId="32257E9D" w:rsidR="00074418" w:rsidRPr="003A6E52" w:rsidRDefault="00A45683"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24.</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“Mjet virtual”</w:t>
      </w:r>
      <w:r w:rsidR="00074418" w:rsidRPr="003A6E52">
        <w:rPr>
          <w:rFonts w:ascii="Garamond" w:hAnsi="Garamond" w:cs="Times New Roman"/>
          <w:bCs/>
          <w:color w:val="000000" w:themeColor="text1"/>
          <w:sz w:val="24"/>
          <w:szCs w:val="24"/>
        </w:rPr>
        <w:t xml:space="preserve"> është një pasqyrim di</w:t>
      </w:r>
      <w:r w:rsidR="00930BAF">
        <w:rPr>
          <w:rFonts w:ascii="Garamond" w:hAnsi="Garamond" w:cs="Times New Roman"/>
          <w:bCs/>
          <w:color w:val="000000" w:themeColor="text1"/>
          <w:sz w:val="24"/>
          <w:szCs w:val="24"/>
        </w:rPr>
        <w:t>gj</w:t>
      </w:r>
      <w:r w:rsidR="00074418" w:rsidRPr="003A6E52">
        <w:rPr>
          <w:rFonts w:ascii="Garamond" w:hAnsi="Garamond" w:cs="Times New Roman"/>
          <w:bCs/>
          <w:color w:val="000000" w:themeColor="text1"/>
          <w:sz w:val="24"/>
          <w:szCs w:val="24"/>
        </w:rPr>
        <w:t>ital i një vlere që mund të depozitohet, të tregtohet apo të transferohet në formë digjitale, si dhe që mund të përdoret për qëllime pagesash ose investimesh apo si mjet shkëmbimi, duke përfshirë</w:t>
      </w:r>
      <w:r w:rsidR="00930BAF">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por pa u kufizuar te kriptomonedha. Në këtë përkufizim nuk përfshihen pasqyrimet digjitale të monedhave të njohura zyrtarisht si të nxjerra ose të garantuara nga bankat qendrore ose një autoritet publik, të titujve dhe mjeteve të tjera financiare që janë parashik</w:t>
      </w:r>
      <w:r w:rsidR="007E48F4" w:rsidRPr="003A6E52">
        <w:rPr>
          <w:rFonts w:ascii="Garamond" w:hAnsi="Garamond" w:cs="Times New Roman"/>
          <w:bCs/>
          <w:color w:val="000000" w:themeColor="text1"/>
          <w:sz w:val="24"/>
          <w:szCs w:val="24"/>
        </w:rPr>
        <w:t xml:space="preserve">uar nga legjislacioni në fuqi. </w:t>
      </w:r>
    </w:p>
    <w:p w14:paraId="24AABC47" w14:textId="0908E85E"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25.</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“Nxjerrja apo përfitimi i mjeteve virtuale” (</w:t>
      </w:r>
      <w:r w:rsidRPr="003A6E52">
        <w:rPr>
          <w:rFonts w:ascii="Garamond" w:hAnsi="Garamond" w:cs="Times New Roman"/>
          <w:bCs/>
          <w:i/>
          <w:color w:val="000000" w:themeColor="text1"/>
          <w:sz w:val="24"/>
          <w:szCs w:val="24"/>
        </w:rPr>
        <w:t>Mining</w:t>
      </w:r>
      <w:r w:rsidRPr="003A6E52">
        <w:rPr>
          <w:rFonts w:ascii="Garamond" w:hAnsi="Garamond" w:cs="Times New Roman"/>
          <w:bCs/>
          <w:color w:val="000000" w:themeColor="text1"/>
          <w:sz w:val="24"/>
          <w:szCs w:val="24"/>
        </w:rPr>
        <w:t>) është veprimtaria e përdorimit të fuqisë kompjuterike të përdoruesve të sistemit për zgjidhjen e algoritmeve kriptografike</w:t>
      </w:r>
      <w:r w:rsidR="00A45683"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me qëllim konfirmimin e transaksioneve dhe përfitimin e mjeteve virtuale në këmbim, si dhe veprimtaria e përpunimit dhe konfirmimit të transaksioneve përmes investimit të një mjeti virtual të caktuar nga ana e përdoruesve të nyj</w:t>
      </w:r>
      <w:r w:rsidR="00E53139">
        <w:rPr>
          <w:rFonts w:ascii="Garamond" w:hAnsi="Garamond" w:cs="Times New Roman"/>
          <w:bCs/>
          <w:color w:val="000000" w:themeColor="text1"/>
          <w:sz w:val="24"/>
          <w:szCs w:val="24"/>
        </w:rPr>
        <w:t>a</w:t>
      </w:r>
      <w:r w:rsidRPr="003A6E52">
        <w:rPr>
          <w:rFonts w:ascii="Garamond" w:hAnsi="Garamond" w:cs="Times New Roman"/>
          <w:bCs/>
          <w:color w:val="000000" w:themeColor="text1"/>
          <w:sz w:val="24"/>
          <w:szCs w:val="24"/>
        </w:rPr>
        <w:t>ve kompjuterike</w:t>
      </w:r>
      <w:r w:rsidR="007E48F4" w:rsidRPr="003A6E52">
        <w:rPr>
          <w:rFonts w:ascii="Garamond" w:hAnsi="Garamond" w:cs="Times New Roman"/>
          <w:bCs/>
          <w:color w:val="000000" w:themeColor="text1"/>
          <w:sz w:val="24"/>
          <w:szCs w:val="24"/>
        </w:rPr>
        <w:t xml:space="preserve"> pjesëmarrëse në këtë proces.  </w:t>
      </w:r>
    </w:p>
    <w:p w14:paraId="24AABC4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26.</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 xml:space="preserve">“Instrument financiar” ka të njëjtin kuptim me atë të </w:t>
      </w:r>
      <w:r w:rsidR="007E48F4" w:rsidRPr="003A6E52">
        <w:rPr>
          <w:rFonts w:ascii="Garamond" w:hAnsi="Garamond" w:cs="Times New Roman"/>
          <w:bCs/>
          <w:color w:val="000000" w:themeColor="text1"/>
          <w:sz w:val="24"/>
          <w:szCs w:val="24"/>
        </w:rPr>
        <w:t>përcaktuar</w:t>
      </w:r>
      <w:r w:rsidRPr="003A6E52">
        <w:rPr>
          <w:rFonts w:ascii="Garamond" w:hAnsi="Garamond" w:cs="Times New Roman"/>
          <w:bCs/>
          <w:color w:val="000000" w:themeColor="text1"/>
          <w:sz w:val="24"/>
          <w:szCs w:val="24"/>
        </w:rPr>
        <w:t xml:space="preserve"> në </w:t>
      </w:r>
      <w:r w:rsidR="007E48F4" w:rsidRPr="003A6E52">
        <w:rPr>
          <w:rFonts w:ascii="Garamond" w:hAnsi="Garamond" w:cs="Times New Roman"/>
          <w:bCs/>
          <w:color w:val="000000" w:themeColor="text1"/>
          <w:sz w:val="24"/>
          <w:szCs w:val="24"/>
        </w:rPr>
        <w:t>legjislacionin</w:t>
      </w:r>
      <w:r w:rsidRPr="003A6E52">
        <w:rPr>
          <w:rFonts w:ascii="Garamond" w:hAnsi="Garamond" w:cs="Times New Roman"/>
          <w:bCs/>
          <w:color w:val="000000" w:themeColor="text1"/>
          <w:sz w:val="24"/>
          <w:szCs w:val="24"/>
        </w:rPr>
        <w:t xml:space="preserve"> në fuqi për tregjet e kapitalit.</w:t>
      </w:r>
    </w:p>
    <w:p w14:paraId="24AABC4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4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w:t>
      </w:r>
    </w:p>
    <w:p w14:paraId="24AABC4B"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Burimi i të ardhurave</w:t>
      </w:r>
    </w:p>
    <w:p w14:paraId="24AABC4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4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Të ardhurat nga një burim në Republikën e Shqipërisë përfshijnë, por pa u </w:t>
      </w:r>
      <w:r w:rsidR="007E48F4" w:rsidRPr="003A6E52">
        <w:rPr>
          <w:rFonts w:ascii="Garamond" w:hAnsi="Garamond" w:cs="Times New Roman"/>
          <w:bCs/>
          <w:color w:val="000000" w:themeColor="text1"/>
          <w:sz w:val="24"/>
          <w:szCs w:val="24"/>
        </w:rPr>
        <w:t>kufizuar</w:t>
      </w:r>
      <w:r w:rsidR="00C96BAA" w:rsidRPr="003A6E52">
        <w:rPr>
          <w:rFonts w:ascii="Garamond" w:hAnsi="Garamond" w:cs="Times New Roman"/>
          <w:bCs/>
          <w:color w:val="000000" w:themeColor="text1"/>
          <w:sz w:val="24"/>
          <w:szCs w:val="24"/>
        </w:rPr>
        <w:t xml:space="preserve"> në</w:t>
      </w:r>
      <w:r w:rsidR="007E48F4" w:rsidRPr="003A6E52">
        <w:rPr>
          <w:rFonts w:ascii="Garamond" w:hAnsi="Garamond" w:cs="Times New Roman"/>
          <w:bCs/>
          <w:color w:val="000000" w:themeColor="text1"/>
          <w:sz w:val="24"/>
          <w:szCs w:val="24"/>
        </w:rPr>
        <w:t xml:space="preserve"> </w:t>
      </w:r>
      <w:r w:rsidR="00264504" w:rsidRPr="003A6E52">
        <w:rPr>
          <w:rFonts w:ascii="Garamond" w:hAnsi="Garamond" w:cs="Times New Roman"/>
          <w:bCs/>
          <w:color w:val="000000" w:themeColor="text1"/>
          <w:sz w:val="24"/>
          <w:szCs w:val="24"/>
        </w:rPr>
        <w:t>si më poshtë</w:t>
      </w:r>
      <w:r w:rsidR="007E48F4" w:rsidRPr="003A6E52">
        <w:rPr>
          <w:rFonts w:ascii="Garamond" w:hAnsi="Garamond" w:cs="Times New Roman"/>
          <w:bCs/>
          <w:color w:val="000000" w:themeColor="text1"/>
          <w:sz w:val="24"/>
          <w:szCs w:val="24"/>
        </w:rPr>
        <w:t>:</w:t>
      </w:r>
    </w:p>
    <w:p w14:paraId="24AABC4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a) </w:t>
      </w:r>
      <w:r w:rsidR="00074418" w:rsidRPr="003A6E52">
        <w:rPr>
          <w:rFonts w:ascii="Garamond" w:hAnsi="Garamond" w:cs="Times New Roman"/>
          <w:bCs/>
          <w:color w:val="000000" w:themeColor="text1"/>
          <w:sz w:val="24"/>
          <w:szCs w:val="24"/>
        </w:rPr>
        <w:t>të ardhurat në lidhje me punësimin</w:t>
      </w:r>
      <w:r w:rsidR="009134D3"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si dhe të ardhurat nga pagesat e tarifave për shërbimet e krye</w:t>
      </w:r>
      <w:r w:rsidR="005657A6" w:rsidRPr="003A6E52">
        <w:rPr>
          <w:rFonts w:ascii="Garamond" w:hAnsi="Garamond" w:cs="Times New Roman"/>
          <w:bCs/>
          <w:color w:val="000000" w:themeColor="text1"/>
          <w:sz w:val="24"/>
          <w:szCs w:val="24"/>
        </w:rPr>
        <w:t>ra në Republikën e Shqipërisë;</w:t>
      </w:r>
      <w:r w:rsidR="007E48F4" w:rsidRPr="003A6E52">
        <w:rPr>
          <w:rFonts w:ascii="Garamond" w:hAnsi="Garamond" w:cs="Times New Roman"/>
          <w:bCs/>
          <w:color w:val="000000" w:themeColor="text1"/>
          <w:sz w:val="24"/>
          <w:szCs w:val="24"/>
        </w:rPr>
        <w:t xml:space="preserve"> </w:t>
      </w:r>
    </w:p>
    <w:p w14:paraId="24AABC4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 të ardhurat nga veprimtari kulturore, artistike ose sportive të krye</w:t>
      </w:r>
      <w:r w:rsidR="007E48F4" w:rsidRPr="003A6E52">
        <w:rPr>
          <w:rFonts w:ascii="Garamond" w:hAnsi="Garamond" w:cs="Times New Roman"/>
          <w:bCs/>
          <w:color w:val="000000" w:themeColor="text1"/>
          <w:sz w:val="24"/>
          <w:szCs w:val="24"/>
        </w:rPr>
        <w:t xml:space="preserve">ra në Republikën e Shqipërisë; </w:t>
      </w:r>
    </w:p>
    <w:p w14:paraId="24AABC5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 të ardhurat që janë detyrim për t’u paguar nga një punëdhënës rezident, edhe n</w:t>
      </w:r>
      <w:r w:rsidR="007E48F4" w:rsidRPr="003A6E52">
        <w:rPr>
          <w:rFonts w:ascii="Garamond" w:hAnsi="Garamond" w:cs="Times New Roman"/>
          <w:bCs/>
          <w:color w:val="000000" w:themeColor="text1"/>
          <w:sz w:val="24"/>
          <w:szCs w:val="24"/>
        </w:rPr>
        <w:t xml:space="preserve">ëse puna kryhet jashtë vendit; </w:t>
      </w:r>
    </w:p>
    <w:p w14:paraId="24AABC5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 të ardhurat nga veprimtaria e biznesit dhe të ardhurat e individëve tregtarë dhe të vetëpunësuar për veprimtari dhe shërbime të ofrua</w:t>
      </w:r>
      <w:r w:rsidR="007E48F4" w:rsidRPr="003A6E52">
        <w:rPr>
          <w:rFonts w:ascii="Garamond" w:hAnsi="Garamond" w:cs="Times New Roman"/>
          <w:bCs/>
          <w:color w:val="000000" w:themeColor="text1"/>
          <w:sz w:val="24"/>
          <w:szCs w:val="24"/>
        </w:rPr>
        <w:t xml:space="preserve">ra në Republikën e Shqipërisë; </w:t>
      </w:r>
    </w:p>
    <w:p w14:paraId="24AABC5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 të ardhura nga biznesi që i atribuohen një selie të përhershm</w:t>
      </w:r>
      <w:r w:rsidR="007E48F4" w:rsidRPr="003A6E52">
        <w:rPr>
          <w:rFonts w:ascii="Garamond" w:hAnsi="Garamond" w:cs="Times New Roman"/>
          <w:bCs/>
          <w:color w:val="000000" w:themeColor="text1"/>
          <w:sz w:val="24"/>
          <w:szCs w:val="24"/>
        </w:rPr>
        <w:t xml:space="preserve">e në Republikën e Shqipërisë;  </w:t>
      </w:r>
      <w:r w:rsidRPr="003A6E52">
        <w:rPr>
          <w:rFonts w:ascii="Garamond" w:hAnsi="Garamond" w:cs="Times New Roman"/>
          <w:bCs/>
          <w:color w:val="000000" w:themeColor="text1"/>
          <w:sz w:val="24"/>
          <w:szCs w:val="24"/>
        </w:rPr>
        <w:t xml:space="preserve"> </w:t>
      </w:r>
    </w:p>
    <w:p w14:paraId="24AABC5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dh) </w:t>
      </w:r>
      <w:r w:rsidR="007D714A" w:rsidRPr="003A6E52">
        <w:rPr>
          <w:rFonts w:ascii="Garamond" w:hAnsi="Garamond" w:cs="Times New Roman"/>
          <w:bCs/>
          <w:color w:val="000000" w:themeColor="text1"/>
          <w:sz w:val="24"/>
          <w:szCs w:val="24"/>
        </w:rPr>
        <w:t>p</w:t>
      </w:r>
      <w:r w:rsidRPr="003A6E52">
        <w:rPr>
          <w:rFonts w:ascii="Garamond" w:hAnsi="Garamond" w:cs="Times New Roman"/>
          <w:bCs/>
          <w:color w:val="000000" w:themeColor="text1"/>
          <w:sz w:val="24"/>
          <w:szCs w:val="24"/>
        </w:rPr>
        <w:t>ërveç të ardhurave t</w:t>
      </w:r>
      <w:r w:rsidR="009134D3" w:rsidRPr="003A6E52">
        <w:rPr>
          <w:rFonts w:ascii="Garamond" w:hAnsi="Garamond" w:cs="Times New Roman"/>
          <w:bCs/>
          <w:color w:val="000000" w:themeColor="text1"/>
          <w:sz w:val="24"/>
          <w:szCs w:val="24"/>
        </w:rPr>
        <w:t>ë parashikuara në shkronjën “d”</w:t>
      </w:r>
      <w:r w:rsidRPr="003A6E52">
        <w:rPr>
          <w:rFonts w:ascii="Garamond" w:hAnsi="Garamond" w:cs="Times New Roman"/>
          <w:bCs/>
          <w:color w:val="000000" w:themeColor="text1"/>
          <w:sz w:val="24"/>
          <w:szCs w:val="24"/>
        </w:rPr>
        <w:t xml:space="preserve"> të kë</w:t>
      </w:r>
      <w:r w:rsidR="007E48F4" w:rsidRPr="003A6E52">
        <w:rPr>
          <w:rFonts w:ascii="Garamond" w:hAnsi="Garamond" w:cs="Times New Roman"/>
          <w:bCs/>
          <w:color w:val="000000" w:themeColor="text1"/>
          <w:sz w:val="24"/>
          <w:szCs w:val="24"/>
        </w:rPr>
        <w:t>tij neni, edhe të ardhurat nga:</w:t>
      </w:r>
    </w:p>
    <w:p w14:paraId="24AABC5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pasuria e paluajtshme, aksesorët dhe frytet e tyre, si dhe të ardhurat që rrjedhin nga të drejtat mbi pasuritë e paluajtshme që ndodhen në Republikën e Shqipërisë;</w:t>
      </w:r>
    </w:p>
    <w:p w14:paraId="24AABC5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drejtat për shfrytëzimin e pasurive minerale, të drejtat për shfrytëzimin e pasurive hidrokarbure ose të drejta të tjera për shfrytëzimin e burimeve natyrore tokësore dhe ujore, përfshirë detin në Republikën e Shqipërisë, si dhe informacionit që u përket këtyre të drejtave;</w:t>
      </w:r>
    </w:p>
    <w:p w14:paraId="24AABC5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iii.</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të ardhurat nga zotërimi i pasurisë së luajtshme të vendosur në Republikën e Shqipërisë.</w:t>
      </w:r>
    </w:p>
    <w:p w14:paraId="24AABC5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Të drejtat dhe informacioni </w:t>
      </w:r>
      <w:r w:rsidR="002D64DF" w:rsidRPr="003A6E52">
        <w:rPr>
          <w:rFonts w:ascii="Garamond" w:hAnsi="Garamond" w:cs="Times New Roman"/>
          <w:bCs/>
          <w:color w:val="000000" w:themeColor="text1"/>
          <w:sz w:val="24"/>
          <w:szCs w:val="24"/>
        </w:rPr>
        <w:t>sipas nënndarjeve</w:t>
      </w:r>
      <w:r w:rsidR="005657A6" w:rsidRPr="003A6E52">
        <w:rPr>
          <w:rFonts w:ascii="Garamond" w:hAnsi="Garamond" w:cs="Times New Roman"/>
          <w:bCs/>
          <w:color w:val="000000" w:themeColor="text1"/>
          <w:sz w:val="24"/>
          <w:szCs w:val="24"/>
        </w:rPr>
        <w:t xml:space="preserve"> “i” dhe “ii”</w:t>
      </w:r>
      <w:r w:rsidRPr="003A6E52">
        <w:rPr>
          <w:rFonts w:ascii="Garamond" w:hAnsi="Garamond" w:cs="Times New Roman"/>
          <w:bCs/>
          <w:color w:val="000000" w:themeColor="text1"/>
          <w:sz w:val="24"/>
          <w:szCs w:val="24"/>
        </w:rPr>
        <w:t xml:space="preserve"> të kësaj shkronje</w:t>
      </w:r>
      <w:r w:rsidR="009134D3" w:rsidRPr="003A6E52">
        <w:rPr>
          <w:rFonts w:ascii="Garamond" w:hAnsi="Garamond" w:cs="Times New Roman"/>
          <w:bCs/>
          <w:color w:val="000000" w:themeColor="text1"/>
          <w:sz w:val="24"/>
          <w:szCs w:val="24"/>
        </w:rPr>
        <w:t>, për qëllime të këtij ligji</w:t>
      </w:r>
      <w:r w:rsidRPr="003A6E52">
        <w:rPr>
          <w:rFonts w:ascii="Garamond" w:hAnsi="Garamond" w:cs="Times New Roman"/>
          <w:bCs/>
          <w:color w:val="000000" w:themeColor="text1"/>
          <w:sz w:val="24"/>
          <w:szCs w:val="24"/>
        </w:rPr>
        <w:t xml:space="preserve"> trajtohen si pasur</w:t>
      </w:r>
      <w:r w:rsidR="007E48F4" w:rsidRPr="003A6E52">
        <w:rPr>
          <w:rFonts w:ascii="Garamond" w:hAnsi="Garamond" w:cs="Times New Roman"/>
          <w:bCs/>
          <w:color w:val="000000" w:themeColor="text1"/>
          <w:sz w:val="24"/>
          <w:szCs w:val="24"/>
        </w:rPr>
        <w:t>i e paluajtshme.</w:t>
      </w:r>
    </w:p>
    <w:p w14:paraId="24AABC5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e</w:t>
      </w:r>
      <w:r w:rsidR="007E48F4" w:rsidRPr="003A6E52">
        <w:rPr>
          <w:rFonts w:ascii="Garamond" w:hAnsi="Garamond" w:cs="Times New Roman"/>
          <w:bCs/>
          <w:color w:val="000000" w:themeColor="text1"/>
          <w:sz w:val="24"/>
          <w:szCs w:val="24"/>
        </w:rPr>
        <w:t>) të ardhurat nga tjetërsimi i:</w:t>
      </w:r>
    </w:p>
    <w:p w14:paraId="24AABC5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pasurisë, të drejtave dhe informacion</w:t>
      </w:r>
      <w:r w:rsidR="009134D3" w:rsidRPr="003A6E52">
        <w:rPr>
          <w:rFonts w:ascii="Garamond" w:hAnsi="Garamond" w:cs="Times New Roman"/>
          <w:bCs/>
          <w:color w:val="000000" w:themeColor="text1"/>
          <w:sz w:val="24"/>
          <w:szCs w:val="24"/>
        </w:rPr>
        <w:t xml:space="preserve">i i </w:t>
      </w:r>
      <w:r w:rsidR="00ED7ECF" w:rsidRPr="003A6E52">
        <w:rPr>
          <w:rFonts w:ascii="Garamond" w:hAnsi="Garamond" w:cs="Times New Roman"/>
          <w:bCs/>
          <w:color w:val="000000" w:themeColor="text1"/>
          <w:sz w:val="24"/>
          <w:szCs w:val="24"/>
        </w:rPr>
        <w:t>përcaktuar</w:t>
      </w:r>
      <w:r w:rsidR="009134D3" w:rsidRPr="003A6E52">
        <w:rPr>
          <w:rFonts w:ascii="Garamond" w:hAnsi="Garamond" w:cs="Times New Roman"/>
          <w:bCs/>
          <w:color w:val="000000" w:themeColor="text1"/>
          <w:sz w:val="24"/>
          <w:szCs w:val="24"/>
        </w:rPr>
        <w:t xml:space="preserve"> në shkronjën “dh”</w:t>
      </w:r>
      <w:r w:rsidR="00074418" w:rsidRPr="003A6E52">
        <w:rPr>
          <w:rFonts w:ascii="Garamond" w:hAnsi="Garamond" w:cs="Times New Roman"/>
          <w:bCs/>
          <w:color w:val="000000" w:themeColor="text1"/>
          <w:sz w:val="24"/>
          <w:szCs w:val="24"/>
        </w:rPr>
        <w:t xml:space="preserve"> të këtij neni;</w:t>
      </w:r>
    </w:p>
    <w:p w14:paraId="24AABC5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aksioneve ose interesave të </w:t>
      </w:r>
      <w:r w:rsidR="009134D3" w:rsidRPr="003A6E52">
        <w:rPr>
          <w:rFonts w:ascii="Garamond" w:hAnsi="Garamond" w:cs="Times New Roman"/>
          <w:bCs/>
          <w:color w:val="000000" w:themeColor="text1"/>
          <w:sz w:val="24"/>
          <w:szCs w:val="24"/>
        </w:rPr>
        <w:t>ngjashëm</w:t>
      </w:r>
      <w:r w:rsidR="00074418" w:rsidRPr="003A6E52">
        <w:rPr>
          <w:rFonts w:ascii="Garamond" w:hAnsi="Garamond" w:cs="Times New Roman"/>
          <w:bCs/>
          <w:color w:val="000000" w:themeColor="text1"/>
          <w:sz w:val="24"/>
          <w:szCs w:val="24"/>
        </w:rPr>
        <w:t xml:space="preserve"> të tillё si interesat në ortakëri ose truste, sipas përkufizimeve në legjislacionin në fuqi për këtë qëllim</w:t>
      </w:r>
      <w:r w:rsidR="009134D3" w:rsidRPr="003A6E52">
        <w:rPr>
          <w:rFonts w:ascii="Garamond" w:hAnsi="Garamond" w:cs="Times New Roman"/>
          <w:bCs/>
          <w:color w:val="000000" w:themeColor="text1"/>
          <w:sz w:val="24"/>
          <w:szCs w:val="24"/>
        </w:rPr>
        <w:t>, kudo që ndodhen, në qoftë se</w:t>
      </w:r>
      <w:r w:rsidR="00074418" w:rsidRPr="003A6E52">
        <w:rPr>
          <w:rFonts w:ascii="Garamond" w:hAnsi="Garamond" w:cs="Times New Roman"/>
          <w:bCs/>
          <w:color w:val="000000" w:themeColor="text1"/>
          <w:sz w:val="24"/>
          <w:szCs w:val="24"/>
        </w:rPr>
        <w:t xml:space="preserve"> në çdo kohë gjatë 365 ditëve para tjetërsimit, këtyre aksioneve ose interesave të </w:t>
      </w:r>
      <w:r w:rsidR="009134D3" w:rsidRPr="003A6E52">
        <w:rPr>
          <w:rFonts w:ascii="Garamond" w:hAnsi="Garamond" w:cs="Times New Roman"/>
          <w:bCs/>
          <w:color w:val="000000" w:themeColor="text1"/>
          <w:sz w:val="24"/>
          <w:szCs w:val="24"/>
        </w:rPr>
        <w:t>ngjashëm</w:t>
      </w:r>
      <w:r w:rsidR="00074418" w:rsidRPr="003A6E52">
        <w:rPr>
          <w:rFonts w:ascii="Garamond" w:hAnsi="Garamond" w:cs="Times New Roman"/>
          <w:bCs/>
          <w:color w:val="000000" w:themeColor="text1"/>
          <w:sz w:val="24"/>
          <w:szCs w:val="24"/>
        </w:rPr>
        <w:t xml:space="preserve"> u buron më shumë se 50 për qind e vlerës </w:t>
      </w:r>
      <w:r w:rsidR="00074418" w:rsidRPr="003A6E52">
        <w:rPr>
          <w:rFonts w:ascii="Garamond" w:hAnsi="Garamond" w:cs="Times New Roman"/>
          <w:bCs/>
          <w:color w:val="000000" w:themeColor="text1"/>
          <w:sz w:val="24"/>
          <w:szCs w:val="24"/>
        </w:rPr>
        <w:lastRenderedPageBreak/>
        <w:t>direkt ose indirekt nga pasuria e paluajtshme, të drejtat</w:t>
      </w:r>
      <w:r w:rsidR="001E43F9" w:rsidRPr="003A6E52">
        <w:rPr>
          <w:rFonts w:ascii="Garamond" w:hAnsi="Garamond" w:cs="Times New Roman"/>
          <w:bCs/>
          <w:color w:val="000000" w:themeColor="text1"/>
          <w:sz w:val="24"/>
          <w:szCs w:val="24"/>
        </w:rPr>
        <w:t xml:space="preserve"> ose informacioni, të përcaktuara</w:t>
      </w:r>
      <w:r w:rsidR="00074418" w:rsidRPr="003A6E52">
        <w:rPr>
          <w:rFonts w:ascii="Garamond" w:hAnsi="Garamond" w:cs="Times New Roman"/>
          <w:bCs/>
          <w:color w:val="000000" w:themeColor="text1"/>
          <w:sz w:val="24"/>
          <w:szCs w:val="24"/>
        </w:rPr>
        <w:t xml:space="preserve"> në</w:t>
      </w:r>
      <w:r w:rsidR="009134D3" w:rsidRPr="003A6E52">
        <w:rPr>
          <w:rFonts w:ascii="Garamond" w:hAnsi="Garamond" w:cs="Times New Roman"/>
          <w:bCs/>
          <w:color w:val="000000" w:themeColor="text1"/>
          <w:sz w:val="24"/>
          <w:szCs w:val="24"/>
        </w:rPr>
        <w:t xml:space="preserve"> shkronjën “dh”</w:t>
      </w:r>
      <w:r w:rsidR="007E48F4" w:rsidRPr="003A6E52">
        <w:rPr>
          <w:rFonts w:ascii="Garamond" w:hAnsi="Garamond" w:cs="Times New Roman"/>
          <w:bCs/>
          <w:color w:val="000000" w:themeColor="text1"/>
          <w:sz w:val="24"/>
          <w:szCs w:val="24"/>
        </w:rPr>
        <w:t xml:space="preserve"> të këtij neni.</w:t>
      </w:r>
    </w:p>
    <w:p w14:paraId="24AABC5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ë) dividendët, përfshirë at</w:t>
      </w:r>
      <w:r w:rsidR="009134D3" w:rsidRPr="003A6E52">
        <w:rPr>
          <w:rFonts w:ascii="Garamond" w:hAnsi="Garamond" w:cs="Times New Roman"/>
          <w:bCs/>
          <w:color w:val="000000" w:themeColor="text1"/>
          <w:sz w:val="24"/>
          <w:szCs w:val="24"/>
        </w:rPr>
        <w:t>a</w:t>
      </w:r>
      <w:r w:rsidRPr="003A6E52">
        <w:rPr>
          <w:rFonts w:ascii="Garamond" w:hAnsi="Garamond" w:cs="Times New Roman"/>
          <w:bCs/>
          <w:color w:val="000000" w:themeColor="text1"/>
          <w:sz w:val="24"/>
          <w:szCs w:val="24"/>
        </w:rPr>
        <w:t xml:space="preserve"> nga ortakëritë, të shpë</w:t>
      </w:r>
      <w:r w:rsidR="007E48F4" w:rsidRPr="003A6E52">
        <w:rPr>
          <w:rFonts w:ascii="Garamond" w:hAnsi="Garamond" w:cs="Times New Roman"/>
          <w:bCs/>
          <w:color w:val="000000" w:themeColor="text1"/>
          <w:sz w:val="24"/>
          <w:szCs w:val="24"/>
        </w:rPr>
        <w:t>rndarë nga një person rezident;</w:t>
      </w:r>
    </w:p>
    <w:p w14:paraId="24AABC5C"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f) </w:t>
      </w:r>
      <w:r w:rsidR="00074418" w:rsidRPr="003A6E52">
        <w:rPr>
          <w:rFonts w:ascii="Garamond" w:hAnsi="Garamond" w:cs="Times New Roman"/>
          <w:bCs/>
          <w:color w:val="000000" w:themeColor="text1"/>
          <w:sz w:val="24"/>
          <w:szCs w:val="24"/>
        </w:rPr>
        <w:t>fitimet kapitale nga tjetërsimi i aksioneve të entiteteve rezidente dhe çdo titulli apo instrumenti financ</w:t>
      </w:r>
      <w:r w:rsidRPr="003A6E52">
        <w:rPr>
          <w:rFonts w:ascii="Garamond" w:hAnsi="Garamond" w:cs="Times New Roman"/>
          <w:bCs/>
          <w:color w:val="000000" w:themeColor="text1"/>
          <w:sz w:val="24"/>
          <w:szCs w:val="24"/>
        </w:rPr>
        <w:t>iar në Republikën e Shqipërisë;</w:t>
      </w:r>
    </w:p>
    <w:p w14:paraId="24AABC5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g) interesat e paguara nga organet e qeverisjes vendore ose qendrore, nga një tatimpagues rezident ose nga një seli e përhers</w:t>
      </w:r>
      <w:r w:rsidR="007E48F4" w:rsidRPr="003A6E52">
        <w:rPr>
          <w:rFonts w:ascii="Garamond" w:hAnsi="Garamond" w:cs="Times New Roman"/>
          <w:bCs/>
          <w:color w:val="000000" w:themeColor="text1"/>
          <w:sz w:val="24"/>
          <w:szCs w:val="24"/>
        </w:rPr>
        <w:t>hme në Republikën e Shqipërisë;</w:t>
      </w:r>
    </w:p>
    <w:p w14:paraId="24AABC5E" w14:textId="266BCADF"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gj)</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qiratë, kontratat e qirasë, tarifat e licencës, tarifat e shërbimit teknik dhe/ose di</w:t>
      </w:r>
      <w:r w:rsidR="009A69D3">
        <w:rPr>
          <w:rFonts w:ascii="Garamond" w:hAnsi="Garamond" w:cs="Times New Roman"/>
          <w:bCs/>
          <w:color w:val="000000" w:themeColor="text1"/>
          <w:sz w:val="24"/>
          <w:szCs w:val="24"/>
        </w:rPr>
        <w:t>gj</w:t>
      </w:r>
      <w:r w:rsidRPr="003A6E52">
        <w:rPr>
          <w:rFonts w:ascii="Garamond" w:hAnsi="Garamond" w:cs="Times New Roman"/>
          <w:bCs/>
          <w:color w:val="000000" w:themeColor="text1"/>
          <w:sz w:val="24"/>
          <w:szCs w:val="24"/>
        </w:rPr>
        <w:t>ital automatik</w:t>
      </w:r>
      <w:r w:rsidR="009134D3"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si dhe honoraret që paguhen nga një person rezident ose nga një seli e përhersh</w:t>
      </w:r>
      <w:r w:rsidR="007E48F4" w:rsidRPr="003A6E52">
        <w:rPr>
          <w:rFonts w:ascii="Garamond" w:hAnsi="Garamond" w:cs="Times New Roman"/>
          <w:bCs/>
          <w:color w:val="000000" w:themeColor="text1"/>
          <w:sz w:val="24"/>
          <w:szCs w:val="24"/>
        </w:rPr>
        <w:t xml:space="preserve">me në Republikën e Shqipërisë; </w:t>
      </w:r>
    </w:p>
    <w:p w14:paraId="24AABC5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h) fitimet nga lojërat e fatit për nj</w:t>
      </w:r>
      <w:r w:rsidR="001E43F9" w:rsidRPr="003A6E52">
        <w:rPr>
          <w:rFonts w:ascii="Garamond" w:hAnsi="Garamond" w:cs="Times New Roman"/>
          <w:bCs/>
          <w:color w:val="000000" w:themeColor="text1"/>
          <w:sz w:val="24"/>
          <w:szCs w:val="24"/>
        </w:rPr>
        <w:t>ë tatimpagues rezident apo jo</w:t>
      </w:r>
      <w:r w:rsidRPr="003A6E52">
        <w:rPr>
          <w:rFonts w:ascii="Garamond" w:hAnsi="Garamond" w:cs="Times New Roman"/>
          <w:bCs/>
          <w:color w:val="000000" w:themeColor="text1"/>
          <w:sz w:val="24"/>
          <w:szCs w:val="24"/>
        </w:rPr>
        <w:t xml:space="preserve">rezident ose të paguara nga një seli e përhershme në Republikën e Shqipërisë, të ardhurat nga trashëgimitë dhe nga dhurimet </w:t>
      </w:r>
      <w:r w:rsidR="009134D3" w:rsidRPr="003A6E52">
        <w:rPr>
          <w:rFonts w:ascii="Garamond" w:hAnsi="Garamond" w:cs="Times New Roman"/>
          <w:bCs/>
          <w:color w:val="000000" w:themeColor="text1"/>
          <w:sz w:val="24"/>
          <w:szCs w:val="24"/>
        </w:rPr>
        <w:t>e</w:t>
      </w:r>
      <w:r w:rsidRPr="003A6E52">
        <w:rPr>
          <w:rFonts w:ascii="Garamond" w:hAnsi="Garamond" w:cs="Times New Roman"/>
          <w:bCs/>
          <w:color w:val="000000" w:themeColor="text1"/>
          <w:sz w:val="24"/>
          <w:szCs w:val="24"/>
        </w:rPr>
        <w:t xml:space="preserve"> marra nga asete të ndod</w:t>
      </w:r>
      <w:r w:rsidR="007E48F4" w:rsidRPr="003A6E52">
        <w:rPr>
          <w:rFonts w:ascii="Garamond" w:hAnsi="Garamond" w:cs="Times New Roman"/>
          <w:bCs/>
          <w:color w:val="000000" w:themeColor="text1"/>
          <w:sz w:val="24"/>
          <w:szCs w:val="24"/>
        </w:rPr>
        <w:t>hura në Republikën e Shqipëri</w:t>
      </w:r>
      <w:r w:rsidR="006B4462" w:rsidRPr="003A6E52">
        <w:rPr>
          <w:rFonts w:ascii="Garamond" w:hAnsi="Garamond" w:cs="Times New Roman"/>
          <w:bCs/>
          <w:color w:val="000000" w:themeColor="text1"/>
          <w:sz w:val="24"/>
          <w:szCs w:val="24"/>
        </w:rPr>
        <w:t>së</w:t>
      </w:r>
      <w:r w:rsidR="007E48F4" w:rsidRPr="003A6E52">
        <w:rPr>
          <w:rFonts w:ascii="Garamond" w:hAnsi="Garamond" w:cs="Times New Roman"/>
          <w:bCs/>
          <w:color w:val="000000" w:themeColor="text1"/>
          <w:sz w:val="24"/>
          <w:szCs w:val="24"/>
        </w:rPr>
        <w:t xml:space="preserve">; </w:t>
      </w:r>
    </w:p>
    <w:p w14:paraId="24AABC6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 të ardhurat nga nxjerrja apo përfitimi i mjeteve virtuale nga një person rezident në Republikën e Sh</w:t>
      </w:r>
      <w:r w:rsidR="007E48F4" w:rsidRPr="003A6E52">
        <w:rPr>
          <w:rFonts w:ascii="Garamond" w:hAnsi="Garamond" w:cs="Times New Roman"/>
          <w:bCs/>
          <w:color w:val="000000" w:themeColor="text1"/>
          <w:sz w:val="24"/>
          <w:szCs w:val="24"/>
        </w:rPr>
        <w:t>qipërisë;</w:t>
      </w:r>
    </w:p>
    <w:p w14:paraId="24AABC6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j)</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nga transaksionet me mjete virtuale nga një person rezid</w:t>
      </w:r>
      <w:r w:rsidR="007E48F4" w:rsidRPr="003A6E52">
        <w:rPr>
          <w:rFonts w:ascii="Garamond" w:hAnsi="Garamond" w:cs="Times New Roman"/>
          <w:bCs/>
          <w:color w:val="000000" w:themeColor="text1"/>
          <w:sz w:val="24"/>
          <w:szCs w:val="24"/>
        </w:rPr>
        <w:t>ent në Republikën e Shqipërisë;</w:t>
      </w:r>
    </w:p>
    <w:p w14:paraId="24AABC6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w:t>
      </w:r>
      <w:r w:rsidR="007E48F4" w:rsidRPr="003A6E52">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të ardhura</w:t>
      </w:r>
      <w:r w:rsidR="006B4462" w:rsidRPr="003A6E52">
        <w:rPr>
          <w:rFonts w:ascii="Garamond" w:hAnsi="Garamond" w:cs="Times New Roman"/>
          <w:bCs/>
          <w:color w:val="000000" w:themeColor="text1"/>
          <w:sz w:val="24"/>
          <w:szCs w:val="24"/>
        </w:rPr>
        <w:t>t</w:t>
      </w:r>
      <w:r w:rsidRPr="003A6E52">
        <w:rPr>
          <w:rFonts w:ascii="Garamond" w:hAnsi="Garamond" w:cs="Times New Roman"/>
          <w:bCs/>
          <w:color w:val="000000" w:themeColor="text1"/>
          <w:sz w:val="24"/>
          <w:szCs w:val="24"/>
        </w:rPr>
        <w:t xml:space="preserve"> nga çdo veprimtari tjetër që kryhet fizikisht në Republikën e Shqipërisë.</w:t>
      </w:r>
    </w:p>
    <w:p w14:paraId="24AABC6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6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w:t>
      </w:r>
    </w:p>
    <w:p w14:paraId="24AABC65"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 xml:space="preserve">Selia e </w:t>
      </w:r>
      <w:r w:rsidR="009134D3" w:rsidRPr="003A6E52">
        <w:rPr>
          <w:rFonts w:ascii="Garamond" w:hAnsi="Garamond" w:cs="Times New Roman"/>
          <w:b/>
          <w:bCs/>
          <w:color w:val="000000" w:themeColor="text1"/>
          <w:sz w:val="24"/>
          <w:szCs w:val="24"/>
        </w:rPr>
        <w:t>p</w:t>
      </w:r>
      <w:r w:rsidRPr="003A6E52">
        <w:rPr>
          <w:rFonts w:ascii="Garamond" w:hAnsi="Garamond" w:cs="Times New Roman"/>
          <w:b/>
          <w:bCs/>
          <w:color w:val="000000" w:themeColor="text1"/>
          <w:sz w:val="24"/>
          <w:szCs w:val="24"/>
        </w:rPr>
        <w:t>ërhershme</w:t>
      </w:r>
    </w:p>
    <w:p w14:paraId="24AABC66"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C6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Seli e përhershme nënkupton një vend të caktuar biznesi</w:t>
      </w:r>
      <w:r w:rsidR="009134D3"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ku zhvillohet tërësisht ose pjesërisht veprimtaria e bizn</w:t>
      </w:r>
      <w:r w:rsidR="007E48F4" w:rsidRPr="003A6E52">
        <w:rPr>
          <w:rFonts w:ascii="Garamond" w:hAnsi="Garamond" w:cs="Times New Roman"/>
          <w:bCs/>
          <w:color w:val="000000" w:themeColor="text1"/>
          <w:sz w:val="24"/>
          <w:szCs w:val="24"/>
        </w:rPr>
        <w:t>esit të një personi jorezident.</w:t>
      </w:r>
    </w:p>
    <w:p w14:paraId="24AABC6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Selia e pë</w:t>
      </w:r>
      <w:r w:rsidR="007E48F4" w:rsidRPr="003A6E52">
        <w:rPr>
          <w:rFonts w:ascii="Garamond" w:hAnsi="Garamond" w:cs="Times New Roman"/>
          <w:bCs/>
          <w:color w:val="000000" w:themeColor="text1"/>
          <w:sz w:val="24"/>
          <w:szCs w:val="24"/>
        </w:rPr>
        <w:t xml:space="preserve">rhershme përfshin veçanërisht: </w:t>
      </w:r>
    </w:p>
    <w:p w14:paraId="24AABC6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një vend administrimi; </w:t>
      </w:r>
    </w:p>
    <w:p w14:paraId="24AABC6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një degë; </w:t>
      </w:r>
    </w:p>
    <w:p w14:paraId="24AABC6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një zyrë; </w:t>
      </w:r>
    </w:p>
    <w:p w14:paraId="24AABC6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074418" w:rsidRPr="003A6E52">
        <w:rPr>
          <w:rFonts w:ascii="Garamond" w:hAnsi="Garamond" w:cs="Times New Roman"/>
          <w:bCs/>
          <w:color w:val="000000" w:themeColor="text1"/>
          <w:sz w:val="24"/>
          <w:szCs w:val="24"/>
        </w:rPr>
        <w:t xml:space="preserve">një fabrikë; </w:t>
      </w:r>
    </w:p>
    <w:p w14:paraId="24AABC6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punishte;</w:t>
      </w:r>
    </w:p>
    <w:p w14:paraId="24AABC6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dh) një minierë, një pus nafte ose gazi, një gurore ose çdo vend tjetër për nxjerrjen e burimeve natyrore;</w:t>
      </w:r>
    </w:p>
    <w:p w14:paraId="24AABC6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e)</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një ndërtesë ose një kantier ndërtimi, instalimi ose projekti montimi ose çdo aktivitet mbikëqyrës të lidhur vetëm nëse një kantier, projekt ose aktivitet i tillë vazhdon në Republikën e Shqipërisë për një periudhë ose periudha në total prej më shumë se gjashtë muajsh gjatë çdo periudhe </w:t>
      </w:r>
      <w:r w:rsidR="009134D3" w:rsidRPr="003A6E52">
        <w:rPr>
          <w:rFonts w:ascii="Garamond" w:hAnsi="Garamond" w:cs="Times New Roman"/>
          <w:bCs/>
          <w:color w:val="000000" w:themeColor="text1"/>
          <w:sz w:val="24"/>
          <w:szCs w:val="24"/>
        </w:rPr>
        <w:t>dymbëdhjetëmujore</w:t>
      </w:r>
      <w:r w:rsidR="00074418" w:rsidRPr="003A6E52">
        <w:rPr>
          <w:rFonts w:ascii="Garamond" w:hAnsi="Garamond" w:cs="Times New Roman"/>
          <w:bCs/>
          <w:color w:val="000000" w:themeColor="text1"/>
          <w:sz w:val="24"/>
          <w:szCs w:val="24"/>
        </w:rPr>
        <w:t xml:space="preserve">; </w:t>
      </w:r>
    </w:p>
    <w:p w14:paraId="24AABC7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ë) çdo aktivitet, duke përfshirë përdorimin ose instalimin e pajisjeve të konsiderueshme të kryera në Republikën e Shqipërisë në lidhje me kërkimin, nxjerrjen ose shfrytëzimin e burimeve natyrore për një periudhë ose periudha në total prej më shumë se tre muajsh gjatë çdo periudhe dymbëdhjetëmujore; </w:t>
      </w:r>
    </w:p>
    <w:p w14:paraId="24AABC71" w14:textId="4E0C9184"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f)</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kryerja e shërbimeve, duke përfshirë shërbimet e konsulenc</w:t>
      </w:r>
      <w:r w:rsidR="009134D3" w:rsidRPr="003A6E52">
        <w:rPr>
          <w:rFonts w:ascii="Garamond" w:hAnsi="Garamond" w:cs="Times New Roman"/>
          <w:bCs/>
          <w:color w:val="000000" w:themeColor="text1"/>
          <w:sz w:val="24"/>
          <w:szCs w:val="24"/>
        </w:rPr>
        <w:t>ës të ofruara nga një person jo</w:t>
      </w:r>
      <w:r w:rsidR="00074418" w:rsidRPr="003A6E52">
        <w:rPr>
          <w:rFonts w:ascii="Garamond" w:hAnsi="Garamond" w:cs="Times New Roman"/>
          <w:bCs/>
          <w:color w:val="000000" w:themeColor="text1"/>
          <w:sz w:val="24"/>
          <w:szCs w:val="24"/>
        </w:rPr>
        <w:t xml:space="preserve">rezident nëpërmjet punonjësve të tij ose individëve të tjerë, vetëm nëse këto aktivitete vazhdojnë (për të njëjtin person ose një person të lidhur) në Republikën e Shqipërisë për një periudhë ose periudha në total prej më shumë se gjashtë muajsh gjatë </w:t>
      </w:r>
      <w:r w:rsidR="007E48F4" w:rsidRPr="003A6E52">
        <w:rPr>
          <w:rFonts w:ascii="Garamond" w:hAnsi="Garamond" w:cs="Times New Roman"/>
          <w:bCs/>
          <w:color w:val="000000" w:themeColor="text1"/>
          <w:sz w:val="24"/>
          <w:szCs w:val="24"/>
        </w:rPr>
        <w:t>çdo periudhe dymbëdhjetë</w:t>
      </w:r>
      <w:r w:rsidR="009425E4">
        <w:rPr>
          <w:rFonts w:ascii="Garamond" w:hAnsi="Garamond" w:cs="Times New Roman"/>
          <w:bCs/>
          <w:color w:val="000000" w:themeColor="text1"/>
          <w:sz w:val="24"/>
          <w:szCs w:val="24"/>
        </w:rPr>
        <w:t xml:space="preserve"> </w:t>
      </w:r>
      <w:r w:rsidR="007E48F4" w:rsidRPr="003A6E52">
        <w:rPr>
          <w:rFonts w:ascii="Garamond" w:hAnsi="Garamond" w:cs="Times New Roman"/>
          <w:bCs/>
          <w:color w:val="000000" w:themeColor="text1"/>
          <w:sz w:val="24"/>
          <w:szCs w:val="24"/>
        </w:rPr>
        <w:t>mujore.</w:t>
      </w:r>
    </w:p>
    <w:p w14:paraId="24AABC7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A835F1" w:rsidRPr="003A6E52">
        <w:rPr>
          <w:rFonts w:ascii="Garamond" w:hAnsi="Garamond" w:cs="Times New Roman"/>
          <w:bCs/>
          <w:color w:val="000000" w:themeColor="text1"/>
          <w:sz w:val="24"/>
          <w:szCs w:val="24"/>
        </w:rPr>
        <w:t xml:space="preserve"> </w:t>
      </w:r>
      <w:r w:rsidR="009134D3" w:rsidRPr="003A6E52">
        <w:rPr>
          <w:rFonts w:ascii="Garamond" w:hAnsi="Garamond" w:cs="Times New Roman"/>
          <w:bCs/>
          <w:color w:val="000000" w:themeColor="text1"/>
          <w:sz w:val="24"/>
          <w:szCs w:val="24"/>
        </w:rPr>
        <w:t>Pavarësisht nga pikat 1 dhe 2</w:t>
      </w:r>
      <w:r w:rsidR="00074418" w:rsidRPr="003A6E52">
        <w:rPr>
          <w:rFonts w:ascii="Garamond" w:hAnsi="Garamond" w:cs="Times New Roman"/>
          <w:bCs/>
          <w:color w:val="000000" w:themeColor="text1"/>
          <w:sz w:val="24"/>
          <w:szCs w:val="24"/>
        </w:rPr>
        <w:t xml:space="preserve"> të këtij neni, termi “s</w:t>
      </w:r>
      <w:r w:rsidR="007E48F4" w:rsidRPr="003A6E52">
        <w:rPr>
          <w:rFonts w:ascii="Garamond" w:hAnsi="Garamond" w:cs="Times New Roman"/>
          <w:bCs/>
          <w:color w:val="000000" w:themeColor="text1"/>
          <w:sz w:val="24"/>
          <w:szCs w:val="24"/>
        </w:rPr>
        <w:t>eli e përhershme” nuk përfshin:</w:t>
      </w:r>
    </w:p>
    <w:p w14:paraId="24AABC7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përdorimin e objekteve vetëm për qëllim të ruajtjes, ekspozimit ose dërgimit të mallrave që i përkasin personit jorezident; </w:t>
      </w:r>
    </w:p>
    <w:p w14:paraId="24AABC7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mbajtjen e një stoku mallrash që i përkasin personit jorezident vetëm për qëllime magazinimi, ekspozimi ose shpërndarjeje;</w:t>
      </w:r>
    </w:p>
    <w:p w14:paraId="24AABC7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9134D3"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mbajtjen e një stoku mallrash që i përkasin personit jore</w:t>
      </w:r>
      <w:r w:rsidR="009134D3" w:rsidRPr="003A6E52">
        <w:rPr>
          <w:rFonts w:ascii="Garamond" w:hAnsi="Garamond" w:cs="Times New Roman"/>
          <w:bCs/>
          <w:color w:val="000000" w:themeColor="text1"/>
          <w:sz w:val="24"/>
          <w:szCs w:val="24"/>
        </w:rPr>
        <w:t>z</w:t>
      </w:r>
      <w:r w:rsidR="00074418" w:rsidRPr="003A6E52">
        <w:rPr>
          <w:rFonts w:ascii="Garamond" w:hAnsi="Garamond" w:cs="Times New Roman"/>
          <w:bCs/>
          <w:color w:val="000000" w:themeColor="text1"/>
          <w:sz w:val="24"/>
          <w:szCs w:val="24"/>
        </w:rPr>
        <w:t xml:space="preserve">ident vetëm për qëllime përpunimi nga një person tjetër; </w:t>
      </w:r>
    </w:p>
    <w:p w14:paraId="24AABC7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w:t>
      </w:r>
      <w:r w:rsidR="00074418" w:rsidRPr="003A6E52">
        <w:rPr>
          <w:rFonts w:ascii="Garamond" w:hAnsi="Garamond" w:cs="Times New Roman"/>
          <w:bCs/>
          <w:color w:val="000000" w:themeColor="text1"/>
          <w:sz w:val="24"/>
          <w:szCs w:val="24"/>
        </w:rPr>
        <w:t xml:space="preserve"> mbajtjen e një vendi fiks biznesi vetëm për qëllimin e blerjes së mallrave ose të mbledhjes së informacionit për personin jorezident; </w:t>
      </w:r>
    </w:p>
    <w:p w14:paraId="24AABC7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 xml:space="preserve">d) mbajtjen e një vendi fiks biznesi vetëm për qëllimin e ushtrimit të çdo veprimtarie tjetër për personin jorezident; </w:t>
      </w:r>
    </w:p>
    <w:p w14:paraId="24AABC7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dh)</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mbajtjen e një vendi fiks biznesi vetëm për kombinim</w:t>
      </w:r>
      <w:r w:rsidR="009134D3" w:rsidRPr="003A6E52">
        <w:rPr>
          <w:rFonts w:ascii="Garamond" w:hAnsi="Garamond" w:cs="Times New Roman"/>
          <w:bCs/>
          <w:color w:val="000000" w:themeColor="text1"/>
          <w:sz w:val="24"/>
          <w:szCs w:val="24"/>
        </w:rPr>
        <w:t xml:space="preserve">in e aktiviteteve të përcaktuara </w:t>
      </w:r>
      <w:r w:rsidR="001A1B8B" w:rsidRPr="003A6E52">
        <w:rPr>
          <w:rFonts w:ascii="Garamond" w:hAnsi="Garamond" w:cs="Times New Roman"/>
          <w:bCs/>
          <w:color w:val="000000" w:themeColor="text1"/>
          <w:sz w:val="24"/>
          <w:szCs w:val="24"/>
        </w:rPr>
        <w:t>në shkronjat “a” deri</w:t>
      </w:r>
      <w:r w:rsidR="00074418" w:rsidRPr="003A6E52">
        <w:rPr>
          <w:rFonts w:ascii="Garamond" w:hAnsi="Garamond" w:cs="Times New Roman"/>
          <w:bCs/>
          <w:color w:val="000000" w:themeColor="text1"/>
          <w:sz w:val="24"/>
          <w:szCs w:val="24"/>
        </w:rPr>
        <w:t xml:space="preserve"> “d” të kësaj pike</w:t>
      </w:r>
      <w:r w:rsidR="009134D3"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me kusht që aktiviteti i përgjit</w:t>
      </w:r>
      <w:r w:rsidR="009134D3" w:rsidRPr="003A6E52">
        <w:rPr>
          <w:rFonts w:ascii="Garamond" w:hAnsi="Garamond" w:cs="Times New Roman"/>
          <w:bCs/>
          <w:color w:val="000000" w:themeColor="text1"/>
          <w:sz w:val="24"/>
          <w:szCs w:val="24"/>
        </w:rPr>
        <w:t>hshëm i vendit fiks të biznesit</w:t>
      </w:r>
      <w:r w:rsidR="00074418" w:rsidRPr="003A6E52">
        <w:rPr>
          <w:rFonts w:ascii="Garamond" w:hAnsi="Garamond" w:cs="Times New Roman"/>
          <w:bCs/>
          <w:color w:val="000000" w:themeColor="text1"/>
          <w:sz w:val="24"/>
          <w:szCs w:val="24"/>
        </w:rPr>
        <w:t xml:space="preserve"> të jetë i një karakteri përgatitor ose ndihmës.</w:t>
      </w:r>
    </w:p>
    <w:p w14:paraId="24AABC7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 Pika 3 e këtij neni nuk zbatohet për një vend fiks biznesi, që përdoret ose mirëmbahet nga një person jorezident nëse i njëjti person ose një person i lidhur ngushtësisht me të ushtron aktivitete biznesi në të njëjtin vend ose në një vend tjetër n</w:t>
      </w:r>
      <w:r w:rsidR="007E48F4" w:rsidRPr="003A6E52">
        <w:rPr>
          <w:rFonts w:ascii="Garamond" w:hAnsi="Garamond" w:cs="Times New Roman"/>
          <w:bCs/>
          <w:color w:val="000000" w:themeColor="text1"/>
          <w:sz w:val="24"/>
          <w:szCs w:val="24"/>
        </w:rPr>
        <w:t>ë Republikën e Shqipërisë, dhe:</w:t>
      </w:r>
    </w:p>
    <w:p w14:paraId="24AABC7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ai vend ose një vend tjetër përbën një seli të përhershme për personin ose personin e lidhur ngushtësisht sipas parashikimeve të këtij neni, ose </w:t>
      </w:r>
    </w:p>
    <w:p w14:paraId="24AABC7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aktiviteti i përgjithshëm që rezulton nga kombinimi i aktiviteteve të kryera nga të dy personat në të njëjtin vend ose nga i njëjti person ose nga personat e lidhur ngushtësisht në të dyja vendet, nuk është i një karakteri përgatitor ose ndihmës, me kushtin që aktivitetet e biznesit të kryera nga të dy personat në të njëjtin vend, ose nga i  njëjti person ose person i lidhur ngushtësisht në të dyja vendet, përbëjnë funksione plotësuese që janë pjesë e nj</w:t>
      </w:r>
      <w:r w:rsidR="007E48F4" w:rsidRPr="003A6E52">
        <w:rPr>
          <w:rFonts w:ascii="Garamond" w:hAnsi="Garamond" w:cs="Times New Roman"/>
          <w:bCs/>
          <w:color w:val="000000" w:themeColor="text1"/>
          <w:sz w:val="24"/>
          <w:szCs w:val="24"/>
        </w:rPr>
        <w:t>ë operacioni të lidhur biznesi.</w:t>
      </w:r>
    </w:p>
    <w:p w14:paraId="24AABC7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Pavarësisht nga parashikimet e pikave 1 dhe 2 të këtij neni, por në zba</w:t>
      </w:r>
      <w:r w:rsidR="00ED6434" w:rsidRPr="003A6E52">
        <w:rPr>
          <w:rFonts w:ascii="Garamond" w:hAnsi="Garamond" w:cs="Times New Roman"/>
          <w:bCs/>
          <w:color w:val="000000" w:themeColor="text1"/>
          <w:sz w:val="24"/>
          <w:szCs w:val="24"/>
        </w:rPr>
        <w:t>tim të parashikimeve të pikës 7</w:t>
      </w:r>
      <w:r w:rsidR="00074418" w:rsidRPr="003A6E52">
        <w:rPr>
          <w:rFonts w:ascii="Garamond" w:hAnsi="Garamond" w:cs="Times New Roman"/>
          <w:bCs/>
          <w:color w:val="000000" w:themeColor="text1"/>
          <w:sz w:val="24"/>
          <w:szCs w:val="24"/>
        </w:rPr>
        <w:t xml:space="preserve"> të këtij neni, kur një person vepron në Republikën e Shqipërisë në emër të një personi jorezident, personi jorezident konsiderohet se ka një seli të përhershme në Republikën e Shqipërisë në lidhje me çdo aktivitet që ai person ndë</w:t>
      </w:r>
      <w:r w:rsidR="007E48F4" w:rsidRPr="003A6E52">
        <w:rPr>
          <w:rFonts w:ascii="Garamond" w:hAnsi="Garamond" w:cs="Times New Roman"/>
          <w:bCs/>
          <w:color w:val="000000" w:themeColor="text1"/>
          <w:sz w:val="24"/>
          <w:szCs w:val="24"/>
        </w:rPr>
        <w:t>rmerr, nëse një person i tillë:</w:t>
      </w:r>
    </w:p>
    <w:p w14:paraId="24AABC7D"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lidh zakonisht kontrata, ose zakonisht luan rolin kryesor në lidhjen e kontratave që lidhen në mënyrë rutinore pa modifikime materiale nga personi jor</w:t>
      </w:r>
      <w:r w:rsidRPr="003A6E52">
        <w:rPr>
          <w:rFonts w:ascii="Garamond" w:hAnsi="Garamond" w:cs="Times New Roman"/>
          <w:bCs/>
          <w:color w:val="000000" w:themeColor="text1"/>
          <w:sz w:val="24"/>
          <w:szCs w:val="24"/>
        </w:rPr>
        <w:t>ezident dhe këto kontrata janë:</w:t>
      </w:r>
    </w:p>
    <w:p w14:paraId="24AABC7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në emër të personit jorezident, ose </w:t>
      </w:r>
    </w:p>
    <w:p w14:paraId="24AABC7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për transferimin e pronësisë ose për dhënien e të drejtës së përdorimit të pronës në pronësi të personit jorezident ose që personi jorezident ka të drejtën e përdorimit, ose </w:t>
      </w:r>
    </w:p>
    <w:p w14:paraId="24AABC8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iii.</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 xml:space="preserve">për ofrimin e shërbimeve nga personi jorezident, përveç nëse aktivitetet e një personi të tillë janë të kufizuara </w:t>
      </w:r>
      <w:r w:rsidR="00ED6434" w:rsidRPr="003A6E52">
        <w:rPr>
          <w:rFonts w:ascii="Garamond" w:hAnsi="Garamond" w:cs="Times New Roman"/>
          <w:bCs/>
          <w:color w:val="000000" w:themeColor="text1"/>
          <w:sz w:val="24"/>
          <w:szCs w:val="24"/>
        </w:rPr>
        <w:t>në ato të për</w:t>
      </w:r>
      <w:r w:rsidR="0020233F" w:rsidRPr="003A6E52">
        <w:rPr>
          <w:rFonts w:ascii="Garamond" w:hAnsi="Garamond" w:cs="Times New Roman"/>
          <w:bCs/>
          <w:color w:val="000000" w:themeColor="text1"/>
          <w:sz w:val="24"/>
          <w:szCs w:val="24"/>
        </w:rPr>
        <w:t xml:space="preserve">caktuara </w:t>
      </w:r>
      <w:r w:rsidR="00ED6434" w:rsidRPr="003A6E52">
        <w:rPr>
          <w:rFonts w:ascii="Garamond" w:hAnsi="Garamond" w:cs="Times New Roman"/>
          <w:bCs/>
          <w:color w:val="000000" w:themeColor="text1"/>
          <w:sz w:val="24"/>
          <w:szCs w:val="24"/>
        </w:rPr>
        <w:t>në pikën 4</w:t>
      </w:r>
      <w:r w:rsidRPr="003A6E52">
        <w:rPr>
          <w:rFonts w:ascii="Garamond" w:hAnsi="Garamond" w:cs="Times New Roman"/>
          <w:bCs/>
          <w:color w:val="000000" w:themeColor="text1"/>
          <w:sz w:val="24"/>
          <w:szCs w:val="24"/>
        </w:rPr>
        <w:t xml:space="preserve"> të këtij neni, të cilat, nëse ushtrohen nëpërmjet një vendi fiks biznesi, nuk do ta bëjnë atë vend fiks biznesi një seli të përhersh</w:t>
      </w:r>
      <w:r w:rsidR="00ED6434" w:rsidRPr="003A6E52">
        <w:rPr>
          <w:rFonts w:ascii="Garamond" w:hAnsi="Garamond" w:cs="Times New Roman"/>
          <w:bCs/>
          <w:color w:val="000000" w:themeColor="text1"/>
          <w:sz w:val="24"/>
          <w:szCs w:val="24"/>
        </w:rPr>
        <w:t>me sipas dispozitave të pikës 4</w:t>
      </w:r>
      <w:r w:rsidRPr="003A6E52">
        <w:rPr>
          <w:rFonts w:ascii="Garamond" w:hAnsi="Garamond" w:cs="Times New Roman"/>
          <w:bCs/>
          <w:color w:val="000000" w:themeColor="text1"/>
          <w:sz w:val="24"/>
          <w:szCs w:val="24"/>
        </w:rPr>
        <w:t xml:space="preserve"> të këtij neni; ose</w:t>
      </w:r>
    </w:p>
    <w:p w14:paraId="24AABC81"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personi zakonisht nuk lidh kontrata, as luan rolin kryesor për lidhjen e kontratave të tilla, por mban një stok mallrash ose produkti tregtar nga të cilat personi dorëzon rregullisht mallra ose produkt </w:t>
      </w:r>
      <w:r w:rsidRPr="003A6E52">
        <w:rPr>
          <w:rFonts w:ascii="Garamond" w:hAnsi="Garamond" w:cs="Times New Roman"/>
          <w:bCs/>
          <w:color w:val="000000" w:themeColor="text1"/>
          <w:sz w:val="24"/>
          <w:szCs w:val="24"/>
        </w:rPr>
        <w:t>në emër të personit jorezident.</w:t>
      </w:r>
    </w:p>
    <w:p w14:paraId="24AABC8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6. </w:t>
      </w:r>
      <w:r w:rsidR="00074418" w:rsidRPr="003A6E52">
        <w:rPr>
          <w:rFonts w:ascii="Garamond" w:hAnsi="Garamond" w:cs="Times New Roman"/>
          <w:bCs/>
          <w:color w:val="000000" w:themeColor="text1"/>
          <w:sz w:val="24"/>
          <w:szCs w:val="24"/>
        </w:rPr>
        <w:t>Pavarësisht nga dispozitat e mësipërme të këtij ne</w:t>
      </w:r>
      <w:r w:rsidR="00ED6434" w:rsidRPr="003A6E52">
        <w:rPr>
          <w:rFonts w:ascii="Garamond" w:hAnsi="Garamond" w:cs="Times New Roman"/>
          <w:bCs/>
          <w:color w:val="000000" w:themeColor="text1"/>
          <w:sz w:val="24"/>
          <w:szCs w:val="24"/>
        </w:rPr>
        <w:t>ni, por në përputhje me pikën 7</w:t>
      </w:r>
      <w:r w:rsidR="00074418" w:rsidRPr="003A6E52">
        <w:rPr>
          <w:rFonts w:ascii="Garamond" w:hAnsi="Garamond" w:cs="Times New Roman"/>
          <w:bCs/>
          <w:color w:val="000000" w:themeColor="text1"/>
          <w:sz w:val="24"/>
          <w:szCs w:val="24"/>
        </w:rPr>
        <w:t xml:space="preserve"> të këtij neni, një entitet që operon në fushën e sigurimeve </w:t>
      </w:r>
      <w:r w:rsidR="00ED6434" w:rsidRPr="003A6E52">
        <w:rPr>
          <w:rFonts w:ascii="Garamond" w:hAnsi="Garamond" w:cs="Times New Roman"/>
          <w:bCs/>
          <w:color w:val="000000" w:themeColor="text1"/>
          <w:sz w:val="24"/>
          <w:szCs w:val="24"/>
        </w:rPr>
        <w:t>të</w:t>
      </w:r>
      <w:r w:rsidR="00074418" w:rsidRPr="003A6E52">
        <w:rPr>
          <w:rFonts w:ascii="Garamond" w:hAnsi="Garamond" w:cs="Times New Roman"/>
          <w:bCs/>
          <w:color w:val="000000" w:themeColor="text1"/>
          <w:sz w:val="24"/>
          <w:szCs w:val="24"/>
        </w:rPr>
        <w:t xml:space="preserve"> një shteti tjetër, përjashtuar </w:t>
      </w:r>
      <w:r w:rsidR="00ED6434" w:rsidRPr="003A6E52">
        <w:rPr>
          <w:rFonts w:ascii="Garamond" w:hAnsi="Garamond" w:cs="Times New Roman"/>
          <w:bCs/>
          <w:color w:val="000000" w:themeColor="text1"/>
          <w:sz w:val="24"/>
          <w:szCs w:val="24"/>
        </w:rPr>
        <w:t>veprimtarinë</w:t>
      </w:r>
      <w:r w:rsidR="00074418" w:rsidRPr="003A6E52">
        <w:rPr>
          <w:rFonts w:ascii="Garamond" w:hAnsi="Garamond" w:cs="Times New Roman"/>
          <w:bCs/>
          <w:color w:val="000000" w:themeColor="text1"/>
          <w:sz w:val="24"/>
          <w:szCs w:val="24"/>
        </w:rPr>
        <w:t xml:space="preserve"> e risigurimit, do të konsiderohet se ka një seli të përhershme në Republikën e Shqipërisë nëse nëpërmjet një personi tjetër mbledh prime në Republikën e Shqipërisë ose siguron rreziqe që ndod</w:t>
      </w:r>
      <w:r w:rsidR="007E48F4" w:rsidRPr="003A6E52">
        <w:rPr>
          <w:rFonts w:ascii="Garamond" w:hAnsi="Garamond" w:cs="Times New Roman"/>
          <w:bCs/>
          <w:color w:val="000000" w:themeColor="text1"/>
          <w:sz w:val="24"/>
          <w:szCs w:val="24"/>
        </w:rPr>
        <w:t>hen në Republikën e Shqipërisë.</w:t>
      </w:r>
    </w:p>
    <w:p w14:paraId="24AABC8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7. </w:t>
      </w:r>
      <w:r w:rsidR="00074418" w:rsidRPr="003A6E52">
        <w:rPr>
          <w:rFonts w:ascii="Garamond" w:hAnsi="Garamond" w:cs="Times New Roman"/>
          <w:bCs/>
          <w:color w:val="000000" w:themeColor="text1"/>
          <w:sz w:val="24"/>
          <w:szCs w:val="24"/>
        </w:rPr>
        <w:t>Pikat 5 dhe 6 të këtij neni nuk zbatohen kur personi që vepron në Republikën e Shqipërisë në emër të një personi jore</w:t>
      </w:r>
      <w:r w:rsidR="00ED6434" w:rsidRPr="003A6E52">
        <w:rPr>
          <w:rFonts w:ascii="Garamond" w:hAnsi="Garamond" w:cs="Times New Roman"/>
          <w:bCs/>
          <w:color w:val="000000" w:themeColor="text1"/>
          <w:sz w:val="24"/>
          <w:szCs w:val="24"/>
        </w:rPr>
        <w:t>z</w:t>
      </w:r>
      <w:r w:rsidR="00074418" w:rsidRPr="003A6E52">
        <w:rPr>
          <w:rFonts w:ascii="Garamond" w:hAnsi="Garamond" w:cs="Times New Roman"/>
          <w:bCs/>
          <w:color w:val="000000" w:themeColor="text1"/>
          <w:sz w:val="24"/>
          <w:szCs w:val="24"/>
        </w:rPr>
        <w:t>ident, ushtron biznes në Republikën e Shqipërisë si agjent i pavarur dhe vepron për personin jorezident në rrjedhën e zakonshme të atij biznesi. Kur një person vepron ekskluzivisht në emë</w:t>
      </w:r>
      <w:r w:rsidR="00ED6434" w:rsidRPr="003A6E52">
        <w:rPr>
          <w:rFonts w:ascii="Garamond" w:hAnsi="Garamond" w:cs="Times New Roman"/>
          <w:bCs/>
          <w:color w:val="000000" w:themeColor="text1"/>
          <w:sz w:val="24"/>
          <w:szCs w:val="24"/>
        </w:rPr>
        <w:t>r të një ose më shumë personave</w:t>
      </w:r>
      <w:r w:rsidR="00074418" w:rsidRPr="003A6E52">
        <w:rPr>
          <w:rFonts w:ascii="Garamond" w:hAnsi="Garamond" w:cs="Times New Roman"/>
          <w:bCs/>
          <w:color w:val="000000" w:themeColor="text1"/>
          <w:sz w:val="24"/>
          <w:szCs w:val="24"/>
        </w:rPr>
        <w:t xml:space="preserve"> me të cilët është i lidhur ngushtë, ky person nuk do të konsiderohet si agjent i pavarur sipas kuptimit të kësaj pike lid</w:t>
      </w:r>
      <w:r w:rsidR="007E48F4" w:rsidRPr="003A6E52">
        <w:rPr>
          <w:rFonts w:ascii="Garamond" w:hAnsi="Garamond" w:cs="Times New Roman"/>
          <w:bCs/>
          <w:color w:val="000000" w:themeColor="text1"/>
          <w:sz w:val="24"/>
          <w:szCs w:val="24"/>
        </w:rPr>
        <w:t xml:space="preserve">hur me ndonjë person të tillë. </w:t>
      </w:r>
    </w:p>
    <w:p w14:paraId="24AABC8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8. Vetëm fakti që një person jorezident është person i lidhur me një person rezident në Republikën e Shqipërisë (kontrollon ose kontr</w:t>
      </w:r>
      <w:r w:rsidR="00AC4554" w:rsidRPr="003A6E52">
        <w:rPr>
          <w:rFonts w:ascii="Garamond" w:hAnsi="Garamond" w:cs="Times New Roman"/>
          <w:bCs/>
          <w:color w:val="000000" w:themeColor="text1"/>
          <w:sz w:val="24"/>
          <w:szCs w:val="24"/>
        </w:rPr>
        <w:t>ollohet nga ky person rezident)</w:t>
      </w:r>
      <w:r w:rsidRPr="003A6E52">
        <w:rPr>
          <w:rFonts w:ascii="Garamond" w:hAnsi="Garamond" w:cs="Times New Roman"/>
          <w:bCs/>
          <w:color w:val="000000" w:themeColor="text1"/>
          <w:sz w:val="24"/>
          <w:szCs w:val="24"/>
        </w:rPr>
        <w:t xml:space="preserve"> nuk do të përbëjë n</w:t>
      </w:r>
      <w:r w:rsidR="00ED6434" w:rsidRPr="003A6E52">
        <w:rPr>
          <w:rFonts w:ascii="Garamond" w:hAnsi="Garamond" w:cs="Times New Roman"/>
          <w:bCs/>
          <w:color w:val="000000" w:themeColor="text1"/>
          <w:sz w:val="24"/>
          <w:szCs w:val="24"/>
        </w:rPr>
        <w:t>ë vetvete arsye që ky person jo</w:t>
      </w:r>
      <w:r w:rsidRPr="003A6E52">
        <w:rPr>
          <w:rFonts w:ascii="Garamond" w:hAnsi="Garamond" w:cs="Times New Roman"/>
          <w:bCs/>
          <w:color w:val="000000" w:themeColor="text1"/>
          <w:sz w:val="24"/>
          <w:szCs w:val="24"/>
        </w:rPr>
        <w:t>rezident të konsiderohet se ka një seli të përhersh</w:t>
      </w:r>
      <w:r w:rsidR="007E48F4" w:rsidRPr="003A6E52">
        <w:rPr>
          <w:rFonts w:ascii="Garamond" w:hAnsi="Garamond" w:cs="Times New Roman"/>
          <w:bCs/>
          <w:color w:val="000000" w:themeColor="text1"/>
          <w:sz w:val="24"/>
          <w:szCs w:val="24"/>
        </w:rPr>
        <w:t xml:space="preserve">me në Republikën ë Shqipërisë. </w:t>
      </w:r>
    </w:p>
    <w:p w14:paraId="24AABC8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9. </w:t>
      </w:r>
      <w:r w:rsidR="00074418" w:rsidRPr="003A6E52">
        <w:rPr>
          <w:rFonts w:ascii="Garamond" w:hAnsi="Garamond" w:cs="Times New Roman"/>
          <w:bCs/>
          <w:color w:val="000000" w:themeColor="text1"/>
          <w:sz w:val="24"/>
          <w:szCs w:val="24"/>
        </w:rPr>
        <w:t>Një person konsiderohet i lidhur ngushtë me një person tjetër nëse, bazuar në të gjitha faktet dhe rrethanat relevante, njëri ka kontroll mbi tjetrin ose të dy janë nën kontrollin e të njëjtëve persona. Në çdo rast, një person do të konsiderohet se është i lidhur ngushtë me një person tjetër nëse njëri zotëron direkt ose indirekt të paktën 50 për qind të interesit përfitues në tjetrin (ose, në rastin e një shoqërie, jo më pak se 50 për qind të votës dhe vler</w:t>
      </w:r>
      <w:r w:rsidR="00AC4554" w:rsidRPr="003A6E52">
        <w:rPr>
          <w:rFonts w:ascii="Garamond" w:hAnsi="Garamond" w:cs="Times New Roman"/>
          <w:bCs/>
          <w:color w:val="000000" w:themeColor="text1"/>
          <w:sz w:val="24"/>
          <w:szCs w:val="24"/>
        </w:rPr>
        <w:t>ës</w:t>
      </w:r>
      <w:r w:rsidR="00074418" w:rsidRPr="003A6E52">
        <w:rPr>
          <w:rFonts w:ascii="Garamond" w:hAnsi="Garamond" w:cs="Times New Roman"/>
          <w:bCs/>
          <w:color w:val="000000" w:themeColor="text1"/>
          <w:sz w:val="24"/>
          <w:szCs w:val="24"/>
        </w:rPr>
        <w:t xml:space="preserve"> </w:t>
      </w:r>
      <w:r w:rsidR="00AC4554" w:rsidRPr="003A6E52">
        <w:rPr>
          <w:rFonts w:ascii="Garamond" w:hAnsi="Garamond" w:cs="Times New Roman"/>
          <w:bCs/>
          <w:color w:val="000000" w:themeColor="text1"/>
          <w:sz w:val="24"/>
          <w:szCs w:val="24"/>
        </w:rPr>
        <w:t>së</w:t>
      </w:r>
      <w:r w:rsidR="00074418" w:rsidRPr="003A6E52">
        <w:rPr>
          <w:rFonts w:ascii="Garamond" w:hAnsi="Garamond" w:cs="Times New Roman"/>
          <w:bCs/>
          <w:color w:val="000000" w:themeColor="text1"/>
          <w:sz w:val="24"/>
          <w:szCs w:val="24"/>
        </w:rPr>
        <w:t xml:space="preserve"> përgjithshme e aksioneve të shoqërisë ose e interesit të kapitalit të dobishëm në shoqëri) ose nëse një person tjetër zotëron direkt ose indirekt jo më pak se 50 për qind të interesit përfitues (ose, në rastin e një shoqërie, jo më pak se 50 për qind të votës dhe vlerës së përgjithshme të aksioneve të shoqërisë ose të interesit të kapitalit të dobishëm në shoqëri) të personit ose të të dy personave.</w:t>
      </w:r>
    </w:p>
    <w:p w14:paraId="24AABC8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8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Neni 6</w:t>
      </w:r>
    </w:p>
    <w:p w14:paraId="24AABC88" w14:textId="77777777" w:rsidR="00074418"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Viti tatimor</w:t>
      </w:r>
    </w:p>
    <w:p w14:paraId="24AABC89" w14:textId="77777777" w:rsidR="003A6E52" w:rsidRPr="003A6E52" w:rsidRDefault="003A6E52" w:rsidP="003A6E52">
      <w:pPr>
        <w:spacing w:after="0" w:line="240" w:lineRule="auto"/>
        <w:ind w:firstLine="284"/>
        <w:jc w:val="center"/>
        <w:rPr>
          <w:rFonts w:ascii="Garamond" w:hAnsi="Garamond" w:cs="Times New Roman"/>
          <w:b/>
          <w:bCs/>
          <w:color w:val="000000" w:themeColor="text1"/>
          <w:sz w:val="24"/>
          <w:szCs w:val="24"/>
        </w:rPr>
      </w:pPr>
    </w:p>
    <w:p w14:paraId="24AABC8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Viti tatimor fillon më 1 janar dhe përfundon më 31 dhjetor të çdo viti kalendarik.  </w:t>
      </w:r>
    </w:p>
    <w:p w14:paraId="24AABC8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8C"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KREU II</w:t>
      </w:r>
    </w:p>
    <w:p w14:paraId="24AABC8D"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TATIMI MBI TË ARDHURAT PERSONALE</w:t>
      </w:r>
    </w:p>
    <w:p w14:paraId="5EFD54C6" w14:textId="77777777" w:rsidR="00CE728A" w:rsidRDefault="00CE728A" w:rsidP="003A6E52">
      <w:pPr>
        <w:spacing w:after="0" w:line="240" w:lineRule="auto"/>
        <w:ind w:firstLine="284"/>
        <w:jc w:val="center"/>
        <w:rPr>
          <w:rFonts w:ascii="Garamond" w:hAnsi="Garamond" w:cs="Times New Roman"/>
          <w:bCs/>
          <w:color w:val="000000" w:themeColor="text1"/>
          <w:sz w:val="24"/>
          <w:szCs w:val="24"/>
        </w:rPr>
      </w:pPr>
    </w:p>
    <w:p w14:paraId="24AABC8E" w14:textId="4590D88A" w:rsidR="00074418" w:rsidRPr="003A6E52" w:rsidRDefault="00F928AE"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KAPITULLI 1</w:t>
      </w:r>
    </w:p>
    <w:p w14:paraId="24AABC90" w14:textId="24CCF9F4" w:rsidR="00074418" w:rsidRPr="003A6E52" w:rsidRDefault="00F928AE"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DISPOZITAT E PËRGJITHSHME PËR TATIMIN MBI TË ARDHURAT PERSONALE</w:t>
      </w:r>
    </w:p>
    <w:p w14:paraId="24AABC91"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C92"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7</w:t>
      </w:r>
    </w:p>
    <w:p w14:paraId="24AABC93"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Tatimpaguesi i tatimit mbi të ardhurat personale</w:t>
      </w:r>
    </w:p>
    <w:p w14:paraId="24AABC9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C95" w14:textId="77777777" w:rsidR="00074418" w:rsidRPr="003A6E52" w:rsidRDefault="00ED643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Çdo person fizik</w:t>
      </w:r>
      <w:r w:rsidR="00074418" w:rsidRPr="003A6E52">
        <w:rPr>
          <w:rFonts w:ascii="Garamond" w:hAnsi="Garamond" w:cs="Times New Roman"/>
          <w:bCs/>
          <w:color w:val="000000" w:themeColor="text1"/>
          <w:sz w:val="24"/>
          <w:szCs w:val="24"/>
        </w:rPr>
        <w:t xml:space="preserve"> konsiderohet tatimpagues në kuptim të këtij ligji dhe është përgjegjës për tatimin mbi të ardhurat personale.</w:t>
      </w:r>
    </w:p>
    <w:p w14:paraId="24AABC9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9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8</w:t>
      </w:r>
    </w:p>
    <w:p w14:paraId="24AABC98"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Rezidenca</w:t>
      </w:r>
    </w:p>
    <w:p w14:paraId="24AABC9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9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Tatimpagues rezident i tatimit mbi të ardhurat personale është çdo tatimpagues që përmbush </w:t>
      </w:r>
      <w:r w:rsidR="007E48F4" w:rsidRPr="003A6E52">
        <w:rPr>
          <w:rFonts w:ascii="Garamond" w:hAnsi="Garamond" w:cs="Times New Roman"/>
          <w:bCs/>
          <w:color w:val="000000" w:themeColor="text1"/>
          <w:sz w:val="24"/>
          <w:szCs w:val="24"/>
        </w:rPr>
        <w:t>një prej kushteve të mëposhtme:</w:t>
      </w:r>
    </w:p>
    <w:p w14:paraId="24AABC9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k</w:t>
      </w:r>
      <w:r w:rsidR="00074418" w:rsidRPr="003A6E52">
        <w:rPr>
          <w:rFonts w:ascii="Garamond" w:hAnsi="Garamond" w:cs="Times New Roman"/>
          <w:bCs/>
          <w:color w:val="000000" w:themeColor="text1"/>
          <w:sz w:val="24"/>
          <w:szCs w:val="24"/>
        </w:rPr>
        <w:t>a një vendbanim të qëndrueshëm në territorin e Republikës së Shq</w:t>
      </w:r>
      <w:r w:rsidR="007E48F4" w:rsidRPr="003A6E52">
        <w:rPr>
          <w:rFonts w:ascii="Garamond" w:hAnsi="Garamond" w:cs="Times New Roman"/>
          <w:bCs/>
          <w:color w:val="000000" w:themeColor="text1"/>
          <w:sz w:val="24"/>
          <w:szCs w:val="24"/>
        </w:rPr>
        <w:t>ipërisë gjatë vitit tatimor;</w:t>
      </w:r>
      <w:r w:rsidRPr="003A6E52">
        <w:rPr>
          <w:rFonts w:ascii="Garamond" w:hAnsi="Garamond" w:cs="Times New Roman"/>
          <w:bCs/>
          <w:color w:val="000000" w:themeColor="text1"/>
          <w:sz w:val="24"/>
          <w:szCs w:val="24"/>
        </w:rPr>
        <w:t xml:space="preserve"> </w:t>
      </w:r>
      <w:r w:rsidR="007E48F4" w:rsidRPr="003A6E52">
        <w:rPr>
          <w:rFonts w:ascii="Garamond" w:hAnsi="Garamond" w:cs="Times New Roman"/>
          <w:bCs/>
          <w:color w:val="000000" w:themeColor="text1"/>
          <w:sz w:val="24"/>
          <w:szCs w:val="24"/>
        </w:rPr>
        <w:t>ose</w:t>
      </w:r>
    </w:p>
    <w:p w14:paraId="24AABC9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q</w:t>
      </w:r>
      <w:r w:rsidR="00074418" w:rsidRPr="003A6E52">
        <w:rPr>
          <w:rFonts w:ascii="Garamond" w:hAnsi="Garamond" w:cs="Times New Roman"/>
          <w:bCs/>
          <w:color w:val="000000" w:themeColor="text1"/>
          <w:sz w:val="24"/>
          <w:szCs w:val="24"/>
        </w:rPr>
        <w:t>ëndron në Republikën e Shqipërisë gjatë vitit tatimor për një periudh</w:t>
      </w:r>
      <w:r w:rsidR="00D0315D"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xml:space="preserve"> ose periudha që në total arrijnë në 183 ditë ose më shumë. Dita e daljes nga vendi dhe dita e hyrje</w:t>
      </w:r>
      <w:r w:rsidRPr="003A6E52">
        <w:rPr>
          <w:rFonts w:ascii="Garamond" w:hAnsi="Garamond" w:cs="Times New Roman"/>
          <w:bCs/>
          <w:color w:val="000000" w:themeColor="text1"/>
          <w:sz w:val="24"/>
          <w:szCs w:val="24"/>
        </w:rPr>
        <w:t>s në vend do të trajtohen më ve</w:t>
      </w:r>
      <w:r w:rsidR="00074418" w:rsidRPr="003A6E52">
        <w:rPr>
          <w:rFonts w:ascii="Garamond" w:hAnsi="Garamond" w:cs="Times New Roman"/>
          <w:bCs/>
          <w:color w:val="000000" w:themeColor="text1"/>
          <w:sz w:val="24"/>
          <w:szCs w:val="24"/>
        </w:rPr>
        <w:t>te si ditë të pranisë së tij në vend; ose</w:t>
      </w:r>
    </w:p>
    <w:p w14:paraId="24AABC9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  ë</w:t>
      </w:r>
      <w:r w:rsidR="00074418" w:rsidRPr="003A6E52">
        <w:rPr>
          <w:rFonts w:ascii="Garamond" w:hAnsi="Garamond" w:cs="Times New Roman"/>
          <w:bCs/>
          <w:color w:val="000000" w:themeColor="text1"/>
          <w:sz w:val="24"/>
          <w:szCs w:val="24"/>
        </w:rPr>
        <w:t>shtë shtetas i Republikës së Shqipërisë</w:t>
      </w:r>
      <w:r w:rsidR="00ED6434" w:rsidRPr="003A6E52">
        <w:rPr>
          <w:rFonts w:ascii="Garamond" w:hAnsi="Garamond" w:cs="Times New Roman"/>
          <w:bCs/>
          <w:color w:val="000000" w:themeColor="text1"/>
          <w:sz w:val="24"/>
          <w:szCs w:val="24"/>
        </w:rPr>
        <w:t>, i cili jashtë territorit të saj</w:t>
      </w:r>
      <w:r w:rsidR="00074418" w:rsidRPr="003A6E52">
        <w:rPr>
          <w:rFonts w:ascii="Garamond" w:hAnsi="Garamond" w:cs="Times New Roman"/>
          <w:bCs/>
          <w:color w:val="000000" w:themeColor="text1"/>
          <w:sz w:val="24"/>
          <w:szCs w:val="24"/>
        </w:rPr>
        <w:t xml:space="preserve"> kryen detyrën si i punësuar apo funksionar zyrtar i qeverisë së Republikës së Shqipërisë; ose</w:t>
      </w:r>
    </w:p>
    <w:p w14:paraId="24AABC9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7D714A" w:rsidRPr="003A6E52">
        <w:rPr>
          <w:rFonts w:ascii="Garamond" w:hAnsi="Garamond" w:cs="Times New Roman"/>
          <w:bCs/>
          <w:color w:val="000000" w:themeColor="text1"/>
          <w:sz w:val="24"/>
          <w:szCs w:val="24"/>
        </w:rPr>
        <w:t>k</w:t>
      </w:r>
      <w:r w:rsidRPr="003A6E52">
        <w:rPr>
          <w:rFonts w:ascii="Garamond" w:hAnsi="Garamond" w:cs="Times New Roman"/>
          <w:bCs/>
          <w:color w:val="000000" w:themeColor="text1"/>
          <w:sz w:val="24"/>
          <w:szCs w:val="24"/>
        </w:rPr>
        <w:t xml:space="preserve">a një dyqan, zyrë profesionale, fabrikë ose një vend tjetër ku personi fizik ushtron aktivitetin në Republikën e Shqipërisë, ose ka vendbanim të zakonshëm në Republikën e Shqipërisë, përveç rastit kur personi fizik ka një banesë të përhershme jashtë Republikës së Shqipërisë për të gjithë vitin tatimor dhe gjithashtu nuk ka banesë të përhershme në Republikën e Shqipërisë; ose </w:t>
      </w:r>
    </w:p>
    <w:p w14:paraId="24AABC9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  </w:t>
      </w:r>
      <w:r w:rsidR="007D714A" w:rsidRPr="003A6E52">
        <w:rPr>
          <w:rFonts w:ascii="Garamond" w:hAnsi="Garamond" w:cs="Times New Roman"/>
          <w:bCs/>
          <w:color w:val="000000" w:themeColor="text1"/>
          <w:sz w:val="24"/>
          <w:szCs w:val="24"/>
        </w:rPr>
        <w:t>k</w:t>
      </w:r>
      <w:r w:rsidRPr="003A6E52">
        <w:rPr>
          <w:rFonts w:ascii="Garamond" w:hAnsi="Garamond" w:cs="Times New Roman"/>
          <w:bCs/>
          <w:color w:val="000000" w:themeColor="text1"/>
          <w:sz w:val="24"/>
          <w:szCs w:val="24"/>
        </w:rPr>
        <w:t>a qendrën e interesave jetike në Republikën e Shqipërisë, që nënkupton lidhje të rëndësishme personale apo ekonomike me Republikën e Shqipërisë.</w:t>
      </w:r>
    </w:p>
    <w:p w14:paraId="24AABCA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A1"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9</w:t>
      </w:r>
    </w:p>
    <w:p w14:paraId="24AABCA2"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Dokumentacioni</w:t>
      </w:r>
    </w:p>
    <w:p w14:paraId="24AABCA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A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Tatimpaguesi i tatimit mbi të ardhurat personale është i detyruar të mbajë të gjithë dokumentacionin e nevojshëm për të vërtetuar të dhënat e deklaruara </w:t>
      </w:r>
      <w:r w:rsidR="00ED6434" w:rsidRPr="003A6E52">
        <w:rPr>
          <w:rFonts w:ascii="Garamond" w:hAnsi="Garamond" w:cs="Times New Roman"/>
          <w:bCs/>
          <w:color w:val="000000" w:themeColor="text1"/>
          <w:sz w:val="24"/>
          <w:szCs w:val="24"/>
        </w:rPr>
        <w:t xml:space="preserve">në deklaratën e të ardhurave. </w:t>
      </w:r>
    </w:p>
    <w:p w14:paraId="24AABCA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Çdo individ i vetëpunësuar ose tregtar, i cili nuk i nënshtrohet detyrimit ligjor për mbajtjen e kontabilitetit në përputhje me legjislacionin në fuqi për kontabilitetin dhe pasqyrat financiare, është i detyruar të mbajë të paktën regjistrin e të ardhurave, shpenzimeve, llogarive të arkëtueshme dhe detyrimeve apo borxheve, sipas një strukture të thjeshtuar, siç përcaktohet në aktet nënligjore në zbatim të këtij ligji.</w:t>
      </w:r>
    </w:p>
    <w:p w14:paraId="24AABCA6" w14:textId="77777777" w:rsidR="00D23164" w:rsidRPr="003A6E52" w:rsidRDefault="00D23164" w:rsidP="003A6E52">
      <w:pPr>
        <w:spacing w:after="0" w:line="240" w:lineRule="auto"/>
        <w:ind w:firstLine="284"/>
        <w:jc w:val="center"/>
        <w:rPr>
          <w:rFonts w:ascii="Garamond" w:hAnsi="Garamond" w:cs="Times New Roman"/>
          <w:bCs/>
          <w:color w:val="000000" w:themeColor="text1"/>
          <w:sz w:val="24"/>
          <w:szCs w:val="24"/>
        </w:rPr>
      </w:pPr>
    </w:p>
    <w:p w14:paraId="24AABCA7" w14:textId="0917ABAF" w:rsidR="00074418" w:rsidRPr="003A6E52" w:rsidRDefault="00CE728A"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KAPITULLI 2</w:t>
      </w:r>
    </w:p>
    <w:p w14:paraId="24AABCA8" w14:textId="6B7E1520" w:rsidR="00074418" w:rsidRPr="003A6E52" w:rsidRDefault="00CE728A"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 TË PËRCAKTIMIT TË TË ARDHURAVE TË TATUESHME</w:t>
      </w:r>
    </w:p>
    <w:p w14:paraId="24AABCA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CA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10</w:t>
      </w:r>
    </w:p>
    <w:p w14:paraId="24AABCAB"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E ardhura e tatueshme</w:t>
      </w:r>
    </w:p>
    <w:p w14:paraId="24AABCA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A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 xml:space="preserve">1. </w:t>
      </w:r>
      <w:r w:rsidR="00074418" w:rsidRPr="003A6E52">
        <w:rPr>
          <w:rFonts w:ascii="Garamond" w:hAnsi="Garamond" w:cs="Times New Roman"/>
          <w:bCs/>
          <w:color w:val="000000" w:themeColor="text1"/>
          <w:sz w:val="24"/>
          <w:szCs w:val="24"/>
        </w:rPr>
        <w:t>Të ardhurat e mëposhtme konsiderohen si të ardhura të tatueshme të një tatimpaguesi të tat</w:t>
      </w:r>
      <w:r w:rsidR="007E48F4" w:rsidRPr="003A6E52">
        <w:rPr>
          <w:rFonts w:ascii="Garamond" w:hAnsi="Garamond" w:cs="Times New Roman"/>
          <w:bCs/>
          <w:color w:val="000000" w:themeColor="text1"/>
          <w:sz w:val="24"/>
          <w:szCs w:val="24"/>
        </w:rPr>
        <w:t>imit mbi të ardhurat personale:</w:t>
      </w:r>
    </w:p>
    <w:p w14:paraId="24AABCA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a) </w:t>
      </w:r>
      <w:r w:rsidR="00A835F1" w:rsidRPr="003A6E52">
        <w:rPr>
          <w:rFonts w:ascii="Garamond" w:hAnsi="Garamond" w:cs="Times New Roman"/>
          <w:bCs/>
          <w:color w:val="000000" w:themeColor="text1"/>
          <w:sz w:val="24"/>
          <w:szCs w:val="24"/>
        </w:rPr>
        <w:t>t</w:t>
      </w:r>
      <w:r w:rsidRPr="003A6E52">
        <w:rPr>
          <w:rFonts w:ascii="Garamond" w:hAnsi="Garamond" w:cs="Times New Roman"/>
          <w:bCs/>
          <w:color w:val="000000" w:themeColor="text1"/>
          <w:sz w:val="24"/>
          <w:szCs w:val="24"/>
        </w:rPr>
        <w:t>ë ardhura nga punësimi;</w:t>
      </w:r>
    </w:p>
    <w:p w14:paraId="24AABCA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b) </w:t>
      </w:r>
      <w:r w:rsidR="00A835F1" w:rsidRPr="003A6E52">
        <w:rPr>
          <w:rFonts w:ascii="Garamond" w:hAnsi="Garamond" w:cs="Times New Roman"/>
          <w:bCs/>
          <w:color w:val="000000" w:themeColor="text1"/>
          <w:sz w:val="24"/>
          <w:szCs w:val="24"/>
        </w:rPr>
        <w:t>t</w:t>
      </w:r>
      <w:r w:rsidRPr="003A6E52">
        <w:rPr>
          <w:rFonts w:ascii="Garamond" w:hAnsi="Garamond" w:cs="Times New Roman"/>
          <w:bCs/>
          <w:color w:val="000000" w:themeColor="text1"/>
          <w:sz w:val="24"/>
          <w:szCs w:val="24"/>
        </w:rPr>
        <w:t>ë ardhura nga biznesi;</w:t>
      </w:r>
    </w:p>
    <w:p w14:paraId="24AABCB0"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c) </w:t>
      </w:r>
      <w:r w:rsidR="00A835F1" w:rsidRPr="003A6E52">
        <w:rPr>
          <w:rFonts w:ascii="Garamond" w:hAnsi="Garamond" w:cs="Times New Roman"/>
          <w:bCs/>
          <w:color w:val="000000" w:themeColor="text1"/>
          <w:sz w:val="24"/>
          <w:szCs w:val="24"/>
        </w:rPr>
        <w:t>t</w:t>
      </w:r>
      <w:r w:rsidRPr="003A6E52">
        <w:rPr>
          <w:rFonts w:ascii="Garamond" w:hAnsi="Garamond" w:cs="Times New Roman"/>
          <w:bCs/>
          <w:color w:val="000000" w:themeColor="text1"/>
          <w:sz w:val="24"/>
          <w:szCs w:val="24"/>
        </w:rPr>
        <w:t>ë ardhura nga investimet.</w:t>
      </w:r>
    </w:p>
    <w:p w14:paraId="24AABCB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janë të tatueshme pavarësisht nëse pag</w:t>
      </w:r>
      <w:r w:rsidR="007E48F4" w:rsidRPr="003A6E52">
        <w:rPr>
          <w:rFonts w:ascii="Garamond" w:hAnsi="Garamond" w:cs="Times New Roman"/>
          <w:bCs/>
          <w:color w:val="000000" w:themeColor="text1"/>
          <w:sz w:val="24"/>
          <w:szCs w:val="24"/>
        </w:rPr>
        <w:t>uhen në të holla ose në natyrë.</w:t>
      </w:r>
    </w:p>
    <w:p w14:paraId="24AABCB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Të ardhurat në natyrë vlerësohen me vlerën e tregut, për aq sa nuk përcaktohet ndryshe në këtë ligj ose </w:t>
      </w:r>
      <w:r w:rsidR="000A1B3C" w:rsidRPr="003A6E52">
        <w:rPr>
          <w:rFonts w:ascii="Garamond" w:hAnsi="Garamond" w:cs="Times New Roman"/>
          <w:bCs/>
          <w:color w:val="000000" w:themeColor="text1"/>
          <w:sz w:val="24"/>
          <w:szCs w:val="24"/>
        </w:rPr>
        <w:t xml:space="preserve">në </w:t>
      </w:r>
      <w:r w:rsidR="00074418" w:rsidRPr="003A6E52">
        <w:rPr>
          <w:rFonts w:ascii="Garamond" w:hAnsi="Garamond" w:cs="Times New Roman"/>
          <w:bCs/>
          <w:color w:val="000000" w:themeColor="text1"/>
          <w:sz w:val="24"/>
          <w:szCs w:val="24"/>
        </w:rPr>
        <w:t xml:space="preserve">aktet nënligjore të </w:t>
      </w:r>
      <w:r w:rsidR="007E48F4" w:rsidRPr="003A6E52">
        <w:rPr>
          <w:rFonts w:ascii="Garamond" w:hAnsi="Garamond" w:cs="Times New Roman"/>
          <w:bCs/>
          <w:color w:val="000000" w:themeColor="text1"/>
          <w:sz w:val="24"/>
          <w:szCs w:val="24"/>
        </w:rPr>
        <w:t>nxjerra në zbatim të tij.</w:t>
      </w:r>
    </w:p>
    <w:p w14:paraId="24AABCB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Parimi i treg</w:t>
      </w:r>
      <w:r w:rsidR="005258CB" w:rsidRPr="003A6E52">
        <w:rPr>
          <w:rFonts w:ascii="Garamond" w:hAnsi="Garamond" w:cs="Times New Roman"/>
          <w:bCs/>
          <w:color w:val="000000" w:themeColor="text1"/>
          <w:sz w:val="24"/>
          <w:szCs w:val="24"/>
        </w:rPr>
        <w:t>ut, siç përcaktohet në nenin 44</w:t>
      </w:r>
      <w:r w:rsidR="00074418" w:rsidRPr="003A6E52">
        <w:rPr>
          <w:rFonts w:ascii="Garamond" w:hAnsi="Garamond" w:cs="Times New Roman"/>
          <w:bCs/>
          <w:color w:val="000000" w:themeColor="text1"/>
          <w:sz w:val="24"/>
          <w:szCs w:val="24"/>
        </w:rPr>
        <w:t xml:space="preserve"> të këtij ligji, zbatohet për transaksionet ndërmjet palëve të lidhura.</w:t>
      </w:r>
    </w:p>
    <w:p w14:paraId="24AABCB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B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11</w:t>
      </w:r>
    </w:p>
    <w:p w14:paraId="24AABCB6"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Të ardhura që nuk janë subjekt i tatimit mbi të ardhurat personale</w:t>
      </w:r>
    </w:p>
    <w:p w14:paraId="24AABCB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CB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Të ardhurat e mëposhtme nuk janë subjekt i tat</w:t>
      </w:r>
      <w:r w:rsidR="007E48F4" w:rsidRPr="003A6E52">
        <w:rPr>
          <w:rFonts w:ascii="Garamond" w:hAnsi="Garamond" w:cs="Times New Roman"/>
          <w:bCs/>
          <w:color w:val="000000" w:themeColor="text1"/>
          <w:sz w:val="24"/>
          <w:szCs w:val="24"/>
        </w:rPr>
        <w:t>imit mbi të ardhurat personale:</w:t>
      </w:r>
      <w:r w:rsidRPr="003A6E52">
        <w:rPr>
          <w:rFonts w:ascii="Garamond" w:hAnsi="Garamond" w:cs="Times New Roman"/>
          <w:bCs/>
          <w:color w:val="000000" w:themeColor="text1"/>
          <w:sz w:val="24"/>
          <w:szCs w:val="24"/>
        </w:rPr>
        <w:t xml:space="preserve">  </w:t>
      </w:r>
    </w:p>
    <w:p w14:paraId="24AABCB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ardhurat e përfituara si rezultat i sigurimit në skemën e detyrueshme të sigurimeve shoqërore dhe shëndetësore;</w:t>
      </w:r>
    </w:p>
    <w:p w14:paraId="24AABCB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n</w:t>
      </w:r>
      <w:r w:rsidR="00074418" w:rsidRPr="003A6E52">
        <w:rPr>
          <w:rFonts w:ascii="Garamond" w:hAnsi="Garamond" w:cs="Times New Roman"/>
          <w:bCs/>
          <w:color w:val="000000" w:themeColor="text1"/>
          <w:sz w:val="24"/>
          <w:szCs w:val="24"/>
        </w:rPr>
        <w:t>dihmat ekonomike nga buxhetet publike për individët pa të ardhura ose me të ardhura të ulëta, sipas përcaktimeve në legjislacionin përkatës në fuqi;</w:t>
      </w:r>
    </w:p>
    <w:p w14:paraId="24AABCB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A835F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 xml:space="preserve">ë ardhurat e përjashtuara në bazë të marrëveshjeve ndërkombëtare të ratifikuara nga Kuvendi i Republikës së Shqipërisë; </w:t>
      </w:r>
    </w:p>
    <w:p w14:paraId="24AABCB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A835F1" w:rsidRPr="003A6E52">
        <w:rPr>
          <w:rFonts w:ascii="Garamond" w:hAnsi="Garamond" w:cs="Times New Roman"/>
          <w:bCs/>
          <w:color w:val="000000" w:themeColor="text1"/>
          <w:sz w:val="24"/>
          <w:szCs w:val="24"/>
        </w:rPr>
        <w:t>k</w:t>
      </w:r>
      <w:r w:rsidR="00074418" w:rsidRPr="003A6E52">
        <w:rPr>
          <w:rFonts w:ascii="Garamond" w:hAnsi="Garamond" w:cs="Times New Roman"/>
          <w:bCs/>
          <w:color w:val="000000" w:themeColor="text1"/>
          <w:sz w:val="24"/>
          <w:szCs w:val="24"/>
        </w:rPr>
        <w:t>ompensimet financiare të paguara për pronarët e pronave si shpërblim për shpronësimet e bëra nga shteti për interesa publike, ose ish-pronarëve për shpronësimin e pronës së tyre në të kaluarën;</w:t>
      </w:r>
    </w:p>
    <w:p w14:paraId="24AABCB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A835F1" w:rsidRPr="003A6E52">
        <w:rPr>
          <w:rFonts w:ascii="Garamond" w:hAnsi="Garamond" w:cs="Times New Roman"/>
          <w:bCs/>
          <w:color w:val="000000" w:themeColor="text1"/>
          <w:sz w:val="24"/>
          <w:szCs w:val="24"/>
        </w:rPr>
        <w:t xml:space="preserve"> k</w:t>
      </w:r>
      <w:r w:rsidR="00074418" w:rsidRPr="003A6E52">
        <w:rPr>
          <w:rFonts w:ascii="Garamond" w:hAnsi="Garamond" w:cs="Times New Roman"/>
          <w:bCs/>
          <w:color w:val="000000" w:themeColor="text1"/>
          <w:sz w:val="24"/>
          <w:szCs w:val="24"/>
        </w:rPr>
        <w:t>ompensimet financiare të paguara ish-të dënuarve politikë dhe pasardhësve të tyre;</w:t>
      </w:r>
    </w:p>
    <w:p w14:paraId="24AABCB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dh) </w:t>
      </w:r>
      <w:r w:rsidR="00A835F1" w:rsidRPr="003A6E52">
        <w:rPr>
          <w:rFonts w:ascii="Garamond" w:hAnsi="Garamond" w:cs="Times New Roman"/>
          <w:bCs/>
          <w:color w:val="000000" w:themeColor="text1"/>
          <w:sz w:val="24"/>
          <w:szCs w:val="24"/>
        </w:rPr>
        <w:t>s</w:t>
      </w:r>
      <w:r w:rsidRPr="003A6E52">
        <w:rPr>
          <w:rFonts w:ascii="Garamond" w:hAnsi="Garamond" w:cs="Times New Roman"/>
          <w:bCs/>
          <w:color w:val="000000" w:themeColor="text1"/>
          <w:sz w:val="24"/>
          <w:szCs w:val="24"/>
        </w:rPr>
        <w:t>hpërblimet dhe çmimet e dhëna nga institucionet shtetërore për arritje në shkencë, sport, kulturë;</w:t>
      </w:r>
    </w:p>
    <w:p w14:paraId="24AABCB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e)</w:t>
      </w:r>
      <w:r w:rsidR="00A835F1" w:rsidRPr="003A6E52">
        <w:rPr>
          <w:rFonts w:ascii="Garamond" w:hAnsi="Garamond" w:cs="Times New Roman"/>
          <w:bCs/>
          <w:color w:val="000000" w:themeColor="text1"/>
          <w:sz w:val="24"/>
          <w:szCs w:val="24"/>
        </w:rPr>
        <w:t xml:space="preserve"> b</w:t>
      </w:r>
      <w:r w:rsidR="00074418" w:rsidRPr="003A6E52">
        <w:rPr>
          <w:rFonts w:ascii="Garamond" w:hAnsi="Garamond" w:cs="Times New Roman"/>
          <w:bCs/>
          <w:color w:val="000000" w:themeColor="text1"/>
          <w:sz w:val="24"/>
          <w:szCs w:val="24"/>
        </w:rPr>
        <w:t>ursat e nxënësve dhe të studentëve;</w:t>
      </w:r>
    </w:p>
    <w:p w14:paraId="24AABCC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ë) </w:t>
      </w:r>
      <w:r w:rsidR="00A835F1" w:rsidRPr="003A6E52">
        <w:rPr>
          <w:rFonts w:ascii="Garamond" w:hAnsi="Garamond" w:cs="Times New Roman"/>
          <w:bCs/>
          <w:color w:val="000000" w:themeColor="text1"/>
          <w:sz w:val="24"/>
          <w:szCs w:val="24"/>
        </w:rPr>
        <w:t>p</w:t>
      </w:r>
      <w:r w:rsidR="00074418" w:rsidRPr="003A6E52">
        <w:rPr>
          <w:rFonts w:ascii="Garamond" w:hAnsi="Garamond" w:cs="Times New Roman"/>
          <w:bCs/>
          <w:color w:val="000000" w:themeColor="text1"/>
          <w:sz w:val="24"/>
          <w:szCs w:val="24"/>
        </w:rPr>
        <w:t>ërfitimet për dëmshpërblime, të marra nëpërmjet vendimeve të formës së prerë të gjykatave, përfitimet për dëmshpërblimet nga kontrata e sigurimit, të marra në zbatim të ligjit në fuqi për veprimtar</w:t>
      </w:r>
      <w:r w:rsidR="005258CB" w:rsidRPr="003A6E52">
        <w:rPr>
          <w:rFonts w:ascii="Garamond" w:hAnsi="Garamond" w:cs="Times New Roman"/>
          <w:bCs/>
          <w:color w:val="000000" w:themeColor="text1"/>
          <w:sz w:val="24"/>
          <w:szCs w:val="24"/>
        </w:rPr>
        <w:t>inë e sigurimit dhe risigurimit</w:t>
      </w:r>
      <w:r w:rsidR="00074418" w:rsidRPr="003A6E52">
        <w:rPr>
          <w:rFonts w:ascii="Garamond" w:hAnsi="Garamond" w:cs="Times New Roman"/>
          <w:bCs/>
          <w:color w:val="000000" w:themeColor="text1"/>
          <w:sz w:val="24"/>
          <w:szCs w:val="24"/>
        </w:rPr>
        <w:t>, si dhe kompensimet e caktuara për kostot gjyqësore;</w:t>
      </w:r>
    </w:p>
    <w:p w14:paraId="24AABCC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f)</w:t>
      </w:r>
      <w:r w:rsidR="00A835F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ardhurat nga mbështetja me grante dhe subvencione në bujqësi dh</w:t>
      </w:r>
      <w:r w:rsidR="005258CB" w:rsidRPr="003A6E52">
        <w:rPr>
          <w:rFonts w:ascii="Garamond" w:hAnsi="Garamond" w:cs="Times New Roman"/>
          <w:bCs/>
          <w:color w:val="000000" w:themeColor="text1"/>
          <w:sz w:val="24"/>
          <w:szCs w:val="24"/>
        </w:rPr>
        <w:t>e blegtori me fonde të buxhetit</w:t>
      </w:r>
      <w:r w:rsidR="00074418" w:rsidRPr="003A6E52">
        <w:rPr>
          <w:rFonts w:ascii="Garamond" w:hAnsi="Garamond" w:cs="Times New Roman"/>
          <w:bCs/>
          <w:color w:val="000000" w:themeColor="text1"/>
          <w:sz w:val="24"/>
          <w:szCs w:val="24"/>
        </w:rPr>
        <w:t xml:space="preserve"> të shtetit ose burime të tjera.</w:t>
      </w:r>
    </w:p>
    <w:p w14:paraId="24AABCC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C3"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12</w:t>
      </w:r>
    </w:p>
    <w:p w14:paraId="24AABCC4"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Të ardhurat nga punësimi</w:t>
      </w:r>
    </w:p>
    <w:p w14:paraId="24AABCC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C6" w14:textId="2C0B3F34"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446255">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w:t>
      </w:r>
      <w:r w:rsidR="007E48F4" w:rsidRPr="003A6E52">
        <w:rPr>
          <w:rFonts w:ascii="Garamond" w:hAnsi="Garamond" w:cs="Times New Roman"/>
          <w:bCs/>
          <w:color w:val="000000" w:themeColor="text1"/>
          <w:sz w:val="24"/>
          <w:szCs w:val="24"/>
        </w:rPr>
        <w:t>dhurat nga punësimi përfshijnë:</w:t>
      </w:r>
    </w:p>
    <w:p w14:paraId="24AABCC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pagat, shpërblimet dhe përfitimet që rrjedhin nga marrëdhënie punësimi ose të ngjashme me to, përfshirë transferimin apo huazimin e punonjësve, pavarësisht nëse këto marrëdhënie janë aktuale, të ardhshme ose të kaluara, dhe ku tatimpaguesi është i detyruar të ndjekë udhëzimet e paguesit të të ardhurave në mënyrë që të marrë pagesën apo shpërblimin;</w:t>
      </w:r>
    </w:p>
    <w:p w14:paraId="24AABCC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 shpërblimet e drejtorëve, shpërblimet si an</w:t>
      </w:r>
      <w:r w:rsidR="005258CB" w:rsidRPr="003A6E52">
        <w:rPr>
          <w:rFonts w:ascii="Garamond" w:hAnsi="Garamond" w:cs="Times New Roman"/>
          <w:bCs/>
          <w:color w:val="000000" w:themeColor="text1"/>
          <w:sz w:val="24"/>
          <w:szCs w:val="24"/>
        </w:rPr>
        <w:t>ë</w:t>
      </w:r>
      <w:r w:rsidRPr="003A6E52">
        <w:rPr>
          <w:rFonts w:ascii="Garamond" w:hAnsi="Garamond" w:cs="Times New Roman"/>
          <w:bCs/>
          <w:color w:val="000000" w:themeColor="text1"/>
          <w:sz w:val="24"/>
          <w:szCs w:val="24"/>
        </w:rPr>
        <w:t xml:space="preserve">tar i bordit të drejtorëve ose i organit ligjor të një shoqërie, si dhe shpërblimet për menaxhimin dhe pjesëmarrjen në këshillat drejtues; </w:t>
      </w:r>
    </w:p>
    <w:p w14:paraId="24AABCC9" w14:textId="77777777" w:rsidR="00074418" w:rsidRPr="003A6E52" w:rsidRDefault="005258CB"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shpërblimet dhe përfitimet e paguara nga shoqëria për ortakun e saj për punën e kryer për këtë shoqëri;</w:t>
      </w:r>
    </w:p>
    <w:p w14:paraId="24AABCC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të ardhurat e fituara nga </w:t>
      </w:r>
      <w:r w:rsidR="007E48F4" w:rsidRPr="003A6E52">
        <w:rPr>
          <w:rFonts w:ascii="Garamond" w:hAnsi="Garamond" w:cs="Times New Roman"/>
          <w:bCs/>
          <w:color w:val="000000" w:themeColor="text1"/>
          <w:sz w:val="24"/>
          <w:szCs w:val="24"/>
        </w:rPr>
        <w:t>një individ i vet</w:t>
      </w:r>
      <w:r w:rsidR="005258CB" w:rsidRPr="003A6E52">
        <w:rPr>
          <w:rFonts w:ascii="Garamond" w:hAnsi="Garamond" w:cs="Times New Roman"/>
          <w:bCs/>
          <w:color w:val="000000" w:themeColor="text1"/>
          <w:sz w:val="24"/>
          <w:szCs w:val="24"/>
        </w:rPr>
        <w:t>ë</w:t>
      </w:r>
      <w:r w:rsidR="007E48F4" w:rsidRPr="003A6E52">
        <w:rPr>
          <w:rFonts w:ascii="Garamond" w:hAnsi="Garamond" w:cs="Times New Roman"/>
          <w:bCs/>
          <w:color w:val="000000" w:themeColor="text1"/>
          <w:sz w:val="24"/>
          <w:szCs w:val="24"/>
        </w:rPr>
        <w:t>punësuar nëse:</w:t>
      </w:r>
    </w:p>
    <w:p w14:paraId="24AABCC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80 për qind ose më </w:t>
      </w:r>
      <w:r w:rsidR="005258CB" w:rsidRPr="003A6E52">
        <w:rPr>
          <w:rFonts w:ascii="Garamond" w:hAnsi="Garamond" w:cs="Times New Roman"/>
          <w:bCs/>
          <w:color w:val="000000" w:themeColor="text1"/>
          <w:sz w:val="24"/>
          <w:szCs w:val="24"/>
        </w:rPr>
        <w:t>shumë e të ardhurave të fituara</w:t>
      </w:r>
      <w:r w:rsidR="00074418" w:rsidRPr="003A6E52">
        <w:rPr>
          <w:rFonts w:ascii="Garamond" w:hAnsi="Garamond" w:cs="Times New Roman"/>
          <w:bCs/>
          <w:color w:val="000000" w:themeColor="text1"/>
          <w:sz w:val="24"/>
          <w:szCs w:val="24"/>
        </w:rPr>
        <w:t xml:space="preserve"> merren direkt ose indirekt nga një klient i vetëm; ose</w:t>
      </w:r>
    </w:p>
    <w:p w14:paraId="24AABCC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90 për qind ose më shumë e të ardhurave totale të fituara merren nga më pak se 3 klientë.</w:t>
      </w:r>
    </w:p>
    <w:p w14:paraId="24AABCC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Shkronja “ç” nuk zbatohet nëse individi i vetëpunësuar ofron shërbime vetëm për persona jorezidentë në Republikën e Shqipërisë apo vetëm për entitete që nuk kanë një seli të përhershme në Republikën e Shqipërisë. Në këtë rast, i vetëpunësuari konsiderohet se r</w:t>
      </w:r>
      <w:r w:rsidR="007E48F4" w:rsidRPr="003A6E52">
        <w:rPr>
          <w:rFonts w:ascii="Garamond" w:hAnsi="Garamond" w:cs="Times New Roman"/>
          <w:bCs/>
          <w:color w:val="000000" w:themeColor="text1"/>
          <w:sz w:val="24"/>
          <w:szCs w:val="24"/>
        </w:rPr>
        <w:t>ealizon të ardhura nga biznesi.</w:t>
      </w:r>
    </w:p>
    <w:p w14:paraId="24AABCC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2.</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Të ardhurat nga punësimi, </w:t>
      </w:r>
      <w:r w:rsidR="002570C9" w:rsidRPr="003A6E52">
        <w:rPr>
          <w:rFonts w:ascii="Garamond" w:hAnsi="Garamond" w:cs="Times New Roman"/>
          <w:bCs/>
          <w:color w:val="000000" w:themeColor="text1"/>
          <w:sz w:val="24"/>
          <w:szCs w:val="24"/>
        </w:rPr>
        <w:t>përveç parashikimeve të pikës 1</w:t>
      </w:r>
      <w:r w:rsidR="00074418" w:rsidRPr="003A6E52">
        <w:rPr>
          <w:rFonts w:ascii="Garamond" w:hAnsi="Garamond" w:cs="Times New Roman"/>
          <w:bCs/>
          <w:color w:val="000000" w:themeColor="text1"/>
          <w:sz w:val="24"/>
          <w:szCs w:val="24"/>
        </w:rPr>
        <w:t xml:space="preserve"> të këtij neni, përfshijnë edhe pagesat që kryhen në rastet e humbjes ose ndërprerjes </w:t>
      </w:r>
      <w:r w:rsidR="007E48F4" w:rsidRPr="003A6E52">
        <w:rPr>
          <w:rFonts w:ascii="Garamond" w:hAnsi="Garamond" w:cs="Times New Roman"/>
          <w:bCs/>
          <w:color w:val="000000" w:themeColor="text1"/>
          <w:sz w:val="24"/>
          <w:szCs w:val="24"/>
        </w:rPr>
        <w:t xml:space="preserve">së marrëdhënieve të punësimit. </w:t>
      </w:r>
    </w:p>
    <w:p w14:paraId="24AABCC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të ardhurat nga punësimi i paguhen një të punësuari nëpërmjet një agjenti punësimi jorezident në Republikën e Shqipërisë dhe shuma e përgjithshme e paguar përfshin tarifën e komisionit, të ardhurat nga punësimi konsiderohen të jenë së paku</w:t>
      </w:r>
      <w:r w:rsidR="007E48F4" w:rsidRPr="003A6E52">
        <w:rPr>
          <w:rFonts w:ascii="Garamond" w:hAnsi="Garamond" w:cs="Times New Roman"/>
          <w:bCs/>
          <w:color w:val="000000" w:themeColor="text1"/>
          <w:sz w:val="24"/>
          <w:szCs w:val="24"/>
        </w:rPr>
        <w:t xml:space="preserve"> 80% e shumës së përgjithshme. </w:t>
      </w:r>
    </w:p>
    <w:p w14:paraId="24AABCD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 të përftuara nga punësimi nuk do të konsider</w:t>
      </w:r>
      <w:r w:rsidR="007E48F4" w:rsidRPr="003A6E52">
        <w:rPr>
          <w:rFonts w:ascii="Garamond" w:hAnsi="Garamond" w:cs="Times New Roman"/>
          <w:bCs/>
          <w:color w:val="000000" w:themeColor="text1"/>
          <w:sz w:val="24"/>
          <w:szCs w:val="24"/>
        </w:rPr>
        <w:t>ohen si të tilla në rastet kur:</w:t>
      </w:r>
    </w:p>
    <w:p w14:paraId="24AABCD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vlera e ushqimeve të konsumuara, pijeve joalkoolike, pajisjet e punës, trajtimi mjekësor dhe përfitime të tjera të parashikuara, në ambientet ku operohet nga ose në emër të një punëdhënësi, janë të disponueshme për të gjithë të punësuarit në kushte të ngjashme dhe krijojnë kushte më të mira pune për të punësuarit;</w:t>
      </w:r>
    </w:p>
    <w:p w14:paraId="24AABCD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rimbursimi i shpenzimeve të udhëtimit dhe akomodimit dhe dietat e udhëtimit, paguhen në bazë të procedurës së përcaktuar sipas legjislacionit në fuqi, apo akteve nënligjore në zbatim të këtij ligji;</w:t>
      </w:r>
    </w:p>
    <w:p w14:paraId="24AABCD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kompensimet për punonjësit në rast të sëmundjeve, fatkeqës</w:t>
      </w:r>
      <w:r w:rsidR="002668D1" w:rsidRPr="003A6E52">
        <w:rPr>
          <w:rFonts w:ascii="Garamond" w:hAnsi="Garamond" w:cs="Times New Roman"/>
          <w:bCs/>
          <w:color w:val="000000" w:themeColor="text1"/>
          <w:sz w:val="24"/>
          <w:szCs w:val="24"/>
        </w:rPr>
        <w:t xml:space="preserve">ive apo vështirësive të jetesës </w:t>
      </w:r>
      <w:r w:rsidR="00074418" w:rsidRPr="003A6E52">
        <w:rPr>
          <w:rFonts w:ascii="Garamond" w:hAnsi="Garamond" w:cs="Times New Roman"/>
          <w:bCs/>
          <w:color w:val="000000" w:themeColor="text1"/>
          <w:sz w:val="24"/>
          <w:szCs w:val="24"/>
        </w:rPr>
        <w:t>sipas parashikimeve në legjislacionin përkatës në fuqi dhe dispozitave të akteve nënligjore në zbatim të këtij ligji;</w:t>
      </w:r>
    </w:p>
    <w:p w14:paraId="24AABCD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074418" w:rsidRPr="003A6E52">
        <w:rPr>
          <w:rFonts w:ascii="Garamond" w:hAnsi="Garamond" w:cs="Times New Roman"/>
          <w:bCs/>
          <w:color w:val="000000" w:themeColor="text1"/>
          <w:sz w:val="24"/>
          <w:szCs w:val="24"/>
        </w:rPr>
        <w:t>kontributet për sigurimin e jetës, shëndetit dhe aksidenteve në punë;</w:t>
      </w:r>
    </w:p>
    <w:p w14:paraId="24AABCD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që rrjedhin nga pagat dhe kompensimet për marrëdhëniet e punës të zyrtarëve të konsullatave, diplomatët, ose të ngjashëm të vendeve të treta dhe organizatave ndërkombëtare</w:t>
      </w:r>
      <w:r w:rsidR="002570C9" w:rsidRPr="003A6E52">
        <w:rPr>
          <w:rFonts w:ascii="Garamond" w:hAnsi="Garamond" w:cs="Times New Roman"/>
          <w:bCs/>
          <w:color w:val="000000" w:themeColor="text1"/>
          <w:sz w:val="24"/>
          <w:szCs w:val="24"/>
        </w:rPr>
        <w:t xml:space="preserve">, të cilët </w:t>
      </w:r>
      <w:r w:rsidR="00074418" w:rsidRPr="003A6E52">
        <w:rPr>
          <w:rFonts w:ascii="Garamond" w:hAnsi="Garamond" w:cs="Times New Roman"/>
          <w:bCs/>
          <w:color w:val="000000" w:themeColor="text1"/>
          <w:sz w:val="24"/>
          <w:szCs w:val="24"/>
        </w:rPr>
        <w:t>gjatë kryerjes së funksioneve të tyre zyrtare në Republikën e Shqipërisë, në përputhje me konventat apo marrëveshjet ndërkombëtare të ratifikuara, pranuara ose nënshkruara nga Republika e Shqipërisë apo Këshilli i Ministrave</w:t>
      </w:r>
      <w:r w:rsidR="007E48F4" w:rsidRPr="003A6E52">
        <w:rPr>
          <w:rFonts w:ascii="Garamond" w:hAnsi="Garamond" w:cs="Times New Roman"/>
          <w:bCs/>
          <w:color w:val="000000" w:themeColor="text1"/>
          <w:sz w:val="24"/>
          <w:szCs w:val="24"/>
        </w:rPr>
        <w:t xml:space="preserve">, gëzojnë statusin diplomatik. </w:t>
      </w:r>
    </w:p>
    <w:p w14:paraId="24AABCD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vjetore të tatueshme nga marrëdhëniet e punësimit përcaktohen si shuma e përgjithshme e të ardhurave të tatueshme nga punësimi, të marra nga një t</w:t>
      </w:r>
      <w:r w:rsidR="007E48F4" w:rsidRPr="003A6E52">
        <w:rPr>
          <w:rFonts w:ascii="Garamond" w:hAnsi="Garamond" w:cs="Times New Roman"/>
          <w:bCs/>
          <w:color w:val="000000" w:themeColor="text1"/>
          <w:sz w:val="24"/>
          <w:szCs w:val="24"/>
        </w:rPr>
        <w:t>atimpagues gjatë vitit tatimor.</w:t>
      </w:r>
    </w:p>
    <w:p w14:paraId="24AABCD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Shuma e pagave dhe të ngjashme me to të paguara në një pagesë të vetme në një vit të caktuar përbëjnë të ardhura të viteve për të cilat janë paguar.</w:t>
      </w:r>
    </w:p>
    <w:p w14:paraId="24AABCD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D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13</w:t>
      </w:r>
    </w:p>
    <w:p w14:paraId="24AABCDA"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Të ardhurat nga biznesi</w:t>
      </w:r>
    </w:p>
    <w:p w14:paraId="24AABCD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D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Të ardhurat nga biznesi përfshijnë, por pa u kufizuar vetëm në to, të ardhurat sipas shkronjave “a” deri “gj” në vijim, nëse nuk janë përcaktuar si të ardhura nga punësimi </w:t>
      </w:r>
      <w:r w:rsidR="002570C9" w:rsidRPr="003A6E52">
        <w:rPr>
          <w:rFonts w:ascii="Garamond" w:hAnsi="Garamond" w:cs="Times New Roman"/>
          <w:bCs/>
          <w:color w:val="000000" w:themeColor="text1"/>
          <w:sz w:val="24"/>
          <w:szCs w:val="24"/>
        </w:rPr>
        <w:t>sipas nenit 12</w:t>
      </w:r>
      <w:r w:rsidR="007E48F4" w:rsidRPr="003A6E52">
        <w:rPr>
          <w:rFonts w:ascii="Garamond" w:hAnsi="Garamond" w:cs="Times New Roman"/>
          <w:bCs/>
          <w:color w:val="000000" w:themeColor="text1"/>
          <w:sz w:val="24"/>
          <w:szCs w:val="24"/>
        </w:rPr>
        <w:t xml:space="preserve"> të këtij ligji:</w:t>
      </w:r>
    </w:p>
    <w:p w14:paraId="24AABCDD"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a) </w:t>
      </w:r>
      <w:r w:rsidR="00074418" w:rsidRPr="003A6E52">
        <w:rPr>
          <w:rFonts w:ascii="Garamond" w:hAnsi="Garamond" w:cs="Times New Roman"/>
          <w:bCs/>
          <w:color w:val="000000" w:themeColor="text1"/>
          <w:sz w:val="24"/>
          <w:szCs w:val="24"/>
        </w:rPr>
        <w:t>të ardhurat e një personi fizik nga çdo aktivitet i biznesit i çfarëdo lloji, duke përfshirë çdo aktivitet të individëve të vetëpunësuar ose tregtar;</w:t>
      </w:r>
    </w:p>
    <w:p w14:paraId="24AABCDE"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b) </w:t>
      </w:r>
      <w:r w:rsidR="00074418" w:rsidRPr="003A6E52">
        <w:rPr>
          <w:rFonts w:ascii="Garamond" w:hAnsi="Garamond" w:cs="Times New Roman"/>
          <w:bCs/>
          <w:color w:val="000000" w:themeColor="text1"/>
          <w:sz w:val="24"/>
          <w:szCs w:val="24"/>
        </w:rPr>
        <w:t xml:space="preserve">të ardhurat nga interesi, dividendët dhe </w:t>
      </w:r>
      <w:r w:rsidR="002570C9" w:rsidRPr="003A6E52">
        <w:rPr>
          <w:rFonts w:ascii="Garamond" w:hAnsi="Garamond" w:cs="Times New Roman"/>
          <w:bCs/>
          <w:color w:val="000000" w:themeColor="text1"/>
          <w:sz w:val="24"/>
          <w:szCs w:val="24"/>
        </w:rPr>
        <w:t>honorarët,</w:t>
      </w:r>
      <w:r w:rsidR="00074418" w:rsidRPr="003A6E52">
        <w:rPr>
          <w:rFonts w:ascii="Garamond" w:hAnsi="Garamond" w:cs="Times New Roman"/>
          <w:bCs/>
          <w:color w:val="000000" w:themeColor="text1"/>
          <w:sz w:val="24"/>
          <w:szCs w:val="24"/>
        </w:rPr>
        <w:t xml:space="preserve"> të cilat janë efektivisht të lidhura me biznesin;</w:t>
      </w:r>
    </w:p>
    <w:p w14:paraId="24AABCDF"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c) </w:t>
      </w:r>
      <w:r w:rsidR="00074418" w:rsidRPr="003A6E52">
        <w:rPr>
          <w:rFonts w:ascii="Garamond" w:hAnsi="Garamond" w:cs="Times New Roman"/>
          <w:bCs/>
          <w:color w:val="000000" w:themeColor="text1"/>
          <w:sz w:val="24"/>
          <w:szCs w:val="24"/>
        </w:rPr>
        <w:t xml:space="preserve">të ardhurat nga shitja e titujve, të cilat janë efektivisht të lidhura me biznesin;  </w:t>
      </w:r>
    </w:p>
    <w:p w14:paraId="24AABCE0"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074418" w:rsidRPr="003A6E52">
        <w:rPr>
          <w:rFonts w:ascii="Garamond" w:hAnsi="Garamond" w:cs="Times New Roman"/>
          <w:bCs/>
          <w:color w:val="000000" w:themeColor="text1"/>
          <w:sz w:val="24"/>
          <w:szCs w:val="24"/>
        </w:rPr>
        <w:t>të ardhurat nga dhënia me qira e një biznesi, pavarësisht se qiradhënia i përfshin të gjitha apo një pjesë të aktiveve të trupëzuara apo të patrupëzuara;</w:t>
      </w:r>
    </w:p>
    <w:p w14:paraId="24AABCE1"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 </w:t>
      </w:r>
      <w:r w:rsidR="00074418" w:rsidRPr="003A6E52">
        <w:rPr>
          <w:rFonts w:ascii="Garamond" w:hAnsi="Garamond" w:cs="Times New Roman"/>
          <w:bCs/>
          <w:color w:val="000000" w:themeColor="text1"/>
          <w:sz w:val="24"/>
          <w:szCs w:val="24"/>
        </w:rPr>
        <w:t>të ardhurat nga shitja e çdo lloj aktivi dhe detyrimi të biznesit, përfshirë edhe shitjen e të gjithë biznesit;</w:t>
      </w:r>
    </w:p>
    <w:p w14:paraId="24AABCE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dh) fitimi kapital i realizuar nga transferimi i aktiveve dhe pasiveve të biznesit në një riorganizim bizne</w:t>
      </w:r>
      <w:r w:rsidR="002570C9" w:rsidRPr="003A6E52">
        <w:rPr>
          <w:rFonts w:ascii="Garamond" w:hAnsi="Garamond" w:cs="Times New Roman"/>
          <w:bCs/>
          <w:color w:val="000000" w:themeColor="text1"/>
          <w:sz w:val="24"/>
          <w:szCs w:val="24"/>
        </w:rPr>
        <w:t>si, siç përcaktohet në nenin 46</w:t>
      </w:r>
      <w:r w:rsidRPr="003A6E52">
        <w:rPr>
          <w:rFonts w:ascii="Garamond" w:hAnsi="Garamond" w:cs="Times New Roman"/>
          <w:bCs/>
          <w:color w:val="000000" w:themeColor="text1"/>
          <w:sz w:val="24"/>
          <w:szCs w:val="24"/>
        </w:rPr>
        <w:t xml:space="preserve"> të këtij ligji;</w:t>
      </w:r>
    </w:p>
    <w:p w14:paraId="24AABCE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e)</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dhuratat, gran</w:t>
      </w:r>
      <w:r w:rsidR="002570C9" w:rsidRPr="003A6E52">
        <w:rPr>
          <w:rFonts w:ascii="Garamond" w:hAnsi="Garamond" w:cs="Times New Roman"/>
          <w:bCs/>
          <w:color w:val="000000" w:themeColor="text1"/>
          <w:sz w:val="24"/>
          <w:szCs w:val="24"/>
        </w:rPr>
        <w:t>t</w:t>
      </w:r>
      <w:r w:rsidR="00074418" w:rsidRPr="003A6E52">
        <w:rPr>
          <w:rFonts w:ascii="Garamond" w:hAnsi="Garamond" w:cs="Times New Roman"/>
          <w:bCs/>
          <w:color w:val="000000" w:themeColor="text1"/>
          <w:sz w:val="24"/>
          <w:szCs w:val="24"/>
        </w:rPr>
        <w:t>et apo subvencionet e marra nga një person në lidhje me biznesin e tij;</w:t>
      </w:r>
    </w:p>
    <w:p w14:paraId="24AABCE4" w14:textId="35377834"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ë)</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e realizu</w:t>
      </w:r>
      <w:r w:rsidR="00BA187A" w:rsidRPr="003A6E52">
        <w:rPr>
          <w:rFonts w:ascii="Garamond" w:hAnsi="Garamond" w:cs="Times New Roman"/>
          <w:bCs/>
          <w:color w:val="000000" w:themeColor="text1"/>
          <w:sz w:val="24"/>
          <w:szCs w:val="24"/>
        </w:rPr>
        <w:t xml:space="preserve">ara nga personi fizik </w:t>
      </w:r>
      <w:r w:rsidR="00074418" w:rsidRPr="003A6E52">
        <w:rPr>
          <w:rFonts w:ascii="Garamond" w:hAnsi="Garamond" w:cs="Times New Roman"/>
          <w:bCs/>
          <w:color w:val="000000" w:themeColor="text1"/>
          <w:sz w:val="24"/>
          <w:szCs w:val="24"/>
        </w:rPr>
        <w:t>për çdo lloj tarif</w:t>
      </w:r>
      <w:r w:rsidR="002570C9" w:rsidRPr="003A6E52">
        <w:rPr>
          <w:rFonts w:ascii="Garamond" w:hAnsi="Garamond" w:cs="Times New Roman"/>
          <w:bCs/>
          <w:color w:val="000000" w:themeColor="text1"/>
          <w:sz w:val="24"/>
          <w:szCs w:val="24"/>
        </w:rPr>
        <w:t>e</w:t>
      </w:r>
      <w:r w:rsidR="00074418" w:rsidRPr="003A6E52">
        <w:rPr>
          <w:rFonts w:ascii="Garamond" w:hAnsi="Garamond" w:cs="Times New Roman"/>
          <w:bCs/>
          <w:color w:val="000000" w:themeColor="text1"/>
          <w:sz w:val="24"/>
          <w:szCs w:val="24"/>
        </w:rPr>
        <w:t xml:space="preserve"> shërbimi teknik apo di</w:t>
      </w:r>
      <w:r w:rsidR="00446255">
        <w:rPr>
          <w:rFonts w:ascii="Garamond" w:hAnsi="Garamond" w:cs="Times New Roman"/>
          <w:bCs/>
          <w:color w:val="000000" w:themeColor="text1"/>
          <w:sz w:val="24"/>
          <w:szCs w:val="24"/>
        </w:rPr>
        <w:t>gj</w:t>
      </w:r>
      <w:r w:rsidR="00074418" w:rsidRPr="003A6E52">
        <w:rPr>
          <w:rFonts w:ascii="Garamond" w:hAnsi="Garamond" w:cs="Times New Roman"/>
          <w:bCs/>
          <w:color w:val="000000" w:themeColor="text1"/>
          <w:sz w:val="24"/>
          <w:szCs w:val="24"/>
        </w:rPr>
        <w:t>ital automatik;</w:t>
      </w:r>
    </w:p>
    <w:p w14:paraId="24AABCE5"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w:t>
      </w:r>
      <w:r w:rsidR="007D714A" w:rsidRPr="003A6E52">
        <w:rPr>
          <w:rFonts w:ascii="Garamond" w:hAnsi="Garamond" w:cs="Times New Roman"/>
          <w:bCs/>
          <w:color w:val="000000" w:themeColor="text1"/>
          <w:sz w:val="24"/>
          <w:szCs w:val="24"/>
        </w:rPr>
        <w:t xml:space="preserve">f) </w:t>
      </w:r>
      <w:r w:rsidR="00074418" w:rsidRPr="003A6E52">
        <w:rPr>
          <w:rFonts w:ascii="Garamond" w:hAnsi="Garamond" w:cs="Times New Roman"/>
          <w:bCs/>
          <w:color w:val="000000" w:themeColor="text1"/>
          <w:sz w:val="24"/>
          <w:szCs w:val="24"/>
        </w:rPr>
        <w:t>fitimet kapitale nga rivlerësimi i aktiveve të biznesit kur këto aktive janë dhënë si kontribut në natyrë në kapitalin e një shoqërie, qoftë në themelimin e saj apo rritjen e kapitalit;</w:t>
      </w:r>
    </w:p>
    <w:p w14:paraId="24AABCE6" w14:textId="77777777" w:rsidR="00074418" w:rsidRPr="003A6E52" w:rsidRDefault="007E48F4"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w:t>
      </w:r>
      <w:r w:rsidR="007D714A" w:rsidRPr="003A6E52">
        <w:rPr>
          <w:rFonts w:ascii="Garamond" w:hAnsi="Garamond" w:cs="Times New Roman"/>
          <w:bCs/>
          <w:color w:val="000000" w:themeColor="text1"/>
          <w:sz w:val="24"/>
          <w:szCs w:val="24"/>
        </w:rPr>
        <w:t xml:space="preserve">g) </w:t>
      </w:r>
      <w:r w:rsidR="00074418" w:rsidRPr="003A6E52">
        <w:rPr>
          <w:rFonts w:ascii="Garamond" w:hAnsi="Garamond" w:cs="Times New Roman"/>
          <w:bCs/>
          <w:color w:val="000000" w:themeColor="text1"/>
          <w:sz w:val="24"/>
          <w:szCs w:val="24"/>
        </w:rPr>
        <w:t>të ardhurat nga nxjerrja apo përfitimi i mjeteve virtuale;</w:t>
      </w:r>
    </w:p>
    <w:p w14:paraId="24AABCE7" w14:textId="77777777" w:rsidR="00074418" w:rsidRPr="003A6E52" w:rsidRDefault="00843637"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 gj) ardhurat nga transaksionet me mjete virtuale</w:t>
      </w:r>
      <w:r w:rsidR="00D54943"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të cilat janë efekt</w:t>
      </w:r>
      <w:r w:rsidRPr="003A6E52">
        <w:rPr>
          <w:rFonts w:ascii="Garamond" w:hAnsi="Garamond" w:cs="Times New Roman"/>
          <w:bCs/>
          <w:color w:val="000000" w:themeColor="text1"/>
          <w:sz w:val="24"/>
          <w:szCs w:val="24"/>
        </w:rPr>
        <w:t xml:space="preserve">ivisht të lidhura me biznesin. </w:t>
      </w:r>
    </w:p>
    <w:p w14:paraId="24AABCE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vjetore të tatueshme nga biznesi përcaktohen si shuma e përgjithshme e të ardhurave të biznesit, pakësuar me shpenzimet përkatëse të dokumentuara dhe të kryera me qëllim fitimin, ruajtjen dhe sigurimin e të ardhurave. Të ardhurat vjetore të tatueshme të biznesit llog</w:t>
      </w:r>
      <w:r w:rsidR="00D54943" w:rsidRPr="003A6E52">
        <w:rPr>
          <w:rFonts w:ascii="Garamond" w:hAnsi="Garamond" w:cs="Times New Roman"/>
          <w:bCs/>
          <w:color w:val="000000" w:themeColor="text1"/>
          <w:sz w:val="24"/>
          <w:szCs w:val="24"/>
        </w:rPr>
        <w:t>ariten në përputhje me kreun IV</w:t>
      </w:r>
      <w:r w:rsidR="00074418" w:rsidRPr="003A6E52">
        <w:rPr>
          <w:rFonts w:ascii="Garamond" w:hAnsi="Garamond" w:cs="Times New Roman"/>
          <w:bCs/>
          <w:color w:val="000000" w:themeColor="text1"/>
          <w:sz w:val="24"/>
          <w:szCs w:val="24"/>
        </w:rPr>
        <w:t xml:space="preserve"> të këtij ligji.</w:t>
      </w:r>
    </w:p>
    <w:p w14:paraId="24AABCE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E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14</w:t>
      </w:r>
    </w:p>
    <w:p w14:paraId="24AABCEB"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lastRenderedPageBreak/>
        <w:t>Regjimi i veçantë për individët tregtarë dhe të vetëpunësuar</w:t>
      </w:r>
    </w:p>
    <w:p w14:paraId="24AABCE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E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Personat fizik</w:t>
      </w:r>
      <w:r w:rsidR="00A835F1"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xml:space="preserve">, individ tregtar apo individ i vetëpunësuar, me qarkullim vjetor deri në 10 000 000 lekë, për qëllime të njohjes së </w:t>
      </w:r>
      <w:r w:rsidR="00D54943" w:rsidRPr="003A6E52">
        <w:rPr>
          <w:rFonts w:ascii="Garamond" w:hAnsi="Garamond" w:cs="Times New Roman"/>
          <w:bCs/>
          <w:color w:val="000000" w:themeColor="text1"/>
          <w:sz w:val="24"/>
          <w:szCs w:val="24"/>
        </w:rPr>
        <w:t>shpenzimeve</w:t>
      </w:r>
      <w:r w:rsidR="00074418" w:rsidRPr="003A6E52">
        <w:rPr>
          <w:rFonts w:ascii="Garamond" w:hAnsi="Garamond" w:cs="Times New Roman"/>
          <w:bCs/>
          <w:color w:val="000000" w:themeColor="text1"/>
          <w:sz w:val="24"/>
          <w:szCs w:val="24"/>
        </w:rPr>
        <w:t xml:space="preserve"> të zbritshme kanë të drejtë të zgjedhin një nga metodat e mëpos</w:t>
      </w:r>
      <w:r w:rsidR="00843637" w:rsidRPr="003A6E52">
        <w:rPr>
          <w:rFonts w:ascii="Garamond" w:hAnsi="Garamond" w:cs="Times New Roman"/>
          <w:bCs/>
          <w:color w:val="000000" w:themeColor="text1"/>
          <w:sz w:val="24"/>
          <w:szCs w:val="24"/>
        </w:rPr>
        <w:t>htme:</w:t>
      </w:r>
    </w:p>
    <w:p w14:paraId="24AABCE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A835F1" w:rsidRPr="003A6E52">
        <w:rPr>
          <w:rFonts w:ascii="Garamond" w:hAnsi="Garamond" w:cs="Times New Roman"/>
          <w:bCs/>
          <w:color w:val="000000" w:themeColor="text1"/>
          <w:sz w:val="24"/>
          <w:szCs w:val="24"/>
        </w:rPr>
        <w:t xml:space="preserve"> p</w:t>
      </w:r>
      <w:r w:rsidR="00074418" w:rsidRPr="003A6E52">
        <w:rPr>
          <w:rFonts w:ascii="Garamond" w:hAnsi="Garamond" w:cs="Times New Roman"/>
          <w:bCs/>
          <w:color w:val="000000" w:themeColor="text1"/>
          <w:sz w:val="24"/>
          <w:szCs w:val="24"/>
        </w:rPr>
        <w:t xml:space="preserve">ranimin e një regjimi të </w:t>
      </w:r>
      <w:r w:rsidR="00D54943" w:rsidRPr="003A6E52">
        <w:rPr>
          <w:rFonts w:ascii="Garamond" w:hAnsi="Garamond" w:cs="Times New Roman"/>
          <w:bCs/>
          <w:color w:val="000000" w:themeColor="text1"/>
          <w:sz w:val="24"/>
          <w:szCs w:val="24"/>
        </w:rPr>
        <w:t>veçantë</w:t>
      </w:r>
      <w:r w:rsidR="00074418" w:rsidRPr="003A6E52">
        <w:rPr>
          <w:rFonts w:ascii="Garamond" w:hAnsi="Garamond" w:cs="Times New Roman"/>
          <w:bCs/>
          <w:color w:val="000000" w:themeColor="text1"/>
          <w:sz w:val="24"/>
          <w:szCs w:val="24"/>
        </w:rPr>
        <w:t xml:space="preserve">, përmes të cilit shpenzimet e supozuara zbriten </w:t>
      </w:r>
      <w:r w:rsidR="00074418" w:rsidRPr="003A6E52">
        <w:rPr>
          <w:rFonts w:ascii="Garamond" w:hAnsi="Garamond" w:cs="Times New Roman"/>
          <w:bCs/>
          <w:i/>
          <w:color w:val="000000" w:themeColor="text1"/>
          <w:sz w:val="24"/>
          <w:szCs w:val="24"/>
        </w:rPr>
        <w:t>apriori</w:t>
      </w:r>
      <w:r w:rsidR="00074418" w:rsidRPr="003A6E52">
        <w:rPr>
          <w:rFonts w:ascii="Garamond" w:hAnsi="Garamond" w:cs="Times New Roman"/>
          <w:bCs/>
          <w:color w:val="000000" w:themeColor="text1"/>
          <w:sz w:val="24"/>
          <w:szCs w:val="24"/>
        </w:rPr>
        <w:t xml:space="preserve"> sipas shumave të specifikuara në këtë shkronjë dhe pa iu nënshtruar kontrollit të regjistrimeve kontabël lidhur me</w:t>
      </w:r>
      <w:r w:rsidR="00843637" w:rsidRPr="003A6E52">
        <w:rPr>
          <w:rFonts w:ascii="Garamond" w:hAnsi="Garamond" w:cs="Times New Roman"/>
          <w:bCs/>
          <w:color w:val="000000" w:themeColor="text1"/>
          <w:sz w:val="24"/>
          <w:szCs w:val="24"/>
        </w:rPr>
        <w:t xml:space="preserve"> to nga administrata tatimore; </w:t>
      </w:r>
    </w:p>
    <w:p w14:paraId="24AABCE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A835F1" w:rsidRPr="003A6E52">
        <w:rPr>
          <w:rFonts w:ascii="Garamond" w:hAnsi="Garamond" w:cs="Times New Roman"/>
          <w:bCs/>
          <w:color w:val="000000" w:themeColor="text1"/>
          <w:sz w:val="24"/>
          <w:szCs w:val="24"/>
        </w:rPr>
        <w:t xml:space="preserve"> </w:t>
      </w:r>
      <w:r w:rsidR="00D54943" w:rsidRPr="003A6E52">
        <w:rPr>
          <w:rFonts w:ascii="Garamond" w:hAnsi="Garamond" w:cs="Times New Roman"/>
          <w:bCs/>
          <w:color w:val="000000" w:themeColor="text1"/>
          <w:sz w:val="24"/>
          <w:szCs w:val="24"/>
        </w:rPr>
        <w:t>60</w:t>
      </w:r>
      <w:r w:rsidR="00074418" w:rsidRPr="003A6E52">
        <w:rPr>
          <w:rFonts w:ascii="Garamond" w:hAnsi="Garamond" w:cs="Times New Roman"/>
          <w:bCs/>
          <w:color w:val="000000" w:themeColor="text1"/>
          <w:sz w:val="24"/>
          <w:szCs w:val="24"/>
        </w:rPr>
        <w:t xml:space="preserve">% të të ardhurave për veprimtaritë prodhuese; </w:t>
      </w:r>
    </w:p>
    <w:p w14:paraId="24AABCF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A835F1" w:rsidRPr="003A6E52">
        <w:rPr>
          <w:rFonts w:ascii="Garamond" w:hAnsi="Garamond" w:cs="Times New Roman"/>
          <w:bCs/>
          <w:color w:val="000000" w:themeColor="text1"/>
          <w:sz w:val="24"/>
          <w:szCs w:val="24"/>
        </w:rPr>
        <w:t xml:space="preserve"> </w:t>
      </w:r>
      <w:r w:rsidR="00D54943" w:rsidRPr="003A6E52">
        <w:rPr>
          <w:rFonts w:ascii="Garamond" w:hAnsi="Garamond" w:cs="Times New Roman"/>
          <w:bCs/>
          <w:color w:val="000000" w:themeColor="text1"/>
          <w:sz w:val="24"/>
          <w:szCs w:val="24"/>
        </w:rPr>
        <w:t>90</w:t>
      </w:r>
      <w:r w:rsidR="00074418" w:rsidRPr="003A6E52">
        <w:rPr>
          <w:rFonts w:ascii="Garamond" w:hAnsi="Garamond" w:cs="Times New Roman"/>
          <w:bCs/>
          <w:color w:val="000000" w:themeColor="text1"/>
          <w:sz w:val="24"/>
          <w:szCs w:val="24"/>
        </w:rPr>
        <w:t>% të të ardhurave për veprimtaritë e tregtimit me shumicë;</w:t>
      </w:r>
    </w:p>
    <w:p w14:paraId="24AABCF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iii.</w:t>
      </w:r>
      <w:r w:rsidR="00A835F1" w:rsidRPr="003A6E52">
        <w:rPr>
          <w:rFonts w:ascii="Garamond" w:hAnsi="Garamond" w:cs="Times New Roman"/>
          <w:bCs/>
          <w:color w:val="000000" w:themeColor="text1"/>
          <w:sz w:val="24"/>
          <w:szCs w:val="24"/>
        </w:rPr>
        <w:t xml:space="preserve"> </w:t>
      </w:r>
      <w:r w:rsidR="00D54943" w:rsidRPr="003A6E52">
        <w:rPr>
          <w:rFonts w:ascii="Garamond" w:hAnsi="Garamond" w:cs="Times New Roman"/>
          <w:bCs/>
          <w:color w:val="000000" w:themeColor="text1"/>
          <w:sz w:val="24"/>
          <w:szCs w:val="24"/>
        </w:rPr>
        <w:t>70</w:t>
      </w:r>
      <w:r w:rsidR="00074418" w:rsidRPr="003A6E52">
        <w:rPr>
          <w:rFonts w:ascii="Garamond" w:hAnsi="Garamond" w:cs="Times New Roman"/>
          <w:bCs/>
          <w:color w:val="000000" w:themeColor="text1"/>
          <w:sz w:val="24"/>
          <w:szCs w:val="24"/>
        </w:rPr>
        <w:t>% të të ardhurave për veprimtaritë e tregtimit me pakicë të mallrave dhe transportit individual;</w:t>
      </w:r>
    </w:p>
    <w:p w14:paraId="24AABCF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iv.</w:t>
      </w:r>
      <w:r w:rsidR="00A835F1" w:rsidRPr="003A6E52">
        <w:rPr>
          <w:rFonts w:ascii="Garamond" w:hAnsi="Garamond" w:cs="Times New Roman"/>
          <w:bCs/>
          <w:color w:val="000000" w:themeColor="text1"/>
          <w:sz w:val="24"/>
          <w:szCs w:val="24"/>
        </w:rPr>
        <w:t xml:space="preserve"> </w:t>
      </w:r>
      <w:r w:rsidR="00D54943" w:rsidRPr="003A6E52">
        <w:rPr>
          <w:rFonts w:ascii="Garamond" w:hAnsi="Garamond" w:cs="Times New Roman"/>
          <w:bCs/>
          <w:color w:val="000000" w:themeColor="text1"/>
          <w:sz w:val="24"/>
          <w:szCs w:val="24"/>
        </w:rPr>
        <w:t>60</w:t>
      </w:r>
      <w:r w:rsidR="00074418" w:rsidRPr="003A6E52">
        <w:rPr>
          <w:rFonts w:ascii="Garamond" w:hAnsi="Garamond" w:cs="Times New Roman"/>
          <w:bCs/>
          <w:color w:val="000000" w:themeColor="text1"/>
          <w:sz w:val="24"/>
          <w:szCs w:val="24"/>
        </w:rPr>
        <w:t>% të të ardhurave për veprimtaritë bare, restorante, disko etj</w:t>
      </w:r>
      <w:r w:rsidR="00D54943"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të kësaj natyre;</w:t>
      </w:r>
    </w:p>
    <w:p w14:paraId="24AABCF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v.</w:t>
      </w:r>
      <w:r w:rsidR="00A835F1" w:rsidRPr="003A6E52">
        <w:rPr>
          <w:rFonts w:ascii="Garamond" w:hAnsi="Garamond" w:cs="Times New Roman"/>
          <w:bCs/>
          <w:color w:val="000000" w:themeColor="text1"/>
          <w:sz w:val="24"/>
          <w:szCs w:val="24"/>
        </w:rPr>
        <w:t xml:space="preserve"> </w:t>
      </w:r>
      <w:r w:rsidR="00D54943" w:rsidRPr="003A6E52">
        <w:rPr>
          <w:rFonts w:ascii="Garamond" w:hAnsi="Garamond" w:cs="Times New Roman"/>
          <w:bCs/>
          <w:color w:val="000000" w:themeColor="text1"/>
          <w:sz w:val="24"/>
          <w:szCs w:val="24"/>
        </w:rPr>
        <w:t>50</w:t>
      </w:r>
      <w:r w:rsidR="00074418" w:rsidRPr="003A6E52">
        <w:rPr>
          <w:rFonts w:ascii="Garamond" w:hAnsi="Garamond" w:cs="Times New Roman"/>
          <w:bCs/>
          <w:color w:val="000000" w:themeColor="text1"/>
          <w:sz w:val="24"/>
          <w:szCs w:val="24"/>
        </w:rPr>
        <w:t xml:space="preserve">% të të ardhurave për veprimtaritë e shërbimeve, </w:t>
      </w:r>
      <w:r w:rsidR="00D54943" w:rsidRPr="003A6E52">
        <w:rPr>
          <w:rFonts w:ascii="Garamond" w:hAnsi="Garamond" w:cs="Times New Roman"/>
          <w:bCs/>
          <w:color w:val="000000" w:themeColor="text1"/>
          <w:sz w:val="24"/>
          <w:szCs w:val="24"/>
        </w:rPr>
        <w:t>veprimtaritë</w:t>
      </w:r>
      <w:r w:rsidR="00074418" w:rsidRPr="003A6E52">
        <w:rPr>
          <w:rFonts w:ascii="Garamond" w:hAnsi="Garamond" w:cs="Times New Roman"/>
          <w:bCs/>
          <w:color w:val="000000" w:themeColor="text1"/>
          <w:sz w:val="24"/>
          <w:szCs w:val="24"/>
        </w:rPr>
        <w:t xml:space="preserve"> artizanale dhe atyre zejtare; </w:t>
      </w:r>
    </w:p>
    <w:p w14:paraId="24AABCF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vi.</w:t>
      </w:r>
      <w:r w:rsidR="00A835F1" w:rsidRPr="003A6E52">
        <w:rPr>
          <w:rFonts w:ascii="Garamond" w:hAnsi="Garamond" w:cs="Times New Roman"/>
          <w:bCs/>
          <w:color w:val="000000" w:themeColor="text1"/>
          <w:sz w:val="24"/>
          <w:szCs w:val="24"/>
        </w:rPr>
        <w:t xml:space="preserve"> </w:t>
      </w:r>
      <w:r w:rsidR="00D54943" w:rsidRPr="003A6E52">
        <w:rPr>
          <w:rFonts w:ascii="Garamond" w:hAnsi="Garamond" w:cs="Times New Roman"/>
          <w:bCs/>
          <w:color w:val="000000" w:themeColor="text1"/>
          <w:sz w:val="24"/>
          <w:szCs w:val="24"/>
        </w:rPr>
        <w:t>30</w:t>
      </w:r>
      <w:r w:rsidR="00074418" w:rsidRPr="003A6E52">
        <w:rPr>
          <w:rFonts w:ascii="Garamond" w:hAnsi="Garamond" w:cs="Times New Roman"/>
          <w:bCs/>
          <w:color w:val="000000" w:themeColor="text1"/>
          <w:sz w:val="24"/>
          <w:szCs w:val="24"/>
        </w:rPr>
        <w:t>% të të ardhurave p</w:t>
      </w:r>
      <w:r w:rsidR="00843637" w:rsidRPr="003A6E52">
        <w:rPr>
          <w:rFonts w:ascii="Garamond" w:hAnsi="Garamond" w:cs="Times New Roman"/>
          <w:bCs/>
          <w:color w:val="000000" w:themeColor="text1"/>
          <w:sz w:val="24"/>
          <w:szCs w:val="24"/>
        </w:rPr>
        <w:t>ër individët e vet</w:t>
      </w:r>
      <w:r w:rsidR="00D54943" w:rsidRPr="003A6E52">
        <w:rPr>
          <w:rFonts w:ascii="Garamond" w:hAnsi="Garamond" w:cs="Times New Roman"/>
          <w:bCs/>
          <w:color w:val="000000" w:themeColor="text1"/>
          <w:sz w:val="24"/>
          <w:szCs w:val="24"/>
        </w:rPr>
        <w:t>ë</w:t>
      </w:r>
      <w:r w:rsidR="00843637" w:rsidRPr="003A6E52">
        <w:rPr>
          <w:rFonts w:ascii="Garamond" w:hAnsi="Garamond" w:cs="Times New Roman"/>
          <w:bCs/>
          <w:color w:val="000000" w:themeColor="text1"/>
          <w:sz w:val="24"/>
          <w:szCs w:val="24"/>
        </w:rPr>
        <w:t>punësuar; ose</w:t>
      </w:r>
    </w:p>
    <w:p w14:paraId="24AABCF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 p</w:t>
      </w:r>
      <w:r w:rsidR="00074418" w:rsidRPr="003A6E52">
        <w:rPr>
          <w:rFonts w:ascii="Garamond" w:hAnsi="Garamond" w:cs="Times New Roman"/>
          <w:bCs/>
          <w:color w:val="000000" w:themeColor="text1"/>
          <w:sz w:val="24"/>
          <w:szCs w:val="24"/>
        </w:rPr>
        <w:t>ërllogaritjen e shpenzimeve të zbritshme bazuar në dokumentacionin dhe fatur</w:t>
      </w:r>
      <w:r w:rsidR="00843637" w:rsidRPr="003A6E52">
        <w:rPr>
          <w:rFonts w:ascii="Garamond" w:hAnsi="Garamond" w:cs="Times New Roman"/>
          <w:bCs/>
          <w:color w:val="000000" w:themeColor="text1"/>
          <w:sz w:val="24"/>
          <w:szCs w:val="24"/>
        </w:rPr>
        <w:t xml:space="preserve">at respektive për </w:t>
      </w:r>
      <w:r w:rsidR="00A835F1" w:rsidRPr="003A6E52">
        <w:rPr>
          <w:rFonts w:ascii="Garamond" w:hAnsi="Garamond" w:cs="Times New Roman"/>
          <w:bCs/>
          <w:color w:val="000000" w:themeColor="text1"/>
          <w:sz w:val="24"/>
          <w:szCs w:val="24"/>
        </w:rPr>
        <w:t>çdo</w:t>
      </w:r>
      <w:r w:rsidR="00843637" w:rsidRPr="003A6E52">
        <w:rPr>
          <w:rFonts w:ascii="Garamond" w:hAnsi="Garamond" w:cs="Times New Roman"/>
          <w:bCs/>
          <w:color w:val="000000" w:themeColor="text1"/>
          <w:sz w:val="24"/>
          <w:szCs w:val="24"/>
        </w:rPr>
        <w:t xml:space="preserve"> shpenzim.</w:t>
      </w:r>
    </w:p>
    <w:p w14:paraId="24AABCF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Personat fizik</w:t>
      </w:r>
      <w:r w:rsidR="00D54943"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individ tregtar apo individ i vetëpunësuar sipas pikës 1 të këtij neni zgjedhin dhe deklaroj</w:t>
      </w:r>
      <w:r w:rsidR="00D54943" w:rsidRPr="003A6E52">
        <w:rPr>
          <w:rFonts w:ascii="Garamond" w:hAnsi="Garamond" w:cs="Times New Roman"/>
          <w:bCs/>
          <w:color w:val="000000" w:themeColor="text1"/>
          <w:sz w:val="24"/>
          <w:szCs w:val="24"/>
        </w:rPr>
        <w:t>në pranë administratës tatimore</w:t>
      </w:r>
      <w:r w:rsidR="00074418" w:rsidRPr="003A6E52">
        <w:rPr>
          <w:rFonts w:ascii="Garamond" w:hAnsi="Garamond" w:cs="Times New Roman"/>
          <w:bCs/>
          <w:color w:val="000000" w:themeColor="text1"/>
          <w:sz w:val="24"/>
          <w:szCs w:val="24"/>
        </w:rPr>
        <w:t xml:space="preserve"> metodën të cilën do të zgjedhin. Kalimi nga një metodë në tjetrën nuk mund të bëhet më s</w:t>
      </w:r>
      <w:r w:rsidR="00843637" w:rsidRPr="003A6E52">
        <w:rPr>
          <w:rFonts w:ascii="Garamond" w:hAnsi="Garamond" w:cs="Times New Roman"/>
          <w:bCs/>
          <w:color w:val="000000" w:themeColor="text1"/>
          <w:sz w:val="24"/>
          <w:szCs w:val="24"/>
        </w:rPr>
        <w:t xml:space="preserve">hpesh se një herë në tre vjet. </w:t>
      </w:r>
    </w:p>
    <w:p w14:paraId="24AABCF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Përcaktimi i llojit të veprimtarive të kryera nga personat fizik</w:t>
      </w:r>
      <w:r w:rsidR="00D54943"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individ tregtar apo individ i vetëpunësuar sipas pikës 1 të këtij neni bëhet me vendim të Këshillit të Ministrave, në përputhje me legjislacionin në fuqi rregul</w:t>
      </w:r>
      <w:r w:rsidR="00D54943" w:rsidRPr="003A6E52">
        <w:rPr>
          <w:rFonts w:ascii="Garamond" w:hAnsi="Garamond" w:cs="Times New Roman"/>
          <w:bCs/>
          <w:color w:val="000000" w:themeColor="text1"/>
          <w:sz w:val="24"/>
          <w:szCs w:val="24"/>
        </w:rPr>
        <w:t>lues lidhur me këto veprimtari</w:t>
      </w:r>
      <w:r w:rsidR="00074418" w:rsidRPr="003A6E52">
        <w:rPr>
          <w:rFonts w:ascii="Garamond" w:hAnsi="Garamond" w:cs="Times New Roman"/>
          <w:bCs/>
          <w:color w:val="000000" w:themeColor="text1"/>
          <w:sz w:val="24"/>
          <w:szCs w:val="24"/>
        </w:rPr>
        <w:t xml:space="preserve"> të kryera nga personat fizik</w:t>
      </w:r>
      <w:r w:rsidR="00D54943"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individ tregta</w:t>
      </w:r>
      <w:r w:rsidR="00843637" w:rsidRPr="003A6E52">
        <w:rPr>
          <w:rFonts w:ascii="Garamond" w:hAnsi="Garamond" w:cs="Times New Roman"/>
          <w:bCs/>
          <w:color w:val="000000" w:themeColor="text1"/>
          <w:sz w:val="24"/>
          <w:szCs w:val="24"/>
        </w:rPr>
        <w:t xml:space="preserve">r apo individ i vetëpunësuar.  </w:t>
      </w:r>
    </w:p>
    <w:p w14:paraId="24AABCF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A835F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Personat fizik</w:t>
      </w:r>
      <w:r w:rsidR="00D54943"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individ tregtar apo individ i vetëpunësuar</w:t>
      </w:r>
      <w:r w:rsidR="00D54943"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të cilët kanë aplikuar </w:t>
      </w:r>
      <w:r w:rsidR="00D54943" w:rsidRPr="003A6E52">
        <w:rPr>
          <w:rFonts w:ascii="Garamond" w:hAnsi="Garamond" w:cs="Times New Roman"/>
          <w:bCs/>
          <w:color w:val="000000" w:themeColor="text1"/>
          <w:sz w:val="24"/>
          <w:szCs w:val="24"/>
        </w:rPr>
        <w:t>regjimin</w:t>
      </w:r>
      <w:r w:rsidR="00074418" w:rsidRPr="003A6E52">
        <w:rPr>
          <w:rFonts w:ascii="Garamond" w:hAnsi="Garamond" w:cs="Times New Roman"/>
          <w:bCs/>
          <w:color w:val="000000" w:themeColor="text1"/>
          <w:sz w:val="24"/>
          <w:szCs w:val="24"/>
        </w:rPr>
        <w:t xml:space="preserve"> e </w:t>
      </w:r>
      <w:r w:rsidR="00D54943" w:rsidRPr="003A6E52">
        <w:rPr>
          <w:rFonts w:ascii="Garamond" w:hAnsi="Garamond" w:cs="Times New Roman"/>
          <w:bCs/>
          <w:color w:val="000000" w:themeColor="text1"/>
          <w:sz w:val="24"/>
          <w:szCs w:val="24"/>
        </w:rPr>
        <w:t>veçantë</w:t>
      </w:r>
      <w:r w:rsidR="00074418" w:rsidRPr="003A6E52">
        <w:rPr>
          <w:rFonts w:ascii="Garamond" w:hAnsi="Garamond" w:cs="Times New Roman"/>
          <w:bCs/>
          <w:color w:val="000000" w:themeColor="text1"/>
          <w:sz w:val="24"/>
          <w:szCs w:val="24"/>
        </w:rPr>
        <w:t xml:space="preserve"> sipas shkronjës “a” të pikës 1 të këtij neni, nuk i lejohet të kërkojë zbritje apo kompensim tjetër përveç komp</w:t>
      </w:r>
      <w:r w:rsidR="00D54943" w:rsidRPr="003A6E52">
        <w:rPr>
          <w:rFonts w:ascii="Garamond" w:hAnsi="Garamond" w:cs="Times New Roman"/>
          <w:bCs/>
          <w:color w:val="000000" w:themeColor="text1"/>
          <w:sz w:val="24"/>
          <w:szCs w:val="24"/>
        </w:rPr>
        <w:t>ensimit personal sipas nenit 22</w:t>
      </w:r>
      <w:r w:rsidR="00074418" w:rsidRPr="003A6E52">
        <w:rPr>
          <w:rFonts w:ascii="Garamond" w:hAnsi="Garamond" w:cs="Times New Roman"/>
          <w:bCs/>
          <w:color w:val="000000" w:themeColor="text1"/>
          <w:sz w:val="24"/>
          <w:szCs w:val="24"/>
        </w:rPr>
        <w:t xml:space="preserve"> të këtij ligji.</w:t>
      </w:r>
    </w:p>
    <w:p w14:paraId="24AABCF9" w14:textId="77777777" w:rsidR="003A6E52" w:rsidRDefault="003A6E52" w:rsidP="003A6E52">
      <w:pPr>
        <w:spacing w:after="0" w:line="240" w:lineRule="auto"/>
        <w:ind w:firstLine="284"/>
        <w:jc w:val="center"/>
        <w:rPr>
          <w:rFonts w:ascii="Garamond" w:hAnsi="Garamond" w:cs="Times New Roman"/>
          <w:bCs/>
          <w:color w:val="000000" w:themeColor="text1"/>
          <w:sz w:val="24"/>
          <w:szCs w:val="24"/>
        </w:rPr>
      </w:pPr>
    </w:p>
    <w:p w14:paraId="24AABCF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15</w:t>
      </w:r>
    </w:p>
    <w:p w14:paraId="24AABCFB"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Të ardhurat nga investimet</w:t>
      </w:r>
    </w:p>
    <w:p w14:paraId="24AABCF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CF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nga investimet, nëse nuk konside</w:t>
      </w:r>
      <w:r w:rsidR="003F4709" w:rsidRPr="003A6E52">
        <w:rPr>
          <w:rFonts w:ascii="Garamond" w:hAnsi="Garamond" w:cs="Times New Roman"/>
          <w:bCs/>
          <w:color w:val="000000" w:themeColor="text1"/>
          <w:sz w:val="24"/>
          <w:szCs w:val="24"/>
        </w:rPr>
        <w:t>rohen si të ardhura nga biznesi</w:t>
      </w:r>
      <w:r w:rsidR="00074418" w:rsidRPr="003A6E52">
        <w:rPr>
          <w:rFonts w:ascii="Garamond" w:hAnsi="Garamond" w:cs="Times New Roman"/>
          <w:bCs/>
          <w:color w:val="000000" w:themeColor="text1"/>
          <w:sz w:val="24"/>
          <w:szCs w:val="24"/>
        </w:rPr>
        <w:t xml:space="preserve"> sipas nenit 13 të këtij ligji, p</w:t>
      </w:r>
      <w:r w:rsidR="00843637" w:rsidRPr="003A6E52">
        <w:rPr>
          <w:rFonts w:ascii="Garamond" w:hAnsi="Garamond" w:cs="Times New Roman"/>
          <w:bCs/>
          <w:color w:val="000000" w:themeColor="text1"/>
          <w:sz w:val="24"/>
          <w:szCs w:val="24"/>
        </w:rPr>
        <w:t xml:space="preserve">ërfshijnë të ardhurat </w:t>
      </w:r>
      <w:r w:rsidR="003F4709" w:rsidRPr="003A6E52">
        <w:rPr>
          <w:rFonts w:ascii="Garamond" w:hAnsi="Garamond" w:cs="Times New Roman"/>
          <w:bCs/>
          <w:color w:val="000000" w:themeColor="text1"/>
          <w:sz w:val="24"/>
          <w:szCs w:val="24"/>
        </w:rPr>
        <w:t>si më poshtë</w:t>
      </w:r>
      <w:r w:rsidR="00843637" w:rsidRPr="003A6E52">
        <w:rPr>
          <w:rFonts w:ascii="Garamond" w:hAnsi="Garamond" w:cs="Times New Roman"/>
          <w:bCs/>
          <w:color w:val="000000" w:themeColor="text1"/>
          <w:sz w:val="24"/>
          <w:szCs w:val="24"/>
        </w:rPr>
        <w:t>:</w:t>
      </w:r>
    </w:p>
    <w:p w14:paraId="24AABCF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225202"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ardhurat nga interesat, dividendët dhe honoraret;</w:t>
      </w:r>
    </w:p>
    <w:p w14:paraId="24AABCF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7D714A" w:rsidRPr="003A6E52">
        <w:rPr>
          <w:rFonts w:ascii="Garamond" w:hAnsi="Garamond" w:cs="Times New Roman"/>
          <w:bCs/>
          <w:color w:val="000000" w:themeColor="text1"/>
          <w:sz w:val="24"/>
          <w:szCs w:val="24"/>
        </w:rPr>
        <w:t>)</w:t>
      </w:r>
      <w:r w:rsidR="00225202" w:rsidRPr="003A6E52">
        <w:rPr>
          <w:rFonts w:ascii="Garamond" w:hAnsi="Garamond" w:cs="Times New Roman"/>
          <w:bCs/>
          <w:color w:val="000000" w:themeColor="text1"/>
          <w:sz w:val="24"/>
          <w:szCs w:val="24"/>
        </w:rPr>
        <w:t xml:space="preserve"> f</w:t>
      </w:r>
      <w:r w:rsidRPr="003A6E52">
        <w:rPr>
          <w:rFonts w:ascii="Garamond" w:hAnsi="Garamond" w:cs="Times New Roman"/>
          <w:bCs/>
          <w:color w:val="000000" w:themeColor="text1"/>
          <w:sz w:val="24"/>
          <w:szCs w:val="24"/>
        </w:rPr>
        <w:t>itimet kapitale nga tjetërsimi i titujve apo instrumenteve financiar</w:t>
      </w:r>
      <w:r w:rsidR="003F4709" w:rsidRPr="003A6E52">
        <w:rPr>
          <w:rFonts w:ascii="Garamond" w:hAnsi="Garamond" w:cs="Times New Roman"/>
          <w:bCs/>
          <w:color w:val="000000" w:themeColor="text1"/>
          <w:sz w:val="24"/>
          <w:szCs w:val="24"/>
        </w:rPr>
        <w:t>e</w:t>
      </w:r>
      <w:r w:rsidRPr="003A6E52">
        <w:rPr>
          <w:rFonts w:ascii="Garamond" w:hAnsi="Garamond" w:cs="Times New Roman"/>
          <w:bCs/>
          <w:color w:val="000000" w:themeColor="text1"/>
          <w:sz w:val="24"/>
          <w:szCs w:val="24"/>
        </w:rPr>
        <w:t>;</w:t>
      </w:r>
    </w:p>
    <w:p w14:paraId="24AABD0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225202" w:rsidRPr="003A6E52">
        <w:rPr>
          <w:rFonts w:ascii="Garamond" w:hAnsi="Garamond" w:cs="Times New Roman"/>
          <w:bCs/>
          <w:color w:val="000000" w:themeColor="text1"/>
          <w:sz w:val="24"/>
          <w:szCs w:val="24"/>
        </w:rPr>
        <w:t xml:space="preserve"> f</w:t>
      </w:r>
      <w:r w:rsidR="00074418" w:rsidRPr="003A6E52">
        <w:rPr>
          <w:rFonts w:ascii="Garamond" w:hAnsi="Garamond" w:cs="Times New Roman"/>
          <w:bCs/>
          <w:color w:val="000000" w:themeColor="text1"/>
          <w:sz w:val="24"/>
          <w:szCs w:val="24"/>
        </w:rPr>
        <w:t>itimet kapitale të realizuara nga skemat e sigurimit të jetës;</w:t>
      </w:r>
    </w:p>
    <w:p w14:paraId="24AABD0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225202" w:rsidRPr="003A6E52">
        <w:rPr>
          <w:rFonts w:ascii="Garamond" w:hAnsi="Garamond" w:cs="Times New Roman"/>
          <w:bCs/>
          <w:color w:val="000000" w:themeColor="text1"/>
          <w:sz w:val="24"/>
          <w:szCs w:val="24"/>
        </w:rPr>
        <w:t>k</w:t>
      </w:r>
      <w:r w:rsidR="00074418" w:rsidRPr="003A6E52">
        <w:rPr>
          <w:rFonts w:ascii="Garamond" w:hAnsi="Garamond" w:cs="Times New Roman"/>
          <w:bCs/>
          <w:color w:val="000000" w:themeColor="text1"/>
          <w:sz w:val="24"/>
          <w:szCs w:val="24"/>
        </w:rPr>
        <w:t>thimi i investimit nga skemat e pensionit privat;</w:t>
      </w:r>
    </w:p>
    <w:p w14:paraId="24AABD0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225202" w:rsidRPr="003A6E52">
        <w:rPr>
          <w:rFonts w:ascii="Garamond" w:hAnsi="Garamond" w:cs="Times New Roman"/>
          <w:bCs/>
          <w:color w:val="000000" w:themeColor="text1"/>
          <w:sz w:val="24"/>
          <w:szCs w:val="24"/>
        </w:rPr>
        <w:t xml:space="preserve"> f</w:t>
      </w:r>
      <w:r w:rsidR="00074418" w:rsidRPr="003A6E52">
        <w:rPr>
          <w:rFonts w:ascii="Garamond" w:hAnsi="Garamond" w:cs="Times New Roman"/>
          <w:bCs/>
          <w:color w:val="000000" w:themeColor="text1"/>
          <w:sz w:val="24"/>
          <w:szCs w:val="24"/>
        </w:rPr>
        <w:t>itimi kapital nga tjetërsimi i pasurisë së paluajtshme;</w:t>
      </w:r>
    </w:p>
    <w:p w14:paraId="24AABD0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dh) </w:t>
      </w:r>
      <w:r w:rsidR="00225202" w:rsidRPr="003A6E52">
        <w:rPr>
          <w:rFonts w:ascii="Garamond" w:hAnsi="Garamond" w:cs="Times New Roman"/>
          <w:bCs/>
          <w:color w:val="000000" w:themeColor="text1"/>
          <w:sz w:val="24"/>
          <w:szCs w:val="24"/>
        </w:rPr>
        <w:t>t</w:t>
      </w:r>
      <w:r w:rsidRPr="003A6E52">
        <w:rPr>
          <w:rFonts w:ascii="Garamond" w:hAnsi="Garamond" w:cs="Times New Roman"/>
          <w:bCs/>
          <w:color w:val="000000" w:themeColor="text1"/>
          <w:sz w:val="24"/>
          <w:szCs w:val="24"/>
        </w:rPr>
        <w:t>ë ardhurat nga qiraja e pasurive të paluajtshme;</w:t>
      </w:r>
    </w:p>
    <w:p w14:paraId="24AABD0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e)</w:t>
      </w:r>
      <w:r w:rsidR="00225202"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ardhurat nga nxjerrja apo përfitimi i mjeteve virtuale sipas përcaktimeve të nenit 16 të këtij ligji;</w:t>
      </w:r>
    </w:p>
    <w:p w14:paraId="24AABD0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ë) </w:t>
      </w:r>
      <w:r w:rsidR="00225202" w:rsidRPr="003A6E52">
        <w:rPr>
          <w:rFonts w:ascii="Garamond" w:hAnsi="Garamond" w:cs="Times New Roman"/>
          <w:bCs/>
          <w:color w:val="000000" w:themeColor="text1"/>
          <w:sz w:val="24"/>
          <w:szCs w:val="24"/>
        </w:rPr>
        <w:t>t</w:t>
      </w:r>
      <w:r w:rsidR="00074418" w:rsidRPr="003A6E52">
        <w:rPr>
          <w:rFonts w:ascii="Garamond" w:hAnsi="Garamond" w:cs="Times New Roman"/>
          <w:bCs/>
          <w:color w:val="000000" w:themeColor="text1"/>
          <w:sz w:val="24"/>
          <w:szCs w:val="24"/>
        </w:rPr>
        <w:t>ë ardhurat nga tr</w:t>
      </w:r>
      <w:r w:rsidR="00843637" w:rsidRPr="003A6E52">
        <w:rPr>
          <w:rFonts w:ascii="Garamond" w:hAnsi="Garamond" w:cs="Times New Roman"/>
          <w:bCs/>
          <w:color w:val="000000" w:themeColor="text1"/>
          <w:sz w:val="24"/>
          <w:szCs w:val="24"/>
        </w:rPr>
        <w:t>ansaksionet me mjetet virtuale.</w:t>
      </w:r>
    </w:p>
    <w:p w14:paraId="24AABD0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3F470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Të ardhurat si më poshtë janë të ardhura </w:t>
      </w:r>
      <w:r w:rsidR="00843637" w:rsidRPr="003A6E52">
        <w:rPr>
          <w:rFonts w:ascii="Garamond" w:hAnsi="Garamond" w:cs="Times New Roman"/>
          <w:bCs/>
          <w:color w:val="000000" w:themeColor="text1"/>
          <w:sz w:val="24"/>
          <w:szCs w:val="24"/>
        </w:rPr>
        <w:t>të përjashtuara të investimeve:</w:t>
      </w:r>
    </w:p>
    <w:p w14:paraId="24AABD0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225202"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 xml:space="preserve">ë ardhurat nga tjetërsimi i pasurive të luajtshme, përveç tjetërsimit të automjeteve, aeroplanëve dhe anijeve në qoftë se ato shiten brenda më pak se 12 muajve nga blerja; </w:t>
      </w:r>
    </w:p>
    <w:p w14:paraId="24AABD0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225202"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 xml:space="preserve">ë ardhurat për transferimin e të drejtës së pronësisë së tokës bujqësore kur pasardhësi ligjor e mban tokën për të njëjtin qëllim dhe aktivitet; </w:t>
      </w:r>
    </w:p>
    <w:p w14:paraId="24AABD0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225202"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ardhurat nga interesat dhe fitimi kapital i eurobondeve të emetuara nga Republika e Shqipërisë, kur përfituesi ë</w:t>
      </w:r>
      <w:r w:rsidR="003F4709" w:rsidRPr="003A6E52">
        <w:rPr>
          <w:rFonts w:ascii="Garamond" w:hAnsi="Garamond" w:cs="Times New Roman"/>
          <w:bCs/>
          <w:color w:val="000000" w:themeColor="text1"/>
          <w:sz w:val="24"/>
          <w:szCs w:val="24"/>
        </w:rPr>
        <w:t>shtë person fizik jo</w:t>
      </w:r>
      <w:r w:rsidR="00843637" w:rsidRPr="003A6E52">
        <w:rPr>
          <w:rFonts w:ascii="Garamond" w:hAnsi="Garamond" w:cs="Times New Roman"/>
          <w:bCs/>
          <w:color w:val="000000" w:themeColor="text1"/>
          <w:sz w:val="24"/>
          <w:szCs w:val="24"/>
        </w:rPr>
        <w:t xml:space="preserve">rezident. </w:t>
      </w:r>
    </w:p>
    <w:p w14:paraId="24AABD0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E ardhura nga investimet e marrë bashkërisht nga më shumë se një anëtar i familjes konsiderohet si e ardhur për anëtarin e familjes me të ardhura më të larta vjetore të tatueshme.</w:t>
      </w:r>
    </w:p>
    <w:p w14:paraId="24AABD0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0C"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16</w:t>
      </w:r>
    </w:p>
    <w:p w14:paraId="24AABD0D"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lastRenderedPageBreak/>
        <w:t>Të ardhurat e tatueshme nga investimi për tjetërsimin e titujve, instrumenteve financiare dhe mjeteve virtuale</w:t>
      </w:r>
    </w:p>
    <w:p w14:paraId="24AABD0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0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E ardhura e tatueshme e investimit nga tjetërsimi i titujve apo instrumenteve financiare përcaktohet si diferencë ndërmjet çmimit të shitjes dhe çmimit të blerjes së këtyre aseteve të tjetërsuara. Çdo shpenzim që lidhet drejtpërdrejt me blerjen dhe shitjen e titujve apo instrumenteve financiare përfshihet në çmimin e blerjes dhe në çmimin e shitjes dhe nuk sh</w:t>
      </w:r>
      <w:r w:rsidR="00843637" w:rsidRPr="003A6E52">
        <w:rPr>
          <w:rFonts w:ascii="Garamond" w:hAnsi="Garamond" w:cs="Times New Roman"/>
          <w:bCs/>
          <w:color w:val="000000" w:themeColor="text1"/>
          <w:sz w:val="24"/>
          <w:szCs w:val="24"/>
        </w:rPr>
        <w:t>tohet apo zbritet përkatësisht.</w:t>
      </w:r>
    </w:p>
    <w:p w14:paraId="24AABD1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Nëse të ardhurat e tatueshme nga tjetërsimi i titujve apo instrumenteve financiare  rezultojnë me humbje në një vit tatimor, një humbje e tillë mund të kompensohet me të ardhura të tatueshme të investimeve nga tjetërsimi i titujve apo instrumenteve financiare të t</w:t>
      </w:r>
      <w:r w:rsidR="00843637" w:rsidRPr="003A6E52">
        <w:rPr>
          <w:rFonts w:ascii="Garamond" w:hAnsi="Garamond" w:cs="Times New Roman"/>
          <w:bCs/>
          <w:color w:val="000000" w:themeColor="text1"/>
          <w:sz w:val="24"/>
          <w:szCs w:val="24"/>
        </w:rPr>
        <w:t>jera në të njëjtin vit tatimor.</w:t>
      </w:r>
    </w:p>
    <w:p w14:paraId="24AABD1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E ardhura e tatueshme e investimit nga tjetërsimi i mjeteve virtuale përcaktohet si diferencë midis vlerës në shitje dhe vlerës në blerje të këtyre mjeteve. Nëse të ardhurat e tatueshme të investimit nga tjetërsimi i mjeteve virtuale rezultojnë me humbje në një vit tatimor, të ardhurat e tatueshme të investimit konsidero</w:t>
      </w:r>
      <w:r w:rsidR="00843637" w:rsidRPr="003A6E52">
        <w:rPr>
          <w:rFonts w:ascii="Garamond" w:hAnsi="Garamond" w:cs="Times New Roman"/>
          <w:bCs/>
          <w:color w:val="000000" w:themeColor="text1"/>
          <w:sz w:val="24"/>
          <w:szCs w:val="24"/>
        </w:rPr>
        <w:t xml:space="preserve">hen të jenë zero. </w:t>
      </w:r>
    </w:p>
    <w:p w14:paraId="24AABD1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titujt apo instrumentet financiare të listuara në bursë, çmimet e blerjes dhe të shitjes përcaktohen nga dokumentet përkatëse të</w:t>
      </w:r>
      <w:r w:rsidR="00843637" w:rsidRPr="003A6E52">
        <w:rPr>
          <w:rFonts w:ascii="Garamond" w:hAnsi="Garamond" w:cs="Times New Roman"/>
          <w:bCs/>
          <w:color w:val="000000" w:themeColor="text1"/>
          <w:sz w:val="24"/>
          <w:szCs w:val="24"/>
        </w:rPr>
        <w:t xml:space="preserve"> tregtimit në datën e shitjes. </w:t>
      </w:r>
    </w:p>
    <w:p w14:paraId="24AABD1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rastin e titujve apo instrumenteve financiare të fituara me trashëgimi ose dhurim, çmimi i blerjes për qëllime tatimore është vlera e tatueshme e titujve apo instrumenteve financiare të dhuruara ose të trashëg</w:t>
      </w:r>
      <w:r w:rsidR="00843637" w:rsidRPr="003A6E52">
        <w:rPr>
          <w:rFonts w:ascii="Garamond" w:hAnsi="Garamond" w:cs="Times New Roman"/>
          <w:bCs/>
          <w:color w:val="000000" w:themeColor="text1"/>
          <w:sz w:val="24"/>
          <w:szCs w:val="24"/>
        </w:rPr>
        <w:t xml:space="preserve">uara në momentin e përfitimit. </w:t>
      </w:r>
    </w:p>
    <w:p w14:paraId="24AABD1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Tjetërsimi i titujve përfshin kontributin në natyrë të titujve si kapital fillestar ose një r</w:t>
      </w:r>
      <w:r w:rsidR="00843637" w:rsidRPr="003A6E52">
        <w:rPr>
          <w:rFonts w:ascii="Garamond" w:hAnsi="Garamond" w:cs="Times New Roman"/>
          <w:bCs/>
          <w:color w:val="000000" w:themeColor="text1"/>
          <w:sz w:val="24"/>
          <w:szCs w:val="24"/>
        </w:rPr>
        <w:t>ritje kapitali të një entiteti.</w:t>
      </w:r>
    </w:p>
    <w:p w14:paraId="24AABD1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7.</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Ministri përgjegjës për financat miraton me udhëzim rregullat e përgjithshme dhe mënyrën e llogaritjes për zbatimin e këtij neni.</w:t>
      </w:r>
    </w:p>
    <w:p w14:paraId="24AABD1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1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17</w:t>
      </w:r>
    </w:p>
    <w:p w14:paraId="24AABD18"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Të ardhurat e tatueshme nga investimi për tjetërsimin e pasurive të paluajtshme</w:t>
      </w:r>
    </w:p>
    <w:p w14:paraId="24AABD19" w14:textId="77777777" w:rsidR="00074418" w:rsidRPr="003A6E52" w:rsidRDefault="00074418" w:rsidP="003A6E52">
      <w:pPr>
        <w:spacing w:after="0" w:line="240" w:lineRule="auto"/>
        <w:ind w:firstLine="284"/>
        <w:jc w:val="both"/>
        <w:rPr>
          <w:rFonts w:ascii="Garamond" w:hAnsi="Garamond" w:cs="Times New Roman"/>
          <w:b/>
          <w:bCs/>
          <w:color w:val="000000" w:themeColor="text1"/>
          <w:sz w:val="24"/>
          <w:szCs w:val="24"/>
        </w:rPr>
      </w:pPr>
    </w:p>
    <w:p w14:paraId="24AABD1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e tatueshme të investimeve nga tjetërsimi i pasurisë përcaktohen si diferencë midis çmimit të shitjes dhe</w:t>
      </w:r>
      <w:r w:rsidR="00843637" w:rsidRPr="003A6E52">
        <w:rPr>
          <w:rFonts w:ascii="Garamond" w:hAnsi="Garamond" w:cs="Times New Roman"/>
          <w:bCs/>
          <w:color w:val="000000" w:themeColor="text1"/>
          <w:sz w:val="24"/>
          <w:szCs w:val="24"/>
        </w:rPr>
        <w:t xml:space="preserve"> çmimit të blerjes së pasurisë.</w:t>
      </w:r>
    </w:p>
    <w:p w14:paraId="24AABD1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225202" w:rsidRPr="003A6E52">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 xml:space="preserve">Çmimi i blerjes në lidhje me të ardhurat e patatueshme të investimit nga tjetërsimi i pasurisë së paluajtshme nuk mund </w:t>
      </w:r>
      <w:r w:rsidR="00843637" w:rsidRPr="003A6E52">
        <w:rPr>
          <w:rFonts w:ascii="Garamond" w:hAnsi="Garamond" w:cs="Times New Roman"/>
          <w:bCs/>
          <w:color w:val="000000" w:themeColor="text1"/>
          <w:sz w:val="24"/>
          <w:szCs w:val="24"/>
        </w:rPr>
        <w:t xml:space="preserve">të zbritet nga baza e tatimit. </w:t>
      </w:r>
    </w:p>
    <w:p w14:paraId="24AABD1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Në rastin e pasurisë së paluajtshme, që është fituar me trashëgimi ose dhurim, ose heqje dorë nga pronësia, çmimi i blerjes për qëllime tatimore është vlera e tatueshme e pasurisë </w:t>
      </w:r>
      <w:r w:rsidR="007801F3" w:rsidRPr="003A6E52">
        <w:rPr>
          <w:rFonts w:ascii="Garamond" w:hAnsi="Garamond" w:cs="Times New Roman"/>
          <w:bCs/>
          <w:color w:val="000000" w:themeColor="text1"/>
          <w:sz w:val="24"/>
          <w:szCs w:val="24"/>
        </w:rPr>
        <w:t>s</w:t>
      </w:r>
      <w:r w:rsidR="00074418" w:rsidRPr="003A6E52">
        <w:rPr>
          <w:rFonts w:ascii="Garamond" w:hAnsi="Garamond" w:cs="Times New Roman"/>
          <w:bCs/>
          <w:color w:val="000000" w:themeColor="text1"/>
          <w:sz w:val="24"/>
          <w:szCs w:val="24"/>
        </w:rPr>
        <w:t>ë dhuruar ose tr</w:t>
      </w:r>
      <w:r w:rsidR="00843637" w:rsidRPr="003A6E52">
        <w:rPr>
          <w:rFonts w:ascii="Garamond" w:hAnsi="Garamond" w:cs="Times New Roman"/>
          <w:bCs/>
          <w:color w:val="000000" w:themeColor="text1"/>
          <w:sz w:val="24"/>
          <w:szCs w:val="24"/>
        </w:rPr>
        <w:t>ashëguar në momentin e marrjes.</w:t>
      </w:r>
    </w:p>
    <w:p w14:paraId="24AABD1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Nëse të ardhurat e tatueshme nga investimi sipas këtij neni rezultojnë me humbje në një vit tatimor, të ardhurat e tatueshme të investimeve nga tjetërsimi i pasur</w:t>
      </w:r>
      <w:r w:rsidR="00843637" w:rsidRPr="003A6E52">
        <w:rPr>
          <w:rFonts w:ascii="Garamond" w:hAnsi="Garamond" w:cs="Times New Roman"/>
          <w:bCs/>
          <w:color w:val="000000" w:themeColor="text1"/>
          <w:sz w:val="24"/>
          <w:szCs w:val="24"/>
        </w:rPr>
        <w:t xml:space="preserve">isë konsiderohen të jenë zero. </w:t>
      </w:r>
    </w:p>
    <w:p w14:paraId="24AABD1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Çmimi i shitjes së pasurisë së paluajtshme vlerësohet me çmimin më të lartë ndërmjet çmimit të shitjes sipas kontratës dhe çmimit referues të përcaktuar në aktet në fu</w:t>
      </w:r>
      <w:r w:rsidR="00843637" w:rsidRPr="003A6E52">
        <w:rPr>
          <w:rFonts w:ascii="Garamond" w:hAnsi="Garamond" w:cs="Times New Roman"/>
          <w:bCs/>
          <w:color w:val="000000" w:themeColor="text1"/>
          <w:sz w:val="24"/>
          <w:szCs w:val="24"/>
        </w:rPr>
        <w:t xml:space="preserve">qi për pasurinë e paluajtshme. </w:t>
      </w:r>
    </w:p>
    <w:p w14:paraId="24AABD1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Vlera e blerjes së tokës në rastin e shkëmbimit të së drejtës së pronësisë për tokën, me të drejtën e pronësisë së ndërtesës e cila ndërtohet në atë vend, llogaritet me çmimin e referencës së tokës për m</w:t>
      </w:r>
      <w:r w:rsidR="007801F3" w:rsidRPr="003A6E52">
        <w:rPr>
          <w:rFonts w:ascii="Garamond" w:hAnsi="Garamond" w:cs="Times New Roman"/>
          <w:bCs/>
          <w:color w:val="000000" w:themeColor="text1"/>
          <w:sz w:val="24"/>
          <w:szCs w:val="24"/>
        </w:rPr>
        <w:t>etër katror</w:t>
      </w:r>
      <w:r w:rsidR="00074418" w:rsidRPr="003A6E52">
        <w:rPr>
          <w:rFonts w:ascii="Garamond" w:hAnsi="Garamond" w:cs="Times New Roman"/>
          <w:bCs/>
          <w:color w:val="000000" w:themeColor="text1"/>
          <w:sz w:val="24"/>
          <w:szCs w:val="24"/>
        </w:rPr>
        <w:t xml:space="preserve"> të miratuar me vendim të Këshillit të Ministrave për qytetet dhe zonat brenda qytetit. Çmimi i shitjes llogaritet me një referencë të vlerës së tregut të pronës së paluajtshme të fituar në këmbim të tokës, duke marrë parasysh të gjitha pjesët e sipërfaqes së ndërtimit nga të cilat përfiton pronari i tokës. Shkëmbimi i truallit me sipërfaqe ndërtimi, në bazë të një kontrate shkëmbimi, nuk përbën moment për llogaritje të ndonjë fitimi kapital nga transferimi i pasurisë së paluajtshme. Metodologjia për llogaritjen e çm</w:t>
      </w:r>
      <w:r w:rsidR="007801F3" w:rsidRPr="003A6E52">
        <w:rPr>
          <w:rFonts w:ascii="Garamond" w:hAnsi="Garamond" w:cs="Times New Roman"/>
          <w:bCs/>
          <w:color w:val="000000" w:themeColor="text1"/>
          <w:sz w:val="24"/>
          <w:szCs w:val="24"/>
        </w:rPr>
        <w:t xml:space="preserve">imit të blerjes dhe të shitjes </w:t>
      </w:r>
      <w:r w:rsidR="00074418" w:rsidRPr="003A6E52">
        <w:rPr>
          <w:rFonts w:ascii="Garamond" w:hAnsi="Garamond" w:cs="Times New Roman"/>
          <w:bCs/>
          <w:color w:val="000000" w:themeColor="text1"/>
          <w:sz w:val="24"/>
          <w:szCs w:val="24"/>
        </w:rPr>
        <w:t>përcaktohet me ven</w:t>
      </w:r>
      <w:r w:rsidR="00843637" w:rsidRPr="003A6E52">
        <w:rPr>
          <w:rFonts w:ascii="Garamond" w:hAnsi="Garamond" w:cs="Times New Roman"/>
          <w:bCs/>
          <w:color w:val="000000" w:themeColor="text1"/>
          <w:sz w:val="24"/>
          <w:szCs w:val="24"/>
        </w:rPr>
        <w:t>dim të Këshillit të Ministrave.</w:t>
      </w:r>
    </w:p>
    <w:p w14:paraId="24AABD2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7.</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Tatimi mbi të ardhurat personale në lidhje me të ardhurat nga investimet nga tjetërsimi i pasurive të paluajtshme duhet të paguhet nga personi fizik që transferon të drejtën e pronësisë mbi pasurinë e paluajtshme, para regjistrimit të pasurive të mësipërme në regjistrin e pasurive të paluajtshme, në përputhje me dispozitat ligjore përkatëse. Institucioni përgjegjës i regjistrit të pasurive të paluajtshme nuk re</w:t>
      </w:r>
      <w:r w:rsidR="00790E3B" w:rsidRPr="003A6E52">
        <w:rPr>
          <w:rFonts w:ascii="Garamond" w:hAnsi="Garamond" w:cs="Times New Roman"/>
          <w:bCs/>
          <w:color w:val="000000" w:themeColor="text1"/>
          <w:sz w:val="24"/>
          <w:szCs w:val="24"/>
        </w:rPr>
        <w:t>gjistron pasurinë e paluajtshme</w:t>
      </w:r>
      <w:r w:rsidR="00074418" w:rsidRPr="003A6E52">
        <w:rPr>
          <w:rFonts w:ascii="Garamond" w:hAnsi="Garamond" w:cs="Times New Roman"/>
          <w:bCs/>
          <w:color w:val="000000" w:themeColor="text1"/>
          <w:sz w:val="24"/>
          <w:szCs w:val="24"/>
        </w:rPr>
        <w:t xml:space="preserve"> derisa pagesa e tatimit të jetë konfirmuar. Institucioni përgjegjës </w:t>
      </w:r>
      <w:r w:rsidR="00074418" w:rsidRPr="003A6E52">
        <w:rPr>
          <w:rFonts w:ascii="Garamond" w:hAnsi="Garamond" w:cs="Times New Roman"/>
          <w:bCs/>
          <w:color w:val="000000" w:themeColor="text1"/>
          <w:sz w:val="24"/>
          <w:szCs w:val="24"/>
        </w:rPr>
        <w:lastRenderedPageBreak/>
        <w:t>për regjistrimin e pasurive të paluajtshme transferon brenda</w:t>
      </w:r>
      <w:r w:rsidR="00790E3B" w:rsidRPr="003A6E52">
        <w:rPr>
          <w:rFonts w:ascii="Garamond" w:hAnsi="Garamond" w:cs="Times New Roman"/>
          <w:bCs/>
          <w:color w:val="000000" w:themeColor="text1"/>
          <w:sz w:val="24"/>
          <w:szCs w:val="24"/>
        </w:rPr>
        <w:t xml:space="preserve"> datës 20 të muajit të ardhshëm</w:t>
      </w:r>
      <w:r w:rsidR="00074418" w:rsidRPr="003A6E52">
        <w:rPr>
          <w:rFonts w:ascii="Garamond" w:hAnsi="Garamond" w:cs="Times New Roman"/>
          <w:bCs/>
          <w:color w:val="000000" w:themeColor="text1"/>
          <w:sz w:val="24"/>
          <w:szCs w:val="24"/>
        </w:rPr>
        <w:t xml:space="preserve"> në llo</w:t>
      </w:r>
      <w:r w:rsidR="00790E3B" w:rsidRPr="003A6E52">
        <w:rPr>
          <w:rFonts w:ascii="Garamond" w:hAnsi="Garamond" w:cs="Times New Roman"/>
          <w:bCs/>
          <w:color w:val="000000" w:themeColor="text1"/>
          <w:sz w:val="24"/>
          <w:szCs w:val="24"/>
        </w:rPr>
        <w:t>garinë e administratës tatimore</w:t>
      </w:r>
      <w:r w:rsidR="00074418" w:rsidRPr="003A6E52">
        <w:rPr>
          <w:rFonts w:ascii="Garamond" w:hAnsi="Garamond" w:cs="Times New Roman"/>
          <w:bCs/>
          <w:color w:val="000000" w:themeColor="text1"/>
          <w:sz w:val="24"/>
          <w:szCs w:val="24"/>
        </w:rPr>
        <w:t xml:space="preserve"> tatimin e mbledhur në përput</w:t>
      </w:r>
      <w:r w:rsidR="00843637" w:rsidRPr="003A6E52">
        <w:rPr>
          <w:rFonts w:ascii="Garamond" w:hAnsi="Garamond" w:cs="Times New Roman"/>
          <w:bCs/>
          <w:color w:val="000000" w:themeColor="text1"/>
          <w:sz w:val="24"/>
          <w:szCs w:val="24"/>
        </w:rPr>
        <w:t>hje me dispozitat e këtij neni.</w:t>
      </w:r>
    </w:p>
    <w:p w14:paraId="24AABD2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8.</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Ministri përgjegjës për financat dhe institucioni që ka në fushën e përgjegjësisë regjist</w:t>
      </w:r>
      <w:r w:rsidR="00790E3B" w:rsidRPr="003A6E52">
        <w:rPr>
          <w:rFonts w:ascii="Garamond" w:hAnsi="Garamond" w:cs="Times New Roman"/>
          <w:bCs/>
          <w:color w:val="000000" w:themeColor="text1"/>
          <w:sz w:val="24"/>
          <w:szCs w:val="24"/>
        </w:rPr>
        <w:t xml:space="preserve">rimin e pasurive të paluajtshme përcaktojnë me udhëzim të </w:t>
      </w:r>
      <w:r w:rsidR="00074418" w:rsidRPr="003A6E52">
        <w:rPr>
          <w:rFonts w:ascii="Garamond" w:hAnsi="Garamond" w:cs="Times New Roman"/>
          <w:bCs/>
          <w:color w:val="000000" w:themeColor="text1"/>
          <w:sz w:val="24"/>
          <w:szCs w:val="24"/>
        </w:rPr>
        <w:t>përbashkët kushtet, procedurat dhe metodologjinë për zbatimin e këtij neni.</w:t>
      </w:r>
    </w:p>
    <w:p w14:paraId="24AABD2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23"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18</w:t>
      </w:r>
    </w:p>
    <w:p w14:paraId="24AABD24"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Të ardhurat vjetore të tatueshme nga investimi</w:t>
      </w:r>
    </w:p>
    <w:p w14:paraId="24AABD2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D2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Të ardhurat vjetore të tatueshme nga investimi përcaktohen si shuma e përgjithshme e të ardhurave të tatueshme nga investimi.</w:t>
      </w:r>
    </w:p>
    <w:p w14:paraId="24AABD2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28"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19</w:t>
      </w:r>
    </w:p>
    <w:p w14:paraId="24AABD29"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Rregullat për entitetet e huaja të kontrolluara</w:t>
      </w:r>
    </w:p>
    <w:p w14:paraId="24AABD2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2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Kur një person fizik ka një interes në një entitet të huaj të kontrolluar, fitimet e të cilit nuk i nënshtrohen tatimit ose janë të përjashtuara nga tatimi në Republikën e Shqipërisë, çdo fitim i pashpërndarë, i cili rrjedh nga të ardhurat pasive, duhet të përfshihet në të ardhurat e tatueshme </w:t>
      </w:r>
      <w:r w:rsidR="00843637" w:rsidRPr="003A6E52">
        <w:rPr>
          <w:rFonts w:ascii="Garamond" w:hAnsi="Garamond" w:cs="Times New Roman"/>
          <w:bCs/>
          <w:color w:val="000000" w:themeColor="text1"/>
          <w:sz w:val="24"/>
          <w:szCs w:val="24"/>
        </w:rPr>
        <w:t>nga investimi i personit fizik.</w:t>
      </w:r>
    </w:p>
    <w:p w14:paraId="24AABD2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Çdo entitet i huaj konsiderohet entitet i huaj i kontrolluar kur </w:t>
      </w:r>
      <w:r w:rsidR="00843637" w:rsidRPr="003A6E52">
        <w:rPr>
          <w:rFonts w:ascii="Garamond" w:hAnsi="Garamond" w:cs="Times New Roman"/>
          <w:bCs/>
          <w:color w:val="000000" w:themeColor="text1"/>
          <w:sz w:val="24"/>
          <w:szCs w:val="24"/>
        </w:rPr>
        <w:t>plotësohen kushtet e mëposhtme:</w:t>
      </w:r>
    </w:p>
    <w:p w14:paraId="24AABD2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225202" w:rsidRPr="003A6E52">
        <w:rPr>
          <w:rFonts w:ascii="Garamond" w:hAnsi="Garamond" w:cs="Times New Roman"/>
          <w:bCs/>
          <w:color w:val="000000" w:themeColor="text1"/>
          <w:sz w:val="24"/>
          <w:szCs w:val="24"/>
        </w:rPr>
        <w:t xml:space="preserve"> p</w:t>
      </w:r>
      <w:r w:rsidR="00074418" w:rsidRPr="003A6E52">
        <w:rPr>
          <w:rFonts w:ascii="Garamond" w:hAnsi="Garamond" w:cs="Times New Roman"/>
          <w:bCs/>
          <w:color w:val="000000" w:themeColor="text1"/>
          <w:sz w:val="24"/>
          <w:szCs w:val="24"/>
        </w:rPr>
        <w:t>ersoni fizik ose së bashku me personat e lidhur ka një pjesëmarrje direkte ose indirekte prej më shumë se 50 për qind të të drejtave të votës, ose zotëron direkt ose indirekt më shumë se 50 për qind të kapitalit, ose gëzon të drejtën të marrë më shumë se 50 për qind të fitimit të atij entiteti; dhe</w:t>
      </w:r>
    </w:p>
    <w:p w14:paraId="24AABD2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225202"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atimi aktual i paguar mbi fitimin e tij nga entiteti është më pak s</w:t>
      </w:r>
      <w:r w:rsidR="00790E3B" w:rsidRPr="003A6E52">
        <w:rPr>
          <w:rFonts w:ascii="Garamond" w:hAnsi="Garamond" w:cs="Times New Roman"/>
          <w:bCs/>
          <w:color w:val="000000" w:themeColor="text1"/>
          <w:sz w:val="24"/>
          <w:szCs w:val="24"/>
        </w:rPr>
        <w:t>e 50 për qind e tatimit që do t’</w:t>
      </w:r>
      <w:r w:rsidR="00074418" w:rsidRPr="003A6E52">
        <w:rPr>
          <w:rFonts w:ascii="Garamond" w:hAnsi="Garamond" w:cs="Times New Roman"/>
          <w:bCs/>
          <w:color w:val="000000" w:themeColor="text1"/>
          <w:sz w:val="24"/>
          <w:szCs w:val="24"/>
        </w:rPr>
        <w:t>i ngarkohej entitetit në rast se do të kishte qenë një entitet rezid</w:t>
      </w:r>
      <w:r w:rsidR="00843637" w:rsidRPr="003A6E52">
        <w:rPr>
          <w:rFonts w:ascii="Garamond" w:hAnsi="Garamond" w:cs="Times New Roman"/>
          <w:bCs/>
          <w:color w:val="000000" w:themeColor="text1"/>
          <w:sz w:val="24"/>
          <w:szCs w:val="24"/>
        </w:rPr>
        <w:t>ent në Republikën e Shqipërisë.</w:t>
      </w:r>
    </w:p>
    <w:p w14:paraId="24AABD2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790E3B"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Fitimet e mëposhtme konsiderohen se </w:t>
      </w:r>
      <w:r w:rsidR="00843637" w:rsidRPr="003A6E52">
        <w:rPr>
          <w:rFonts w:ascii="Garamond" w:hAnsi="Garamond" w:cs="Times New Roman"/>
          <w:bCs/>
          <w:color w:val="000000" w:themeColor="text1"/>
          <w:sz w:val="24"/>
          <w:szCs w:val="24"/>
        </w:rPr>
        <w:t>rrjedhin nga të ardhura pasive:</w:t>
      </w:r>
    </w:p>
    <w:p w14:paraId="24AABD3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interesat ose çdo e ardhur e realizuar nga aktivet financiare;</w:t>
      </w:r>
    </w:p>
    <w:p w14:paraId="24AABD3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honoraret ose çdo e ardhur tjetër e realizuar nga pronësia intelektuale;</w:t>
      </w:r>
    </w:p>
    <w:p w14:paraId="24AABD3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dividendët dhe të ardhurat nga shitja e titujve;</w:t>
      </w:r>
    </w:p>
    <w:p w14:paraId="24AABD3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074418" w:rsidRPr="003A6E52">
        <w:rPr>
          <w:rFonts w:ascii="Garamond" w:hAnsi="Garamond" w:cs="Times New Roman"/>
          <w:bCs/>
          <w:color w:val="000000" w:themeColor="text1"/>
          <w:sz w:val="24"/>
          <w:szCs w:val="24"/>
        </w:rPr>
        <w:t xml:space="preserve">të </w:t>
      </w:r>
      <w:r w:rsidR="00843637" w:rsidRPr="003A6E52">
        <w:rPr>
          <w:rFonts w:ascii="Garamond" w:hAnsi="Garamond" w:cs="Times New Roman"/>
          <w:bCs/>
          <w:color w:val="000000" w:themeColor="text1"/>
          <w:sz w:val="24"/>
          <w:szCs w:val="24"/>
        </w:rPr>
        <w:t>ardhurat nga qiraja financiare.</w:t>
      </w:r>
    </w:p>
    <w:p w14:paraId="24AABD3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Nëse të ardhurat pasive nuk kalojnë 30 për qind të fitimit total të entitetit të kontrolluar të huaj, dispoz</w:t>
      </w:r>
      <w:r w:rsidR="00843637" w:rsidRPr="003A6E52">
        <w:rPr>
          <w:rFonts w:ascii="Garamond" w:hAnsi="Garamond" w:cs="Times New Roman"/>
          <w:bCs/>
          <w:color w:val="000000" w:themeColor="text1"/>
          <w:sz w:val="24"/>
          <w:szCs w:val="24"/>
        </w:rPr>
        <w:t>itat e këtij neni nuk zbatohen.</w:t>
      </w:r>
    </w:p>
    <w:p w14:paraId="24AABD3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Kur entiteti i shpërndan fitimet personit fizik dhe ato fitime të shpërndara përfshihen në të ardhurat e tatueshme të personit fizik, shumat e të ardhurave të përfshira më parë në bazën tatimore sipas këtij neni zbriten nga baza tatimore për llogaritjen e shumës së tatimit që </w:t>
      </w:r>
      <w:r w:rsidR="00790E3B" w:rsidRPr="003A6E52">
        <w:rPr>
          <w:rFonts w:ascii="Garamond" w:hAnsi="Garamond" w:cs="Times New Roman"/>
          <w:bCs/>
          <w:color w:val="000000" w:themeColor="text1"/>
          <w:sz w:val="24"/>
          <w:szCs w:val="24"/>
        </w:rPr>
        <w:t>u</w:t>
      </w:r>
      <w:r w:rsidR="00074418" w:rsidRPr="003A6E52">
        <w:rPr>
          <w:rFonts w:ascii="Garamond" w:hAnsi="Garamond" w:cs="Times New Roman"/>
          <w:bCs/>
          <w:color w:val="000000" w:themeColor="text1"/>
          <w:sz w:val="24"/>
          <w:szCs w:val="24"/>
        </w:rPr>
        <w:t xml:space="preserve"> </w:t>
      </w:r>
      <w:r w:rsidR="00843637" w:rsidRPr="003A6E52">
        <w:rPr>
          <w:rFonts w:ascii="Garamond" w:hAnsi="Garamond" w:cs="Times New Roman"/>
          <w:bCs/>
          <w:color w:val="000000" w:themeColor="text1"/>
          <w:sz w:val="24"/>
          <w:szCs w:val="24"/>
        </w:rPr>
        <w:t xml:space="preserve">takon fitimeve të  shpërndara. </w:t>
      </w:r>
    </w:p>
    <w:p w14:paraId="24AABD3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225202"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Kur entiteti i huaj i kontrolluar ka paguar tatimin në shtetin e rezidencës ose vendbanimit mbi të ardhurat e përfshira në bazën tatimore të personit fizik sipas këtij neni, ky tatim mund të kreditohet kundrejt detyrimit të përgjithshëm tatimor. Kredia tatimore llogaritet </w:t>
      </w:r>
      <w:r w:rsidR="00790E3B" w:rsidRPr="003A6E52">
        <w:rPr>
          <w:rFonts w:ascii="Garamond" w:hAnsi="Garamond" w:cs="Times New Roman"/>
          <w:bCs/>
          <w:color w:val="000000" w:themeColor="text1"/>
          <w:sz w:val="24"/>
          <w:szCs w:val="24"/>
        </w:rPr>
        <w:t>sipas nenit 25</w:t>
      </w:r>
      <w:r w:rsidR="00843637" w:rsidRPr="003A6E52">
        <w:rPr>
          <w:rFonts w:ascii="Garamond" w:hAnsi="Garamond" w:cs="Times New Roman"/>
          <w:bCs/>
          <w:color w:val="000000" w:themeColor="text1"/>
          <w:sz w:val="24"/>
          <w:szCs w:val="24"/>
        </w:rPr>
        <w:t xml:space="preserve"> të këtij ligji.</w:t>
      </w:r>
    </w:p>
    <w:p w14:paraId="24AABD3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7.</w:t>
      </w:r>
      <w:r w:rsidR="00640CBB">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Rregullat për zbatimin e këtij neni përcaktohen në udhëzimin përkatës të miratuar nga ministri përgjegjës për financat.</w:t>
      </w:r>
    </w:p>
    <w:p w14:paraId="24AABD3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3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20</w:t>
      </w:r>
    </w:p>
    <w:p w14:paraId="24AABD3A"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Tatimi i pensioneve private</w:t>
      </w:r>
    </w:p>
    <w:p w14:paraId="24AABD3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3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Kontributi i bërë nga çdo anëtar i një fondi pensioni privat zbritet nga të ardhurat pers</w:t>
      </w:r>
      <w:r w:rsidR="00790E3B" w:rsidRPr="003A6E52">
        <w:rPr>
          <w:rFonts w:ascii="Garamond" w:hAnsi="Garamond" w:cs="Times New Roman"/>
          <w:bCs/>
          <w:color w:val="000000" w:themeColor="text1"/>
          <w:sz w:val="24"/>
          <w:szCs w:val="24"/>
        </w:rPr>
        <w:t>onale të tij</w:t>
      </w:r>
      <w:r w:rsidR="00843637" w:rsidRPr="003A6E52">
        <w:rPr>
          <w:rFonts w:ascii="Garamond" w:hAnsi="Garamond" w:cs="Times New Roman"/>
          <w:bCs/>
          <w:color w:val="000000" w:themeColor="text1"/>
          <w:sz w:val="24"/>
          <w:szCs w:val="24"/>
        </w:rPr>
        <w:t xml:space="preserve"> për efekt tatimi.</w:t>
      </w:r>
    </w:p>
    <w:p w14:paraId="24AABD3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Kthimi i investimit, përfshirë fitimet nga kapitali prej investimeve të kryera me aktivet e fondit të pensioni</w:t>
      </w:r>
      <w:r w:rsidR="00790E3B" w:rsidRPr="003A6E52">
        <w:rPr>
          <w:rFonts w:ascii="Garamond" w:hAnsi="Garamond" w:cs="Times New Roman"/>
          <w:bCs/>
          <w:color w:val="000000" w:themeColor="text1"/>
          <w:sz w:val="24"/>
          <w:szCs w:val="24"/>
        </w:rPr>
        <w:t>t nuk i nënshtrohen tatimit</w:t>
      </w:r>
      <w:r w:rsidR="00074418" w:rsidRPr="003A6E52">
        <w:rPr>
          <w:rFonts w:ascii="Garamond" w:hAnsi="Garamond" w:cs="Times New Roman"/>
          <w:bCs/>
          <w:color w:val="000000" w:themeColor="text1"/>
          <w:sz w:val="24"/>
          <w:szCs w:val="24"/>
        </w:rPr>
        <w:t xml:space="preserve"> gjatë administri</w:t>
      </w:r>
      <w:r w:rsidR="00843637" w:rsidRPr="003A6E52">
        <w:rPr>
          <w:rFonts w:ascii="Garamond" w:hAnsi="Garamond" w:cs="Times New Roman"/>
          <w:bCs/>
          <w:color w:val="000000" w:themeColor="text1"/>
          <w:sz w:val="24"/>
          <w:szCs w:val="24"/>
        </w:rPr>
        <w:t>mit nga shoqëria administruese.</w:t>
      </w:r>
    </w:p>
    <w:p w14:paraId="24AABD3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Kontributet e bëra nga punëdhënësi dhe çdo kontribues tjetër, në emër dhe për llogari të anëtarit të një fondi pensioni, për efekte fiskale, nuk vlerësohen si të</w:t>
      </w:r>
      <w:r w:rsidR="00843637" w:rsidRPr="003A6E52">
        <w:rPr>
          <w:rFonts w:ascii="Garamond" w:hAnsi="Garamond" w:cs="Times New Roman"/>
          <w:bCs/>
          <w:color w:val="000000" w:themeColor="text1"/>
          <w:sz w:val="24"/>
          <w:szCs w:val="24"/>
        </w:rPr>
        <w:t xml:space="preserve"> ardhura personale të anëtarit.</w:t>
      </w:r>
    </w:p>
    <w:p w14:paraId="24AABD3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Kufiri maksimal mujor për lehtësitë tatimore, sipas përcaktimit të pikës 1 të këtij neni, është deri në nivelin e pagës minimale të miratuar në shkallë vendi. </w:t>
      </w:r>
    </w:p>
    <w:p w14:paraId="24AABD4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5.</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Kontributet e bëra nga punëdhënësi në interes të punëmarrësve të tij në një fond pensio</w:t>
      </w:r>
      <w:r w:rsidR="00790E3B" w:rsidRPr="003A6E52">
        <w:rPr>
          <w:rFonts w:ascii="Garamond" w:hAnsi="Garamond" w:cs="Times New Roman"/>
          <w:bCs/>
          <w:color w:val="000000" w:themeColor="text1"/>
          <w:sz w:val="24"/>
          <w:szCs w:val="24"/>
        </w:rPr>
        <w:t>ni vlerësohen shpenzim operativ,</w:t>
      </w:r>
      <w:r w:rsidR="00074418" w:rsidRPr="003A6E52">
        <w:rPr>
          <w:rFonts w:ascii="Garamond" w:hAnsi="Garamond" w:cs="Times New Roman"/>
          <w:bCs/>
          <w:color w:val="000000" w:themeColor="text1"/>
          <w:sz w:val="24"/>
          <w:szCs w:val="24"/>
        </w:rPr>
        <w:t xml:space="preserve"> deri në shumën vjetore për çdo punëmarrës, të barabartë me pagën minimale vjetore të miratuar në shkallë vendi dhe kjo shu</w:t>
      </w:r>
      <w:r w:rsidR="00790E3B" w:rsidRPr="003A6E52">
        <w:rPr>
          <w:rFonts w:ascii="Garamond" w:hAnsi="Garamond" w:cs="Times New Roman"/>
          <w:bCs/>
          <w:color w:val="000000" w:themeColor="text1"/>
          <w:sz w:val="24"/>
          <w:szCs w:val="24"/>
        </w:rPr>
        <w:t>më vlerësohet shpenzim i njohur</w:t>
      </w:r>
      <w:r w:rsidR="00074418" w:rsidRPr="003A6E52">
        <w:rPr>
          <w:rFonts w:ascii="Garamond" w:hAnsi="Garamond" w:cs="Times New Roman"/>
          <w:bCs/>
          <w:color w:val="000000" w:themeColor="text1"/>
          <w:sz w:val="24"/>
          <w:szCs w:val="24"/>
        </w:rPr>
        <w:t xml:space="preserve"> për </w:t>
      </w:r>
      <w:r w:rsidR="00843637" w:rsidRPr="003A6E52">
        <w:rPr>
          <w:rFonts w:ascii="Garamond" w:hAnsi="Garamond" w:cs="Times New Roman"/>
          <w:bCs/>
          <w:color w:val="000000" w:themeColor="text1"/>
          <w:sz w:val="24"/>
          <w:szCs w:val="24"/>
        </w:rPr>
        <w:t>qëllime të tatimit mbi fitimin.</w:t>
      </w:r>
    </w:p>
    <w:p w14:paraId="24AABD4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Tërheqja e parakohshme tatohet me normën në fuqi të tatimit mbi të ardhurat personale për vlerën e plotë të aktiveve të tërhequra para kohe, përfshirë kon</w:t>
      </w:r>
      <w:r w:rsidR="00843637" w:rsidRPr="003A6E52">
        <w:rPr>
          <w:rFonts w:ascii="Garamond" w:hAnsi="Garamond" w:cs="Times New Roman"/>
          <w:bCs/>
          <w:color w:val="000000" w:themeColor="text1"/>
          <w:sz w:val="24"/>
          <w:szCs w:val="24"/>
        </w:rPr>
        <w:t>tributet.</w:t>
      </w:r>
    </w:p>
    <w:p w14:paraId="24AABD4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7.</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Pagesat e marra nga anëtari i fondit të pensionit në mënyrë periodike mujore tatohen vetëm për kthimin nga investimi, me normën në fuqi të tat</w:t>
      </w:r>
      <w:r w:rsidR="00843637" w:rsidRPr="003A6E52">
        <w:rPr>
          <w:rFonts w:ascii="Garamond" w:hAnsi="Garamond" w:cs="Times New Roman"/>
          <w:bCs/>
          <w:color w:val="000000" w:themeColor="text1"/>
          <w:sz w:val="24"/>
          <w:szCs w:val="24"/>
        </w:rPr>
        <w:t>imit mbi të ardhurat personale.</w:t>
      </w:r>
    </w:p>
    <w:p w14:paraId="24AABD4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8.</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anëtarët e fondit të pensionit, të cilët kanë investuar në fond kursimet e tyre individuale të taksuara më parë, tatimit për kthimin nga investimi me normën në fuqi i bëhet zbritje 10 % e detyri</w:t>
      </w:r>
      <w:r w:rsidR="00843637" w:rsidRPr="003A6E52">
        <w:rPr>
          <w:rFonts w:ascii="Garamond" w:hAnsi="Garamond" w:cs="Times New Roman"/>
          <w:bCs/>
          <w:color w:val="000000" w:themeColor="text1"/>
          <w:sz w:val="24"/>
          <w:szCs w:val="24"/>
        </w:rPr>
        <w:t xml:space="preserve">mit të tatimit për t’u paguar. </w:t>
      </w:r>
    </w:p>
    <w:p w14:paraId="24AABD4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9. Pagesat e marra nga anëtari i fondit të pensionit në mënyrë të menjëhershme, përpara afatit të marrjes së tyre në mënyrë periodike mujore, siç parashikohet në ligjin për fondet e pensionit privat, tatohen me normën në fuqi të tatimit mbi të ardhurat personale për vlerën e plotë të aktiveve të tërhequra, përfshirë kontributet.</w:t>
      </w:r>
    </w:p>
    <w:p w14:paraId="24AABD4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46" w14:textId="77777777" w:rsidR="00C90DE1" w:rsidRPr="003A6E52" w:rsidRDefault="00C90DE1" w:rsidP="003A6E52">
      <w:pPr>
        <w:spacing w:after="0" w:line="240" w:lineRule="auto"/>
        <w:ind w:firstLine="284"/>
        <w:jc w:val="center"/>
        <w:rPr>
          <w:rFonts w:ascii="Garamond" w:hAnsi="Garamond" w:cs="Times New Roman"/>
          <w:bCs/>
          <w:color w:val="000000" w:themeColor="text1"/>
          <w:sz w:val="24"/>
          <w:szCs w:val="24"/>
        </w:rPr>
      </w:pPr>
    </w:p>
    <w:p w14:paraId="24AABD47" w14:textId="49668344" w:rsidR="00074418" w:rsidRPr="003A6E52" w:rsidRDefault="00F24ABF"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KAPITULLI 3</w:t>
      </w:r>
    </w:p>
    <w:p w14:paraId="24AABD48" w14:textId="5E6456B5" w:rsidR="00074418" w:rsidRPr="003A6E52" w:rsidRDefault="00F24ABF"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BAZA TATIMORE E TË ARDHURAVE PERSONALE DHE DISPOZITA TË LLOGARITJES SË TATIMIT</w:t>
      </w:r>
    </w:p>
    <w:p w14:paraId="24AABD4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D4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21</w:t>
      </w:r>
    </w:p>
    <w:p w14:paraId="24AABD4B"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Baza tatimore vjetore</w:t>
      </w:r>
    </w:p>
    <w:p w14:paraId="24AABD4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4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Baza</w:t>
      </w:r>
      <w:r w:rsidR="00843637" w:rsidRPr="003A6E52">
        <w:rPr>
          <w:rFonts w:ascii="Garamond" w:hAnsi="Garamond" w:cs="Times New Roman"/>
          <w:bCs/>
          <w:color w:val="000000" w:themeColor="text1"/>
          <w:sz w:val="24"/>
          <w:szCs w:val="24"/>
        </w:rPr>
        <w:t xml:space="preserve"> tatimore vjetore përbëhet nga:</w:t>
      </w:r>
    </w:p>
    <w:p w14:paraId="24AABD4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vjetore të tatueshme të punësimit;</w:t>
      </w:r>
    </w:p>
    <w:p w14:paraId="24AABD4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vjetore të tatueshme të biznesit;</w:t>
      </w:r>
    </w:p>
    <w:p w14:paraId="24AABD5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vjeto</w:t>
      </w:r>
      <w:r w:rsidR="00843637" w:rsidRPr="003A6E52">
        <w:rPr>
          <w:rFonts w:ascii="Garamond" w:hAnsi="Garamond" w:cs="Times New Roman"/>
          <w:bCs/>
          <w:color w:val="000000" w:themeColor="text1"/>
          <w:sz w:val="24"/>
          <w:szCs w:val="24"/>
        </w:rPr>
        <w:t>re të tatueshme të investimeve.</w:t>
      </w:r>
    </w:p>
    <w:p w14:paraId="24AABD5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Baza tatimore vjetore zvogëlohet me kompensimet dhe zbritjet e përcaktuara sipas këtij ligji. Nëse diferenca midis të ardhurave vjetore të tatueshme dhe shumës totale të kompensimeve dhe zbritjeve është negative, baza tatimore vjetore konsiderohet të je</w:t>
      </w:r>
      <w:r w:rsidR="00843637" w:rsidRPr="003A6E52">
        <w:rPr>
          <w:rFonts w:ascii="Garamond" w:hAnsi="Garamond" w:cs="Times New Roman"/>
          <w:bCs/>
          <w:color w:val="000000" w:themeColor="text1"/>
          <w:sz w:val="24"/>
          <w:szCs w:val="24"/>
        </w:rPr>
        <w:t>të zero.</w:t>
      </w:r>
    </w:p>
    <w:p w14:paraId="24AABD5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Shuma e tatimit mbi të ardhurat e pagueshme nga një person për një vit tatimor është totali i shumave të pagueshme sipas këtij kreu për secilën deklaratë tatimore.</w:t>
      </w:r>
    </w:p>
    <w:p w14:paraId="24AABD5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5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22</w:t>
      </w:r>
    </w:p>
    <w:p w14:paraId="24AABD55"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Zbritjet nga baza tatimore</w:t>
      </w:r>
    </w:p>
    <w:p w14:paraId="24AABD5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57" w14:textId="77777777" w:rsidR="00DF0139" w:rsidRPr="003A6E52" w:rsidRDefault="00673523" w:rsidP="003A6E52">
      <w:pPr>
        <w:spacing w:after="0" w:line="240" w:lineRule="auto"/>
        <w:ind w:firstLine="284"/>
        <w:jc w:val="both"/>
        <w:rPr>
          <w:rFonts w:ascii="Garamond" w:hAnsi="Garamond"/>
          <w:bCs/>
          <w:color w:val="000000" w:themeColor="text1"/>
          <w:sz w:val="24"/>
          <w:szCs w:val="24"/>
        </w:rPr>
      </w:pPr>
      <w:r w:rsidRPr="003A6E52">
        <w:rPr>
          <w:rFonts w:ascii="Garamond" w:hAnsi="Garamond"/>
          <w:bCs/>
          <w:color w:val="000000" w:themeColor="text1"/>
          <w:sz w:val="24"/>
          <w:szCs w:val="24"/>
        </w:rPr>
        <w:t>1.</w:t>
      </w:r>
      <w:r w:rsidR="00790E3B" w:rsidRPr="003A6E52">
        <w:rPr>
          <w:rFonts w:ascii="Garamond" w:hAnsi="Garamond"/>
          <w:bCs/>
          <w:color w:val="000000" w:themeColor="text1"/>
          <w:sz w:val="24"/>
          <w:szCs w:val="24"/>
        </w:rPr>
        <w:t xml:space="preserve"> </w:t>
      </w:r>
      <w:r w:rsidR="00074418" w:rsidRPr="003A6E52">
        <w:rPr>
          <w:rFonts w:ascii="Garamond" w:hAnsi="Garamond"/>
          <w:bCs/>
          <w:color w:val="000000" w:themeColor="text1"/>
          <w:sz w:val="24"/>
          <w:szCs w:val="24"/>
        </w:rPr>
        <w:t>Tatimpaguesi i të ardhurave personale me të ardhura nga punësimi dhe/ose biznesi mund të zbresë nga baza tatimore për periudhën tatimore:</w:t>
      </w:r>
    </w:p>
    <w:p w14:paraId="24AABD5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shumë prej 600 000 lekësh nëse të ardhurat vjetore janë deri 600 000 lekë, ose një shumë prej 50.000 lekë</w:t>
      </w:r>
      <w:r w:rsidR="00790E3B" w:rsidRPr="003A6E52">
        <w:rPr>
          <w:rFonts w:ascii="Garamond" w:hAnsi="Garamond" w:cs="Times New Roman"/>
          <w:bCs/>
          <w:color w:val="000000" w:themeColor="text1"/>
          <w:sz w:val="24"/>
          <w:szCs w:val="24"/>
        </w:rPr>
        <w:t>sh</w:t>
      </w:r>
      <w:r w:rsidR="00074418" w:rsidRPr="003A6E52">
        <w:rPr>
          <w:rFonts w:ascii="Garamond" w:hAnsi="Garamond" w:cs="Times New Roman"/>
          <w:bCs/>
          <w:color w:val="000000" w:themeColor="text1"/>
          <w:sz w:val="24"/>
          <w:szCs w:val="24"/>
        </w:rPr>
        <w:t xml:space="preserve"> në muaj nëse të ardhurat mujore janë deri në 50.000 lekë;</w:t>
      </w:r>
    </w:p>
    <w:p w14:paraId="24AABD5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shumë prej 420 000 lekësh nëse të ardhurat vjetore janë mbi 600 000 lekë deri në 720 000 lekë, ose një shumë prej 35.000 lekë</w:t>
      </w:r>
      <w:r w:rsidR="00790E3B" w:rsidRPr="003A6E52">
        <w:rPr>
          <w:rFonts w:ascii="Garamond" w:hAnsi="Garamond" w:cs="Times New Roman"/>
          <w:bCs/>
          <w:color w:val="000000" w:themeColor="text1"/>
          <w:sz w:val="24"/>
          <w:szCs w:val="24"/>
        </w:rPr>
        <w:t>sh</w:t>
      </w:r>
      <w:r w:rsidR="00074418" w:rsidRPr="003A6E52">
        <w:rPr>
          <w:rFonts w:ascii="Garamond" w:hAnsi="Garamond" w:cs="Times New Roman"/>
          <w:bCs/>
          <w:color w:val="000000" w:themeColor="text1"/>
          <w:sz w:val="24"/>
          <w:szCs w:val="24"/>
        </w:rPr>
        <w:t xml:space="preserve"> në muaj nëse të ardhurat mujore janë mbi 50.000 lekë deri në 60.000 lekë;</w:t>
      </w:r>
    </w:p>
    <w:p w14:paraId="24AABD5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shumë prej 360 000 lekësh nëse të ardhurat vjetore janë mbi 720 000 lekë, ose një shumë prej 30.000 lekë</w:t>
      </w:r>
      <w:r w:rsidR="00790E3B" w:rsidRPr="003A6E52">
        <w:rPr>
          <w:rFonts w:ascii="Garamond" w:hAnsi="Garamond" w:cs="Times New Roman"/>
          <w:bCs/>
          <w:color w:val="000000" w:themeColor="text1"/>
          <w:sz w:val="24"/>
          <w:szCs w:val="24"/>
        </w:rPr>
        <w:t>sh</w:t>
      </w:r>
      <w:r w:rsidR="00074418" w:rsidRPr="003A6E52">
        <w:rPr>
          <w:rFonts w:ascii="Garamond" w:hAnsi="Garamond" w:cs="Times New Roman"/>
          <w:bCs/>
          <w:color w:val="000000" w:themeColor="text1"/>
          <w:sz w:val="24"/>
          <w:szCs w:val="24"/>
        </w:rPr>
        <w:t xml:space="preserve"> në muaj nëse të ardhurat mujore janë mbi 60.000 lekë;</w:t>
      </w:r>
    </w:p>
    <w:p w14:paraId="24AABD5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074418" w:rsidRPr="003A6E52">
        <w:rPr>
          <w:rFonts w:ascii="Garamond" w:hAnsi="Garamond" w:cs="Times New Roman"/>
          <w:bCs/>
          <w:color w:val="000000" w:themeColor="text1"/>
          <w:sz w:val="24"/>
          <w:szCs w:val="24"/>
        </w:rPr>
        <w:t>një shumë kompensimi për çdo fëmijë në ngarkim të tij më pak</w:t>
      </w:r>
      <w:r w:rsidR="00843637" w:rsidRPr="003A6E52">
        <w:rPr>
          <w:rFonts w:ascii="Garamond" w:hAnsi="Garamond" w:cs="Times New Roman"/>
          <w:bCs/>
          <w:color w:val="000000" w:themeColor="text1"/>
          <w:sz w:val="24"/>
          <w:szCs w:val="24"/>
        </w:rPr>
        <w:t xml:space="preserve"> se 18 vjeç prej 48 000 lekësh.</w:t>
      </w:r>
    </w:p>
    <w:p w14:paraId="24AABD5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Tatimpaguesi i tatimit mbi të ardhurat personale me të ardhura vjetore të tatueshme nga punësimi dhe/ose të ardhura vjetore të tatueshme nga biznesi më pak se 1 200 000 lekë mund të zbresë, përveç shumave individuale sipas pikës </w:t>
      </w:r>
      <w:r w:rsidR="00772E7C" w:rsidRPr="003A6E52">
        <w:rPr>
          <w:rFonts w:ascii="Garamond" w:hAnsi="Garamond" w:cs="Times New Roman"/>
          <w:bCs/>
          <w:color w:val="000000" w:themeColor="text1"/>
          <w:sz w:val="24"/>
          <w:szCs w:val="24"/>
        </w:rPr>
        <w:t>1 të këtij neni</w:t>
      </w:r>
      <w:r w:rsidR="00074418" w:rsidRPr="003A6E52">
        <w:rPr>
          <w:rFonts w:ascii="Garamond" w:hAnsi="Garamond" w:cs="Times New Roman"/>
          <w:bCs/>
          <w:color w:val="000000" w:themeColor="text1"/>
          <w:sz w:val="24"/>
          <w:szCs w:val="24"/>
        </w:rPr>
        <w:t>, shpenzimet korrente për arsimin e fëmijëve në ngarkim të tij, në vlerën maksimale 100 000 lekë.</w:t>
      </w:r>
    </w:p>
    <w:p w14:paraId="24AABD5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5E"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23</w:t>
      </w:r>
    </w:p>
    <w:p w14:paraId="24AABD5F"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lastRenderedPageBreak/>
        <w:t>Kërkesa për zbritje</w:t>
      </w:r>
    </w:p>
    <w:p w14:paraId="24AABD6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6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Kompensimi për fëmijën në ngarkim të tij dhe shpenzimet për arsim kërkohen nga anëtari i familjes me të ardhura më të larta vjetore të tatueshme. Procedurat e detajuara </w:t>
      </w:r>
      <w:r w:rsidR="00772E7C" w:rsidRPr="003A6E52">
        <w:rPr>
          <w:rFonts w:ascii="Garamond" w:hAnsi="Garamond" w:cs="Times New Roman"/>
          <w:bCs/>
          <w:color w:val="000000" w:themeColor="text1"/>
          <w:sz w:val="24"/>
          <w:szCs w:val="24"/>
        </w:rPr>
        <w:t xml:space="preserve">për </w:t>
      </w:r>
      <w:r w:rsidR="00074418" w:rsidRPr="003A6E52">
        <w:rPr>
          <w:rFonts w:ascii="Garamond" w:hAnsi="Garamond" w:cs="Times New Roman"/>
          <w:bCs/>
          <w:color w:val="000000" w:themeColor="text1"/>
          <w:sz w:val="24"/>
          <w:szCs w:val="24"/>
        </w:rPr>
        <w:t>zba</w:t>
      </w:r>
      <w:r w:rsidR="00772E7C" w:rsidRPr="003A6E52">
        <w:rPr>
          <w:rFonts w:ascii="Garamond" w:hAnsi="Garamond" w:cs="Times New Roman"/>
          <w:bCs/>
          <w:color w:val="000000" w:themeColor="text1"/>
          <w:sz w:val="24"/>
          <w:szCs w:val="24"/>
        </w:rPr>
        <w:t xml:space="preserve">timin e këtij neni përcaktohen me udhëzim </w:t>
      </w:r>
      <w:r w:rsidR="00074418" w:rsidRPr="003A6E52">
        <w:rPr>
          <w:rFonts w:ascii="Garamond" w:hAnsi="Garamond" w:cs="Times New Roman"/>
          <w:bCs/>
          <w:color w:val="000000" w:themeColor="text1"/>
          <w:sz w:val="24"/>
          <w:szCs w:val="24"/>
        </w:rPr>
        <w:t>të min</w:t>
      </w:r>
      <w:r w:rsidR="00843637" w:rsidRPr="003A6E52">
        <w:rPr>
          <w:rFonts w:ascii="Garamond" w:hAnsi="Garamond" w:cs="Times New Roman"/>
          <w:bCs/>
          <w:color w:val="000000" w:themeColor="text1"/>
          <w:sz w:val="24"/>
          <w:szCs w:val="24"/>
        </w:rPr>
        <w:t>istrit përgjegjës për financat.</w:t>
      </w:r>
    </w:p>
    <w:p w14:paraId="24AABD6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Tatimpaguesi i të ardhurave personale me të ardhura nga punësimi, nëpërmjet deklaratës së statusit personal, mund të kërkojë zbritjet personale nga agjenti i tij tatimor i listëpagesës në bazë mujore, në vlerën prej 1/12 e shumës së përmendu</w:t>
      </w:r>
      <w:r w:rsidR="00A97992" w:rsidRPr="003A6E52">
        <w:rPr>
          <w:rFonts w:ascii="Garamond" w:hAnsi="Garamond" w:cs="Times New Roman"/>
          <w:bCs/>
          <w:color w:val="000000" w:themeColor="text1"/>
          <w:sz w:val="24"/>
          <w:szCs w:val="24"/>
        </w:rPr>
        <w:t>r në shkronjat “a”, “b” dhe “c” të pikës 1</w:t>
      </w:r>
      <w:r w:rsidR="00E41485" w:rsidRPr="003A6E52">
        <w:rPr>
          <w:rFonts w:ascii="Garamond" w:hAnsi="Garamond" w:cs="Times New Roman"/>
          <w:bCs/>
          <w:color w:val="000000" w:themeColor="text1"/>
          <w:sz w:val="24"/>
          <w:szCs w:val="24"/>
        </w:rPr>
        <w:t xml:space="preserve"> të nenit 22 </w:t>
      </w:r>
      <w:r w:rsidR="00074418" w:rsidRPr="003A6E52">
        <w:rPr>
          <w:rFonts w:ascii="Garamond" w:hAnsi="Garamond" w:cs="Times New Roman"/>
          <w:bCs/>
          <w:color w:val="000000" w:themeColor="text1"/>
          <w:sz w:val="24"/>
          <w:szCs w:val="24"/>
        </w:rPr>
        <w:t>të këtij ligji. Zbritja personale mund të pretendohet vetëm një herë në një vit tatimor. Tatimpaguesi, i cili kërkon zbritjen personale apo pjesë të saj, nuk mund ta kërkojë më</w:t>
      </w:r>
      <w:r w:rsidR="00843637" w:rsidRPr="003A6E52">
        <w:rPr>
          <w:rFonts w:ascii="Garamond" w:hAnsi="Garamond" w:cs="Times New Roman"/>
          <w:bCs/>
          <w:color w:val="000000" w:themeColor="text1"/>
          <w:sz w:val="24"/>
          <w:szCs w:val="24"/>
        </w:rPr>
        <w:t xml:space="preserve"> shumë se një herë në një muaj.</w:t>
      </w:r>
    </w:p>
    <w:p w14:paraId="24AABD6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Zbritjet e tjera përveç zbritjeve personale në përputhj</w:t>
      </w:r>
      <w:r w:rsidR="00E41485" w:rsidRPr="003A6E52">
        <w:rPr>
          <w:rFonts w:ascii="Garamond" w:hAnsi="Garamond" w:cs="Times New Roman"/>
          <w:bCs/>
          <w:color w:val="000000" w:themeColor="text1"/>
          <w:sz w:val="24"/>
          <w:szCs w:val="24"/>
        </w:rPr>
        <w:t>e me shkronjat “a”, “b” dhe “c” të pikës 1 të nenit 22</w:t>
      </w:r>
      <w:r w:rsidR="00074418" w:rsidRPr="003A6E52">
        <w:rPr>
          <w:rFonts w:ascii="Garamond" w:hAnsi="Garamond" w:cs="Times New Roman"/>
          <w:bCs/>
          <w:color w:val="000000" w:themeColor="text1"/>
          <w:sz w:val="24"/>
          <w:szCs w:val="24"/>
        </w:rPr>
        <w:t xml:space="preserve"> të këtij ligji, mund të kërkohen vetëm nëpërmjet deklaratës vjetore të të ardhurave. </w:t>
      </w:r>
    </w:p>
    <w:p w14:paraId="24AABD64" w14:textId="77777777" w:rsidR="003A6E52" w:rsidRDefault="003A6E52" w:rsidP="003A6E52">
      <w:pPr>
        <w:spacing w:after="0" w:line="240" w:lineRule="auto"/>
        <w:ind w:firstLine="284"/>
        <w:jc w:val="center"/>
        <w:rPr>
          <w:rFonts w:ascii="Garamond" w:hAnsi="Garamond" w:cs="Times New Roman"/>
          <w:bCs/>
          <w:color w:val="000000" w:themeColor="text1"/>
          <w:sz w:val="24"/>
          <w:szCs w:val="24"/>
        </w:rPr>
      </w:pPr>
    </w:p>
    <w:p w14:paraId="24AABD6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24</w:t>
      </w:r>
    </w:p>
    <w:p w14:paraId="24AABD66" w14:textId="77777777" w:rsidR="00074418" w:rsidRPr="003A6E52" w:rsidRDefault="00843637"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Norma tatimore</w:t>
      </w:r>
    </w:p>
    <w:p w14:paraId="24AABD6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6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72706C"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e tatueshme nga punësimi tatohen me normat progresive të mëposhtme:</w:t>
      </w:r>
    </w:p>
    <w:tbl>
      <w:tblPr>
        <w:tblW w:w="0" w:type="auto"/>
        <w:tblInd w:w="720" w:type="dxa"/>
        <w:tblLook w:val="04A0" w:firstRow="1" w:lastRow="0" w:firstColumn="1" w:lastColumn="0" w:noHBand="0" w:noVBand="1"/>
      </w:tblPr>
      <w:tblGrid>
        <w:gridCol w:w="3387"/>
        <w:gridCol w:w="2061"/>
      </w:tblGrid>
      <w:tr w:rsidR="00673523" w:rsidRPr="003A6E52" w14:paraId="24AABD6C" w14:textId="77777777" w:rsidTr="00640CBB">
        <w:trPr>
          <w:trHeight w:val="20"/>
        </w:trPr>
        <w:tc>
          <w:tcPr>
            <w:tcW w:w="3387" w:type="dxa"/>
            <w:shd w:val="clear" w:color="auto" w:fill="auto"/>
          </w:tcPr>
          <w:p w14:paraId="24AABD6A" w14:textId="77777777" w:rsidR="00673523" w:rsidRPr="003A6E52" w:rsidRDefault="00673523" w:rsidP="00640CBB">
            <w:pPr>
              <w:pStyle w:val="ListParagraph"/>
              <w:ind w:left="0"/>
              <w:rPr>
                <w:rFonts w:ascii="Garamond" w:hAnsi="Garamond"/>
                <w:i/>
                <w:noProof/>
                <w:color w:val="000000" w:themeColor="text1"/>
                <w:u w:val="single"/>
                <w:lang w:val="sq-AL"/>
              </w:rPr>
            </w:pPr>
            <w:r w:rsidRPr="003A6E52">
              <w:rPr>
                <w:rFonts w:ascii="Garamond" w:hAnsi="Garamond"/>
                <w:i/>
                <w:noProof/>
                <w:color w:val="000000" w:themeColor="text1"/>
                <w:u w:val="single"/>
                <w:lang w:val="sq-AL"/>
              </w:rPr>
              <w:t>Baza tatimore vjetore</w:t>
            </w:r>
          </w:p>
        </w:tc>
        <w:tc>
          <w:tcPr>
            <w:tcW w:w="2061" w:type="dxa"/>
            <w:shd w:val="clear" w:color="auto" w:fill="auto"/>
          </w:tcPr>
          <w:p w14:paraId="24AABD6B" w14:textId="77777777" w:rsidR="00673523" w:rsidRPr="003A6E52" w:rsidRDefault="00673523" w:rsidP="00640CBB">
            <w:pPr>
              <w:pStyle w:val="ListParagraph"/>
              <w:ind w:left="0"/>
              <w:rPr>
                <w:rFonts w:ascii="Garamond" w:hAnsi="Garamond"/>
                <w:i/>
                <w:noProof/>
                <w:color w:val="000000" w:themeColor="text1"/>
                <w:u w:val="single"/>
                <w:lang w:val="sq-AL"/>
              </w:rPr>
            </w:pPr>
            <w:r w:rsidRPr="003A6E52">
              <w:rPr>
                <w:rFonts w:ascii="Garamond" w:hAnsi="Garamond"/>
                <w:i/>
                <w:noProof/>
                <w:color w:val="000000" w:themeColor="text1"/>
                <w:u w:val="single"/>
                <w:lang w:val="sq-AL"/>
              </w:rPr>
              <w:t>Norma tatimore</w:t>
            </w:r>
          </w:p>
        </w:tc>
      </w:tr>
      <w:tr w:rsidR="00673523" w:rsidRPr="003A6E52" w14:paraId="24AABD71" w14:textId="77777777" w:rsidTr="00640CBB">
        <w:trPr>
          <w:trHeight w:val="20"/>
        </w:trPr>
        <w:tc>
          <w:tcPr>
            <w:tcW w:w="3387" w:type="dxa"/>
            <w:shd w:val="clear" w:color="auto" w:fill="auto"/>
          </w:tcPr>
          <w:p w14:paraId="24AABD6D" w14:textId="77777777" w:rsidR="00673523" w:rsidRPr="003A6E52" w:rsidRDefault="00673523" w:rsidP="00640CBB">
            <w:pPr>
              <w:pStyle w:val="ListParagraph"/>
              <w:ind w:left="0"/>
              <w:rPr>
                <w:rFonts w:ascii="Garamond" w:hAnsi="Garamond"/>
                <w:noProof/>
                <w:color w:val="000000" w:themeColor="text1"/>
                <w:lang w:val="sq-AL"/>
              </w:rPr>
            </w:pPr>
          </w:p>
          <w:p w14:paraId="24AABD6E" w14:textId="77777777" w:rsidR="00673523" w:rsidRPr="003A6E52" w:rsidRDefault="000413CA" w:rsidP="00640CBB">
            <w:pPr>
              <w:pStyle w:val="ListParagraph"/>
              <w:ind w:left="0"/>
              <w:rPr>
                <w:rFonts w:ascii="Garamond" w:hAnsi="Garamond"/>
                <w:noProof/>
                <w:color w:val="000000" w:themeColor="text1"/>
                <w:lang w:val="sq-AL"/>
              </w:rPr>
            </w:pPr>
            <w:r w:rsidRPr="003A6E52">
              <w:rPr>
                <w:rFonts w:ascii="Garamond" w:hAnsi="Garamond"/>
                <w:noProof/>
                <w:color w:val="000000" w:themeColor="text1"/>
                <w:lang w:val="sq-AL"/>
              </w:rPr>
              <w:t xml:space="preserve">0 – 2 </w:t>
            </w:r>
            <w:r w:rsidR="00673523" w:rsidRPr="003A6E52">
              <w:rPr>
                <w:rFonts w:ascii="Garamond" w:hAnsi="Garamond"/>
                <w:noProof/>
                <w:color w:val="000000" w:themeColor="text1"/>
                <w:lang w:val="sq-AL"/>
              </w:rPr>
              <w:t>040</w:t>
            </w:r>
            <w:r w:rsidRPr="003A6E52">
              <w:rPr>
                <w:rFonts w:ascii="Garamond" w:hAnsi="Garamond"/>
                <w:noProof/>
                <w:color w:val="000000" w:themeColor="text1"/>
                <w:lang w:val="sq-AL"/>
              </w:rPr>
              <w:t xml:space="preserve"> </w:t>
            </w:r>
            <w:r w:rsidR="00673523" w:rsidRPr="003A6E52">
              <w:rPr>
                <w:rFonts w:ascii="Garamond" w:hAnsi="Garamond"/>
                <w:noProof/>
                <w:color w:val="000000" w:themeColor="text1"/>
                <w:lang w:val="sq-AL"/>
              </w:rPr>
              <w:t>000 lekë</w:t>
            </w:r>
          </w:p>
        </w:tc>
        <w:tc>
          <w:tcPr>
            <w:tcW w:w="2061" w:type="dxa"/>
            <w:shd w:val="clear" w:color="auto" w:fill="auto"/>
          </w:tcPr>
          <w:p w14:paraId="24AABD6F" w14:textId="77777777" w:rsidR="00673523" w:rsidRPr="003A6E52" w:rsidRDefault="00673523" w:rsidP="00640CBB">
            <w:pPr>
              <w:pStyle w:val="ListParagraph"/>
              <w:ind w:left="0"/>
              <w:rPr>
                <w:rFonts w:ascii="Garamond" w:hAnsi="Garamond"/>
                <w:noProof/>
                <w:color w:val="000000" w:themeColor="text1"/>
                <w:lang w:val="sq-AL"/>
              </w:rPr>
            </w:pPr>
          </w:p>
          <w:p w14:paraId="24AABD70" w14:textId="77777777" w:rsidR="00673523" w:rsidRPr="003A6E52" w:rsidRDefault="00673523" w:rsidP="00640CBB">
            <w:pPr>
              <w:pStyle w:val="ListParagraph"/>
              <w:ind w:left="0"/>
              <w:rPr>
                <w:rFonts w:ascii="Garamond" w:hAnsi="Garamond"/>
                <w:noProof/>
                <w:color w:val="000000" w:themeColor="text1"/>
                <w:lang w:val="sq-AL"/>
              </w:rPr>
            </w:pPr>
            <w:r w:rsidRPr="003A6E52">
              <w:rPr>
                <w:rFonts w:ascii="Garamond" w:hAnsi="Garamond"/>
                <w:noProof/>
                <w:color w:val="000000" w:themeColor="text1"/>
                <w:lang w:val="sq-AL"/>
              </w:rPr>
              <w:t>13%</w:t>
            </w:r>
          </w:p>
        </w:tc>
      </w:tr>
      <w:tr w:rsidR="00673523" w:rsidRPr="003A6E52" w14:paraId="24AABD74" w14:textId="77777777" w:rsidTr="00640CBB">
        <w:trPr>
          <w:trHeight w:val="20"/>
        </w:trPr>
        <w:tc>
          <w:tcPr>
            <w:tcW w:w="3387" w:type="dxa"/>
            <w:shd w:val="clear" w:color="auto" w:fill="auto"/>
          </w:tcPr>
          <w:p w14:paraId="24AABD72" w14:textId="77777777" w:rsidR="00673523" w:rsidRPr="003A6E52" w:rsidRDefault="00673523" w:rsidP="00640CBB">
            <w:pPr>
              <w:pStyle w:val="ListParagraph"/>
              <w:ind w:left="0"/>
              <w:rPr>
                <w:rFonts w:ascii="Garamond" w:hAnsi="Garamond"/>
                <w:noProof/>
                <w:color w:val="000000" w:themeColor="text1"/>
                <w:lang w:val="sq-AL"/>
              </w:rPr>
            </w:pPr>
          </w:p>
        </w:tc>
        <w:tc>
          <w:tcPr>
            <w:tcW w:w="2061" w:type="dxa"/>
            <w:shd w:val="clear" w:color="auto" w:fill="auto"/>
          </w:tcPr>
          <w:p w14:paraId="24AABD73" w14:textId="77777777" w:rsidR="00673523" w:rsidRPr="003A6E52" w:rsidRDefault="00673523" w:rsidP="00640CBB">
            <w:pPr>
              <w:pStyle w:val="ListParagraph"/>
              <w:ind w:left="0"/>
              <w:rPr>
                <w:rFonts w:ascii="Garamond" w:hAnsi="Garamond"/>
                <w:noProof/>
                <w:color w:val="000000" w:themeColor="text1"/>
                <w:lang w:val="sq-AL"/>
              </w:rPr>
            </w:pPr>
          </w:p>
        </w:tc>
      </w:tr>
      <w:tr w:rsidR="00673523" w:rsidRPr="003A6E52" w14:paraId="24AABD77" w14:textId="77777777" w:rsidTr="00640CBB">
        <w:trPr>
          <w:trHeight w:val="20"/>
        </w:trPr>
        <w:tc>
          <w:tcPr>
            <w:tcW w:w="3387" w:type="dxa"/>
            <w:shd w:val="clear" w:color="auto" w:fill="auto"/>
          </w:tcPr>
          <w:p w14:paraId="24AABD75" w14:textId="77777777" w:rsidR="00673523" w:rsidRPr="003A6E52" w:rsidRDefault="00673523" w:rsidP="00640CBB">
            <w:pPr>
              <w:pStyle w:val="ListParagraph"/>
              <w:ind w:left="0"/>
              <w:rPr>
                <w:rFonts w:ascii="Garamond" w:hAnsi="Garamond"/>
                <w:noProof/>
                <w:color w:val="000000" w:themeColor="text1"/>
                <w:lang w:val="sq-AL"/>
              </w:rPr>
            </w:pPr>
            <w:r w:rsidRPr="003A6E52">
              <w:rPr>
                <w:rFonts w:ascii="Garamond" w:hAnsi="Garamond"/>
                <w:noProof/>
                <w:color w:val="000000" w:themeColor="text1"/>
                <w:lang w:val="sq-AL"/>
              </w:rPr>
              <w:t>Mbi 2 040 000 lekë</w:t>
            </w:r>
          </w:p>
        </w:tc>
        <w:tc>
          <w:tcPr>
            <w:tcW w:w="2061" w:type="dxa"/>
            <w:shd w:val="clear" w:color="auto" w:fill="auto"/>
          </w:tcPr>
          <w:p w14:paraId="24AABD76" w14:textId="77777777" w:rsidR="00673523" w:rsidRPr="003A6E52" w:rsidRDefault="00673523" w:rsidP="00640CBB">
            <w:pPr>
              <w:pStyle w:val="ListParagraph"/>
              <w:ind w:left="0"/>
              <w:rPr>
                <w:rFonts w:ascii="Garamond" w:hAnsi="Garamond"/>
                <w:noProof/>
                <w:color w:val="000000" w:themeColor="text1"/>
                <w:lang w:val="sq-AL"/>
              </w:rPr>
            </w:pPr>
            <w:r w:rsidRPr="003A6E52">
              <w:rPr>
                <w:rFonts w:ascii="Garamond" w:hAnsi="Garamond"/>
                <w:noProof/>
                <w:color w:val="000000" w:themeColor="text1"/>
                <w:lang w:val="sq-AL"/>
              </w:rPr>
              <w:t>23%</w:t>
            </w:r>
          </w:p>
        </w:tc>
      </w:tr>
    </w:tbl>
    <w:p w14:paraId="24AABD78" w14:textId="77777777" w:rsidR="00673523" w:rsidRPr="003A6E52" w:rsidRDefault="00673523" w:rsidP="003A6E52">
      <w:pPr>
        <w:spacing w:after="0" w:line="240" w:lineRule="auto"/>
        <w:ind w:firstLine="284"/>
        <w:jc w:val="both"/>
        <w:rPr>
          <w:rFonts w:ascii="Garamond" w:hAnsi="Garamond" w:cs="Times New Roman"/>
          <w:bCs/>
          <w:color w:val="000000" w:themeColor="text1"/>
          <w:sz w:val="24"/>
          <w:szCs w:val="24"/>
        </w:rPr>
      </w:pPr>
    </w:p>
    <w:p w14:paraId="24AABD79" w14:textId="77777777" w:rsidR="00DF0139"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neto të tatueshme (fitimi i tatueshëm) nga biznesi për individët tregtarë dhe të vetëpunësuarit tatohen me normat progresive të mëposhtme:</w:t>
      </w:r>
    </w:p>
    <w:p w14:paraId="24AABD7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tbl>
      <w:tblPr>
        <w:tblW w:w="0" w:type="auto"/>
        <w:tblInd w:w="720" w:type="dxa"/>
        <w:tblLook w:val="04A0" w:firstRow="1" w:lastRow="0" w:firstColumn="1" w:lastColumn="0" w:noHBand="0" w:noVBand="1"/>
      </w:tblPr>
      <w:tblGrid>
        <w:gridCol w:w="3306"/>
        <w:gridCol w:w="2012"/>
      </w:tblGrid>
      <w:tr w:rsidR="00673523" w:rsidRPr="003A6E52" w14:paraId="24AABD7D" w14:textId="77777777" w:rsidTr="00640CBB">
        <w:trPr>
          <w:trHeight w:val="20"/>
        </w:trPr>
        <w:tc>
          <w:tcPr>
            <w:tcW w:w="3306" w:type="dxa"/>
            <w:shd w:val="clear" w:color="auto" w:fill="auto"/>
          </w:tcPr>
          <w:p w14:paraId="24AABD7B" w14:textId="77777777" w:rsidR="00673523" w:rsidRPr="003A6E52" w:rsidRDefault="00673523" w:rsidP="00640CBB">
            <w:pPr>
              <w:pStyle w:val="ListParagraph"/>
              <w:ind w:left="0"/>
              <w:jc w:val="both"/>
              <w:rPr>
                <w:rFonts w:ascii="Garamond" w:hAnsi="Garamond"/>
                <w:i/>
                <w:noProof/>
                <w:color w:val="000000" w:themeColor="text1"/>
                <w:u w:val="single"/>
                <w:lang w:val="sq-AL"/>
              </w:rPr>
            </w:pPr>
            <w:r w:rsidRPr="003A6E52">
              <w:rPr>
                <w:rFonts w:ascii="Garamond" w:hAnsi="Garamond"/>
                <w:i/>
                <w:noProof/>
                <w:color w:val="000000" w:themeColor="text1"/>
                <w:u w:val="single"/>
                <w:lang w:val="sq-AL"/>
              </w:rPr>
              <w:t>Baza tatimore vjetore</w:t>
            </w:r>
          </w:p>
        </w:tc>
        <w:tc>
          <w:tcPr>
            <w:tcW w:w="2012" w:type="dxa"/>
            <w:shd w:val="clear" w:color="auto" w:fill="auto"/>
          </w:tcPr>
          <w:p w14:paraId="24AABD7C" w14:textId="77777777" w:rsidR="00673523" w:rsidRPr="003A6E52" w:rsidRDefault="00673523" w:rsidP="00640CBB">
            <w:pPr>
              <w:pStyle w:val="ListParagraph"/>
              <w:ind w:left="0"/>
              <w:jc w:val="both"/>
              <w:rPr>
                <w:rFonts w:ascii="Garamond" w:hAnsi="Garamond"/>
                <w:i/>
                <w:noProof/>
                <w:color w:val="000000" w:themeColor="text1"/>
                <w:u w:val="single"/>
                <w:lang w:val="sq-AL"/>
              </w:rPr>
            </w:pPr>
            <w:r w:rsidRPr="003A6E52">
              <w:rPr>
                <w:rFonts w:ascii="Garamond" w:hAnsi="Garamond"/>
                <w:i/>
                <w:noProof/>
                <w:color w:val="000000" w:themeColor="text1"/>
                <w:u w:val="single"/>
                <w:lang w:val="sq-AL"/>
              </w:rPr>
              <w:t>Norma tatimore</w:t>
            </w:r>
          </w:p>
        </w:tc>
      </w:tr>
      <w:tr w:rsidR="00673523" w:rsidRPr="003A6E52" w14:paraId="24AABD82" w14:textId="77777777" w:rsidTr="00640CBB">
        <w:trPr>
          <w:trHeight w:val="20"/>
        </w:trPr>
        <w:tc>
          <w:tcPr>
            <w:tcW w:w="3306" w:type="dxa"/>
            <w:shd w:val="clear" w:color="auto" w:fill="auto"/>
          </w:tcPr>
          <w:p w14:paraId="24AABD7E" w14:textId="77777777" w:rsidR="00673523" w:rsidRPr="003A6E52" w:rsidRDefault="00673523" w:rsidP="00640CBB">
            <w:pPr>
              <w:pStyle w:val="ListParagraph"/>
              <w:ind w:left="0"/>
              <w:jc w:val="both"/>
              <w:rPr>
                <w:rFonts w:ascii="Garamond" w:hAnsi="Garamond"/>
                <w:noProof/>
                <w:color w:val="000000" w:themeColor="text1"/>
                <w:lang w:val="sq-AL"/>
              </w:rPr>
            </w:pPr>
          </w:p>
          <w:p w14:paraId="24AABD7F" w14:textId="77777777" w:rsidR="00673523" w:rsidRPr="003A6E52" w:rsidRDefault="00673523" w:rsidP="00640CBB">
            <w:pPr>
              <w:pStyle w:val="ListParagraph"/>
              <w:ind w:left="0"/>
              <w:jc w:val="both"/>
              <w:rPr>
                <w:rFonts w:ascii="Garamond" w:hAnsi="Garamond"/>
                <w:noProof/>
                <w:color w:val="000000" w:themeColor="text1"/>
                <w:lang w:val="sq-AL"/>
              </w:rPr>
            </w:pPr>
            <w:r w:rsidRPr="003A6E52">
              <w:rPr>
                <w:rFonts w:ascii="Garamond" w:hAnsi="Garamond"/>
                <w:noProof/>
                <w:color w:val="000000" w:themeColor="text1"/>
                <w:lang w:val="sq-AL"/>
              </w:rPr>
              <w:t>0 – 14 000 000 lekë</w:t>
            </w:r>
          </w:p>
        </w:tc>
        <w:tc>
          <w:tcPr>
            <w:tcW w:w="2012" w:type="dxa"/>
            <w:shd w:val="clear" w:color="auto" w:fill="auto"/>
          </w:tcPr>
          <w:p w14:paraId="24AABD80" w14:textId="77777777" w:rsidR="00673523" w:rsidRPr="003A6E52" w:rsidRDefault="00673523" w:rsidP="00640CBB">
            <w:pPr>
              <w:pStyle w:val="ListParagraph"/>
              <w:ind w:left="0"/>
              <w:jc w:val="both"/>
              <w:rPr>
                <w:rFonts w:ascii="Garamond" w:hAnsi="Garamond"/>
                <w:noProof/>
                <w:color w:val="000000" w:themeColor="text1"/>
                <w:lang w:val="sq-AL"/>
              </w:rPr>
            </w:pPr>
          </w:p>
          <w:p w14:paraId="24AABD81" w14:textId="77777777" w:rsidR="00673523" w:rsidRPr="003A6E52" w:rsidRDefault="00673523" w:rsidP="00640CBB">
            <w:pPr>
              <w:pStyle w:val="ListParagraph"/>
              <w:ind w:left="0"/>
              <w:jc w:val="both"/>
              <w:rPr>
                <w:rFonts w:ascii="Garamond" w:hAnsi="Garamond"/>
                <w:noProof/>
                <w:color w:val="000000" w:themeColor="text1"/>
                <w:lang w:val="sq-AL"/>
              </w:rPr>
            </w:pPr>
            <w:r w:rsidRPr="003A6E52">
              <w:rPr>
                <w:rFonts w:ascii="Garamond" w:hAnsi="Garamond"/>
                <w:noProof/>
                <w:color w:val="000000" w:themeColor="text1"/>
                <w:lang w:val="sq-AL"/>
              </w:rPr>
              <w:t>15%</w:t>
            </w:r>
          </w:p>
        </w:tc>
      </w:tr>
      <w:tr w:rsidR="00673523" w:rsidRPr="003A6E52" w14:paraId="24AABD85" w14:textId="77777777" w:rsidTr="00640CBB">
        <w:trPr>
          <w:trHeight w:val="20"/>
        </w:trPr>
        <w:tc>
          <w:tcPr>
            <w:tcW w:w="3306" w:type="dxa"/>
            <w:shd w:val="clear" w:color="auto" w:fill="auto"/>
          </w:tcPr>
          <w:p w14:paraId="24AABD83" w14:textId="77777777" w:rsidR="00673523" w:rsidRPr="003A6E52" w:rsidRDefault="00673523" w:rsidP="00640CBB">
            <w:pPr>
              <w:pStyle w:val="ListParagraph"/>
              <w:ind w:left="0"/>
              <w:jc w:val="both"/>
              <w:rPr>
                <w:rFonts w:ascii="Garamond" w:hAnsi="Garamond"/>
                <w:noProof/>
                <w:color w:val="000000" w:themeColor="text1"/>
                <w:lang w:val="sq-AL"/>
              </w:rPr>
            </w:pPr>
          </w:p>
        </w:tc>
        <w:tc>
          <w:tcPr>
            <w:tcW w:w="2012" w:type="dxa"/>
            <w:shd w:val="clear" w:color="auto" w:fill="auto"/>
          </w:tcPr>
          <w:p w14:paraId="24AABD84" w14:textId="77777777" w:rsidR="00673523" w:rsidRPr="003A6E52" w:rsidRDefault="00673523" w:rsidP="00640CBB">
            <w:pPr>
              <w:pStyle w:val="ListParagraph"/>
              <w:ind w:left="0"/>
              <w:jc w:val="both"/>
              <w:rPr>
                <w:rFonts w:ascii="Garamond" w:hAnsi="Garamond"/>
                <w:noProof/>
                <w:color w:val="000000" w:themeColor="text1"/>
                <w:lang w:val="sq-AL"/>
              </w:rPr>
            </w:pPr>
          </w:p>
        </w:tc>
      </w:tr>
      <w:tr w:rsidR="00673523" w:rsidRPr="003A6E52" w14:paraId="24AABD88" w14:textId="77777777" w:rsidTr="00640CBB">
        <w:trPr>
          <w:trHeight w:val="20"/>
        </w:trPr>
        <w:tc>
          <w:tcPr>
            <w:tcW w:w="3306" w:type="dxa"/>
            <w:shd w:val="clear" w:color="auto" w:fill="auto"/>
          </w:tcPr>
          <w:p w14:paraId="24AABD86" w14:textId="77777777" w:rsidR="00673523" w:rsidRPr="003A6E52" w:rsidRDefault="00673523" w:rsidP="00640CBB">
            <w:pPr>
              <w:pStyle w:val="ListParagraph"/>
              <w:ind w:left="0"/>
              <w:jc w:val="both"/>
              <w:rPr>
                <w:rFonts w:ascii="Garamond" w:hAnsi="Garamond"/>
                <w:noProof/>
                <w:color w:val="000000" w:themeColor="text1"/>
                <w:lang w:val="sq-AL"/>
              </w:rPr>
            </w:pPr>
            <w:r w:rsidRPr="003A6E52">
              <w:rPr>
                <w:rFonts w:ascii="Garamond" w:hAnsi="Garamond"/>
                <w:noProof/>
                <w:color w:val="000000" w:themeColor="text1"/>
                <w:lang w:val="sq-AL"/>
              </w:rPr>
              <w:t>Mbi 14 000 000 lekë</w:t>
            </w:r>
          </w:p>
        </w:tc>
        <w:tc>
          <w:tcPr>
            <w:tcW w:w="2012" w:type="dxa"/>
            <w:shd w:val="clear" w:color="auto" w:fill="auto"/>
          </w:tcPr>
          <w:p w14:paraId="24AABD87" w14:textId="77777777" w:rsidR="00673523" w:rsidRPr="003A6E52" w:rsidRDefault="00673523" w:rsidP="00640CBB">
            <w:pPr>
              <w:pStyle w:val="ListParagraph"/>
              <w:ind w:left="0"/>
              <w:jc w:val="both"/>
              <w:rPr>
                <w:rFonts w:ascii="Garamond" w:hAnsi="Garamond"/>
                <w:noProof/>
                <w:color w:val="000000" w:themeColor="text1"/>
                <w:lang w:val="sq-AL"/>
              </w:rPr>
            </w:pPr>
            <w:r w:rsidRPr="003A6E52">
              <w:rPr>
                <w:rFonts w:ascii="Garamond" w:hAnsi="Garamond"/>
                <w:noProof/>
                <w:color w:val="000000" w:themeColor="text1"/>
                <w:lang w:val="sq-AL"/>
              </w:rPr>
              <w:t>23%</w:t>
            </w:r>
          </w:p>
        </w:tc>
      </w:tr>
    </w:tbl>
    <w:p w14:paraId="24AABD8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8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Të ardhurat  nga investimi</w:t>
      </w:r>
      <w:r w:rsidR="00843637" w:rsidRPr="003A6E52">
        <w:rPr>
          <w:rFonts w:ascii="Garamond" w:hAnsi="Garamond" w:cs="Times New Roman"/>
          <w:bCs/>
          <w:color w:val="000000" w:themeColor="text1"/>
          <w:sz w:val="24"/>
          <w:szCs w:val="24"/>
        </w:rPr>
        <w:t xml:space="preserve"> tatohen me normat e mëposhtme:</w:t>
      </w:r>
    </w:p>
    <w:p w14:paraId="24AABD8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nga dividentët 8%;</w:t>
      </w:r>
    </w:p>
    <w:p w14:paraId="24AABD8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çdo zë tjetër i </w:t>
      </w:r>
      <w:r w:rsidR="00843637" w:rsidRPr="003A6E52">
        <w:rPr>
          <w:rFonts w:ascii="Garamond" w:hAnsi="Garamond" w:cs="Times New Roman"/>
          <w:bCs/>
          <w:color w:val="000000" w:themeColor="text1"/>
          <w:sz w:val="24"/>
          <w:szCs w:val="24"/>
        </w:rPr>
        <w:t>të ardhurave nga investimi 15%.</w:t>
      </w:r>
    </w:p>
    <w:p w14:paraId="24AABD8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Përveçse kur parashikohet ndryshe në këtë ligj, asnjë kosto nuk zbritet kundrejt të ardhurave nga investimi.</w:t>
      </w:r>
    </w:p>
    <w:p w14:paraId="24AABD8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8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25</w:t>
      </w:r>
    </w:p>
    <w:p w14:paraId="24AABD90"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Kreditimi i tatimit të huaj</w:t>
      </w:r>
    </w:p>
    <w:p w14:paraId="24AABD9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9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AB1A91" w:rsidRPr="003A6E52">
        <w:rPr>
          <w:rFonts w:ascii="Garamond" w:hAnsi="Garamond" w:cs="Times New Roman"/>
          <w:bCs/>
          <w:color w:val="000000" w:themeColor="text1"/>
          <w:sz w:val="24"/>
          <w:szCs w:val="24"/>
        </w:rPr>
        <w:t>Nëse gjatë një viti tatimor</w:t>
      </w:r>
      <w:r w:rsidR="00074418" w:rsidRPr="003A6E52">
        <w:rPr>
          <w:rFonts w:ascii="Garamond" w:hAnsi="Garamond" w:cs="Times New Roman"/>
          <w:bCs/>
          <w:color w:val="000000" w:themeColor="text1"/>
          <w:sz w:val="24"/>
          <w:szCs w:val="24"/>
        </w:rPr>
        <w:t xml:space="preserve"> tatimpaguesi rezident i tatimit mbi të ardhurat personale realizon të ardhura tatimore nga burime jashtë territorit të Republikës së Shqipërisë, tatimit për t’u paguar nga ai tatimpagues për këto të ardhura duhet t’i zbritet shuma e tatimit të paguar në një vend të huaj mbi këto të ardhura. Shuma e tatimit të huaj të pagueshëm duhet të vërtetohet nga dokumentacioni specifik i lëshuar për këtë qëllim nga vend-i/e</w:t>
      </w:r>
      <w:r w:rsidR="000413CA" w:rsidRPr="003A6E52">
        <w:rPr>
          <w:rFonts w:ascii="Garamond" w:hAnsi="Garamond" w:cs="Times New Roman"/>
          <w:bCs/>
          <w:color w:val="000000" w:themeColor="text1"/>
          <w:sz w:val="24"/>
          <w:szCs w:val="24"/>
        </w:rPr>
        <w:t xml:space="preserve">t i/e huaj-a ku janë realizuar </w:t>
      </w:r>
      <w:r w:rsidR="00074418" w:rsidRPr="003A6E52">
        <w:rPr>
          <w:rFonts w:ascii="Garamond" w:hAnsi="Garamond" w:cs="Times New Roman"/>
          <w:bCs/>
          <w:color w:val="000000" w:themeColor="text1"/>
          <w:sz w:val="24"/>
          <w:szCs w:val="24"/>
        </w:rPr>
        <w:t>të ardhurat dhe sipas afateve dhe procedurave të përcaktuara në udhëzimin e min</w:t>
      </w:r>
      <w:r w:rsidR="00843637" w:rsidRPr="003A6E52">
        <w:rPr>
          <w:rFonts w:ascii="Garamond" w:hAnsi="Garamond" w:cs="Times New Roman"/>
          <w:bCs/>
          <w:color w:val="000000" w:themeColor="text1"/>
          <w:sz w:val="24"/>
          <w:szCs w:val="24"/>
        </w:rPr>
        <w:t>istrit përgjegjës për financat.</w:t>
      </w:r>
    </w:p>
    <w:p w14:paraId="24AABD9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Shuma e zbritur e tatimit të huaj të </w:t>
      </w:r>
      <w:r w:rsidR="000413CA" w:rsidRPr="003A6E52">
        <w:rPr>
          <w:rFonts w:ascii="Garamond" w:hAnsi="Garamond" w:cs="Times New Roman"/>
          <w:bCs/>
          <w:color w:val="000000" w:themeColor="text1"/>
          <w:sz w:val="24"/>
          <w:szCs w:val="24"/>
        </w:rPr>
        <w:t>paguar, e për</w:t>
      </w:r>
      <w:r w:rsidR="00AB1A91" w:rsidRPr="003A6E52">
        <w:rPr>
          <w:rFonts w:ascii="Garamond" w:hAnsi="Garamond" w:cs="Times New Roman"/>
          <w:bCs/>
          <w:color w:val="000000" w:themeColor="text1"/>
          <w:sz w:val="24"/>
          <w:szCs w:val="24"/>
        </w:rPr>
        <w:t>caktuar</w:t>
      </w:r>
      <w:r w:rsidR="000413CA" w:rsidRPr="003A6E52">
        <w:rPr>
          <w:rFonts w:ascii="Garamond" w:hAnsi="Garamond" w:cs="Times New Roman"/>
          <w:bCs/>
          <w:color w:val="000000" w:themeColor="text1"/>
          <w:sz w:val="24"/>
          <w:szCs w:val="24"/>
        </w:rPr>
        <w:t xml:space="preserve"> në pikën 1</w:t>
      </w:r>
      <w:r w:rsidR="00074418" w:rsidRPr="003A6E52">
        <w:rPr>
          <w:rFonts w:ascii="Garamond" w:hAnsi="Garamond" w:cs="Times New Roman"/>
          <w:bCs/>
          <w:color w:val="000000" w:themeColor="text1"/>
          <w:sz w:val="24"/>
          <w:szCs w:val="24"/>
        </w:rPr>
        <w:t xml:space="preserve"> të këtij neni, nuk mund të tejkalojë shumën e tatimit mbi të ardhurat personale që do të ishte e pagueshme për këto të ardhura, nëse ato do të ishin realizuar në territor</w:t>
      </w:r>
      <w:r w:rsidR="00843637" w:rsidRPr="003A6E52">
        <w:rPr>
          <w:rFonts w:ascii="Garamond" w:hAnsi="Garamond" w:cs="Times New Roman"/>
          <w:bCs/>
          <w:color w:val="000000" w:themeColor="text1"/>
          <w:sz w:val="24"/>
          <w:szCs w:val="24"/>
        </w:rPr>
        <w:t xml:space="preserve">in e Republikës së Shqipërisë. </w:t>
      </w:r>
    </w:p>
    <w:p w14:paraId="24AABD9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Kreditimi i tatimit të huaj duhet të llogaritet veçmas për secilin shtet, nëse të ardhurat realizohen nga burime të </w:t>
      </w:r>
      <w:r w:rsidR="00843637" w:rsidRPr="003A6E52">
        <w:rPr>
          <w:rFonts w:ascii="Garamond" w:hAnsi="Garamond" w:cs="Times New Roman"/>
          <w:bCs/>
          <w:color w:val="000000" w:themeColor="text1"/>
          <w:sz w:val="24"/>
          <w:szCs w:val="24"/>
        </w:rPr>
        <w:t>huaja në më shumë se një shtet.</w:t>
      </w:r>
    </w:p>
    <w:p w14:paraId="24AABD9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Kreditimi i tatimit të huaj duhet të llogaritet veçmas për të ardhurat e përfshira në bazën tatimore vjetore dhe për të ardhurat vjetore nga investimi.</w:t>
      </w:r>
    </w:p>
    <w:p w14:paraId="24AABD9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9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26</w:t>
      </w:r>
    </w:p>
    <w:p w14:paraId="24AABD98"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Llogaritja e tatimit të pagueshëm mbi të ardhurat personale</w:t>
      </w:r>
    </w:p>
    <w:p w14:paraId="24AABD9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9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Tatimi mbi të ardhurat personale i pagueshëm llogaritet duke zbatuar normat përkatëse të p</w:t>
      </w:r>
      <w:r w:rsidR="00B63A23" w:rsidRPr="003A6E52">
        <w:rPr>
          <w:rFonts w:ascii="Garamond" w:hAnsi="Garamond" w:cs="Times New Roman"/>
          <w:bCs/>
          <w:color w:val="000000" w:themeColor="text1"/>
          <w:sz w:val="24"/>
          <w:szCs w:val="24"/>
        </w:rPr>
        <w:t>ërcaktuara në nenin 24</w:t>
      </w:r>
      <w:r w:rsidR="00074418" w:rsidRPr="003A6E52">
        <w:rPr>
          <w:rFonts w:ascii="Garamond" w:hAnsi="Garamond" w:cs="Times New Roman"/>
          <w:bCs/>
          <w:color w:val="000000" w:themeColor="text1"/>
          <w:sz w:val="24"/>
          <w:szCs w:val="24"/>
        </w:rPr>
        <w:t xml:space="preserve"> të këtij ligji, për të ardhurat e tatueshme të</w:t>
      </w:r>
      <w:r w:rsidR="00843637" w:rsidRPr="003A6E52">
        <w:rPr>
          <w:rFonts w:ascii="Garamond" w:hAnsi="Garamond" w:cs="Times New Roman"/>
          <w:bCs/>
          <w:color w:val="000000" w:themeColor="text1"/>
          <w:sz w:val="24"/>
          <w:szCs w:val="24"/>
        </w:rPr>
        <w:t xml:space="preserve"> personit dhe duke zbritur çdo:</w:t>
      </w:r>
    </w:p>
    <w:p w14:paraId="24AABD9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kreditim tatimor t</w:t>
      </w:r>
      <w:r w:rsidR="00B63A23" w:rsidRPr="003A6E52">
        <w:rPr>
          <w:rFonts w:ascii="Garamond" w:hAnsi="Garamond" w:cs="Times New Roman"/>
          <w:bCs/>
          <w:color w:val="000000" w:themeColor="text1"/>
          <w:sz w:val="24"/>
          <w:szCs w:val="24"/>
        </w:rPr>
        <w:t>ë huaj në përputhje me nenin 25</w:t>
      </w:r>
      <w:r w:rsidR="00074418" w:rsidRPr="003A6E52">
        <w:rPr>
          <w:rFonts w:ascii="Garamond" w:hAnsi="Garamond" w:cs="Times New Roman"/>
          <w:bCs/>
          <w:color w:val="000000" w:themeColor="text1"/>
          <w:sz w:val="24"/>
          <w:szCs w:val="24"/>
        </w:rPr>
        <w:t xml:space="preserve"> të këtij ligji;</w:t>
      </w:r>
    </w:p>
    <w:p w14:paraId="24AABD9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tatimin e mbajtur n</w:t>
      </w:r>
      <w:r w:rsidR="00B63A23" w:rsidRPr="003A6E52">
        <w:rPr>
          <w:rFonts w:ascii="Garamond" w:hAnsi="Garamond" w:cs="Times New Roman"/>
          <w:bCs/>
          <w:color w:val="000000" w:themeColor="text1"/>
          <w:sz w:val="24"/>
          <w:szCs w:val="24"/>
        </w:rPr>
        <w:t>ë burim në përputhje me kreun V</w:t>
      </w:r>
      <w:r w:rsidR="00074418" w:rsidRPr="003A6E52">
        <w:rPr>
          <w:rFonts w:ascii="Garamond" w:hAnsi="Garamond" w:cs="Times New Roman"/>
          <w:bCs/>
          <w:color w:val="000000" w:themeColor="text1"/>
          <w:sz w:val="24"/>
          <w:szCs w:val="24"/>
        </w:rPr>
        <w:t xml:space="preserve"> të këtij ligji;</w:t>
      </w:r>
    </w:p>
    <w:p w14:paraId="24AABD9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tatimin e listëpagesës të mbajtur nga agjenti i tatimit të listëpagesës gjatë vitit tatimor;</w:t>
      </w:r>
    </w:p>
    <w:p w14:paraId="24AABD9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parapagimet për tatimin mbi të ardhurat personale nga biznesi, </w:t>
      </w:r>
      <w:r w:rsidR="00843637" w:rsidRPr="003A6E52">
        <w:rPr>
          <w:rFonts w:ascii="Garamond" w:hAnsi="Garamond" w:cs="Times New Roman"/>
          <w:bCs/>
          <w:color w:val="000000" w:themeColor="text1"/>
          <w:sz w:val="24"/>
          <w:szCs w:val="24"/>
        </w:rPr>
        <w:t>të paguara gjatë vitit tatimor.</w:t>
      </w:r>
    </w:p>
    <w:p w14:paraId="24AABD9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Llogaritja e tatimit të pagueshëm mbi të ardhurat personale nga punësimi</w:t>
      </w:r>
      <w:r w:rsidR="00B63A23" w:rsidRPr="003A6E52">
        <w:rPr>
          <w:rFonts w:ascii="Garamond" w:hAnsi="Garamond" w:cs="Times New Roman"/>
          <w:bCs/>
          <w:color w:val="000000" w:themeColor="text1"/>
          <w:sz w:val="24"/>
          <w:szCs w:val="24"/>
        </w:rPr>
        <w:t xml:space="preserve"> dhe investimi bëhet veç</w:t>
      </w:r>
      <w:r w:rsidR="00074418" w:rsidRPr="003A6E52">
        <w:rPr>
          <w:rFonts w:ascii="Garamond" w:hAnsi="Garamond" w:cs="Times New Roman"/>
          <w:bCs/>
          <w:color w:val="000000" w:themeColor="text1"/>
          <w:sz w:val="24"/>
          <w:szCs w:val="24"/>
        </w:rPr>
        <w:t xml:space="preserve">mas nga llogaritja e tatimit të pagueshëm mbi të </w:t>
      </w:r>
      <w:r w:rsidR="00843637" w:rsidRPr="003A6E52">
        <w:rPr>
          <w:rFonts w:ascii="Garamond" w:hAnsi="Garamond" w:cs="Times New Roman"/>
          <w:bCs/>
          <w:color w:val="000000" w:themeColor="text1"/>
          <w:sz w:val="24"/>
          <w:szCs w:val="24"/>
        </w:rPr>
        <w:t>ardhurat personale nga biznesi.</w:t>
      </w:r>
    </w:p>
    <w:p w14:paraId="24AABDA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Nëse diferenca e llogaritur në pikën 1 është negative, tatimpaguesi i të ardhurave personale mund të kërkojë tatimin e paguar më tepër dhe administrata tatimore do t’i kthejë atij shumën e mbipaguar jo më vonë se 60 ditë nga dorëzimi i kërkesës. Në rast se tatimpaguesi nuk kërkon kthimin e tatimit të paguar tepër mbi të ardhurat personale, kjo shumë konsiderohet pagesë në avancë për tatimin mbi të ardhurat personale të periudhës tatimore vijuese.</w:t>
      </w:r>
    </w:p>
    <w:p w14:paraId="24AABDA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A2"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KREU III</w:t>
      </w:r>
    </w:p>
    <w:p w14:paraId="24AABDA3"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TATIMI MBI TË ARDHURAT E KORPORATËS</w:t>
      </w:r>
    </w:p>
    <w:p w14:paraId="24AABDA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DA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Kapitulli 1</w:t>
      </w:r>
    </w:p>
    <w:p w14:paraId="24AABDA6"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Dispozitat e përgjithshme për tatimin mbi të ardhurat e korporatës</w:t>
      </w:r>
    </w:p>
    <w:p w14:paraId="24AABDA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DA8"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27</w:t>
      </w:r>
    </w:p>
    <w:p w14:paraId="24AABDA9"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Tatimpaguesi për tatimin mbi të ardhurat e korporatave</w:t>
      </w:r>
    </w:p>
    <w:p w14:paraId="24AABDA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DA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Çdo entitet i nënshtrohet tatimit mbi të ardhurat e korpor</w:t>
      </w:r>
      <w:r w:rsidR="00843637" w:rsidRPr="003A6E52">
        <w:rPr>
          <w:rFonts w:ascii="Garamond" w:hAnsi="Garamond" w:cs="Times New Roman"/>
          <w:bCs/>
          <w:color w:val="000000" w:themeColor="text1"/>
          <w:sz w:val="24"/>
          <w:szCs w:val="24"/>
        </w:rPr>
        <w:t>atave, ku përfshihen kryesisht:</w:t>
      </w:r>
    </w:p>
    <w:p w14:paraId="24AABDA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shoqëritë kolektive;</w:t>
      </w:r>
    </w:p>
    <w:p w14:paraId="24AABDA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shoqëritë komandite;</w:t>
      </w:r>
    </w:p>
    <w:p w14:paraId="24AABDA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shoqëritë me përgjegjësi të kufizuar;</w:t>
      </w:r>
    </w:p>
    <w:p w14:paraId="24AABDA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074418" w:rsidRPr="003A6E52">
        <w:rPr>
          <w:rFonts w:ascii="Garamond" w:hAnsi="Garamond" w:cs="Times New Roman"/>
          <w:bCs/>
          <w:color w:val="000000" w:themeColor="text1"/>
          <w:sz w:val="24"/>
          <w:szCs w:val="24"/>
        </w:rPr>
        <w:t xml:space="preserve">shoqëritë aksionare; dhe  </w:t>
      </w:r>
    </w:p>
    <w:p w14:paraId="24AABDB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çdo entitet tjetër, përfshirë entitetet jorezidente, që nuk parashikohen në shkronjat "a" deri "d" të kësaj pike, përfshirë edhe entitetet që i nënshtrohen </w:t>
      </w:r>
      <w:r w:rsidR="00843637" w:rsidRPr="003A6E52">
        <w:rPr>
          <w:rFonts w:ascii="Garamond" w:hAnsi="Garamond" w:cs="Times New Roman"/>
          <w:bCs/>
          <w:color w:val="000000" w:themeColor="text1"/>
          <w:sz w:val="24"/>
          <w:szCs w:val="24"/>
        </w:rPr>
        <w:t>një regjimi të veçantë tatimor.</w:t>
      </w:r>
    </w:p>
    <w:p w14:paraId="24AABDB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Entitetet e mëposhtme janë të përjashtuara nga tatim</w:t>
      </w:r>
      <w:r w:rsidR="00843637" w:rsidRPr="003A6E52">
        <w:rPr>
          <w:rFonts w:ascii="Garamond" w:hAnsi="Garamond" w:cs="Times New Roman"/>
          <w:bCs/>
          <w:color w:val="000000" w:themeColor="text1"/>
          <w:sz w:val="24"/>
          <w:szCs w:val="24"/>
        </w:rPr>
        <w:t>i mbi të ardhurat e korporatës:</w:t>
      </w:r>
    </w:p>
    <w:p w14:paraId="24AABDB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o</w:t>
      </w:r>
      <w:r w:rsidR="00074418" w:rsidRPr="003A6E52">
        <w:rPr>
          <w:rFonts w:ascii="Garamond" w:hAnsi="Garamond" w:cs="Times New Roman"/>
          <w:bCs/>
          <w:color w:val="000000" w:themeColor="text1"/>
          <w:sz w:val="24"/>
          <w:szCs w:val="24"/>
        </w:rPr>
        <w:t>rganet e pushtetit ekzekutiv, legjislativ dhe gjyqësor, të krijuara me Kushtetutë, ligj ose vendim të Këshillit të Ministrave, që kanë si veprimtari të tyre parësore përmbushjen e funksioneve të qeverisjes qendrore</w:t>
      </w:r>
      <w:r w:rsidR="00A738A4" w:rsidRPr="003A6E52">
        <w:rPr>
          <w:rFonts w:ascii="Garamond" w:hAnsi="Garamond" w:cs="Times New Roman"/>
          <w:bCs/>
          <w:color w:val="000000" w:themeColor="text1"/>
          <w:sz w:val="24"/>
          <w:szCs w:val="24"/>
        </w:rPr>
        <w:t>;</w:t>
      </w:r>
    </w:p>
    <w:p w14:paraId="24AABDB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Banka e Shqipërisë,  Autoriteti i Mbikëqyrjes Financiare dhe Agjencia e Sigurimit të Depozitave;</w:t>
      </w:r>
    </w:p>
    <w:p w14:paraId="24AABDB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f</w:t>
      </w:r>
      <w:r w:rsidR="00074418" w:rsidRPr="003A6E52">
        <w:rPr>
          <w:rFonts w:ascii="Garamond" w:hAnsi="Garamond" w:cs="Times New Roman"/>
          <w:bCs/>
          <w:color w:val="000000" w:themeColor="text1"/>
          <w:sz w:val="24"/>
          <w:szCs w:val="24"/>
        </w:rPr>
        <w:t>ondacionet ose institucionet financiare jobankare, të krijuara ose të transferuara me vendim të Këshillit të Ministrave, që synojnë mbështetjen e politikave zhvilluese të qeverisë nëpërmjet dhënies së kredive;</w:t>
      </w:r>
    </w:p>
    <w:p w14:paraId="24AABDB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w:t>
      </w:r>
      <w:r w:rsidR="00585D41" w:rsidRPr="003A6E52">
        <w:rPr>
          <w:rFonts w:ascii="Garamond" w:hAnsi="Garamond" w:cs="Times New Roman"/>
          <w:bCs/>
          <w:color w:val="000000" w:themeColor="text1"/>
          <w:sz w:val="24"/>
          <w:szCs w:val="24"/>
        </w:rPr>
        <w:t xml:space="preserve"> e</w:t>
      </w:r>
      <w:r w:rsidR="00074418" w:rsidRPr="003A6E52">
        <w:rPr>
          <w:rFonts w:ascii="Garamond" w:hAnsi="Garamond" w:cs="Times New Roman"/>
          <w:bCs/>
          <w:color w:val="000000" w:themeColor="text1"/>
          <w:sz w:val="24"/>
          <w:szCs w:val="24"/>
        </w:rPr>
        <w:t>ntitetet që ushtrojnë vetëm veprimtari të karakterit fetar, humanitar, bamirës, shkencor apo edukativ, pasuria apo fitimi i të cilëve nuk përdoret për përfitimin e organizuesve apo anëtarëve të tyre;</w:t>
      </w:r>
    </w:p>
    <w:p w14:paraId="24AABDB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585D41" w:rsidRPr="003A6E52">
        <w:rPr>
          <w:rFonts w:ascii="Garamond" w:hAnsi="Garamond" w:cs="Times New Roman"/>
          <w:bCs/>
          <w:color w:val="000000" w:themeColor="text1"/>
          <w:sz w:val="24"/>
          <w:szCs w:val="24"/>
        </w:rPr>
        <w:t xml:space="preserve"> o</w:t>
      </w:r>
      <w:r w:rsidR="00074418" w:rsidRPr="003A6E52">
        <w:rPr>
          <w:rFonts w:ascii="Garamond" w:hAnsi="Garamond" w:cs="Times New Roman"/>
          <w:bCs/>
          <w:color w:val="000000" w:themeColor="text1"/>
          <w:sz w:val="24"/>
          <w:szCs w:val="24"/>
        </w:rPr>
        <w:t>rganizatat e punës apo dhomat e tregtisë, industrisë ose bujqësisë, pasuria apo fitimi i të cilave nuk përdoret për përfitimin e një individi apo të një anëtari të tyre;</w:t>
      </w:r>
    </w:p>
    <w:p w14:paraId="24AABDB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dh) </w:t>
      </w:r>
      <w:r w:rsidR="00585D41" w:rsidRPr="003A6E52">
        <w:rPr>
          <w:rFonts w:ascii="Garamond" w:hAnsi="Garamond" w:cs="Times New Roman"/>
          <w:bCs/>
          <w:color w:val="000000" w:themeColor="text1"/>
          <w:sz w:val="24"/>
          <w:szCs w:val="24"/>
        </w:rPr>
        <w:t>e</w:t>
      </w:r>
      <w:r w:rsidRPr="003A6E52">
        <w:rPr>
          <w:rFonts w:ascii="Garamond" w:hAnsi="Garamond" w:cs="Times New Roman"/>
          <w:bCs/>
          <w:color w:val="000000" w:themeColor="text1"/>
          <w:sz w:val="24"/>
          <w:szCs w:val="24"/>
        </w:rPr>
        <w:t>ntitetet e parashikuara në marrëveshjet ndërkombëtare të ratifikuara nga Kuvendi;</w:t>
      </w:r>
    </w:p>
    <w:p w14:paraId="24AABDB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e)</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htëpitë filmike të prodhimit kinematografik, të licencuara dhe të subvencionuara nga Qend</w:t>
      </w:r>
      <w:r w:rsidR="00843637" w:rsidRPr="003A6E52">
        <w:rPr>
          <w:rFonts w:ascii="Garamond" w:hAnsi="Garamond" w:cs="Times New Roman"/>
          <w:bCs/>
          <w:color w:val="000000" w:themeColor="text1"/>
          <w:sz w:val="24"/>
          <w:szCs w:val="24"/>
        </w:rPr>
        <w:t>ra Kombëtare e Kinematografisë.</w:t>
      </w:r>
    </w:p>
    <w:p w14:paraId="24AABDB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B63A23"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gjitha en</w:t>
      </w:r>
      <w:r w:rsidR="00B63A23" w:rsidRPr="003A6E52">
        <w:rPr>
          <w:rFonts w:ascii="Garamond" w:hAnsi="Garamond" w:cs="Times New Roman"/>
          <w:bCs/>
          <w:color w:val="000000" w:themeColor="text1"/>
          <w:sz w:val="24"/>
          <w:szCs w:val="24"/>
        </w:rPr>
        <w:t>titetet e për</w:t>
      </w:r>
      <w:r w:rsidR="00AB1A91" w:rsidRPr="003A6E52">
        <w:rPr>
          <w:rFonts w:ascii="Garamond" w:hAnsi="Garamond" w:cs="Times New Roman"/>
          <w:bCs/>
          <w:color w:val="000000" w:themeColor="text1"/>
          <w:sz w:val="24"/>
          <w:szCs w:val="24"/>
        </w:rPr>
        <w:t>caktuara</w:t>
      </w:r>
      <w:r w:rsidR="00B63A23" w:rsidRPr="003A6E52">
        <w:rPr>
          <w:rFonts w:ascii="Garamond" w:hAnsi="Garamond" w:cs="Times New Roman"/>
          <w:bCs/>
          <w:color w:val="000000" w:themeColor="text1"/>
          <w:sz w:val="24"/>
          <w:szCs w:val="24"/>
        </w:rPr>
        <w:t xml:space="preserve"> në pikën 2</w:t>
      </w:r>
      <w:r w:rsidR="00074418" w:rsidRPr="003A6E52">
        <w:rPr>
          <w:rFonts w:ascii="Garamond" w:hAnsi="Garamond" w:cs="Times New Roman"/>
          <w:bCs/>
          <w:color w:val="000000" w:themeColor="text1"/>
          <w:sz w:val="24"/>
          <w:szCs w:val="24"/>
        </w:rPr>
        <w:t xml:space="preserve"> të këtij neni, përveç shkronjave “a” dhe “b”, pavarësisht nga përjashtimi i tatimit mbi të ardhurat e korporatës, janë të detyruara të dorëzojnë në </w:t>
      </w:r>
      <w:r w:rsidR="00074418" w:rsidRPr="003A6E52">
        <w:rPr>
          <w:rFonts w:ascii="Garamond" w:hAnsi="Garamond" w:cs="Times New Roman"/>
          <w:bCs/>
          <w:color w:val="000000" w:themeColor="text1"/>
          <w:sz w:val="24"/>
          <w:szCs w:val="24"/>
        </w:rPr>
        <w:lastRenderedPageBreak/>
        <w:t>organet tatimore deklaratën tatimore dhe pasqyrat e raportimit financiar në të njëjtat afate si entitetet, që i nënshtrohen tatimi</w:t>
      </w:r>
      <w:r w:rsidR="00843637" w:rsidRPr="003A6E52">
        <w:rPr>
          <w:rFonts w:ascii="Garamond" w:hAnsi="Garamond" w:cs="Times New Roman"/>
          <w:bCs/>
          <w:color w:val="000000" w:themeColor="text1"/>
          <w:sz w:val="24"/>
          <w:szCs w:val="24"/>
        </w:rPr>
        <w:t>t mbi të ardhurat e korporatës.</w:t>
      </w:r>
    </w:p>
    <w:p w14:paraId="24AABDBA" w14:textId="77777777" w:rsidR="00843637" w:rsidRPr="003A6E52" w:rsidRDefault="00843637" w:rsidP="003A6E52">
      <w:pPr>
        <w:spacing w:after="0" w:line="240" w:lineRule="auto"/>
        <w:ind w:firstLine="284"/>
        <w:jc w:val="both"/>
        <w:rPr>
          <w:rFonts w:ascii="Garamond" w:hAnsi="Garamond" w:cs="Times New Roman"/>
          <w:bCs/>
          <w:color w:val="000000" w:themeColor="text1"/>
          <w:sz w:val="24"/>
          <w:szCs w:val="24"/>
        </w:rPr>
      </w:pPr>
    </w:p>
    <w:p w14:paraId="24AABDBB"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28</w:t>
      </w:r>
    </w:p>
    <w:p w14:paraId="24AABDBC"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Rezidenca</w:t>
      </w:r>
    </w:p>
    <w:p w14:paraId="24AABDB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B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entitet është rezident në Republikën e Shqip</w:t>
      </w:r>
      <w:r w:rsidR="00843637" w:rsidRPr="003A6E52">
        <w:rPr>
          <w:rFonts w:ascii="Garamond" w:hAnsi="Garamond" w:cs="Times New Roman"/>
          <w:bCs/>
          <w:color w:val="000000" w:themeColor="text1"/>
          <w:sz w:val="24"/>
          <w:szCs w:val="24"/>
        </w:rPr>
        <w:t>ërisë në një vit tatimor nëse:</w:t>
      </w:r>
    </w:p>
    <w:p w14:paraId="24AABDB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entiteti është themeluar në Republikën e Shqipërisë, ose,  </w:t>
      </w:r>
    </w:p>
    <w:p w14:paraId="24AABDC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çdo kohë gjatë vitit tatimor, menaxhimi dhe kontrolli i punëve të entitetit ushtroh</w:t>
      </w:r>
      <w:r w:rsidR="00843637" w:rsidRPr="003A6E52">
        <w:rPr>
          <w:rFonts w:ascii="Garamond" w:hAnsi="Garamond" w:cs="Times New Roman"/>
          <w:bCs/>
          <w:color w:val="000000" w:themeColor="text1"/>
          <w:sz w:val="24"/>
          <w:szCs w:val="24"/>
        </w:rPr>
        <w:t xml:space="preserve">en në Republikën e Shqipërisë. </w:t>
      </w:r>
    </w:p>
    <w:p w14:paraId="24AABDC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w:t>
      </w:r>
      <w:r w:rsidR="00B63A23" w:rsidRPr="003A6E52">
        <w:rPr>
          <w:rFonts w:ascii="Garamond" w:hAnsi="Garamond" w:cs="Times New Roman"/>
          <w:bCs/>
          <w:color w:val="000000" w:themeColor="text1"/>
          <w:sz w:val="24"/>
          <w:szCs w:val="24"/>
        </w:rPr>
        <w:t>rveç sa parashikohet në pikën 1</w:t>
      </w:r>
      <w:r w:rsidR="00074418" w:rsidRPr="003A6E52">
        <w:rPr>
          <w:rFonts w:ascii="Garamond" w:hAnsi="Garamond" w:cs="Times New Roman"/>
          <w:bCs/>
          <w:color w:val="000000" w:themeColor="text1"/>
          <w:sz w:val="24"/>
          <w:szCs w:val="24"/>
        </w:rPr>
        <w:t xml:space="preserve"> të këtij neni, menaxhimi dhe kontrolli i punëve të një entiteti konsiderohet se ushtrohet në Republikën e Shqipërisë nëse mbledhjet e bordit drejtues të entitetit mbahen në Republikën e Shqipërisë ose plotësohen të pak</w:t>
      </w:r>
      <w:r w:rsidR="00843637" w:rsidRPr="003A6E52">
        <w:rPr>
          <w:rFonts w:ascii="Garamond" w:hAnsi="Garamond" w:cs="Times New Roman"/>
          <w:bCs/>
          <w:color w:val="000000" w:themeColor="text1"/>
          <w:sz w:val="24"/>
          <w:szCs w:val="24"/>
        </w:rPr>
        <w:t>tën dy nga kushtet e mëposhtme:</w:t>
      </w:r>
    </w:p>
    <w:p w14:paraId="24AABDC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vendimet në lidhje me drejtimin e përditshëm të entitetit merren në Republikën e Shqipërisë; </w:t>
      </w:r>
    </w:p>
    <w:p w14:paraId="24AABDC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të paktën 50 për qind e anëtarëve të bordit ose drejtuesve të entitetit janë rezidentë në Republikën e Shqipërisë; </w:t>
      </w:r>
    </w:p>
    <w:p w14:paraId="24AABDC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të paktën 50 për qind e kapitalit ose e të drejtave </w:t>
      </w:r>
      <w:r w:rsidR="00AB1A91" w:rsidRPr="003A6E52">
        <w:rPr>
          <w:rFonts w:ascii="Garamond" w:hAnsi="Garamond" w:cs="Times New Roman"/>
          <w:bCs/>
          <w:color w:val="000000" w:themeColor="text1"/>
          <w:sz w:val="24"/>
          <w:szCs w:val="24"/>
        </w:rPr>
        <w:t>të votës së entitetit zotërohen direkt  ose indirekt</w:t>
      </w:r>
      <w:r w:rsidR="00074418" w:rsidRPr="003A6E52">
        <w:rPr>
          <w:rFonts w:ascii="Garamond" w:hAnsi="Garamond" w:cs="Times New Roman"/>
          <w:bCs/>
          <w:color w:val="000000" w:themeColor="text1"/>
          <w:sz w:val="24"/>
          <w:szCs w:val="24"/>
        </w:rPr>
        <w:t xml:space="preserve"> nga persona rezidentë në Republikën e Shqipërisë.</w:t>
      </w:r>
    </w:p>
    <w:p w14:paraId="24AABDC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C6"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Kapitulli 2</w:t>
      </w:r>
    </w:p>
    <w:p w14:paraId="24AABDC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 specifike të tatimit mbi të ardhurat e korporatës</w:t>
      </w:r>
    </w:p>
    <w:p w14:paraId="24AABDC8"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DC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29</w:t>
      </w:r>
    </w:p>
    <w:p w14:paraId="24AABDCA"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Përjashtimi në pjesëmarrje</w:t>
      </w:r>
    </w:p>
    <w:p w14:paraId="24AABDCB" w14:textId="77777777" w:rsidR="00074418" w:rsidRPr="003A6E52" w:rsidRDefault="00074418" w:rsidP="003A6E52">
      <w:pPr>
        <w:spacing w:after="0" w:line="240" w:lineRule="auto"/>
        <w:ind w:firstLine="284"/>
        <w:jc w:val="both"/>
        <w:rPr>
          <w:rFonts w:ascii="Garamond" w:hAnsi="Garamond" w:cs="Times New Roman"/>
          <w:b/>
          <w:bCs/>
          <w:color w:val="000000" w:themeColor="text1"/>
          <w:sz w:val="24"/>
          <w:szCs w:val="24"/>
        </w:rPr>
      </w:pPr>
    </w:p>
    <w:p w14:paraId="24AABDC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përcaktimin e fitimit të tatueshëm të një entiteti rezident, dividendët e marrë përjashtohen nga e ardhura e tatueshme</w:t>
      </w:r>
      <w:r w:rsidR="00843637" w:rsidRPr="003A6E52">
        <w:rPr>
          <w:rFonts w:ascii="Garamond" w:hAnsi="Garamond" w:cs="Times New Roman"/>
          <w:bCs/>
          <w:color w:val="000000" w:themeColor="text1"/>
          <w:sz w:val="24"/>
          <w:szCs w:val="24"/>
        </w:rPr>
        <w:t xml:space="preserve"> në qoftë se:</w:t>
      </w:r>
    </w:p>
    <w:p w14:paraId="24AABDC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entiteti marrës ka aksione apo pjesëmarrje prej të paktën 10%, në vlerë ose në numër në kapitalin aksionar ose të drejtat e votimit të entitetit shpërndarës; dhe </w:t>
      </w:r>
    </w:p>
    <w:p w14:paraId="24AABDC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aksionet ose pjesëmarrja minimale janë mbajtur për një periudhë të pandërprerë pr</w:t>
      </w:r>
      <w:r w:rsidR="00843637" w:rsidRPr="003A6E52">
        <w:rPr>
          <w:rFonts w:ascii="Garamond" w:hAnsi="Garamond" w:cs="Times New Roman"/>
          <w:bCs/>
          <w:color w:val="000000" w:themeColor="text1"/>
          <w:sz w:val="24"/>
          <w:szCs w:val="24"/>
        </w:rPr>
        <w:t xml:space="preserve">ej së paku 24 muajsh. </w:t>
      </w:r>
    </w:p>
    <w:p w14:paraId="24AABDCF" w14:textId="77777777" w:rsidR="00640CBB"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Pika 1 e këtij neni zbatohet edhe për entitetin jorezident të tatim</w:t>
      </w:r>
      <w:r w:rsidR="00B63A23" w:rsidRPr="003A6E52">
        <w:rPr>
          <w:rFonts w:ascii="Garamond" w:hAnsi="Garamond" w:cs="Times New Roman"/>
          <w:bCs/>
          <w:color w:val="000000" w:themeColor="text1"/>
          <w:sz w:val="24"/>
          <w:szCs w:val="24"/>
        </w:rPr>
        <w:t>it mbi të ardhurat e korporatës</w:t>
      </w:r>
      <w:r w:rsidR="00074418" w:rsidRPr="003A6E52">
        <w:rPr>
          <w:rFonts w:ascii="Garamond" w:hAnsi="Garamond" w:cs="Times New Roman"/>
          <w:bCs/>
          <w:color w:val="000000" w:themeColor="text1"/>
          <w:sz w:val="24"/>
          <w:szCs w:val="24"/>
        </w:rPr>
        <w:t xml:space="preserve"> nëse pjesëmarrja ka të bëjë me veprimtaritë e biznesit të kryera nga një jorezident në Republikën e Shqipërisë nëpërmjet një entiteti të krijuar</w:t>
      </w:r>
      <w:r w:rsidR="00843637" w:rsidRPr="003A6E52">
        <w:rPr>
          <w:rFonts w:ascii="Garamond" w:hAnsi="Garamond" w:cs="Times New Roman"/>
          <w:bCs/>
          <w:color w:val="000000" w:themeColor="text1"/>
          <w:sz w:val="24"/>
          <w:szCs w:val="24"/>
        </w:rPr>
        <w:t xml:space="preserve"> në Republikën e Shqipërisë. </w:t>
      </w:r>
    </w:p>
    <w:p w14:paraId="24AABDD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 Nëse dividendët janë shpërndarë nga entiteti pagues për një entitet marrës, i cili nuk i ka mbajtur ende aksionet apo pjesëmarrjen për një per</w:t>
      </w:r>
      <w:r w:rsidR="00A738A4" w:rsidRPr="003A6E52">
        <w:rPr>
          <w:rFonts w:ascii="Garamond" w:hAnsi="Garamond" w:cs="Times New Roman"/>
          <w:bCs/>
          <w:color w:val="000000" w:themeColor="text1"/>
          <w:sz w:val="24"/>
          <w:szCs w:val="24"/>
        </w:rPr>
        <w:t>iudhë</w:t>
      </w:r>
      <w:r w:rsidRPr="003A6E52">
        <w:rPr>
          <w:rFonts w:ascii="Garamond" w:hAnsi="Garamond" w:cs="Times New Roman"/>
          <w:bCs/>
          <w:color w:val="000000" w:themeColor="text1"/>
          <w:sz w:val="24"/>
          <w:szCs w:val="24"/>
        </w:rPr>
        <w:t xml:space="preserve"> 24-mujore, por që i plotëson kushtet </w:t>
      </w:r>
      <w:r w:rsidR="00B63A23" w:rsidRPr="003A6E52">
        <w:rPr>
          <w:rFonts w:ascii="Garamond" w:hAnsi="Garamond" w:cs="Times New Roman"/>
          <w:bCs/>
          <w:color w:val="000000" w:themeColor="text1"/>
          <w:sz w:val="24"/>
          <w:szCs w:val="24"/>
        </w:rPr>
        <w:t>e pikave 1, shkronja “a”, ose 2</w:t>
      </w:r>
      <w:r w:rsidRPr="003A6E52">
        <w:rPr>
          <w:rFonts w:ascii="Garamond" w:hAnsi="Garamond" w:cs="Times New Roman"/>
          <w:bCs/>
          <w:color w:val="000000" w:themeColor="text1"/>
          <w:sz w:val="24"/>
          <w:szCs w:val="24"/>
        </w:rPr>
        <w:t xml:space="preserve"> të këtij neni, entiteti marrës mund që përkohësisht të kërkojë përjashtimin e dhënë në këto pika, me kusht që të vendosë për administratën tatimore garanci për shumën e tatimit që do të ishte e pagueshme në mungesë të atij përjashtimi. Administrata tatimore mund të tërheqë garancinë nëse entiteti marrës nuk i mban aksionet apo pjesëmarrjet minimalisht për të paktën 24 muaj. Përjashtimi bëhet i formës së prerë dhe garancia i kthehet marrësit në datën që aksionet ose pjesëmarrja është mbajtur minimalisht për 24 muaj.</w:t>
      </w:r>
    </w:p>
    <w:p w14:paraId="24AABDD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D2"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30</w:t>
      </w:r>
    </w:p>
    <w:p w14:paraId="24AABDD3"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Rregullat e kufizimit të interesit</w:t>
      </w:r>
    </w:p>
    <w:p w14:paraId="24AABDD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D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masën e lejuar në këtë ligj, interesi është i zbritshëm ndaj të ardhurave nga veprimtaria në vitin tati</w:t>
      </w:r>
      <w:r w:rsidR="00B63A23" w:rsidRPr="003A6E52">
        <w:rPr>
          <w:rFonts w:ascii="Garamond" w:hAnsi="Garamond" w:cs="Times New Roman"/>
          <w:bCs/>
          <w:color w:val="000000" w:themeColor="text1"/>
          <w:sz w:val="24"/>
          <w:szCs w:val="24"/>
        </w:rPr>
        <w:t>mor në të cilin është realizuar</w:t>
      </w:r>
      <w:r w:rsidR="00074418" w:rsidRPr="003A6E52">
        <w:rPr>
          <w:rFonts w:ascii="Garamond" w:hAnsi="Garamond" w:cs="Times New Roman"/>
          <w:bCs/>
          <w:color w:val="000000" w:themeColor="text1"/>
          <w:sz w:val="24"/>
          <w:szCs w:val="24"/>
        </w:rPr>
        <w:t xml:space="preserve">  deri në tridhjetë për qind (30%) të fitimeve të subjektit para interesit, tatimit, zhvlerësimit dhe amortizimit (</w:t>
      </w:r>
      <w:r w:rsidR="00843637" w:rsidRPr="003A6E52">
        <w:rPr>
          <w:rFonts w:ascii="Garamond" w:hAnsi="Garamond" w:cs="Times New Roman"/>
          <w:bCs/>
          <w:color w:val="000000" w:themeColor="text1"/>
          <w:sz w:val="24"/>
          <w:szCs w:val="24"/>
        </w:rPr>
        <w:t xml:space="preserve">EBITDA). </w:t>
      </w:r>
    </w:p>
    <w:p w14:paraId="24AABDD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Fitimi para interesit, tatimit, zhvler</w:t>
      </w:r>
      <w:r w:rsidR="00B63A23"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xml:space="preserve">simit dhe amortizimit (EBITDA) llogaritet duke </w:t>
      </w:r>
      <w:r w:rsidR="00B63A23" w:rsidRPr="003A6E52">
        <w:rPr>
          <w:rFonts w:ascii="Garamond" w:hAnsi="Garamond" w:cs="Times New Roman"/>
          <w:bCs/>
          <w:color w:val="000000" w:themeColor="text1"/>
          <w:sz w:val="24"/>
          <w:szCs w:val="24"/>
        </w:rPr>
        <w:t>u</w:t>
      </w:r>
      <w:r w:rsidR="00074418" w:rsidRPr="003A6E52">
        <w:rPr>
          <w:rFonts w:ascii="Garamond" w:hAnsi="Garamond" w:cs="Times New Roman"/>
          <w:bCs/>
          <w:color w:val="000000" w:themeColor="text1"/>
          <w:sz w:val="24"/>
          <w:szCs w:val="24"/>
        </w:rPr>
        <w:t xml:space="preserve"> shtuar të ard</w:t>
      </w:r>
      <w:r w:rsidR="00B63A23" w:rsidRPr="003A6E52">
        <w:rPr>
          <w:rFonts w:ascii="Garamond" w:hAnsi="Garamond" w:cs="Times New Roman"/>
          <w:bCs/>
          <w:color w:val="000000" w:themeColor="text1"/>
          <w:sz w:val="24"/>
          <w:szCs w:val="24"/>
        </w:rPr>
        <w:t>hurave që i nënshtrohen tatimit</w:t>
      </w:r>
      <w:r w:rsidR="00074418" w:rsidRPr="003A6E52">
        <w:rPr>
          <w:rFonts w:ascii="Garamond" w:hAnsi="Garamond" w:cs="Times New Roman"/>
          <w:bCs/>
          <w:color w:val="000000" w:themeColor="text1"/>
          <w:sz w:val="24"/>
          <w:szCs w:val="24"/>
        </w:rPr>
        <w:t xml:space="preserve"> shumat e rregulluara nga tatimi për interesat e tepërta, si dhe shumat e rregulluara nga tatimi për zhvlerësimin dhe amortizimin. Të ardhurat e përjashtuara nga tatimi përjashtoh</w:t>
      </w:r>
      <w:r w:rsidR="00843637" w:rsidRPr="003A6E52">
        <w:rPr>
          <w:rFonts w:ascii="Garamond" w:hAnsi="Garamond" w:cs="Times New Roman"/>
          <w:bCs/>
          <w:color w:val="000000" w:themeColor="text1"/>
          <w:sz w:val="24"/>
          <w:szCs w:val="24"/>
        </w:rPr>
        <w:t>en edhe nga EBITDA e entitetit.</w:t>
      </w:r>
    </w:p>
    <w:p w14:paraId="24AABDD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qëllimet e këtij neni, "interesi i tepërt" nënkupton shumën me të cilën interesi i zbritshëm i një entiteti tejkalon të ardhurat e tatueshme nga interesi dhe të ardhurat e tjera të tatueshme ekonomikisht</w:t>
      </w:r>
      <w:r w:rsidR="00843637" w:rsidRPr="003A6E52">
        <w:rPr>
          <w:rFonts w:ascii="Garamond" w:hAnsi="Garamond" w:cs="Times New Roman"/>
          <w:bCs/>
          <w:color w:val="000000" w:themeColor="text1"/>
          <w:sz w:val="24"/>
          <w:szCs w:val="24"/>
        </w:rPr>
        <w:t xml:space="preserve"> ekuivalente që merr entiteti. </w:t>
      </w:r>
    </w:p>
    <w:p w14:paraId="24AABDD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Interesi për të cilin refuzohet zbritja si</w:t>
      </w:r>
      <w:r w:rsidR="00B63A23" w:rsidRPr="003A6E52">
        <w:rPr>
          <w:rFonts w:ascii="Garamond" w:hAnsi="Garamond" w:cs="Times New Roman"/>
          <w:bCs/>
          <w:color w:val="000000" w:themeColor="text1"/>
          <w:sz w:val="24"/>
          <w:szCs w:val="24"/>
        </w:rPr>
        <w:t xml:space="preserve"> rezultat i zbatimit të pikës 1</w:t>
      </w:r>
      <w:r w:rsidR="00074418" w:rsidRPr="003A6E52">
        <w:rPr>
          <w:rFonts w:ascii="Garamond" w:hAnsi="Garamond" w:cs="Times New Roman"/>
          <w:bCs/>
          <w:color w:val="000000" w:themeColor="text1"/>
          <w:sz w:val="24"/>
          <w:szCs w:val="24"/>
        </w:rPr>
        <w:t xml:space="preserve"> të këtij neni, m</w:t>
      </w:r>
      <w:r w:rsidR="00843637" w:rsidRPr="003A6E52">
        <w:rPr>
          <w:rFonts w:ascii="Garamond" w:hAnsi="Garamond" w:cs="Times New Roman"/>
          <w:bCs/>
          <w:color w:val="000000" w:themeColor="text1"/>
          <w:sz w:val="24"/>
          <w:szCs w:val="24"/>
        </w:rPr>
        <w:t>bartet për 5 v</w:t>
      </w:r>
      <w:r w:rsidR="00B63A23" w:rsidRPr="003A6E52">
        <w:rPr>
          <w:rFonts w:ascii="Garamond" w:hAnsi="Garamond" w:cs="Times New Roman"/>
          <w:bCs/>
          <w:color w:val="000000" w:themeColor="text1"/>
          <w:sz w:val="24"/>
          <w:szCs w:val="24"/>
        </w:rPr>
        <w:t>jetët</w:t>
      </w:r>
      <w:r w:rsidR="00843637" w:rsidRPr="003A6E52">
        <w:rPr>
          <w:rFonts w:ascii="Garamond" w:hAnsi="Garamond" w:cs="Times New Roman"/>
          <w:bCs/>
          <w:color w:val="000000" w:themeColor="text1"/>
          <w:sz w:val="24"/>
          <w:szCs w:val="24"/>
        </w:rPr>
        <w:t xml:space="preserve"> e ardhsh</w:t>
      </w:r>
      <w:r w:rsidR="00B63A23" w:rsidRPr="003A6E52">
        <w:rPr>
          <w:rFonts w:ascii="Garamond" w:hAnsi="Garamond" w:cs="Times New Roman"/>
          <w:bCs/>
          <w:color w:val="000000" w:themeColor="text1"/>
          <w:sz w:val="24"/>
          <w:szCs w:val="24"/>
        </w:rPr>
        <w:t>ëm</w:t>
      </w:r>
      <w:r w:rsidR="00843637" w:rsidRPr="003A6E52">
        <w:rPr>
          <w:rFonts w:ascii="Garamond" w:hAnsi="Garamond" w:cs="Times New Roman"/>
          <w:bCs/>
          <w:color w:val="000000" w:themeColor="text1"/>
          <w:sz w:val="24"/>
          <w:szCs w:val="24"/>
        </w:rPr>
        <w:t xml:space="preserve">. </w:t>
      </w:r>
    </w:p>
    <w:p w14:paraId="24AABDD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585D41" w:rsidRPr="003A6E52">
        <w:rPr>
          <w:rFonts w:ascii="Garamond" w:hAnsi="Garamond" w:cs="Times New Roman"/>
          <w:bCs/>
          <w:color w:val="000000" w:themeColor="text1"/>
          <w:sz w:val="24"/>
          <w:szCs w:val="24"/>
        </w:rPr>
        <w:t xml:space="preserve"> </w:t>
      </w:r>
      <w:r w:rsidR="00843637" w:rsidRPr="003A6E52">
        <w:rPr>
          <w:rFonts w:ascii="Garamond" w:hAnsi="Garamond" w:cs="Times New Roman"/>
          <w:bCs/>
          <w:color w:val="000000" w:themeColor="text1"/>
          <w:sz w:val="24"/>
          <w:szCs w:val="24"/>
        </w:rPr>
        <w:t>Ky nen nuk zbatohet për:</w:t>
      </w:r>
    </w:p>
    <w:p w14:paraId="24AABDD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bankat, institucionet financiare jobankare të kredidhënies, shoqëritë e sigurimit dhe shoqëritë e lizingut; </w:t>
      </w:r>
    </w:p>
    <w:p w14:paraId="24AABDD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interesat lidhur me kreditë e përdorura për financimin e një projekti afatgjatë të infrastrukturës publike ku operatori i projektit, kostot e huamarrjes, asetet dhe të ardhurat janë të gjit</w:t>
      </w:r>
      <w:r w:rsidR="00843637" w:rsidRPr="003A6E52">
        <w:rPr>
          <w:rFonts w:ascii="Garamond" w:hAnsi="Garamond" w:cs="Times New Roman"/>
          <w:bCs/>
          <w:color w:val="000000" w:themeColor="text1"/>
          <w:sz w:val="24"/>
          <w:szCs w:val="24"/>
        </w:rPr>
        <w:t xml:space="preserve">ha në Republikën e Shqipërisë. </w:t>
      </w:r>
    </w:p>
    <w:p w14:paraId="24AABDD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Rregullat për zbatim</w:t>
      </w:r>
      <w:r w:rsidR="00B63A23" w:rsidRPr="003A6E52">
        <w:rPr>
          <w:rFonts w:ascii="Garamond" w:hAnsi="Garamond" w:cs="Times New Roman"/>
          <w:bCs/>
          <w:color w:val="000000" w:themeColor="text1"/>
          <w:sz w:val="24"/>
          <w:szCs w:val="24"/>
        </w:rPr>
        <w:t xml:space="preserve">in e këtij neni përcaktohen </w:t>
      </w:r>
      <w:r w:rsidR="00074418" w:rsidRPr="003A6E52">
        <w:rPr>
          <w:rFonts w:ascii="Garamond" w:hAnsi="Garamond" w:cs="Times New Roman"/>
          <w:bCs/>
          <w:color w:val="000000" w:themeColor="text1"/>
          <w:sz w:val="24"/>
          <w:szCs w:val="24"/>
        </w:rPr>
        <w:t>në udhëzimin përkatës të miratuar nga ministri përgjegjës për financat.</w:t>
      </w:r>
    </w:p>
    <w:p w14:paraId="24AABDD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DE"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31</w:t>
      </w:r>
    </w:p>
    <w:p w14:paraId="24AABDDF"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Provigjionet dhe zbritja e borxhit të keq për institucionet financiare</w:t>
      </w:r>
    </w:p>
    <w:p w14:paraId="24AABDE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E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E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përcaktimin e fitimit të tatueshëm të institucioneve financiare, të rregulluara nga autoritetet rregullatore, lejohet zbritje për shumat që do të v</w:t>
      </w:r>
      <w:r w:rsidR="00B63A23" w:rsidRPr="003A6E52">
        <w:rPr>
          <w:rFonts w:ascii="Garamond" w:hAnsi="Garamond" w:cs="Times New Roman"/>
          <w:bCs/>
          <w:color w:val="000000" w:themeColor="text1"/>
          <w:sz w:val="24"/>
          <w:szCs w:val="24"/>
        </w:rPr>
        <w:t>endosen dhe/</w:t>
      </w:r>
      <w:r w:rsidR="00843637" w:rsidRPr="003A6E52">
        <w:rPr>
          <w:rFonts w:ascii="Garamond" w:hAnsi="Garamond" w:cs="Times New Roman"/>
          <w:bCs/>
          <w:color w:val="000000" w:themeColor="text1"/>
          <w:sz w:val="24"/>
          <w:szCs w:val="24"/>
        </w:rPr>
        <w:t>ose do të rrisin:</w:t>
      </w:r>
    </w:p>
    <w:p w14:paraId="24AABDE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provigjionet teknike të detyrueshme të krijuara në zbatim të ligjit në fuqi për veprimtaritë e sigurimit dhe të risigurimit; dhe </w:t>
      </w:r>
    </w:p>
    <w:p w14:paraId="24AABDE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provigjionet  e detyrueshme për bankat tregtare dhe institucionet e tjera financiare jobanka dhe shoqëritë e kursim-kreditit të krijuara në përputhje me </w:t>
      </w:r>
      <w:r w:rsidR="00B63A23" w:rsidRPr="003A6E52">
        <w:rPr>
          <w:rFonts w:ascii="Garamond" w:hAnsi="Garamond" w:cs="Times New Roman"/>
          <w:bCs/>
          <w:color w:val="000000" w:themeColor="text1"/>
          <w:sz w:val="24"/>
          <w:szCs w:val="24"/>
        </w:rPr>
        <w:t>standardet</w:t>
      </w:r>
      <w:r w:rsidR="00074418" w:rsidRPr="003A6E52">
        <w:rPr>
          <w:rFonts w:ascii="Garamond" w:hAnsi="Garamond" w:cs="Times New Roman"/>
          <w:bCs/>
          <w:color w:val="000000" w:themeColor="text1"/>
          <w:sz w:val="24"/>
          <w:szCs w:val="24"/>
        </w:rPr>
        <w:t xml:space="preserve"> e hartuara nga Bordi i </w:t>
      </w:r>
      <w:r w:rsidR="00B63A23" w:rsidRPr="003A6E52">
        <w:rPr>
          <w:rFonts w:ascii="Garamond" w:hAnsi="Garamond" w:cs="Times New Roman"/>
          <w:bCs/>
          <w:color w:val="000000" w:themeColor="text1"/>
          <w:sz w:val="24"/>
          <w:szCs w:val="24"/>
        </w:rPr>
        <w:t>Standardeve</w:t>
      </w:r>
      <w:r w:rsidR="00074418" w:rsidRPr="003A6E52">
        <w:rPr>
          <w:rFonts w:ascii="Garamond" w:hAnsi="Garamond" w:cs="Times New Roman"/>
          <w:bCs/>
          <w:color w:val="000000" w:themeColor="text1"/>
          <w:sz w:val="24"/>
          <w:szCs w:val="24"/>
        </w:rPr>
        <w:t xml:space="preserve"> Kontabël Ndërkombëtare  dhe të certifikuara pa </w:t>
      </w:r>
      <w:r w:rsidR="00B63A23" w:rsidRPr="003A6E52">
        <w:rPr>
          <w:rFonts w:ascii="Garamond" w:hAnsi="Garamond" w:cs="Times New Roman"/>
          <w:bCs/>
          <w:color w:val="000000" w:themeColor="text1"/>
          <w:sz w:val="24"/>
          <w:szCs w:val="24"/>
        </w:rPr>
        <w:t>vërejtje</w:t>
      </w:r>
      <w:r w:rsidR="00074418" w:rsidRPr="003A6E52">
        <w:rPr>
          <w:rFonts w:ascii="Garamond" w:hAnsi="Garamond" w:cs="Times New Roman"/>
          <w:bCs/>
          <w:color w:val="000000" w:themeColor="text1"/>
          <w:sz w:val="24"/>
          <w:szCs w:val="24"/>
        </w:rPr>
        <w:t xml:space="preserve"> nga auditues të jashtëm. </w:t>
      </w:r>
    </w:p>
    <w:p w14:paraId="24AABDE5" w14:textId="77777777" w:rsidR="00640CBB"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hpenzimet e bankave për kontributet vjetore dhe të jashtëzakonshme, në përputhje me legjislacionin në fuqi për rimëkëmbjen dhe ndërhyrjen e jashtëzakonshme në banka në Republikë</w:t>
      </w:r>
      <w:r w:rsidR="00B63A23" w:rsidRPr="003A6E52">
        <w:rPr>
          <w:rFonts w:ascii="Garamond" w:hAnsi="Garamond" w:cs="Times New Roman"/>
          <w:bCs/>
          <w:color w:val="000000" w:themeColor="text1"/>
          <w:sz w:val="24"/>
          <w:szCs w:val="24"/>
        </w:rPr>
        <w:t>n</w:t>
      </w:r>
      <w:r w:rsidR="00074418" w:rsidRPr="003A6E52">
        <w:rPr>
          <w:rFonts w:ascii="Garamond" w:hAnsi="Garamond" w:cs="Times New Roman"/>
          <w:bCs/>
          <w:color w:val="000000" w:themeColor="text1"/>
          <w:sz w:val="24"/>
          <w:szCs w:val="24"/>
        </w:rPr>
        <w:t xml:space="preserve"> </w:t>
      </w:r>
      <w:r w:rsidR="00B63A23" w:rsidRPr="003A6E52">
        <w:rPr>
          <w:rFonts w:ascii="Garamond" w:hAnsi="Garamond" w:cs="Times New Roman"/>
          <w:bCs/>
          <w:color w:val="000000" w:themeColor="text1"/>
          <w:sz w:val="24"/>
          <w:szCs w:val="24"/>
        </w:rPr>
        <w:t>e</w:t>
      </w:r>
      <w:r w:rsidR="00074418" w:rsidRPr="003A6E52">
        <w:rPr>
          <w:rFonts w:ascii="Garamond" w:hAnsi="Garamond" w:cs="Times New Roman"/>
          <w:bCs/>
          <w:color w:val="000000" w:themeColor="text1"/>
          <w:sz w:val="24"/>
          <w:szCs w:val="24"/>
        </w:rPr>
        <w:t xml:space="preserve"> Shqipërisë, janë shpenzime të njohura në përcaktimin e fitimit të ta</w:t>
      </w:r>
      <w:r w:rsidR="00843637" w:rsidRPr="003A6E52">
        <w:rPr>
          <w:rFonts w:ascii="Garamond" w:hAnsi="Garamond" w:cs="Times New Roman"/>
          <w:bCs/>
          <w:color w:val="000000" w:themeColor="text1"/>
          <w:sz w:val="24"/>
          <w:szCs w:val="24"/>
        </w:rPr>
        <w:t xml:space="preserve">tueshëm. </w:t>
      </w:r>
    </w:p>
    <w:p w14:paraId="24AABDE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Zbritja e plotë e borxhit të keq lejohet nëse kushtet e mëposhtme</w:t>
      </w:r>
      <w:r w:rsidR="00843637" w:rsidRPr="003A6E52">
        <w:rPr>
          <w:rFonts w:ascii="Garamond" w:hAnsi="Garamond" w:cs="Times New Roman"/>
          <w:bCs/>
          <w:color w:val="000000" w:themeColor="text1"/>
          <w:sz w:val="24"/>
          <w:szCs w:val="24"/>
        </w:rPr>
        <w:t xml:space="preserve"> përmbushen në të njëjtën kohë:</w:t>
      </w:r>
    </w:p>
    <w:p w14:paraId="24AABDE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b</w:t>
      </w:r>
      <w:r w:rsidR="00074418" w:rsidRPr="003A6E52">
        <w:rPr>
          <w:rFonts w:ascii="Garamond" w:hAnsi="Garamond" w:cs="Times New Roman"/>
          <w:bCs/>
          <w:color w:val="000000" w:themeColor="text1"/>
          <w:sz w:val="24"/>
          <w:szCs w:val="24"/>
        </w:rPr>
        <w:t xml:space="preserve">orxhi i keq, i përfshirë më parë në të ardhurat, hiqet nga kontabiliteti i entitetit;  </w:t>
      </w:r>
    </w:p>
    <w:p w14:paraId="24AABDE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j</w:t>
      </w:r>
      <w:r w:rsidR="00074418" w:rsidRPr="003A6E52">
        <w:rPr>
          <w:rFonts w:ascii="Garamond" w:hAnsi="Garamond" w:cs="Times New Roman"/>
          <w:bCs/>
          <w:color w:val="000000" w:themeColor="text1"/>
          <w:sz w:val="24"/>
          <w:szCs w:val="24"/>
        </w:rPr>
        <w:t xml:space="preserve">anë ndërmarrë të gjitha veprimet e mundshme ligjore për të mbledhur borxhin; dhe </w:t>
      </w:r>
    </w:p>
    <w:p w14:paraId="24AABDE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p</w:t>
      </w:r>
      <w:r w:rsidR="00074418" w:rsidRPr="003A6E52">
        <w:rPr>
          <w:rFonts w:ascii="Garamond" w:hAnsi="Garamond" w:cs="Times New Roman"/>
          <w:bCs/>
          <w:color w:val="000000" w:themeColor="text1"/>
          <w:sz w:val="24"/>
          <w:szCs w:val="24"/>
        </w:rPr>
        <w:t>rovig</w:t>
      </w:r>
      <w:r w:rsidR="00B63A23" w:rsidRPr="003A6E52">
        <w:rPr>
          <w:rFonts w:ascii="Garamond" w:hAnsi="Garamond" w:cs="Times New Roman"/>
          <w:bCs/>
          <w:color w:val="000000" w:themeColor="text1"/>
          <w:sz w:val="24"/>
          <w:szCs w:val="24"/>
        </w:rPr>
        <w:t>jionet e krijuara sipas pikës 1</w:t>
      </w:r>
      <w:r w:rsidR="00074418" w:rsidRPr="003A6E52">
        <w:rPr>
          <w:rFonts w:ascii="Garamond" w:hAnsi="Garamond" w:cs="Times New Roman"/>
          <w:bCs/>
          <w:color w:val="000000" w:themeColor="text1"/>
          <w:sz w:val="24"/>
          <w:szCs w:val="24"/>
        </w:rPr>
        <w:t xml:space="preserve"> të këtij neni duhet t'i shtohen fitimit të tatueshëm.</w:t>
      </w:r>
      <w:r w:rsidR="00843637" w:rsidRPr="003A6E52">
        <w:rPr>
          <w:rFonts w:ascii="Garamond" w:hAnsi="Garamond" w:cs="Times New Roman"/>
          <w:bCs/>
          <w:color w:val="000000" w:themeColor="text1"/>
          <w:sz w:val="24"/>
          <w:szCs w:val="24"/>
        </w:rPr>
        <w:t xml:space="preserve"> </w:t>
      </w:r>
    </w:p>
    <w:p w14:paraId="24AABDE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rastin e bankave, degëve të bankave të hua</w:t>
      </w:r>
      <w:r w:rsidR="003E5644" w:rsidRPr="003A6E52">
        <w:rPr>
          <w:rFonts w:ascii="Garamond" w:hAnsi="Garamond" w:cs="Times New Roman"/>
          <w:bCs/>
          <w:color w:val="000000" w:themeColor="text1"/>
          <w:sz w:val="24"/>
          <w:szCs w:val="24"/>
        </w:rPr>
        <w:t>ja dhe subjekteve financiare jo</w:t>
      </w:r>
      <w:r w:rsidR="00074418" w:rsidRPr="003A6E52">
        <w:rPr>
          <w:rFonts w:ascii="Garamond" w:hAnsi="Garamond" w:cs="Times New Roman"/>
          <w:bCs/>
          <w:color w:val="000000" w:themeColor="text1"/>
          <w:sz w:val="24"/>
          <w:szCs w:val="24"/>
        </w:rPr>
        <w:t>banka, të licencuara nga Banka e Shqipërisë për ushtrimin e veprimtarisë së kredidhënies, në përcaktimin e fitimit të tatueshëm, fshirja e borxhit të keq, lidhur me procesin e kredidhënies, njihet si shpenzim i zbritshëm m</w:t>
      </w:r>
      <w:r w:rsidR="00843637" w:rsidRPr="003A6E52">
        <w:rPr>
          <w:rFonts w:ascii="Garamond" w:hAnsi="Garamond" w:cs="Times New Roman"/>
          <w:bCs/>
          <w:color w:val="000000" w:themeColor="text1"/>
          <w:sz w:val="24"/>
          <w:szCs w:val="24"/>
        </w:rPr>
        <w:t>e plotësimin e këtyre kushteve:</w:t>
      </w:r>
    </w:p>
    <w:p w14:paraId="24AABDE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 se kredia është e siguruar me pasuri të</w:t>
      </w:r>
      <w:r w:rsidR="00843637" w:rsidRPr="003A6E52">
        <w:rPr>
          <w:rFonts w:ascii="Garamond" w:hAnsi="Garamond" w:cs="Times New Roman"/>
          <w:bCs/>
          <w:color w:val="000000" w:themeColor="text1"/>
          <w:sz w:val="24"/>
          <w:szCs w:val="24"/>
        </w:rPr>
        <w:t xml:space="preserve"> luajtshme ose të paluajtshme: </w:t>
      </w:r>
    </w:p>
    <w:p w14:paraId="24AABDE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365 ditë pas depozitimit të kërkesës për fillimin e ekzekutimit të detyrueshëm te përmbaruesi ligjor, ose;</w:t>
      </w:r>
    </w:p>
    <w:p w14:paraId="24AABDE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në momentin e ekzekutimit të pasurisë të luajtshme ose të paluajtshme, </w:t>
      </w:r>
      <w:r w:rsidR="00843637" w:rsidRPr="003A6E52">
        <w:rPr>
          <w:rFonts w:ascii="Garamond" w:hAnsi="Garamond" w:cs="Times New Roman"/>
          <w:bCs/>
          <w:color w:val="000000" w:themeColor="text1"/>
          <w:sz w:val="24"/>
          <w:szCs w:val="24"/>
        </w:rPr>
        <w:t>cilado qoftë data më e hershme.</w:t>
      </w:r>
    </w:p>
    <w:p w14:paraId="24AABDE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 se kredia nuk është e siguruar me pasuri të luajtshme ose të paluajtshme, 365 ditë pas lëshimit të urdh</w:t>
      </w:r>
      <w:r w:rsidR="00843637" w:rsidRPr="003A6E52">
        <w:rPr>
          <w:rFonts w:ascii="Garamond" w:hAnsi="Garamond" w:cs="Times New Roman"/>
          <w:bCs/>
          <w:color w:val="000000" w:themeColor="text1"/>
          <w:sz w:val="24"/>
          <w:szCs w:val="24"/>
        </w:rPr>
        <w:t>rit të ekzekutimit nga gjykata.</w:t>
      </w:r>
    </w:p>
    <w:p w14:paraId="24AABDE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një provigjion i  borxhit të keq është aplikuar më parë në një pretendim që është vendosur  apo ka marrë zgjidhje, shuma e rikuperuar duhet t’i shtohet fitimit të tatueshëm në vitin që rikuperohet, përveç nëse transferohet në lidhje me një riorganizim biznesi sipas nenit 4</w:t>
      </w:r>
      <w:r w:rsidR="003E5644" w:rsidRPr="003A6E52">
        <w:rPr>
          <w:rFonts w:ascii="Garamond" w:hAnsi="Garamond" w:cs="Times New Roman"/>
          <w:bCs/>
          <w:color w:val="000000" w:themeColor="text1"/>
          <w:sz w:val="24"/>
          <w:szCs w:val="24"/>
        </w:rPr>
        <w:t>6</w:t>
      </w:r>
      <w:r w:rsidR="00074418" w:rsidRPr="003A6E52">
        <w:rPr>
          <w:rFonts w:ascii="Garamond" w:hAnsi="Garamond" w:cs="Times New Roman"/>
          <w:bCs/>
          <w:color w:val="000000" w:themeColor="text1"/>
          <w:sz w:val="24"/>
          <w:szCs w:val="24"/>
        </w:rPr>
        <w:t xml:space="preserve"> të këtij ligji.</w:t>
      </w:r>
    </w:p>
    <w:p w14:paraId="24AABDF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F1"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32</w:t>
      </w:r>
    </w:p>
    <w:p w14:paraId="24AABDF2"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Transferimi i çmimeve</w:t>
      </w:r>
    </w:p>
    <w:p w14:paraId="24AABDF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F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Në përputhje me këtë ligj dhe aktet nënligjore të miratuara në zbatim të tij, një entitet që merr pjesë në një ose më shumë transaksione të kontrolluara duhet të përcaktojë nëse kushtet e një transaksioni të kontrolluar janë në përputhje me parimin e tregut. Kur kushtet e vendosura apo të </w:t>
      </w:r>
      <w:r w:rsidR="00074418" w:rsidRPr="003A6E52">
        <w:rPr>
          <w:rFonts w:ascii="Garamond" w:hAnsi="Garamond" w:cs="Times New Roman"/>
          <w:bCs/>
          <w:color w:val="000000" w:themeColor="text1"/>
          <w:sz w:val="24"/>
          <w:szCs w:val="24"/>
        </w:rPr>
        <w:lastRenderedPageBreak/>
        <w:t>diktuara në një a më shumë transaksione të kontrolluara, të kryera nga një entitet, nuk janë në përputhje me parimin e tregut, atëherë fitimet e tatueshme të atij entiteti mund të rriten në atë masë që të jenë në</w:t>
      </w:r>
      <w:r w:rsidR="00843637" w:rsidRPr="003A6E52">
        <w:rPr>
          <w:rFonts w:ascii="Garamond" w:hAnsi="Garamond" w:cs="Times New Roman"/>
          <w:bCs/>
          <w:color w:val="000000" w:themeColor="text1"/>
          <w:sz w:val="24"/>
          <w:szCs w:val="24"/>
        </w:rPr>
        <w:t xml:space="preserve"> përputhje me parimin e tregut.</w:t>
      </w:r>
    </w:p>
    <w:p w14:paraId="24AABDF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Termi “transa</w:t>
      </w:r>
      <w:r w:rsidR="00843637" w:rsidRPr="003A6E52">
        <w:rPr>
          <w:rFonts w:ascii="Garamond" w:hAnsi="Garamond" w:cs="Times New Roman"/>
          <w:bCs/>
          <w:color w:val="000000" w:themeColor="text1"/>
          <w:sz w:val="24"/>
          <w:szCs w:val="24"/>
        </w:rPr>
        <w:t>ksion i kontrolluar” nënkupton:</w:t>
      </w:r>
    </w:p>
    <w:p w14:paraId="24AABDF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çdo transaksion</w:t>
      </w:r>
      <w:r w:rsidR="00843637" w:rsidRPr="003A6E52">
        <w:rPr>
          <w:rFonts w:ascii="Garamond" w:hAnsi="Garamond" w:cs="Times New Roman"/>
          <w:bCs/>
          <w:color w:val="000000" w:themeColor="text1"/>
          <w:sz w:val="24"/>
          <w:szCs w:val="24"/>
        </w:rPr>
        <w:t xml:space="preserve"> midis personave të lidhur kur:</w:t>
      </w:r>
    </w:p>
    <w:p w14:paraId="24AABDF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njëra nga palët në transaksion është rezidente dhe tjetra jorezidente; </w:t>
      </w:r>
    </w:p>
    <w:p w14:paraId="24AABDF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njëra nga palët në transaksion është jorezidente, e cila ka një seli të përhershme në Republikën e Shqipërisë, të cilës i atribuohet transaksioni, dhe pala tjetër është një tjetër palë jorezidente;</w:t>
      </w:r>
    </w:p>
    <w:p w14:paraId="24AABDF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iii.</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njëra nga palët në transaksion është një rezidente dhe pala tjetër është një rezidente</w:t>
      </w:r>
      <w:r w:rsidR="003E5644"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e  cila ka një seli të përhershme jashtë Republikës së Shqipërisë, së cilës i atribuohet transaksioni; </w:t>
      </w:r>
    </w:p>
    <w:p w14:paraId="24AABDF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çdo marrëdhënie biznesi ndërmjet një jorezidenti dhe një selie të përhershme në Republikën e Shqipërisë të atij jorezidenti;</w:t>
      </w:r>
    </w:p>
    <w:p w14:paraId="24AABDF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çdo marrëdhënie biznesi ndërmjet një rezidenti </w:t>
      </w:r>
      <w:r w:rsidR="003E5644" w:rsidRPr="003A6E52">
        <w:rPr>
          <w:rFonts w:ascii="Garamond" w:hAnsi="Garamond" w:cs="Times New Roman"/>
          <w:bCs/>
          <w:color w:val="000000" w:themeColor="text1"/>
          <w:sz w:val="24"/>
          <w:szCs w:val="24"/>
        </w:rPr>
        <w:t>dhe selisë së përhershme të tij</w:t>
      </w:r>
      <w:r w:rsidR="00074418" w:rsidRPr="003A6E52">
        <w:rPr>
          <w:rFonts w:ascii="Garamond" w:hAnsi="Garamond" w:cs="Times New Roman"/>
          <w:bCs/>
          <w:color w:val="000000" w:themeColor="text1"/>
          <w:sz w:val="24"/>
          <w:szCs w:val="24"/>
        </w:rPr>
        <w:t xml:space="preserve"> jashtë Republikës së Shqipërisë;</w:t>
      </w:r>
    </w:p>
    <w:p w14:paraId="24AABDF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ç) </w:t>
      </w:r>
      <w:r w:rsidR="00074418" w:rsidRPr="003A6E52">
        <w:rPr>
          <w:rFonts w:ascii="Garamond" w:hAnsi="Garamond" w:cs="Times New Roman"/>
          <w:bCs/>
          <w:color w:val="000000" w:themeColor="text1"/>
          <w:sz w:val="24"/>
          <w:szCs w:val="24"/>
        </w:rPr>
        <w:t xml:space="preserve">çdo transaksion midis një rezidenti apo një jorezidenti që ka një seli të përhershme në Republikën e Shqipërisë, së cilës i atribuohet transaksioni, me një rezident të një juridiksioni të listuar me udhëzim të ministrit përgjegjës për financat. </w:t>
      </w:r>
    </w:p>
    <w:p w14:paraId="24AABDF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Kushtet e një transaksioni përfshijnë, por nuk kufizohen  në treguesit financiarë të matur në zbatimin e metodës së duhur të transferimit të çmimit.</w:t>
      </w:r>
    </w:p>
    <w:p w14:paraId="24AABDF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DF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33</w:t>
      </w:r>
    </w:p>
    <w:p w14:paraId="24AABE00"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Krahasueshmëria</w:t>
      </w:r>
    </w:p>
    <w:p w14:paraId="24AABE0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0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transaksion i pakontrolluar është i krahasueshëm me një transa</w:t>
      </w:r>
      <w:r w:rsidR="00843637" w:rsidRPr="003A6E52">
        <w:rPr>
          <w:rFonts w:ascii="Garamond" w:hAnsi="Garamond" w:cs="Times New Roman"/>
          <w:bCs/>
          <w:color w:val="000000" w:themeColor="text1"/>
          <w:sz w:val="24"/>
          <w:szCs w:val="24"/>
        </w:rPr>
        <w:t>ksion të kontrolluar në rastet:</w:t>
      </w:r>
    </w:p>
    <w:p w14:paraId="24AABE0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nuk ka diferenca të rëndësishme midis tyre që mund të ndikojnë materialisht treguesit financiarë që po kontrollohen, sipas metodës së përshtatshme të transferimit të çmimit; ose</w:t>
      </w:r>
    </w:p>
    <w:p w14:paraId="24AABE0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kur ekzistojnë të tilla diferenca dhe një rregullim i arsyeshëm i bëhet treguesit financiar përkatës të transaksionit të pakontrolluar, me qëllim eliminimin e efekteve të </w:t>
      </w:r>
      <w:r w:rsidR="00843637" w:rsidRPr="003A6E52">
        <w:rPr>
          <w:rFonts w:ascii="Garamond" w:hAnsi="Garamond" w:cs="Times New Roman"/>
          <w:bCs/>
          <w:color w:val="000000" w:themeColor="text1"/>
          <w:sz w:val="24"/>
          <w:szCs w:val="24"/>
        </w:rPr>
        <w:t>këtyre diferencave në krahasim.</w:t>
      </w:r>
    </w:p>
    <w:p w14:paraId="24AABE0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të përcaktuar nëse dy apo më shumë transaksione janë të krahasueshme, merren në konsideratë, në masën që at</w:t>
      </w:r>
      <w:r w:rsidR="003E5644" w:rsidRPr="003A6E52">
        <w:rPr>
          <w:rFonts w:ascii="Garamond" w:hAnsi="Garamond" w:cs="Times New Roman"/>
          <w:bCs/>
          <w:color w:val="000000" w:themeColor="text1"/>
          <w:sz w:val="24"/>
          <w:szCs w:val="24"/>
        </w:rPr>
        <w:t>o</w:t>
      </w:r>
      <w:r w:rsidR="00074418" w:rsidRPr="003A6E52">
        <w:rPr>
          <w:rFonts w:ascii="Garamond" w:hAnsi="Garamond" w:cs="Times New Roman"/>
          <w:bCs/>
          <w:color w:val="000000" w:themeColor="text1"/>
          <w:sz w:val="24"/>
          <w:szCs w:val="24"/>
        </w:rPr>
        <w:t xml:space="preserve"> janë ekonomikisht të përshtatshme për faktet dhe rrethanat</w:t>
      </w:r>
      <w:r w:rsidR="00843637" w:rsidRPr="003A6E52">
        <w:rPr>
          <w:rFonts w:ascii="Garamond" w:hAnsi="Garamond" w:cs="Times New Roman"/>
          <w:bCs/>
          <w:color w:val="000000" w:themeColor="text1"/>
          <w:sz w:val="24"/>
          <w:szCs w:val="24"/>
        </w:rPr>
        <w:t xml:space="preserve"> e transaksionit, këta faktorë:</w:t>
      </w:r>
    </w:p>
    <w:p w14:paraId="24AABE0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k</w:t>
      </w:r>
      <w:r w:rsidR="00074418" w:rsidRPr="003A6E52">
        <w:rPr>
          <w:rFonts w:ascii="Garamond" w:hAnsi="Garamond" w:cs="Times New Roman"/>
          <w:bCs/>
          <w:color w:val="000000" w:themeColor="text1"/>
          <w:sz w:val="24"/>
          <w:szCs w:val="24"/>
        </w:rPr>
        <w:t>arakteristikat e pronës, mallit apo shërbimeve të transferuara;</w:t>
      </w:r>
    </w:p>
    <w:p w14:paraId="24AABE0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f</w:t>
      </w:r>
      <w:r w:rsidR="00074418" w:rsidRPr="003A6E52">
        <w:rPr>
          <w:rFonts w:ascii="Garamond" w:hAnsi="Garamond" w:cs="Times New Roman"/>
          <w:bCs/>
          <w:color w:val="000000" w:themeColor="text1"/>
          <w:sz w:val="24"/>
          <w:szCs w:val="24"/>
        </w:rPr>
        <w:t>unksionet e marra përsipër nga secila palë në lidhje me transaksionet, duke marrë në konsideratë asetet e përdorura dhe risqet e marra;</w:t>
      </w:r>
    </w:p>
    <w:p w14:paraId="24AABE0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7D714A" w:rsidRPr="003A6E52">
        <w:rPr>
          <w:rFonts w:ascii="Garamond" w:hAnsi="Garamond" w:cs="Times New Roman"/>
          <w:bCs/>
          <w:color w:val="000000" w:themeColor="text1"/>
          <w:sz w:val="24"/>
          <w:szCs w:val="24"/>
        </w:rPr>
        <w:t>)</w:t>
      </w:r>
      <w:r w:rsidR="00585D41" w:rsidRPr="003A6E52">
        <w:rPr>
          <w:rFonts w:ascii="Garamond" w:hAnsi="Garamond" w:cs="Times New Roman"/>
          <w:bCs/>
          <w:color w:val="000000" w:themeColor="text1"/>
          <w:sz w:val="24"/>
          <w:szCs w:val="24"/>
        </w:rPr>
        <w:t xml:space="preserve"> k</w:t>
      </w:r>
      <w:r w:rsidRPr="003A6E52">
        <w:rPr>
          <w:rFonts w:ascii="Garamond" w:hAnsi="Garamond" w:cs="Times New Roman"/>
          <w:bCs/>
          <w:color w:val="000000" w:themeColor="text1"/>
          <w:sz w:val="24"/>
          <w:szCs w:val="24"/>
        </w:rPr>
        <w:t>ushtet kontraktuale të transaksioneve;</w:t>
      </w:r>
    </w:p>
    <w:p w14:paraId="24AABE0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585D41" w:rsidRPr="003A6E52">
        <w:rPr>
          <w:rFonts w:ascii="Garamond" w:hAnsi="Garamond" w:cs="Times New Roman"/>
          <w:bCs/>
          <w:color w:val="000000" w:themeColor="text1"/>
          <w:sz w:val="24"/>
          <w:szCs w:val="24"/>
        </w:rPr>
        <w:t>r</w:t>
      </w:r>
      <w:r w:rsidR="00074418" w:rsidRPr="003A6E52">
        <w:rPr>
          <w:rFonts w:ascii="Garamond" w:hAnsi="Garamond" w:cs="Times New Roman"/>
          <w:bCs/>
          <w:color w:val="000000" w:themeColor="text1"/>
          <w:sz w:val="24"/>
          <w:szCs w:val="24"/>
        </w:rPr>
        <w:t>rethanat ekonomike në të cilat ndodhin transaksionet; dhe</w:t>
      </w:r>
    </w:p>
    <w:p w14:paraId="24AABE0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trategjitë e biznesit të ndjekura nga palët në lidhje me transaksionet.</w:t>
      </w:r>
    </w:p>
    <w:p w14:paraId="24AABE0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0C"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34</w:t>
      </w:r>
    </w:p>
    <w:p w14:paraId="24AABE0D"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Metodat e transferimit të çmimit</w:t>
      </w:r>
    </w:p>
    <w:p w14:paraId="24AABE0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0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Përputhshmëria me parimin e tregut e një transaksioni të kontrolluar përcaktohet duke zbatuar metodën më të përshtatshme të transferimit të çmimit, sipas rrethanave të rastit, sipas përcaktimeve të bëra me udhëzim të ministrit përgjegjës për financat. Pë</w:t>
      </w:r>
      <w:r w:rsidR="003E5644" w:rsidRPr="003A6E52">
        <w:rPr>
          <w:rFonts w:ascii="Garamond" w:hAnsi="Garamond" w:cs="Times New Roman"/>
          <w:bCs/>
          <w:color w:val="000000" w:themeColor="text1"/>
          <w:sz w:val="24"/>
          <w:szCs w:val="24"/>
        </w:rPr>
        <w:t>rveç sa parashikohet në pikën 2</w:t>
      </w:r>
      <w:r w:rsidR="00074418" w:rsidRPr="003A6E52">
        <w:rPr>
          <w:rFonts w:ascii="Garamond" w:hAnsi="Garamond" w:cs="Times New Roman"/>
          <w:bCs/>
          <w:color w:val="000000" w:themeColor="text1"/>
          <w:sz w:val="24"/>
          <w:szCs w:val="24"/>
        </w:rPr>
        <w:t xml:space="preserve"> të këtij neni, metoda më e përshtatshme e transferimit të çmimit zgji</w:t>
      </w:r>
      <w:r w:rsidR="00843637" w:rsidRPr="003A6E52">
        <w:rPr>
          <w:rFonts w:ascii="Garamond" w:hAnsi="Garamond" w:cs="Times New Roman"/>
          <w:bCs/>
          <w:color w:val="000000" w:themeColor="text1"/>
          <w:sz w:val="24"/>
          <w:szCs w:val="24"/>
        </w:rPr>
        <w:t>dhet midis metodave që vijojnë:</w:t>
      </w:r>
    </w:p>
    <w:p w14:paraId="24AABE1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m</w:t>
      </w:r>
      <w:r w:rsidR="00074418" w:rsidRPr="003A6E52">
        <w:rPr>
          <w:rFonts w:ascii="Garamond" w:hAnsi="Garamond" w:cs="Times New Roman"/>
          <w:bCs/>
          <w:color w:val="000000" w:themeColor="text1"/>
          <w:sz w:val="24"/>
          <w:szCs w:val="24"/>
        </w:rPr>
        <w:t>etoda e çmimit të pakontrolluar të krahasueshëm, e cila konsiston në krahasimin e çmimit të vendosur për mallra apo shërbime të transferuara në një transaksion të kontrolluar me çmimin e vendosur për mallra apo shërbime të transferuara në një transaksion të pakontrolluar të krahasueshëm;</w:t>
      </w:r>
    </w:p>
    <w:p w14:paraId="24AABE1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m</w:t>
      </w:r>
      <w:r w:rsidR="00074418" w:rsidRPr="003A6E52">
        <w:rPr>
          <w:rFonts w:ascii="Garamond" w:hAnsi="Garamond" w:cs="Times New Roman"/>
          <w:bCs/>
          <w:color w:val="000000" w:themeColor="text1"/>
          <w:sz w:val="24"/>
          <w:szCs w:val="24"/>
        </w:rPr>
        <w:t>etoda e çmimit të rishitjes, e cila konsiston në krahasimin e marzhit të rishitjes, që një blerës mallrash në një transaksion të kontrolluar fiton nga rishitja e asaj prone në një transaksion të pakontrolluar, me marzhin e rishitjes që fitohet në transaksione shitblerjesh të pakontrolluara të krahasueshme;</w:t>
      </w:r>
    </w:p>
    <w:p w14:paraId="24AABE1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c)</w:t>
      </w:r>
      <w:r w:rsidR="00585D41" w:rsidRPr="003A6E52">
        <w:rPr>
          <w:rFonts w:ascii="Garamond" w:hAnsi="Garamond" w:cs="Times New Roman"/>
          <w:bCs/>
          <w:color w:val="000000" w:themeColor="text1"/>
          <w:sz w:val="24"/>
          <w:szCs w:val="24"/>
        </w:rPr>
        <w:t xml:space="preserve"> m</w:t>
      </w:r>
      <w:r w:rsidR="00074418" w:rsidRPr="003A6E52">
        <w:rPr>
          <w:rFonts w:ascii="Garamond" w:hAnsi="Garamond" w:cs="Times New Roman"/>
          <w:bCs/>
          <w:color w:val="000000" w:themeColor="text1"/>
          <w:sz w:val="24"/>
          <w:szCs w:val="24"/>
        </w:rPr>
        <w:t>etoda kosto plus, e cila konsiston në krahasimin e rritjes (marzhit të fitimit) mbi kostot direkte dhe indirekte në furnizimin e mallrave e shërbimeve në një transaksion të kontrolluar me rritjen, marzhin e fitimit të këtyre kostove direkte dhe indirekte në furnizimin e mallrave dhe shërbimeve në një transaksion të pakontrolluar të krahasueshëm;</w:t>
      </w:r>
    </w:p>
    <w:p w14:paraId="24AABE1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585D41" w:rsidRPr="003A6E52">
        <w:rPr>
          <w:rFonts w:ascii="Garamond" w:hAnsi="Garamond" w:cs="Times New Roman"/>
          <w:bCs/>
          <w:color w:val="000000" w:themeColor="text1"/>
          <w:sz w:val="24"/>
          <w:szCs w:val="24"/>
        </w:rPr>
        <w:t>m</w:t>
      </w:r>
      <w:r w:rsidRPr="003A6E52">
        <w:rPr>
          <w:rFonts w:ascii="Garamond" w:hAnsi="Garamond" w:cs="Times New Roman"/>
          <w:bCs/>
          <w:color w:val="000000" w:themeColor="text1"/>
          <w:sz w:val="24"/>
          <w:szCs w:val="24"/>
        </w:rPr>
        <w:t>etoda e marzhit neto të transaksionit, e cila konsiston në krahasimin e marzhit neto të fitimit ndaj një baze të përshtatshme, p.sh., kostot, shitjet, asetet, që një palë arrin në një transaksion të kontrolluar, me marzhin neto të fitimit ndaj së njëjtës bazë të arritur në transaksione të pakontrolluara të krahasueshme;</w:t>
      </w:r>
    </w:p>
    <w:p w14:paraId="24AABE1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585D41" w:rsidRPr="003A6E52">
        <w:rPr>
          <w:rFonts w:ascii="Garamond" w:hAnsi="Garamond" w:cs="Times New Roman"/>
          <w:bCs/>
          <w:color w:val="000000" w:themeColor="text1"/>
          <w:sz w:val="24"/>
          <w:szCs w:val="24"/>
        </w:rPr>
        <w:t xml:space="preserve"> m</w:t>
      </w:r>
      <w:r w:rsidR="00074418" w:rsidRPr="003A6E52">
        <w:rPr>
          <w:rFonts w:ascii="Garamond" w:hAnsi="Garamond" w:cs="Times New Roman"/>
          <w:bCs/>
          <w:color w:val="000000" w:themeColor="text1"/>
          <w:sz w:val="24"/>
          <w:szCs w:val="24"/>
        </w:rPr>
        <w:t>etoda e ndarjes së fitimit të transaksionit, sipas së cilës çdo personi të lidhur që merr pjesë në një transaksion të kontrolluar i alokohet pjesa e fitimit të përbashkët/humbjes që rrjedh nga ky transaksion që një person i pavarur do të fitonte nga pjesëmarrja në një transaksion të</w:t>
      </w:r>
      <w:r w:rsidR="00843637" w:rsidRPr="003A6E52">
        <w:rPr>
          <w:rFonts w:ascii="Garamond" w:hAnsi="Garamond" w:cs="Times New Roman"/>
          <w:bCs/>
          <w:color w:val="000000" w:themeColor="text1"/>
          <w:sz w:val="24"/>
          <w:szCs w:val="24"/>
        </w:rPr>
        <w:t xml:space="preserve"> pakontrolluar të krahasueshëm.</w:t>
      </w:r>
    </w:p>
    <w:p w14:paraId="24AABE1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074418" w:rsidRPr="003A6E52">
        <w:rPr>
          <w:rFonts w:ascii="Garamond" w:hAnsi="Garamond" w:cs="Times New Roman"/>
          <w:bCs/>
          <w:color w:val="000000" w:themeColor="text1"/>
          <w:sz w:val="24"/>
          <w:szCs w:val="24"/>
        </w:rPr>
        <w:t>Tatimpaguesi mund të aplikojë një metodë të transferimit të çmimit të ndryshme nga metodat e mësipërme, kur ai provon se asnjë nga metodat e miratuara nuk mund të përdoret në mënyrë të arsyeshme për të përcaktuar përputhshmërinë me parimin e tregut për transaksionet e kontrolluara dhe kjo metodë tjetër jep një rezultat në përputhje me parimin e tregut. Tatimpaguesi që përdor një metodë të ndryshme nga metodat e miratuara, të përcaktuara në pikën 1 të këtij neni, ka barrën e provës për të demonstru</w:t>
      </w:r>
      <w:r w:rsidR="00843637" w:rsidRPr="003A6E52">
        <w:rPr>
          <w:rFonts w:ascii="Garamond" w:hAnsi="Garamond" w:cs="Times New Roman"/>
          <w:bCs/>
          <w:color w:val="000000" w:themeColor="text1"/>
          <w:sz w:val="24"/>
          <w:szCs w:val="24"/>
        </w:rPr>
        <w:t>ar se kërkesat janë përmbushur.</w:t>
      </w:r>
    </w:p>
    <w:p w14:paraId="24AABE1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të përcaktuar përputhshmërinë me parimin e tregut për një transaksion të kontrolluar, nuk kërkohet të ap</w:t>
      </w:r>
      <w:r w:rsidR="00843637" w:rsidRPr="003A6E52">
        <w:rPr>
          <w:rFonts w:ascii="Garamond" w:hAnsi="Garamond" w:cs="Times New Roman"/>
          <w:bCs/>
          <w:color w:val="000000" w:themeColor="text1"/>
          <w:sz w:val="24"/>
          <w:szCs w:val="24"/>
        </w:rPr>
        <w:t>likohet më shumë se një metodë.</w:t>
      </w:r>
    </w:p>
    <w:p w14:paraId="24AABE1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një tatimpagues ka përdorur një metodë të transferimit të çmimit për të vendosur shpërblimin e transaksioneve të tij të kontrolluara dhe kjo metodë e transferimit të çmimit është në përputhje me dispozitat e këtij neni, atëherë kontrolli i administratës tatimore mbi faktin nëse kushtet e transaksioneve të kontrolluara të tatimpaguesit janë në përputhje me parimin e tregut bazohet në metodën e transferimit të çmimit të aplikuar nga tatimpaguesi.</w:t>
      </w:r>
    </w:p>
    <w:p w14:paraId="24AABE1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1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35</w:t>
      </w:r>
    </w:p>
    <w:p w14:paraId="24AABE1A"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Vlerësimi i transaksioneve të kontrolluara të kombinuara</w:t>
      </w:r>
    </w:p>
    <w:p w14:paraId="24AABE1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1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Nëse një tatimpagues kryen, në rrethana të njëjta ose të ngjashme, dy ose më shumë transaksione të kontrolluara, që janë ekonomik</w:t>
      </w:r>
      <w:r w:rsidR="000D342A" w:rsidRPr="003A6E52">
        <w:rPr>
          <w:rFonts w:ascii="Garamond" w:hAnsi="Garamond" w:cs="Times New Roman"/>
          <w:bCs/>
          <w:color w:val="000000" w:themeColor="text1"/>
          <w:sz w:val="24"/>
          <w:szCs w:val="24"/>
        </w:rPr>
        <w:t>isht të lidhura ngushtë me njëra-tjetrë</w:t>
      </w:r>
      <w:r w:rsidRPr="003A6E52">
        <w:rPr>
          <w:rFonts w:ascii="Garamond" w:hAnsi="Garamond" w:cs="Times New Roman"/>
          <w:bCs/>
          <w:color w:val="000000" w:themeColor="text1"/>
          <w:sz w:val="24"/>
          <w:szCs w:val="24"/>
        </w:rPr>
        <w:t>n ose që përbëjnë një vazhdimësi/kombinim të caktuar, në mënyrë të tillë që ato nuk mund të analizohen veçmas në mënyrë të besueshme, këto t</w:t>
      </w:r>
      <w:r w:rsidR="00843637" w:rsidRPr="003A6E52">
        <w:rPr>
          <w:rFonts w:ascii="Garamond" w:hAnsi="Garamond" w:cs="Times New Roman"/>
          <w:bCs/>
          <w:color w:val="000000" w:themeColor="text1"/>
          <w:sz w:val="24"/>
          <w:szCs w:val="24"/>
        </w:rPr>
        <w:t>ransaksione mund të kombinohen:</w:t>
      </w:r>
    </w:p>
    <w:p w14:paraId="24AABE1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të kryer analizën e krahasueshmë</w:t>
      </w:r>
      <w:r w:rsidR="000D342A" w:rsidRPr="003A6E52">
        <w:rPr>
          <w:rFonts w:ascii="Garamond" w:hAnsi="Garamond" w:cs="Times New Roman"/>
          <w:bCs/>
          <w:color w:val="000000" w:themeColor="text1"/>
          <w:sz w:val="24"/>
          <w:szCs w:val="24"/>
        </w:rPr>
        <w:t>risë, të përcaktuar në nenin 33</w:t>
      </w:r>
      <w:r w:rsidR="00074418" w:rsidRPr="003A6E52">
        <w:rPr>
          <w:rFonts w:ascii="Garamond" w:hAnsi="Garamond" w:cs="Times New Roman"/>
          <w:bCs/>
          <w:color w:val="000000" w:themeColor="text1"/>
          <w:sz w:val="24"/>
          <w:szCs w:val="24"/>
        </w:rPr>
        <w:t xml:space="preserve"> të këtij ligji; dhe</w:t>
      </w:r>
    </w:p>
    <w:p w14:paraId="24AABE1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të zbatuar metodat e transferimit të çmimit, të përcaktuara në nenin 34</w:t>
      </w:r>
      <w:r w:rsidR="000D342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këtij ligji.</w:t>
      </w:r>
    </w:p>
    <w:p w14:paraId="24AABE1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20"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36</w:t>
      </w:r>
    </w:p>
    <w:p w14:paraId="24AABE21"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Diapazoni i  treguesve të tregut</w:t>
      </w:r>
    </w:p>
    <w:p w14:paraId="24AABE2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2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Diapazon tregu është një grup treguesish financiarë përkatës, ku përfshihen çmimet, marzhet apo pjesët e fitimit, të nxjerra nga zbatimi i metodës më të përshtatshme të transferimit të çmimit për një numër transaksionesh të pakontrolluara, ku secili është pothuajse njëlloj i krahasueshëm me transaksionin e kontrolluar, bazuar në një analizë krahasueshmërie të kryer në përputh</w:t>
      </w:r>
      <w:r w:rsidR="003753AE" w:rsidRPr="003A6E52">
        <w:rPr>
          <w:rFonts w:ascii="Garamond" w:hAnsi="Garamond" w:cs="Times New Roman"/>
          <w:bCs/>
          <w:color w:val="000000" w:themeColor="text1"/>
          <w:sz w:val="24"/>
          <w:szCs w:val="24"/>
        </w:rPr>
        <w:t>je me nenin 33</w:t>
      </w:r>
      <w:r w:rsidR="00843637" w:rsidRPr="003A6E52">
        <w:rPr>
          <w:rFonts w:ascii="Garamond" w:hAnsi="Garamond" w:cs="Times New Roman"/>
          <w:bCs/>
          <w:color w:val="000000" w:themeColor="text1"/>
          <w:sz w:val="24"/>
          <w:szCs w:val="24"/>
        </w:rPr>
        <w:t xml:space="preserve"> të këtij ligji.</w:t>
      </w:r>
    </w:p>
    <w:p w14:paraId="24AABE2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transaksion i kontrolluar ose një grup transaksionesh nuk është subjek</w:t>
      </w:r>
      <w:r w:rsidR="003753AE" w:rsidRPr="003A6E52">
        <w:rPr>
          <w:rFonts w:ascii="Garamond" w:hAnsi="Garamond" w:cs="Times New Roman"/>
          <w:bCs/>
          <w:color w:val="000000" w:themeColor="text1"/>
          <w:sz w:val="24"/>
          <w:szCs w:val="24"/>
        </w:rPr>
        <w:t>t i rregullimeve sipas pikës 1 të nenit 32 të këtij ligji,</w:t>
      </w:r>
      <w:r w:rsidR="00074418" w:rsidRPr="003A6E52">
        <w:rPr>
          <w:rFonts w:ascii="Garamond" w:hAnsi="Garamond" w:cs="Times New Roman"/>
          <w:bCs/>
          <w:color w:val="000000" w:themeColor="text1"/>
          <w:sz w:val="24"/>
          <w:szCs w:val="24"/>
        </w:rPr>
        <w:t xml:space="preserve"> kur treguesi financiar përkatës, që rrjedh nga transaksioni/transaksionet i/e kontrolluar/a që po testohet/testohen sipas metodës më të përshtatshme të transferimit të çmimit, ësh</w:t>
      </w:r>
      <w:r w:rsidR="00843637" w:rsidRPr="003A6E52">
        <w:rPr>
          <w:rFonts w:ascii="Garamond" w:hAnsi="Garamond" w:cs="Times New Roman"/>
          <w:bCs/>
          <w:color w:val="000000" w:themeColor="text1"/>
          <w:sz w:val="24"/>
          <w:szCs w:val="24"/>
        </w:rPr>
        <w:t>të brenda diapazonit të tregut.</w:t>
      </w:r>
    </w:p>
    <w:p w14:paraId="24AABE2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treguesi financiar përkatës, i cili rrjedh nga transaksione të kontrolluara, del jashtë diapazonit të tregut, administrata tatimore mund ta rregullojë</w:t>
      </w:r>
      <w:r w:rsidR="003753AE" w:rsidRPr="003A6E52">
        <w:rPr>
          <w:rFonts w:ascii="Garamond" w:hAnsi="Garamond" w:cs="Times New Roman"/>
          <w:bCs/>
          <w:color w:val="000000" w:themeColor="text1"/>
          <w:sz w:val="24"/>
          <w:szCs w:val="24"/>
        </w:rPr>
        <w:t xml:space="preserve"> atë sipas pikës 1</w:t>
      </w:r>
      <w:r w:rsidR="00074418" w:rsidRPr="003A6E52">
        <w:rPr>
          <w:rFonts w:ascii="Garamond" w:hAnsi="Garamond" w:cs="Times New Roman"/>
          <w:bCs/>
          <w:color w:val="000000" w:themeColor="text1"/>
          <w:sz w:val="24"/>
          <w:szCs w:val="24"/>
        </w:rPr>
        <w:t xml:space="preserve"> të nenit 32 të këtij ligji, dhe çdo rregullim i tillë do të jetë në median</w:t>
      </w:r>
      <w:r w:rsidR="003753AE"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xml:space="preserve">n e diapazonit të tregut, përveç rasteve kur administrata tatimore apo tatimpaguesi mund të vërtetojnë se rrethanat në atë rast garantojnë rregullimin në një pikë të </w:t>
      </w:r>
      <w:r w:rsidR="00074418" w:rsidRPr="003A6E52">
        <w:rPr>
          <w:rFonts w:ascii="Garamond" w:hAnsi="Garamond" w:cs="Times New Roman"/>
          <w:bCs/>
          <w:color w:val="000000" w:themeColor="text1"/>
          <w:sz w:val="24"/>
          <w:szCs w:val="24"/>
        </w:rPr>
        <w:lastRenderedPageBreak/>
        <w:t>ndryshme të gamës së tregut, sipas përcaktimeve të bëra në udhëzimin e ministrit përgjegjës për financat.</w:t>
      </w:r>
    </w:p>
    <w:p w14:paraId="24AABE2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2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37</w:t>
      </w:r>
    </w:p>
    <w:p w14:paraId="24AABE28"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Kërkesat për dokumentacion</w:t>
      </w:r>
    </w:p>
    <w:p w14:paraId="24AABE2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2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tatimpagues duhet të paraqesë informacion dhe analiza të mjaftueshme për të vërtetuar se kushtet e transaksioneve të tij të kontrolluara janë në përputhje me parimet e tregut. Dokumentacioni i transferimit të çmimit duhet t’i vihet në dispozicion administratës tatimore, me kërkesë të saj, brenda 45 ditëve nga marrja e kërkesës së administratës tatimore. Përmbajtja dhe forma e dokumentacionit të transferimit të çmimit përcaktohen me udhëzim të min</w:t>
      </w:r>
      <w:r w:rsidR="00843637" w:rsidRPr="003A6E52">
        <w:rPr>
          <w:rFonts w:ascii="Garamond" w:hAnsi="Garamond" w:cs="Times New Roman"/>
          <w:bCs/>
          <w:color w:val="000000" w:themeColor="text1"/>
          <w:sz w:val="24"/>
          <w:szCs w:val="24"/>
        </w:rPr>
        <w:t>istrit përgjegjës për financat.</w:t>
      </w:r>
    </w:p>
    <w:p w14:paraId="24AABE2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DF013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Tatimpaguesit e përfshirë në transaksione të kontrolluara mbi një vlerë të përcaktuar duhet të paraqesin një njoftim apo formular vjetor për transaksionet e kontrolluara. Ministri pë</w:t>
      </w:r>
      <w:r w:rsidR="003753AE" w:rsidRPr="003A6E52">
        <w:rPr>
          <w:rFonts w:ascii="Garamond" w:hAnsi="Garamond" w:cs="Times New Roman"/>
          <w:bCs/>
          <w:color w:val="000000" w:themeColor="text1"/>
          <w:sz w:val="24"/>
          <w:szCs w:val="24"/>
        </w:rPr>
        <w:t>rgjegjës për financat përcakton me udhëzim</w:t>
      </w:r>
      <w:r w:rsidR="00074418" w:rsidRPr="003A6E52">
        <w:rPr>
          <w:rFonts w:ascii="Garamond" w:hAnsi="Garamond" w:cs="Times New Roman"/>
          <w:bCs/>
          <w:color w:val="000000" w:themeColor="text1"/>
          <w:sz w:val="24"/>
          <w:szCs w:val="24"/>
        </w:rPr>
        <w:t xml:space="preserve"> kufirin apo vlerën e sipërpërmendur, formatin dhe afatin kohor për paraqitjen e informacionit mbi transaksionet e kontrolluara.</w:t>
      </w:r>
    </w:p>
    <w:p w14:paraId="24AABE2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2D"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38</w:t>
      </w:r>
    </w:p>
    <w:p w14:paraId="24AABE2E"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Rregullimet korresponduese</w:t>
      </w:r>
    </w:p>
    <w:p w14:paraId="24AABE2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E3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në kushtet e transaksioneve të kontrolluara bëhet një rregullim nga një administratë tatimore e një vendi tjetër dhe ky rregullim rezulton në t</w:t>
      </w:r>
      <w:r w:rsidR="003753AE" w:rsidRPr="003A6E52">
        <w:rPr>
          <w:rFonts w:ascii="Garamond" w:hAnsi="Garamond" w:cs="Times New Roman"/>
          <w:bCs/>
          <w:color w:val="000000" w:themeColor="text1"/>
          <w:sz w:val="24"/>
          <w:szCs w:val="24"/>
        </w:rPr>
        <w:t>aksimin në atë vend të fitimeve</w:t>
      </w:r>
      <w:r w:rsidR="00074418" w:rsidRPr="003A6E52">
        <w:rPr>
          <w:rFonts w:ascii="Garamond" w:hAnsi="Garamond" w:cs="Times New Roman"/>
          <w:bCs/>
          <w:color w:val="000000" w:themeColor="text1"/>
          <w:sz w:val="24"/>
          <w:szCs w:val="24"/>
        </w:rPr>
        <w:t xml:space="preserve"> për të cilat tatimpaguesi është tatuar tashmë në Republikën e Shqipërisë, dhe vendi që propozon rregullimin ka një marrëveshje me Republikën e Shqipërisë apo Këshillin e Ministrave për eliminimin </w:t>
      </w:r>
      <w:r w:rsidR="0044705A" w:rsidRPr="003A6E52">
        <w:rPr>
          <w:rFonts w:ascii="Garamond" w:hAnsi="Garamond" w:cs="Times New Roman"/>
          <w:bCs/>
          <w:color w:val="000000" w:themeColor="text1"/>
          <w:sz w:val="24"/>
          <w:szCs w:val="24"/>
        </w:rPr>
        <w:t>e tatimit të dyfishtë, atëherë në këto kushte</w:t>
      </w:r>
      <w:r w:rsidR="00074418" w:rsidRPr="003A6E52">
        <w:rPr>
          <w:rFonts w:ascii="Garamond" w:hAnsi="Garamond" w:cs="Times New Roman"/>
          <w:bCs/>
          <w:color w:val="000000" w:themeColor="text1"/>
          <w:sz w:val="24"/>
          <w:szCs w:val="24"/>
        </w:rPr>
        <w:t xml:space="preserve"> administrata tatim</w:t>
      </w:r>
      <w:r w:rsidR="003753AE" w:rsidRPr="003A6E52">
        <w:rPr>
          <w:rFonts w:ascii="Garamond" w:hAnsi="Garamond" w:cs="Times New Roman"/>
          <w:bCs/>
          <w:color w:val="000000" w:themeColor="text1"/>
          <w:sz w:val="24"/>
          <w:szCs w:val="24"/>
        </w:rPr>
        <w:t xml:space="preserve">ore e Republikës së Shqipërisë </w:t>
      </w:r>
      <w:r w:rsidR="00074418" w:rsidRPr="003A6E52">
        <w:rPr>
          <w:rFonts w:ascii="Garamond" w:hAnsi="Garamond" w:cs="Times New Roman"/>
          <w:bCs/>
          <w:color w:val="000000" w:themeColor="text1"/>
          <w:sz w:val="24"/>
          <w:szCs w:val="24"/>
        </w:rPr>
        <w:t>pas marrjes</w:t>
      </w:r>
      <w:r w:rsidR="003753AE"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së një kë</w:t>
      </w:r>
      <w:r w:rsidR="0044705A" w:rsidRPr="003A6E52">
        <w:rPr>
          <w:rFonts w:ascii="Garamond" w:hAnsi="Garamond" w:cs="Times New Roman"/>
          <w:bCs/>
          <w:color w:val="000000" w:themeColor="text1"/>
          <w:sz w:val="24"/>
          <w:szCs w:val="24"/>
        </w:rPr>
        <w:t>rkese nga tatimpaguesi shqiptar</w:t>
      </w:r>
      <w:r w:rsidR="00074418" w:rsidRPr="003A6E52">
        <w:rPr>
          <w:rFonts w:ascii="Garamond" w:hAnsi="Garamond" w:cs="Times New Roman"/>
          <w:bCs/>
          <w:color w:val="000000" w:themeColor="text1"/>
          <w:sz w:val="24"/>
          <w:szCs w:val="24"/>
        </w:rPr>
        <w:t xml:space="preserve"> do të kontrollojë përputhshmërinë e atij rregullimi me parimet e treg</w:t>
      </w:r>
      <w:r w:rsidR="003753AE" w:rsidRPr="003A6E52">
        <w:rPr>
          <w:rFonts w:ascii="Garamond" w:hAnsi="Garamond" w:cs="Times New Roman"/>
          <w:bCs/>
          <w:color w:val="000000" w:themeColor="text1"/>
          <w:sz w:val="24"/>
          <w:szCs w:val="24"/>
        </w:rPr>
        <w:t>ut, siç përcaktohet në nenin 44</w:t>
      </w:r>
      <w:r w:rsidR="00074418" w:rsidRPr="003A6E52">
        <w:rPr>
          <w:rFonts w:ascii="Garamond" w:hAnsi="Garamond" w:cs="Times New Roman"/>
          <w:bCs/>
          <w:color w:val="000000" w:themeColor="text1"/>
          <w:sz w:val="24"/>
          <w:szCs w:val="24"/>
        </w:rPr>
        <w:t xml:space="preserve"> të këtij ligji. Nëse administrata tatimore arrin në përfundimin që rregullimi është në përputhje me parimet e tregut, ajo bën rregullimet e duhura në vlerën e tatimit që i është ng</w:t>
      </w:r>
      <w:r w:rsidR="00843637" w:rsidRPr="003A6E52">
        <w:rPr>
          <w:rFonts w:ascii="Garamond" w:hAnsi="Garamond" w:cs="Times New Roman"/>
          <w:bCs/>
          <w:color w:val="000000" w:themeColor="text1"/>
          <w:sz w:val="24"/>
          <w:szCs w:val="24"/>
        </w:rPr>
        <w:t xml:space="preserve">arkuar tatimpaguesit shqiptar. </w:t>
      </w:r>
    </w:p>
    <w:p w14:paraId="24AABE3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Procedura për paraqitjen e kërkesës </w:t>
      </w:r>
      <w:r w:rsidR="003753AE" w:rsidRPr="003A6E52">
        <w:rPr>
          <w:rFonts w:ascii="Garamond" w:hAnsi="Garamond" w:cs="Times New Roman"/>
          <w:bCs/>
          <w:color w:val="000000" w:themeColor="text1"/>
          <w:sz w:val="24"/>
          <w:szCs w:val="24"/>
        </w:rPr>
        <w:t>për një rregullim korrespondues</w:t>
      </w:r>
      <w:r w:rsidR="00074418" w:rsidRPr="003A6E52">
        <w:rPr>
          <w:rFonts w:ascii="Garamond" w:hAnsi="Garamond" w:cs="Times New Roman"/>
          <w:bCs/>
          <w:color w:val="000000" w:themeColor="text1"/>
          <w:sz w:val="24"/>
          <w:szCs w:val="24"/>
        </w:rPr>
        <w:t xml:space="preserve"> sipas këtij neni, përcaktohet në udhëzimin e ministrit përgjegjës për financat. </w:t>
      </w:r>
    </w:p>
    <w:p w14:paraId="24AABE3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33" w14:textId="77777777" w:rsidR="00700637" w:rsidRPr="003A6E52" w:rsidRDefault="00700637" w:rsidP="003A6E52">
      <w:pPr>
        <w:spacing w:after="0" w:line="240" w:lineRule="auto"/>
        <w:ind w:firstLine="284"/>
        <w:jc w:val="center"/>
        <w:rPr>
          <w:rFonts w:ascii="Garamond" w:hAnsi="Garamond" w:cs="Times New Roman"/>
          <w:bCs/>
          <w:color w:val="000000" w:themeColor="text1"/>
          <w:sz w:val="24"/>
          <w:szCs w:val="24"/>
        </w:rPr>
      </w:pPr>
    </w:p>
    <w:p w14:paraId="24AABE3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39</w:t>
      </w:r>
    </w:p>
    <w:p w14:paraId="24AABE35"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Marrëveshjet e çmimit në avancë</w:t>
      </w:r>
    </w:p>
    <w:p w14:paraId="24AABE3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37" w14:textId="77777777" w:rsid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Marrëveshja e çmimit në avancë është një marrëveshje procedurale ndërmjet një ose më shumë tatimpaguesve dhe një ose më shumë administratave tatimore, me qëllim të zgjidhjes së mosmarrëveshjeve të mundshme të transferimit të çmimeve në avancë, duke përcaktuar para transaksioneve të kontrolluara një grup kriteresh të duhura për përcaktimin e përputhshmërisë së këtyre transaksionev</w:t>
      </w:r>
      <w:r w:rsidR="00843637" w:rsidRPr="003A6E52">
        <w:rPr>
          <w:rFonts w:ascii="Garamond" w:hAnsi="Garamond" w:cs="Times New Roman"/>
          <w:bCs/>
          <w:color w:val="000000" w:themeColor="text1"/>
          <w:sz w:val="24"/>
          <w:szCs w:val="24"/>
        </w:rPr>
        <w:t xml:space="preserve">e me parimet e tregut. </w:t>
      </w:r>
    </w:p>
    <w:p w14:paraId="24AABE3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tatimpagues mund të kërkojë që administrata tatimore të hyjë në një marrëveshje çmimi në avancë për të përcaktuar një grup të përshtatshëm kriteresh për përputhshmërinë me parimin e tregut për transaksionet e ardhshme të kontrolluara për një</w:t>
      </w:r>
      <w:r w:rsidR="00843637" w:rsidRPr="003A6E52">
        <w:rPr>
          <w:rFonts w:ascii="Garamond" w:hAnsi="Garamond" w:cs="Times New Roman"/>
          <w:bCs/>
          <w:color w:val="000000" w:themeColor="text1"/>
          <w:sz w:val="24"/>
          <w:szCs w:val="24"/>
        </w:rPr>
        <w:t xml:space="preserve"> periudhë kohore të përcaktuar.</w:t>
      </w:r>
    </w:p>
    <w:p w14:paraId="24AABE3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Kur administrata tatimore hyn në një marrëveshje çmimi në avancë me një tatimpagues, asnjë rregullim i transferimit të çmimit nuk </w:t>
      </w:r>
      <w:r w:rsidR="003753AE" w:rsidRPr="003A6E52">
        <w:rPr>
          <w:rFonts w:ascii="Garamond" w:hAnsi="Garamond" w:cs="Times New Roman"/>
          <w:bCs/>
          <w:color w:val="000000" w:themeColor="text1"/>
          <w:sz w:val="24"/>
          <w:szCs w:val="24"/>
        </w:rPr>
        <w:t>bëhet sipas pikës 1 të nenit 32 të këtij ligji</w:t>
      </w:r>
      <w:r w:rsidR="00074418" w:rsidRPr="003A6E52">
        <w:rPr>
          <w:rFonts w:ascii="Garamond" w:hAnsi="Garamond" w:cs="Times New Roman"/>
          <w:bCs/>
          <w:color w:val="000000" w:themeColor="text1"/>
          <w:sz w:val="24"/>
          <w:szCs w:val="24"/>
        </w:rPr>
        <w:t xml:space="preserve"> për transaksionet e kontrolluara që janë brenda fushës së marrëveshjes, për aq kohë sa afatet dhe kushtet e vendosura nga marrëveshja e ç</w:t>
      </w:r>
      <w:r w:rsidR="00843637" w:rsidRPr="003A6E52">
        <w:rPr>
          <w:rFonts w:ascii="Garamond" w:hAnsi="Garamond" w:cs="Times New Roman"/>
          <w:bCs/>
          <w:color w:val="000000" w:themeColor="text1"/>
          <w:sz w:val="24"/>
          <w:szCs w:val="24"/>
        </w:rPr>
        <w:t>mimit në avancë janë plotësuar.</w:t>
      </w:r>
    </w:p>
    <w:p w14:paraId="24AABE3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Ngarkohet ministri përgjegjës për financat për miratimin e udhëzimit në lidhje me marrëveshjet e çmimit në avancë. </w:t>
      </w:r>
    </w:p>
    <w:p w14:paraId="24AABE3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3C"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Kapitulli 3</w:t>
      </w:r>
    </w:p>
    <w:p w14:paraId="24AABE3D"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Dispozitat e llogaritjes së tatimit mbi të ardhurat e korporatës</w:t>
      </w:r>
    </w:p>
    <w:p w14:paraId="24AABE3E"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E3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Neni 40</w:t>
      </w:r>
    </w:p>
    <w:p w14:paraId="24AABE40"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Të ardhurat dhe llogaritja e tatimit të pagueshëm mbi të ardhurat e korporatave</w:t>
      </w:r>
    </w:p>
    <w:p w14:paraId="24AABE4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4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Përveç rasteve kur parashikohet ndryshe me këtë ligj, të gjitha veprimtaritë e një entiteti trajtohen si veprimtari biznesi dhe të gjitha të ardhurat e një entiteti përbëj</w:t>
      </w:r>
      <w:r w:rsidR="00843637" w:rsidRPr="003A6E52">
        <w:rPr>
          <w:rFonts w:ascii="Garamond" w:hAnsi="Garamond" w:cs="Times New Roman"/>
          <w:bCs/>
          <w:color w:val="000000" w:themeColor="text1"/>
          <w:sz w:val="24"/>
          <w:szCs w:val="24"/>
        </w:rPr>
        <w:t xml:space="preserve">në të ardhura nga veprimtaria. </w:t>
      </w:r>
    </w:p>
    <w:p w14:paraId="24AABE4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Tatimi i pagueshëm mbi të ardhurat e korporatave llogaritet duke aplikuar normat e tatimit mbi të ardhurat e korporatave të përcaktuara në nenin 41 të këtij ligji për të ardhurat e tatueshme </w:t>
      </w:r>
      <w:r w:rsidR="00843637" w:rsidRPr="003A6E52">
        <w:rPr>
          <w:rFonts w:ascii="Garamond" w:hAnsi="Garamond" w:cs="Times New Roman"/>
          <w:bCs/>
          <w:color w:val="000000" w:themeColor="text1"/>
          <w:sz w:val="24"/>
          <w:szCs w:val="24"/>
        </w:rPr>
        <w:t>të entitetit dhe reduktohet me:</w:t>
      </w:r>
    </w:p>
    <w:p w14:paraId="24AABE4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kreditimin e tatimit të huaj sipas nenit 42 të këtij ligji; </w:t>
      </w:r>
    </w:p>
    <w:p w14:paraId="24AABE4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tatimin e </w:t>
      </w:r>
      <w:r w:rsidR="003753AE" w:rsidRPr="003A6E52">
        <w:rPr>
          <w:rFonts w:ascii="Garamond" w:hAnsi="Garamond" w:cs="Times New Roman"/>
          <w:bCs/>
          <w:color w:val="000000" w:themeColor="text1"/>
          <w:sz w:val="24"/>
          <w:szCs w:val="24"/>
        </w:rPr>
        <w:t xml:space="preserve">mbajtur në burim sipas kreut V </w:t>
      </w:r>
      <w:r w:rsidR="00074418" w:rsidRPr="003A6E52">
        <w:rPr>
          <w:rFonts w:ascii="Garamond" w:hAnsi="Garamond" w:cs="Times New Roman"/>
          <w:bCs/>
          <w:color w:val="000000" w:themeColor="text1"/>
          <w:sz w:val="24"/>
          <w:szCs w:val="24"/>
        </w:rPr>
        <w:t xml:space="preserve">të këtij ligji; </w:t>
      </w:r>
    </w:p>
    <w:p w14:paraId="24AABE4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paradhëniet për tatimin mbi të ardhurat e korporatave t</w:t>
      </w:r>
      <w:r w:rsidR="00843637" w:rsidRPr="003A6E52">
        <w:rPr>
          <w:rFonts w:ascii="Garamond" w:hAnsi="Garamond" w:cs="Times New Roman"/>
          <w:bCs/>
          <w:color w:val="000000" w:themeColor="text1"/>
          <w:sz w:val="24"/>
          <w:szCs w:val="24"/>
        </w:rPr>
        <w:t xml:space="preserve">ë paguara gjatë vitit tatimor. </w:t>
      </w:r>
    </w:p>
    <w:p w14:paraId="24AABE4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Nëse diferenca e llogaritur në pikën 2</w:t>
      </w:r>
      <w:r w:rsidR="00F97529" w:rsidRPr="003A6E52">
        <w:rPr>
          <w:rFonts w:ascii="Garamond" w:hAnsi="Garamond" w:cs="Times New Roman"/>
          <w:bCs/>
          <w:color w:val="000000" w:themeColor="text1"/>
          <w:sz w:val="24"/>
          <w:szCs w:val="24"/>
        </w:rPr>
        <w:t xml:space="preserve"> të këtij neni</w:t>
      </w:r>
      <w:r w:rsidR="00074418" w:rsidRPr="003A6E52">
        <w:rPr>
          <w:rFonts w:ascii="Garamond" w:hAnsi="Garamond" w:cs="Times New Roman"/>
          <w:bCs/>
          <w:color w:val="000000" w:themeColor="text1"/>
          <w:sz w:val="24"/>
          <w:szCs w:val="24"/>
        </w:rPr>
        <w:t xml:space="preserve"> është negative, tatimpaguesi mund të kërkojë tatimin e tepërt dhe administrata tatimore do t'ia kthejë këtë shumë tatimpaguesit jo më vonë se 60 ditë nga data e aplikimit. Në rast se tatimpaguesi nuk e kërkon tatimin mbi të ardhurat e korporatave të paguar tepër, ky tatim konsiderohet si një pagesë paradhënie për tatimin mbi të ardhurat e korporatave të vitit tatimor pasardhës.</w:t>
      </w:r>
    </w:p>
    <w:p w14:paraId="24AABE4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4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41</w:t>
      </w:r>
    </w:p>
    <w:p w14:paraId="24AABE4A"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Norma tatimore</w:t>
      </w:r>
    </w:p>
    <w:p w14:paraId="24AABE4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4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Norma e tatimit mbi të ardhurat e korporatave është 15%. Përjashtimisht, norma tatimore për dividendët është 8%, pa zbritur asnjë kosto.</w:t>
      </w:r>
    </w:p>
    <w:p w14:paraId="24AABE4D" w14:textId="77777777" w:rsidR="006E3C29" w:rsidRPr="003A6E52" w:rsidRDefault="006E3C29" w:rsidP="003A6E52">
      <w:pPr>
        <w:spacing w:after="0" w:line="240" w:lineRule="auto"/>
        <w:ind w:firstLine="284"/>
        <w:jc w:val="center"/>
        <w:rPr>
          <w:rFonts w:ascii="Garamond" w:hAnsi="Garamond" w:cs="Times New Roman"/>
          <w:bCs/>
          <w:color w:val="000000" w:themeColor="text1"/>
          <w:sz w:val="24"/>
          <w:szCs w:val="24"/>
        </w:rPr>
      </w:pPr>
    </w:p>
    <w:p w14:paraId="24AABE4E"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42</w:t>
      </w:r>
    </w:p>
    <w:p w14:paraId="24AABE4F"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Kreditimi i tatimit të huaj për tatimin mbi të ardhurat nga korporatat</w:t>
      </w:r>
    </w:p>
    <w:p w14:paraId="24AABE5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5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Nëse gjatë një viti tatimor entiteti rezident realizon të ardhura tatimore nga burime jashtë territorit të Republikës së Shqipërisë, tatimit për t’u paguar nga ai entitet për këto të ardhura duhet t’i zbritet shuma e tatimit të </w:t>
      </w:r>
      <w:r w:rsidR="003753AE" w:rsidRPr="003A6E52">
        <w:rPr>
          <w:rFonts w:ascii="Garamond" w:hAnsi="Garamond" w:cs="Times New Roman"/>
          <w:bCs/>
          <w:color w:val="000000" w:themeColor="text1"/>
          <w:sz w:val="24"/>
          <w:szCs w:val="24"/>
        </w:rPr>
        <w:t xml:space="preserve">paguar në një vend të huaj për </w:t>
      </w:r>
      <w:r w:rsidR="00074418" w:rsidRPr="003A6E52">
        <w:rPr>
          <w:rFonts w:ascii="Garamond" w:hAnsi="Garamond" w:cs="Times New Roman"/>
          <w:bCs/>
          <w:color w:val="000000" w:themeColor="text1"/>
          <w:sz w:val="24"/>
          <w:szCs w:val="24"/>
        </w:rPr>
        <w:t xml:space="preserve">këto të ardhura. Shuma e tatimit të huaj të paguar vërtetohet me dokumentacionin specifik të lëshuar për këtë qëllim nga vendi i huaj ku janë realizuar  të ardhurat dhe sipas afateve </w:t>
      </w:r>
      <w:r w:rsidR="007402E0" w:rsidRPr="003A6E52">
        <w:rPr>
          <w:rFonts w:ascii="Garamond" w:hAnsi="Garamond" w:cs="Times New Roman"/>
          <w:bCs/>
          <w:color w:val="000000" w:themeColor="text1"/>
          <w:sz w:val="24"/>
          <w:szCs w:val="24"/>
        </w:rPr>
        <w:t xml:space="preserve">dhe procedurave të përcaktuara </w:t>
      </w:r>
      <w:r w:rsidR="00074418" w:rsidRPr="003A6E52">
        <w:rPr>
          <w:rFonts w:ascii="Garamond" w:hAnsi="Garamond" w:cs="Times New Roman"/>
          <w:bCs/>
          <w:color w:val="000000" w:themeColor="text1"/>
          <w:sz w:val="24"/>
          <w:szCs w:val="24"/>
        </w:rPr>
        <w:t>në udhëzimin e min</w:t>
      </w:r>
      <w:r w:rsidR="00843637" w:rsidRPr="003A6E52">
        <w:rPr>
          <w:rFonts w:ascii="Garamond" w:hAnsi="Garamond" w:cs="Times New Roman"/>
          <w:bCs/>
          <w:color w:val="000000" w:themeColor="text1"/>
          <w:sz w:val="24"/>
          <w:szCs w:val="24"/>
        </w:rPr>
        <w:t>istrit përgjegjës për financat.</w:t>
      </w:r>
    </w:p>
    <w:p w14:paraId="24AABE5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Kreditimi i tatimit të huaj të paguar të përshkruar në pikën 1 të këtij neni nuk mund të kalojë tatimin e pagueshëm mbi fitimin e tatueshëm për të ardhurat </w:t>
      </w:r>
      <w:r w:rsidR="00F97529" w:rsidRPr="003A6E52">
        <w:rPr>
          <w:rFonts w:ascii="Garamond" w:hAnsi="Garamond" w:cs="Times New Roman"/>
          <w:bCs/>
          <w:color w:val="000000" w:themeColor="text1"/>
          <w:sz w:val="24"/>
          <w:szCs w:val="24"/>
        </w:rPr>
        <w:t>e korporatave nga burimi i huaj</w:t>
      </w:r>
      <w:r w:rsidR="00074418" w:rsidRPr="003A6E52">
        <w:rPr>
          <w:rFonts w:ascii="Garamond" w:hAnsi="Garamond" w:cs="Times New Roman"/>
          <w:bCs/>
          <w:color w:val="000000" w:themeColor="text1"/>
          <w:sz w:val="24"/>
          <w:szCs w:val="24"/>
        </w:rPr>
        <w:t xml:space="preserve"> nëse këto të ardhura do të ishin realiz</w:t>
      </w:r>
      <w:r w:rsidR="00843637" w:rsidRPr="003A6E52">
        <w:rPr>
          <w:rFonts w:ascii="Garamond" w:hAnsi="Garamond" w:cs="Times New Roman"/>
          <w:bCs/>
          <w:color w:val="000000" w:themeColor="text1"/>
          <w:sz w:val="24"/>
          <w:szCs w:val="24"/>
        </w:rPr>
        <w:t>uar në Republikën e Shqipërisë.</w:t>
      </w:r>
    </w:p>
    <w:p w14:paraId="24AABE5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Kreditimi tatimor, siç për</w:t>
      </w:r>
      <w:r w:rsidR="00F97529" w:rsidRPr="003A6E52">
        <w:rPr>
          <w:rFonts w:ascii="Garamond" w:hAnsi="Garamond" w:cs="Times New Roman"/>
          <w:bCs/>
          <w:color w:val="000000" w:themeColor="text1"/>
          <w:sz w:val="24"/>
          <w:szCs w:val="24"/>
        </w:rPr>
        <w:t>caktohet</w:t>
      </w:r>
      <w:r w:rsidR="00074418" w:rsidRPr="003A6E52">
        <w:rPr>
          <w:rFonts w:ascii="Garamond" w:hAnsi="Garamond" w:cs="Times New Roman"/>
          <w:bCs/>
          <w:color w:val="000000" w:themeColor="text1"/>
          <w:sz w:val="24"/>
          <w:szCs w:val="24"/>
        </w:rPr>
        <w:t xml:space="preserve"> në këtë nen, llogaritet veçmas për secilin vend të huaj, i cili është burim të ardhurash ose fitimesh, nëse e ardhura është realizuar nga burime të huaja në më shumë se një vend.</w:t>
      </w:r>
    </w:p>
    <w:p w14:paraId="24AABE5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5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KREU IV</w:t>
      </w:r>
    </w:p>
    <w:p w14:paraId="24AABE56"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 TË PËRGJITHSHME MBI PËRCAKTIMIN E FITIMIT</w:t>
      </w:r>
    </w:p>
    <w:p w14:paraId="24AABE5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E58"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43</w:t>
      </w:r>
    </w:p>
    <w:p w14:paraId="24AABE59"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Fitimi i tatueshëm</w:t>
      </w:r>
    </w:p>
    <w:p w14:paraId="24AABE5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5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Fitimi i tatueshëm përfshin çdo të ardhur të realizuar nga një person, subjekt i këtij kreu, gjatë vitit tatimor, duke zbritur shpenzimet e zbritshme. </w:t>
      </w:r>
    </w:p>
    <w:p w14:paraId="24AABE5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Fitimi i tatueshëm dhe shpenzimet e zbritshme përcaktohen në bazë të </w:t>
      </w:r>
      <w:r w:rsidR="00932E53" w:rsidRPr="003A6E52">
        <w:rPr>
          <w:rFonts w:ascii="Garamond" w:hAnsi="Garamond" w:cs="Times New Roman"/>
          <w:bCs/>
          <w:color w:val="000000" w:themeColor="text1"/>
          <w:sz w:val="24"/>
          <w:szCs w:val="24"/>
        </w:rPr>
        <w:t>p</w:t>
      </w:r>
      <w:r w:rsidR="00074418" w:rsidRPr="003A6E52">
        <w:rPr>
          <w:rFonts w:ascii="Garamond" w:hAnsi="Garamond" w:cs="Times New Roman"/>
          <w:bCs/>
          <w:color w:val="000000" w:themeColor="text1"/>
          <w:sz w:val="24"/>
          <w:szCs w:val="24"/>
        </w:rPr>
        <w:t xml:space="preserve">asqyrave </w:t>
      </w:r>
      <w:r w:rsidR="00932E53" w:rsidRPr="003A6E52">
        <w:rPr>
          <w:rFonts w:ascii="Garamond" w:hAnsi="Garamond" w:cs="Times New Roman"/>
          <w:bCs/>
          <w:color w:val="000000" w:themeColor="text1"/>
          <w:sz w:val="24"/>
          <w:szCs w:val="24"/>
        </w:rPr>
        <w:t>f</w:t>
      </w:r>
      <w:r w:rsidR="00A42B36" w:rsidRPr="003A6E52">
        <w:rPr>
          <w:rFonts w:ascii="Garamond" w:hAnsi="Garamond" w:cs="Times New Roman"/>
          <w:bCs/>
          <w:color w:val="000000" w:themeColor="text1"/>
          <w:sz w:val="24"/>
          <w:szCs w:val="24"/>
        </w:rPr>
        <w:t>inanciare</w:t>
      </w:r>
      <w:r w:rsidR="00074418" w:rsidRPr="003A6E52">
        <w:rPr>
          <w:rFonts w:ascii="Garamond" w:hAnsi="Garamond" w:cs="Times New Roman"/>
          <w:bCs/>
          <w:color w:val="000000" w:themeColor="text1"/>
          <w:sz w:val="24"/>
          <w:szCs w:val="24"/>
        </w:rPr>
        <w:t>, të cilat përgatiten në përputhje me legjislacionin në fuqi për kontabilitetin dhe pasqyrat financiare, me dispozitat e këtij ligji, si dhe me aktet nënligjore në zbatim të tij.</w:t>
      </w:r>
    </w:p>
    <w:p w14:paraId="24AABE5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5E"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44</w:t>
      </w:r>
    </w:p>
    <w:p w14:paraId="24AABE5F"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Parimi i tregut</w:t>
      </w:r>
    </w:p>
    <w:p w14:paraId="24AABE6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6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074418" w:rsidRPr="003A6E52">
        <w:rPr>
          <w:rFonts w:ascii="Garamond" w:hAnsi="Garamond" w:cs="Times New Roman"/>
          <w:bCs/>
          <w:color w:val="000000" w:themeColor="text1"/>
          <w:sz w:val="24"/>
          <w:szCs w:val="24"/>
        </w:rPr>
        <w:t>Transaksionet ndërmjet palëve të lidhura duhet të jenë në përputhje me parimin e tregut. Fitimet e tatueshme të një personi që merr pjesë në një apo më shumë transaksione të kontrolluara konsiderohen n</w:t>
      </w:r>
      <w:r w:rsidR="004F4C7D" w:rsidRPr="003A6E52">
        <w:rPr>
          <w:rFonts w:ascii="Garamond" w:hAnsi="Garamond" w:cs="Times New Roman"/>
          <w:bCs/>
          <w:color w:val="000000" w:themeColor="text1"/>
          <w:sz w:val="24"/>
          <w:szCs w:val="24"/>
        </w:rPr>
        <w:t>ë përputhje me parimin e tregut</w:t>
      </w:r>
      <w:r w:rsidR="00074418" w:rsidRPr="003A6E52">
        <w:rPr>
          <w:rFonts w:ascii="Garamond" w:hAnsi="Garamond" w:cs="Times New Roman"/>
          <w:bCs/>
          <w:color w:val="000000" w:themeColor="text1"/>
          <w:sz w:val="24"/>
          <w:szCs w:val="24"/>
        </w:rPr>
        <w:t xml:space="preserve"> nëse kushtet e këtyre transaksioneve nuk janë të ndryshme nga kushtet që do të ishin aplikuar ndërmjet palëve të pavarura në transaksione të krahasueshme, të krye</w:t>
      </w:r>
      <w:r w:rsidR="002D3621" w:rsidRPr="003A6E52">
        <w:rPr>
          <w:rFonts w:ascii="Garamond" w:hAnsi="Garamond" w:cs="Times New Roman"/>
          <w:bCs/>
          <w:color w:val="000000" w:themeColor="text1"/>
          <w:sz w:val="24"/>
          <w:szCs w:val="24"/>
        </w:rPr>
        <w:t>ra në rrethana të krahasueshme.</w:t>
      </w:r>
    </w:p>
    <w:p w14:paraId="24AABE6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Më udhëzim të ministrit përgjegjës për financat, miratohe</w:t>
      </w:r>
      <w:r w:rsidR="006A5CEB" w:rsidRPr="003A6E52">
        <w:rPr>
          <w:rFonts w:ascii="Garamond" w:hAnsi="Garamond" w:cs="Times New Roman"/>
          <w:bCs/>
          <w:color w:val="000000" w:themeColor="text1"/>
          <w:sz w:val="24"/>
          <w:szCs w:val="24"/>
        </w:rPr>
        <w:t>n</w:t>
      </w:r>
      <w:r w:rsidR="00074418" w:rsidRPr="003A6E52">
        <w:rPr>
          <w:rFonts w:ascii="Garamond" w:hAnsi="Garamond" w:cs="Times New Roman"/>
          <w:bCs/>
          <w:color w:val="000000" w:themeColor="text1"/>
          <w:sz w:val="24"/>
          <w:szCs w:val="24"/>
        </w:rPr>
        <w:t xml:space="preserve"> rregullat dhe procedurat për zbatimin e këtij neni. </w:t>
      </w:r>
    </w:p>
    <w:p w14:paraId="24AABE6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6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45</w:t>
      </w:r>
    </w:p>
    <w:p w14:paraId="24AABE65"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Kontratat afatgjata</w:t>
      </w:r>
    </w:p>
    <w:p w14:paraId="24AABE6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6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kontratë afatgjatë është një kontratë</w:t>
      </w:r>
      <w:r w:rsidR="006A5CEB"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e cila është në pë</w:t>
      </w:r>
      <w:r w:rsidR="002D3621" w:rsidRPr="003A6E52">
        <w:rPr>
          <w:rFonts w:ascii="Garamond" w:hAnsi="Garamond" w:cs="Times New Roman"/>
          <w:bCs/>
          <w:color w:val="000000" w:themeColor="text1"/>
          <w:sz w:val="24"/>
          <w:szCs w:val="24"/>
        </w:rPr>
        <w:t>rputhje me kushtet e mëposhtme:</w:t>
      </w:r>
    </w:p>
    <w:p w14:paraId="24AABE6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l</w:t>
      </w:r>
      <w:r w:rsidR="00074418" w:rsidRPr="003A6E52">
        <w:rPr>
          <w:rFonts w:ascii="Garamond" w:hAnsi="Garamond" w:cs="Times New Roman"/>
          <w:bCs/>
          <w:color w:val="000000" w:themeColor="text1"/>
          <w:sz w:val="24"/>
          <w:szCs w:val="24"/>
        </w:rPr>
        <w:t xml:space="preserve">idhet për qëllime të prodhimit, instalimit, ndërtimit ose kryerjes së shërbimeve; </w:t>
      </w:r>
    </w:p>
    <w:p w14:paraId="24AABE6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a</w:t>
      </w:r>
      <w:r w:rsidR="00074418" w:rsidRPr="003A6E52">
        <w:rPr>
          <w:rFonts w:ascii="Garamond" w:hAnsi="Garamond" w:cs="Times New Roman"/>
          <w:bCs/>
          <w:color w:val="000000" w:themeColor="text1"/>
          <w:sz w:val="24"/>
          <w:szCs w:val="24"/>
        </w:rPr>
        <w:t>fati i saj tejkalon o</w:t>
      </w:r>
      <w:r w:rsidR="002D3621" w:rsidRPr="003A6E52">
        <w:rPr>
          <w:rFonts w:ascii="Garamond" w:hAnsi="Garamond" w:cs="Times New Roman"/>
          <w:bCs/>
          <w:color w:val="000000" w:themeColor="text1"/>
          <w:sz w:val="24"/>
          <w:szCs w:val="24"/>
        </w:rPr>
        <w:t>se pritet të tejkalojë 12 muaj.</w:t>
      </w:r>
    </w:p>
    <w:p w14:paraId="24AABE6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që lidhen me një kontratë afatgjatë, duhet të njihen n</w:t>
      </w:r>
      <w:r w:rsidR="006A5CEB" w:rsidRPr="003A6E52">
        <w:rPr>
          <w:rFonts w:ascii="Garamond" w:hAnsi="Garamond" w:cs="Times New Roman"/>
          <w:bCs/>
          <w:color w:val="000000" w:themeColor="text1"/>
          <w:sz w:val="24"/>
          <w:szCs w:val="24"/>
        </w:rPr>
        <w:t>ga organet përgjegjëse tatimore</w:t>
      </w:r>
      <w:r w:rsidR="00074418" w:rsidRPr="003A6E52">
        <w:rPr>
          <w:rFonts w:ascii="Garamond" w:hAnsi="Garamond" w:cs="Times New Roman"/>
          <w:bCs/>
          <w:color w:val="000000" w:themeColor="text1"/>
          <w:sz w:val="24"/>
          <w:szCs w:val="24"/>
        </w:rPr>
        <w:t xml:space="preserve"> për qëllim të tatimit mbi të ardhurat personale dhe të tatimit mbi të ardhurat e korporatave, me shumën që korrespondon me pjesën e kontratës së përfunduar në vitin tatimor përkatës. Përqindja e përfundimit të kontratës përcaktohet ose duke iu referuar raportit të kostove të atij viti me shpenzimet e përgjithshme të vlerësuara ose duke iu referuar standardeve kombëtare dhe n</w:t>
      </w:r>
      <w:r w:rsidR="002D3621" w:rsidRPr="003A6E52">
        <w:rPr>
          <w:rFonts w:ascii="Garamond" w:hAnsi="Garamond" w:cs="Times New Roman"/>
          <w:bCs/>
          <w:color w:val="000000" w:themeColor="text1"/>
          <w:sz w:val="24"/>
          <w:szCs w:val="24"/>
        </w:rPr>
        <w:t>dërkombëtare të kontabilitetit.</w:t>
      </w:r>
    </w:p>
    <w:p w14:paraId="24AABE6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Shpenzimet e zbritshme tatimore, që lidhen me kontratat afatgjata, merren parasysh në vitin</w:t>
      </w:r>
      <w:r w:rsidR="006A5CEB" w:rsidRPr="003A6E52">
        <w:rPr>
          <w:rFonts w:ascii="Garamond" w:hAnsi="Garamond" w:cs="Times New Roman"/>
          <w:bCs/>
          <w:color w:val="000000" w:themeColor="text1"/>
          <w:sz w:val="24"/>
          <w:szCs w:val="24"/>
        </w:rPr>
        <w:t xml:space="preserve"> tatimor në të cilën ato kryhen</w:t>
      </w:r>
      <w:r w:rsidR="00074418" w:rsidRPr="003A6E52">
        <w:rPr>
          <w:rFonts w:ascii="Garamond" w:hAnsi="Garamond" w:cs="Times New Roman"/>
          <w:bCs/>
          <w:color w:val="000000" w:themeColor="text1"/>
          <w:sz w:val="24"/>
          <w:szCs w:val="24"/>
        </w:rPr>
        <w:t xml:space="preserve"> në përputhje me standardet kontabile që përcaktohen sipas urdhrit të ministrit përgjegjës për financat. </w:t>
      </w:r>
    </w:p>
    <w:p w14:paraId="24AABE6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6D"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46</w:t>
      </w:r>
    </w:p>
    <w:p w14:paraId="24AABE6E"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Rregullat e zbatueshme mbi riorganizimet e biznesit</w:t>
      </w:r>
    </w:p>
    <w:p w14:paraId="24AABE6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7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Riorganizimet e biznesit përfshijnë bashkimet, ndarjet, ndarjet e pjesshme, shkëmbimin e aksioneve dhe transfer</w:t>
      </w:r>
      <w:r w:rsidR="002D3621" w:rsidRPr="003A6E52">
        <w:rPr>
          <w:rFonts w:ascii="Garamond" w:hAnsi="Garamond" w:cs="Times New Roman"/>
          <w:bCs/>
          <w:color w:val="000000" w:themeColor="text1"/>
          <w:sz w:val="24"/>
          <w:szCs w:val="24"/>
        </w:rPr>
        <w:t xml:space="preserve">imet e degëve të veprimtarisë. </w:t>
      </w:r>
    </w:p>
    <w:p w14:paraId="24AABE7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Një riorganizim biznesi nuk shkakton tatim të fitimeve kapitale mbi aktivet e transferuara për t'i dhënë efekt riorganizimit, përveç ndonjë pagese në para që tejkalon </w:t>
      </w:r>
      <w:r w:rsidR="002D3621" w:rsidRPr="003A6E52">
        <w:rPr>
          <w:rFonts w:ascii="Garamond" w:hAnsi="Garamond" w:cs="Times New Roman"/>
          <w:bCs/>
          <w:color w:val="000000" w:themeColor="text1"/>
          <w:sz w:val="24"/>
          <w:szCs w:val="24"/>
        </w:rPr>
        <w:t>pagesën e cilësuar në të holla.</w:t>
      </w:r>
    </w:p>
    <w:p w14:paraId="24AABE7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227ED5" w:rsidRPr="003A6E52">
        <w:rPr>
          <w:rFonts w:ascii="Garamond" w:hAnsi="Garamond" w:cs="Times New Roman"/>
          <w:bCs/>
          <w:color w:val="000000" w:themeColor="text1"/>
          <w:sz w:val="24"/>
          <w:szCs w:val="24"/>
        </w:rPr>
        <w:t xml:space="preserve"> </w:t>
      </w:r>
      <w:r w:rsidR="003666E5" w:rsidRPr="003A6E52">
        <w:rPr>
          <w:rFonts w:ascii="Garamond" w:hAnsi="Garamond" w:cs="Times New Roman"/>
          <w:bCs/>
          <w:color w:val="000000" w:themeColor="text1"/>
          <w:sz w:val="24"/>
          <w:szCs w:val="24"/>
        </w:rPr>
        <w:t>Për qëllime të këtij neni</w:t>
      </w:r>
      <w:r w:rsidR="002D3621" w:rsidRPr="003A6E52">
        <w:rPr>
          <w:rFonts w:ascii="Garamond" w:hAnsi="Garamond" w:cs="Times New Roman"/>
          <w:bCs/>
          <w:color w:val="000000" w:themeColor="text1"/>
          <w:sz w:val="24"/>
          <w:szCs w:val="24"/>
        </w:rPr>
        <w:t>:</w:t>
      </w:r>
    </w:p>
    <w:p w14:paraId="24AABE7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“Bashkim me përthithje” është çdo transferim nga një entitet i të gjitha veprimtarive të tij të biznesit (personi transferues) në një shoqëri (shoqëria përthithëse) në shkëmbim të emetimit apo transferimit të aksioneve ose kuotave që përfaqësojnë kapitalin e shoqërisë përth</w:t>
      </w:r>
      <w:r w:rsidR="002D3621" w:rsidRPr="003A6E52">
        <w:rPr>
          <w:rFonts w:ascii="Garamond" w:hAnsi="Garamond" w:cs="Times New Roman"/>
          <w:bCs/>
          <w:color w:val="000000" w:themeColor="text1"/>
          <w:sz w:val="24"/>
          <w:szCs w:val="24"/>
        </w:rPr>
        <w:t>ithëse;</w:t>
      </w:r>
    </w:p>
    <w:p w14:paraId="24AABE7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“Transferim i një dege të veprimtarisë” është çdo operacion nëpërmjet të cilit një shoqëri (shoqëria transferuese) transferon pa u shpërbërë një ose më shumë degë të veprimtarisë të saj në një shoqëri tjetër (shoqëria përthithëse), në këmbim të emetimit ose transferimit të aksioneve ose kuotave që përfaqësojnë kapitalin e shoqërisë përthithëse. Një “degë e veprimtarisë” nënkupton të gjitha aktivet e pasivet e një se</w:t>
      </w:r>
      <w:r w:rsidR="00981CD1" w:rsidRPr="003A6E52">
        <w:rPr>
          <w:rFonts w:ascii="Garamond" w:hAnsi="Garamond" w:cs="Times New Roman"/>
          <w:bCs/>
          <w:color w:val="000000" w:themeColor="text1"/>
          <w:sz w:val="24"/>
          <w:szCs w:val="24"/>
        </w:rPr>
        <w:t>ktori të një shoqërie, të cilat nga pikëpamja organizative</w:t>
      </w:r>
      <w:r w:rsidR="00074418" w:rsidRPr="003A6E52">
        <w:rPr>
          <w:rFonts w:ascii="Garamond" w:hAnsi="Garamond" w:cs="Times New Roman"/>
          <w:bCs/>
          <w:color w:val="000000" w:themeColor="text1"/>
          <w:sz w:val="24"/>
          <w:szCs w:val="24"/>
        </w:rPr>
        <w:t xml:space="preserve"> përbëjnë një veprimtari të pavarur ekonomike dhe përfshin, gjithashtu, transferimin e të gjitha aktiveve e të pasiveve të një shoqërie.</w:t>
      </w:r>
    </w:p>
    <w:p w14:paraId="24AABE75" w14:textId="77777777" w:rsidR="002D3621"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“Shkëmbim i aksioneve ose kuotave” është çdo operacion nëpërmjet të cilit një shoqëri (shoqëria blerëse) përfiton një pjesëmarrje në kapitalin e një shoqërie tjetër (shoqëria e blerë), në këmbim të emetimit ose të transferimit tek aksionari ose ortaku i shoqërisë së blerë, në këmbim për aksionet ose kuotat e tyre, të aksioneve ose kuotave që përfaqësojnë kapitalin e shoqërisë së blerë dhe, nëse zbatohet, një pagesë e cilësuar në të holla, duke pasur parasysh se shoqëria blerëse merr shumicën e të drejtës së votës në shoqë</w:t>
      </w:r>
      <w:r w:rsidR="002D3621" w:rsidRPr="003A6E52">
        <w:rPr>
          <w:rFonts w:ascii="Garamond" w:hAnsi="Garamond" w:cs="Times New Roman"/>
          <w:bCs/>
          <w:color w:val="000000" w:themeColor="text1"/>
          <w:sz w:val="24"/>
          <w:szCs w:val="24"/>
        </w:rPr>
        <w:t>rinë e blerë me këtë operacion.</w:t>
      </w:r>
    </w:p>
    <w:p w14:paraId="24AABE7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074418" w:rsidRPr="003A6E52">
        <w:rPr>
          <w:rFonts w:ascii="Garamond" w:hAnsi="Garamond" w:cs="Times New Roman"/>
          <w:bCs/>
          <w:color w:val="000000" w:themeColor="text1"/>
          <w:sz w:val="24"/>
          <w:szCs w:val="24"/>
        </w:rPr>
        <w:t>“Shkrirje/bashkim” është</w:t>
      </w:r>
      <w:r w:rsidR="002D3621" w:rsidRPr="003A6E52">
        <w:rPr>
          <w:rFonts w:ascii="Garamond" w:hAnsi="Garamond" w:cs="Times New Roman"/>
          <w:bCs/>
          <w:color w:val="000000" w:themeColor="text1"/>
          <w:sz w:val="24"/>
          <w:szCs w:val="24"/>
        </w:rPr>
        <w:t xml:space="preserve"> çdo operacion përmes së cilit:</w:t>
      </w:r>
    </w:p>
    <w:p w14:paraId="24AABE7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një ose më shumë shoqëri (shoqëritë transferuese), që shpërbëhen pa kaluar në procesin e likuidimit, i transferojnë të gjitha aktivet e pasivet e tyre në një tjetër shoqëri ekzistuese (shoqëria përthithëse), në këmbim të emetimit ose të transferimit tek aksionari ose ortaku të aksioneve ose </w:t>
      </w:r>
      <w:r w:rsidR="00074418" w:rsidRPr="003A6E52">
        <w:rPr>
          <w:rFonts w:ascii="Garamond" w:hAnsi="Garamond" w:cs="Times New Roman"/>
          <w:bCs/>
          <w:color w:val="000000" w:themeColor="text1"/>
          <w:sz w:val="24"/>
          <w:szCs w:val="24"/>
        </w:rPr>
        <w:lastRenderedPageBreak/>
        <w:t>kuotave që përfaqësojnë kapitalin e shoqërisë përthithëse dhe, nëse zbatohet, një pagesë të cilësuar në të holla; ose</w:t>
      </w:r>
    </w:p>
    <w:p w14:paraId="24AABE7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dy apo më shumë shoqëri (shoqëritë transferuese), që shpërbëhen pa kaluar në procesin e likuidimit, i transferojnë të gjitha aktivet e pasivet e tyre te një shoqëri që ata formojnë (shoqëria përthithëse), në këmbim të emetimit ose të transferimit tek aksionari ose ortaku të aksioneve ose kuotave që përfaqësojnë kapitalin e shoqërisë përthithëse dhe, nëse zbatohet, një pagesë të cilësuar në të holla; ose</w:t>
      </w:r>
    </w:p>
    <w:p w14:paraId="24AABE7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iii.</w:t>
      </w:r>
      <w:r w:rsidR="00640CBB">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shoqëri (shoqëria transferuese), që shpërbëhet pa kaluar në procesin e likuidimit, i transferon të gjitha aktivet e pasivet e saj te shoqëria (shoqëria përthithëse) dhe mban të gjitha aksionet ose kuotat që përfaq</w:t>
      </w:r>
      <w:r w:rsidR="002D3621" w:rsidRPr="003A6E52">
        <w:rPr>
          <w:rFonts w:ascii="Garamond" w:hAnsi="Garamond" w:cs="Times New Roman"/>
          <w:bCs/>
          <w:color w:val="000000" w:themeColor="text1"/>
          <w:sz w:val="24"/>
          <w:szCs w:val="24"/>
        </w:rPr>
        <w:t>ësojnë kapitalin e saj.</w:t>
      </w:r>
    </w:p>
    <w:p w14:paraId="24AABE7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“Ndarje” është</w:t>
      </w:r>
      <w:r w:rsidR="002D3621" w:rsidRPr="003A6E52">
        <w:rPr>
          <w:rFonts w:ascii="Garamond" w:hAnsi="Garamond" w:cs="Times New Roman"/>
          <w:bCs/>
          <w:color w:val="000000" w:themeColor="text1"/>
          <w:sz w:val="24"/>
          <w:szCs w:val="24"/>
        </w:rPr>
        <w:t xml:space="preserve"> çdo operacion përmes të cilit:</w:t>
      </w:r>
    </w:p>
    <w:p w14:paraId="24AABE7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shoqëri (shoqëria transferuese), që shpërbëhet pa kaluar në proces likuidimi, transfero</w:t>
      </w:r>
      <w:r w:rsidR="00A873A8" w:rsidRPr="003A6E52">
        <w:rPr>
          <w:rFonts w:ascii="Garamond" w:hAnsi="Garamond" w:cs="Times New Roman"/>
          <w:bCs/>
          <w:color w:val="000000" w:themeColor="text1"/>
          <w:sz w:val="24"/>
          <w:szCs w:val="24"/>
        </w:rPr>
        <w:t>n të gjitha aktivet e pasivet të</w:t>
      </w:r>
      <w:r w:rsidR="00074418" w:rsidRPr="003A6E52">
        <w:rPr>
          <w:rFonts w:ascii="Garamond" w:hAnsi="Garamond" w:cs="Times New Roman"/>
          <w:bCs/>
          <w:color w:val="000000" w:themeColor="text1"/>
          <w:sz w:val="24"/>
          <w:szCs w:val="24"/>
        </w:rPr>
        <w:t xml:space="preserve"> dy apo më shumë shoqëri ekzistuese ose të reja (shoqëri pritëse), në këmbim të emetimit të aksioneve ose kuotave proporcionale ose të transferimit tek aksionari ose ortaku i saj të aksioneve ose kuotave që përfaqësojnë kapitalin e shoqërisë pritëse dhe, nëse zbatohet, një pagesë të cilësuar në të holla; ose</w:t>
      </w:r>
    </w:p>
    <w:p w14:paraId="24AABE7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shoqëri (shoqëria transferuese) transferon një ose më shumë degë të veprimtarisë t</w:t>
      </w:r>
      <w:r w:rsidR="00A873A8"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xml:space="preserve"> një shoqëri që ajo formon (shoqëria pritëse), në këmbim për emetimin ose transferimin tek aksionari ose ortaku të aksioneve ose kuotave që përfaqësojnë kapitalin e shoqërisë pritëse dhe, nëse zbatohet, një </w:t>
      </w:r>
      <w:r w:rsidR="002D3621" w:rsidRPr="003A6E52">
        <w:rPr>
          <w:rFonts w:ascii="Garamond" w:hAnsi="Garamond" w:cs="Times New Roman"/>
          <w:bCs/>
          <w:color w:val="000000" w:themeColor="text1"/>
          <w:sz w:val="24"/>
          <w:szCs w:val="24"/>
        </w:rPr>
        <w:t>pagesë të cilësuar në të holla.</w:t>
      </w:r>
    </w:p>
    <w:p w14:paraId="24AABE7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dh) “Pagesë e cilësuar në të holla” është pagesa në të holla që bëhet nga një shoqëri përthithëse ose blerëse, përveç emetimit ose transferimit të aksioneve ose kuotave, që nuk i tejkalojnë në total 10% të vlerës nominale të aksioneve ose kuotave të emetuara ose të transferuara në këmbim.</w:t>
      </w:r>
    </w:p>
    <w:p w14:paraId="24AABE7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e)</w:t>
      </w:r>
      <w:r w:rsidR="00585D41" w:rsidRPr="003A6E52">
        <w:rPr>
          <w:rFonts w:ascii="Garamond" w:hAnsi="Garamond" w:cs="Times New Roman"/>
          <w:bCs/>
          <w:color w:val="000000" w:themeColor="text1"/>
          <w:sz w:val="24"/>
          <w:szCs w:val="24"/>
        </w:rPr>
        <w:t xml:space="preserve"> </w:t>
      </w:r>
      <w:r w:rsidR="00981CD1" w:rsidRPr="003A6E52">
        <w:rPr>
          <w:rFonts w:ascii="Garamond" w:hAnsi="Garamond" w:cs="Times New Roman"/>
          <w:bCs/>
          <w:color w:val="000000" w:themeColor="text1"/>
          <w:sz w:val="24"/>
          <w:szCs w:val="24"/>
        </w:rPr>
        <w:t>“Vlerë për qëllime tatimore”</w:t>
      </w:r>
      <w:r w:rsidR="00074418" w:rsidRPr="003A6E52">
        <w:rPr>
          <w:rFonts w:ascii="Garamond" w:hAnsi="Garamond" w:cs="Times New Roman"/>
          <w:bCs/>
          <w:color w:val="000000" w:themeColor="text1"/>
          <w:sz w:val="24"/>
          <w:szCs w:val="24"/>
        </w:rPr>
        <w:t xml:space="preserve"> nënkupton vlerën mbi bazën e së cilës çdo fitim ose humbje do të ishte llogaritur për qëllime të tatimit mbi të ardhurat, fitimet ose fitimet kapitale të shoqërisë transferuese nëse këto aktive ose detyrime do të ishin shitur në momentin e riorganizimit</w:t>
      </w:r>
      <w:r w:rsidR="00981CD1"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por</w:t>
      </w:r>
      <w:r w:rsidR="002D3621" w:rsidRPr="003A6E52">
        <w:rPr>
          <w:rFonts w:ascii="Garamond" w:hAnsi="Garamond" w:cs="Times New Roman"/>
          <w:bCs/>
          <w:color w:val="000000" w:themeColor="text1"/>
          <w:sz w:val="24"/>
          <w:szCs w:val="24"/>
        </w:rPr>
        <w:t xml:space="preserve"> në mënyrë të pavarur prej tij.</w:t>
      </w:r>
    </w:p>
    <w:p w14:paraId="24AABE7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Shoqëria që merr aktive g</w:t>
      </w:r>
      <w:r w:rsidR="002D3621" w:rsidRPr="003A6E52">
        <w:rPr>
          <w:rFonts w:ascii="Garamond" w:hAnsi="Garamond" w:cs="Times New Roman"/>
          <w:bCs/>
          <w:color w:val="000000" w:themeColor="text1"/>
          <w:sz w:val="24"/>
          <w:szCs w:val="24"/>
        </w:rPr>
        <w:t>jatë riorganizimit të biznesit:</w:t>
      </w:r>
    </w:p>
    <w:p w14:paraId="24AABE8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vlerëson aktivet dhe detyrimet e marra me vlerën e tyre kontabël në shoqërinë transferuese në momentin e riorganizimit; </w:t>
      </w:r>
    </w:p>
    <w:p w14:paraId="24AABE8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zhvlerëson aktivet e biznesit sipas rregullave që do të zbatoheshin për shoqërinë transferuese sikur të mos kishte ndodhur riorganizimi;</w:t>
      </w:r>
    </w:p>
    <w:p w14:paraId="24AABE8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mbart rezervat dhe provigjionet e krijuara nga shoqëria transferuese, në varësi të kushteve që do të zbatoheshin për shoqërinë transferuese sikur të mos kishte ndodhur riorganizimi. Shoqëria marrëse merr përsipër të drejtat dhe detyrimet e shoqërisë transferuese në lidhje me rez</w:t>
      </w:r>
      <w:r w:rsidR="002D3621" w:rsidRPr="003A6E52">
        <w:rPr>
          <w:rFonts w:ascii="Garamond" w:hAnsi="Garamond" w:cs="Times New Roman"/>
          <w:bCs/>
          <w:color w:val="000000" w:themeColor="text1"/>
          <w:sz w:val="24"/>
          <w:szCs w:val="24"/>
        </w:rPr>
        <w:t>ervat dhe provigjionet e tilla.</w:t>
      </w:r>
    </w:p>
    <w:p w14:paraId="24AABE8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Në rastin e transferimit të një dege veprimtarie, shoqëria transferuese përjashtohet nga tatimi për fitimet kapitale të realizuara për shkak të riorganizimit, përveç çdo pagese në para që tejkalon pagesën e cilësuar në të holla. Shoqëria transferuese u atribuon titujve të marrë nga riorganizimi i biznesit vlerën e tyre të tregut në momentin e riorganizimit. Nëse shoqëria transferuese shet letrat me </w:t>
      </w:r>
      <w:r w:rsidR="00981CD1" w:rsidRPr="003A6E52">
        <w:rPr>
          <w:rFonts w:ascii="Garamond" w:hAnsi="Garamond" w:cs="Times New Roman"/>
          <w:bCs/>
          <w:color w:val="000000" w:themeColor="text1"/>
          <w:sz w:val="24"/>
          <w:szCs w:val="24"/>
        </w:rPr>
        <w:t>vlerë të marra brenda tre vjetëve</w:t>
      </w:r>
      <w:r w:rsidR="00074418" w:rsidRPr="003A6E52">
        <w:rPr>
          <w:rFonts w:ascii="Garamond" w:hAnsi="Garamond" w:cs="Times New Roman"/>
          <w:bCs/>
          <w:color w:val="000000" w:themeColor="text1"/>
          <w:sz w:val="24"/>
          <w:szCs w:val="24"/>
        </w:rPr>
        <w:t xml:space="preserve"> nga riorganizimi i biznesit, kostoja e blerjes për llogaritjen e fitimeve ka</w:t>
      </w:r>
      <w:r w:rsidR="002D3621" w:rsidRPr="003A6E52">
        <w:rPr>
          <w:rFonts w:ascii="Garamond" w:hAnsi="Garamond" w:cs="Times New Roman"/>
          <w:bCs/>
          <w:color w:val="000000" w:themeColor="text1"/>
          <w:sz w:val="24"/>
          <w:szCs w:val="24"/>
        </w:rPr>
        <w:t>pitale do të jetë më e ulët se:</w:t>
      </w:r>
    </w:p>
    <w:p w14:paraId="24AABE8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vlera e tregut të letrave me vlerë në momentin e riorganizimit; dhe </w:t>
      </w:r>
    </w:p>
    <w:p w14:paraId="24AABE8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vlerat kontabël kumulative të aktiveve dhe detyrimeve të transferuara për shkak të riorganizimit, ashtu siç ishin në shoqërinë tran</w:t>
      </w:r>
      <w:r w:rsidR="002D3621" w:rsidRPr="003A6E52">
        <w:rPr>
          <w:rFonts w:ascii="Garamond" w:hAnsi="Garamond" w:cs="Times New Roman"/>
          <w:bCs/>
          <w:color w:val="000000" w:themeColor="text1"/>
          <w:sz w:val="24"/>
          <w:szCs w:val="24"/>
        </w:rPr>
        <w:t>sferuese përpara riorganizimit.</w:t>
      </w:r>
    </w:p>
    <w:p w14:paraId="24AABE8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rastin e bashkimit, ndarjes ose shkëmbimit të aksioneve, aksionari ose o</w:t>
      </w:r>
      <w:r w:rsidR="002D3621" w:rsidRPr="003A6E52">
        <w:rPr>
          <w:rFonts w:ascii="Garamond" w:hAnsi="Garamond" w:cs="Times New Roman"/>
          <w:bCs/>
          <w:color w:val="000000" w:themeColor="text1"/>
          <w:sz w:val="24"/>
          <w:szCs w:val="24"/>
        </w:rPr>
        <w:t>rtaku i shoqërisë transferuese:</w:t>
      </w:r>
    </w:p>
    <w:p w14:paraId="24AABE8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nuk i nënshtrohet tatimit në lidhje me ndonjë fitim kapital të realizuar për shkak të riorganizimit, me përjashtim të çdo pagese në para që tejkalon pagesën e cilësuar në të holla; </w:t>
      </w:r>
    </w:p>
    <w:p w14:paraId="24AABE8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aksionarët ose ortakët nuk u atribuojnë titujve që marrin në këmbim një vlerë për qëllime tatimore më të madhe se vlera e titujve që ata mbanin m</w:t>
      </w:r>
      <w:r w:rsidR="002D3621" w:rsidRPr="003A6E52">
        <w:rPr>
          <w:rFonts w:ascii="Garamond" w:hAnsi="Garamond" w:cs="Times New Roman"/>
          <w:bCs/>
          <w:color w:val="000000" w:themeColor="text1"/>
          <w:sz w:val="24"/>
          <w:szCs w:val="24"/>
        </w:rPr>
        <w:t>enjëherë përpara riorganizimit.</w:t>
      </w:r>
    </w:p>
    <w:p w14:paraId="24AABE8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7.</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Ky nen zbatohet vetëm për transferimin e një dege ose degësh aktiviteti që ndodhen në Republikën e Shqipërisë, nëse shoqëria ose personi transferues dhe shoqëria marrëse janë të dy rezidentë në Republikën e Shqipërisë.</w:t>
      </w:r>
    </w:p>
    <w:p w14:paraId="24AABE8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8B"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47</w:t>
      </w:r>
    </w:p>
    <w:p w14:paraId="24AABE8C"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Tatimi i llogaritur për transferimin e aktiveve të biznesit</w:t>
      </w:r>
    </w:p>
    <w:p w14:paraId="24AABE8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8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3D335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Transferimi i aktiveve të biznesit konsiderohet i t</w:t>
      </w:r>
      <w:r w:rsidR="002D3621" w:rsidRPr="003A6E52">
        <w:rPr>
          <w:rFonts w:ascii="Garamond" w:hAnsi="Garamond" w:cs="Times New Roman"/>
          <w:bCs/>
          <w:color w:val="000000" w:themeColor="text1"/>
          <w:sz w:val="24"/>
          <w:szCs w:val="24"/>
        </w:rPr>
        <w:t>atueshëm në rastet e mëposhtme:</w:t>
      </w:r>
    </w:p>
    <w:p w14:paraId="24AABE8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n</w:t>
      </w:r>
      <w:r w:rsidR="00074418" w:rsidRPr="003A6E52">
        <w:rPr>
          <w:rFonts w:ascii="Garamond" w:hAnsi="Garamond" w:cs="Times New Roman"/>
          <w:bCs/>
          <w:color w:val="000000" w:themeColor="text1"/>
          <w:sz w:val="24"/>
          <w:szCs w:val="24"/>
        </w:rPr>
        <w:t>jë tatimpagues rezident transferon aktivet e biznesit nga zyra qendrore e tij vendase në një seli të përhershme jashtë vendit dhe Republika e Shqipërisë nuk ka më të drejtë të tatojë aktivet e transferuara të biznesit për shkak të transferimit;</w:t>
      </w:r>
    </w:p>
    <w:p w14:paraId="24AABE9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n</w:t>
      </w:r>
      <w:r w:rsidR="00074418" w:rsidRPr="003A6E52">
        <w:rPr>
          <w:rFonts w:ascii="Garamond" w:hAnsi="Garamond" w:cs="Times New Roman"/>
          <w:bCs/>
          <w:color w:val="000000" w:themeColor="text1"/>
          <w:sz w:val="24"/>
          <w:szCs w:val="24"/>
        </w:rPr>
        <w:t>jë tatimpagues rezident transferon rezidencën e tij tatimore në një vend tjetër, me përjashtim të atyre aktiveve të biznesit që mbeten efektivisht të lidhura me një seli të përhers</w:t>
      </w:r>
      <w:r w:rsidR="002D3621" w:rsidRPr="003A6E52">
        <w:rPr>
          <w:rFonts w:ascii="Garamond" w:hAnsi="Garamond" w:cs="Times New Roman"/>
          <w:bCs/>
          <w:color w:val="000000" w:themeColor="text1"/>
          <w:sz w:val="24"/>
          <w:szCs w:val="24"/>
        </w:rPr>
        <w:t>hme në Republikën e Shqipërisë.</w:t>
      </w:r>
    </w:p>
    <w:p w14:paraId="24AABE9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 xml:space="preserve">Baza e tatueshme që do t'i nënshtrohet tatimit është shuma e barabartë me vlerën e tregut të aktiveve të transferuara të biznesit minus vlerën e tyre për qëllime tatimore në momentin e </w:t>
      </w:r>
      <w:r w:rsidR="002D3621" w:rsidRPr="003A6E52">
        <w:rPr>
          <w:rFonts w:ascii="Garamond" w:hAnsi="Garamond" w:cs="Times New Roman"/>
          <w:bCs/>
          <w:color w:val="000000" w:themeColor="text1"/>
          <w:sz w:val="24"/>
          <w:szCs w:val="24"/>
        </w:rPr>
        <w:t>daljes së aktiveve të biznesit.</w:t>
      </w:r>
    </w:p>
    <w:p w14:paraId="24AABE9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transferimi i aktiveve të biznesit ose i rezidencës tatimore bëhet në Republikën e Shqipërisë, Republika e Shqipërisë pranon vlerën e tregut në hyrje si vlerën fillestare të aktiveve të</w:t>
      </w:r>
      <w:r w:rsidR="002D3621" w:rsidRPr="003A6E52">
        <w:rPr>
          <w:rFonts w:ascii="Garamond" w:hAnsi="Garamond" w:cs="Times New Roman"/>
          <w:bCs/>
          <w:color w:val="000000" w:themeColor="text1"/>
          <w:sz w:val="24"/>
          <w:szCs w:val="24"/>
        </w:rPr>
        <w:t xml:space="preserve"> biznesit për qëllime tatimore.</w:t>
      </w:r>
    </w:p>
    <w:p w14:paraId="24AABE9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Për qëllime të pikave 1 </w:t>
      </w:r>
      <w:r w:rsidR="003D3359" w:rsidRPr="003A6E52">
        <w:rPr>
          <w:rFonts w:ascii="Garamond" w:hAnsi="Garamond" w:cs="Times New Roman"/>
          <w:bCs/>
          <w:color w:val="000000" w:themeColor="text1"/>
          <w:sz w:val="24"/>
          <w:szCs w:val="24"/>
        </w:rPr>
        <w:t>deri në 3 të këtij neni, termi “vlerë tregu”</w:t>
      </w:r>
      <w:r w:rsidR="00074418" w:rsidRPr="003A6E52">
        <w:rPr>
          <w:rFonts w:ascii="Garamond" w:hAnsi="Garamond" w:cs="Times New Roman"/>
          <w:bCs/>
          <w:color w:val="000000" w:themeColor="text1"/>
          <w:sz w:val="24"/>
          <w:szCs w:val="24"/>
        </w:rPr>
        <w:t xml:space="preserve"> është shuma me të cilën mund të shkëmbehet një aktiv biznesi ose mund të vendosen me vullnet detyrimet e ndërsjella midis blerësve dhe shitësve të palidhur në një transaksion të drejtpërdrejtë.</w:t>
      </w:r>
    </w:p>
    <w:p w14:paraId="24AABE9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9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48</w:t>
      </w:r>
    </w:p>
    <w:p w14:paraId="24AABE96"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Shpenzimet e zbritshme</w:t>
      </w:r>
    </w:p>
    <w:p w14:paraId="24AABE9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9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Shpenzimet e zbritshme janë të gjitha shpenzimet e kryera nga një person që i nënshtrohet këtij ligji gjatë vitit tatimor, në masën që këto shpenzime për blerje mallrash apo shërbimesh kryhen realisht për qëllim të realizimit të fitimit dhe në interes të biznesit, që janë të dokumentuara nga tatimpaguesi dhe që nuk janë objekt i ndonjë kufizimi të përcaktuar me këtë ligj. Ministri përgjegjës për financat përcakton me udhëzim mënyrën e zbatimit të këtij neni.</w:t>
      </w:r>
    </w:p>
    <w:p w14:paraId="24AABE9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9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49</w:t>
      </w:r>
    </w:p>
    <w:p w14:paraId="24AABE9B"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Shpenzime të zbritshme për tokën që shkëmbehet për ndërtim</w:t>
      </w:r>
    </w:p>
    <w:p w14:paraId="24AABE9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9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Në përcaktimin e fitimit</w:t>
      </w:r>
      <w:r w:rsidR="003D3359" w:rsidRPr="003A6E52">
        <w:rPr>
          <w:rFonts w:ascii="Garamond" w:hAnsi="Garamond" w:cs="Times New Roman"/>
          <w:bCs/>
          <w:color w:val="000000" w:themeColor="text1"/>
          <w:sz w:val="24"/>
          <w:szCs w:val="24"/>
        </w:rPr>
        <w:t xml:space="preserve"> të tatueshëm të sipërmarrjeve </w:t>
      </w:r>
      <w:r w:rsidRPr="003A6E52">
        <w:rPr>
          <w:rFonts w:ascii="Garamond" w:hAnsi="Garamond" w:cs="Times New Roman"/>
          <w:bCs/>
          <w:color w:val="000000" w:themeColor="text1"/>
          <w:sz w:val="24"/>
          <w:szCs w:val="24"/>
        </w:rPr>
        <w:t>që operojnë në ndërtimin dhe/ose shitjen e ndërtesave për qëllime strehimi, veprimtari prodhuese, tregtare ose veprimtari të shërbimit, metodologjia për njohjen e të ardhurave nga shitja dhe shpenzimeve të veprimtarisë, si dhe konsiderimi i pjesës përfituese të pronarëve të truallit dhe vetë kostove të truallit miratohen me vendim të Këshillit të Ministrave.</w:t>
      </w:r>
    </w:p>
    <w:p w14:paraId="24AABE9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9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50</w:t>
      </w:r>
    </w:p>
    <w:p w14:paraId="24AABEA0"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Shpenzimet jo të zbritshme dhe kufizimi i zbritjes</w:t>
      </w:r>
    </w:p>
    <w:p w14:paraId="24AABEA1"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p>
    <w:p w14:paraId="24AABEA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3D335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Shpenzimet e m</w:t>
      </w:r>
      <w:r w:rsidR="002D3621" w:rsidRPr="003A6E52">
        <w:rPr>
          <w:rFonts w:ascii="Garamond" w:hAnsi="Garamond" w:cs="Times New Roman"/>
          <w:bCs/>
          <w:color w:val="000000" w:themeColor="text1"/>
          <w:sz w:val="24"/>
          <w:szCs w:val="24"/>
        </w:rPr>
        <w:t>ëposhtme nuk janë të zbritshme:</w:t>
      </w:r>
    </w:p>
    <w:p w14:paraId="24AABEA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k</w:t>
      </w:r>
      <w:r w:rsidR="003D3359" w:rsidRPr="003A6E52">
        <w:rPr>
          <w:rFonts w:ascii="Garamond" w:hAnsi="Garamond" w:cs="Times New Roman"/>
          <w:bCs/>
          <w:color w:val="000000" w:themeColor="text1"/>
          <w:sz w:val="24"/>
          <w:szCs w:val="24"/>
        </w:rPr>
        <w:t xml:space="preserve">ostot e blerjes </w:t>
      </w:r>
      <w:r w:rsidR="00074418" w:rsidRPr="003A6E52">
        <w:rPr>
          <w:rFonts w:ascii="Garamond" w:hAnsi="Garamond" w:cs="Times New Roman"/>
          <w:bCs/>
          <w:color w:val="000000" w:themeColor="text1"/>
          <w:sz w:val="24"/>
          <w:szCs w:val="24"/>
        </w:rPr>
        <w:t>dhe përmirësimit të tokës dhe shesheve të ndërtimit;</w:t>
      </w:r>
    </w:p>
    <w:p w14:paraId="24AABEA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k</w:t>
      </w:r>
      <w:r w:rsidR="00074418" w:rsidRPr="003A6E52">
        <w:rPr>
          <w:rFonts w:ascii="Garamond" w:hAnsi="Garamond" w:cs="Times New Roman"/>
          <w:bCs/>
          <w:color w:val="000000" w:themeColor="text1"/>
          <w:sz w:val="24"/>
          <w:szCs w:val="24"/>
        </w:rPr>
        <w:t>ostoja e blerjes, përmirësimit, rinovimit dhe rikonstruksionit të aktiveve të amortizueshme;</w:t>
      </w:r>
    </w:p>
    <w:p w14:paraId="24AABEA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hpenzimet e amortizimit sipas rregullave të kontabilitetit dhe nenit 51 të këtij ligji;</w:t>
      </w:r>
    </w:p>
    <w:p w14:paraId="24AABEA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585D41" w:rsidRPr="003A6E52">
        <w:rPr>
          <w:rFonts w:ascii="Garamond" w:hAnsi="Garamond" w:cs="Times New Roman"/>
          <w:bCs/>
          <w:color w:val="000000" w:themeColor="text1"/>
          <w:sz w:val="24"/>
          <w:szCs w:val="24"/>
        </w:rPr>
        <w:t>z</w:t>
      </w:r>
      <w:r w:rsidR="00074418" w:rsidRPr="003A6E52">
        <w:rPr>
          <w:rFonts w:ascii="Garamond" w:hAnsi="Garamond" w:cs="Times New Roman"/>
          <w:bCs/>
          <w:color w:val="000000" w:themeColor="text1"/>
          <w:sz w:val="24"/>
          <w:szCs w:val="24"/>
        </w:rPr>
        <w:t>madhimi  i kapitalit themeltar të shoqërisë ose të kapitalit kontribues në një partneritet;</w:t>
      </w:r>
    </w:p>
    <w:p w14:paraId="24AABEA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585D41" w:rsidRPr="003A6E52">
        <w:rPr>
          <w:rFonts w:ascii="Garamond" w:hAnsi="Garamond" w:cs="Times New Roman"/>
          <w:bCs/>
          <w:color w:val="000000" w:themeColor="text1"/>
          <w:sz w:val="24"/>
          <w:szCs w:val="24"/>
        </w:rPr>
        <w:t xml:space="preserve"> </w:t>
      </w:r>
      <w:r w:rsidR="003D3359" w:rsidRPr="003A6E52">
        <w:rPr>
          <w:rFonts w:ascii="Garamond" w:hAnsi="Garamond" w:cs="Times New Roman"/>
          <w:bCs/>
          <w:color w:val="000000" w:themeColor="text1"/>
          <w:sz w:val="24"/>
          <w:szCs w:val="24"/>
        </w:rPr>
        <w:t>d</w:t>
      </w:r>
      <w:r w:rsidR="00074418" w:rsidRPr="003A6E52">
        <w:rPr>
          <w:rFonts w:ascii="Garamond" w:hAnsi="Garamond" w:cs="Times New Roman"/>
          <w:bCs/>
          <w:color w:val="000000" w:themeColor="text1"/>
          <w:sz w:val="24"/>
          <w:szCs w:val="24"/>
        </w:rPr>
        <w:t>ividendët për aksionarët ose ortakët, si dhe dividendët e entiteteve të tjera që i nënshtrohen këtij ligji;</w:t>
      </w:r>
    </w:p>
    <w:p w14:paraId="24AABEA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 xml:space="preserve">dh) </w:t>
      </w:r>
      <w:r w:rsidR="00585D41" w:rsidRPr="003A6E52">
        <w:rPr>
          <w:rFonts w:ascii="Garamond" w:hAnsi="Garamond" w:cs="Times New Roman"/>
          <w:bCs/>
          <w:color w:val="000000" w:themeColor="text1"/>
          <w:sz w:val="24"/>
          <w:szCs w:val="24"/>
        </w:rPr>
        <w:t>i</w:t>
      </w:r>
      <w:r w:rsidRPr="003A6E52">
        <w:rPr>
          <w:rFonts w:ascii="Garamond" w:hAnsi="Garamond" w:cs="Times New Roman"/>
          <w:bCs/>
          <w:color w:val="000000" w:themeColor="text1"/>
          <w:sz w:val="24"/>
          <w:szCs w:val="24"/>
        </w:rPr>
        <w:t>nteresat e paguara  që tejkalojnë normën mesatare vjetore të interesit 12-mujor t</w:t>
      </w:r>
      <w:r w:rsidR="003D3359" w:rsidRPr="003A6E52">
        <w:rPr>
          <w:rFonts w:ascii="Garamond" w:hAnsi="Garamond" w:cs="Times New Roman"/>
          <w:bCs/>
          <w:color w:val="000000" w:themeColor="text1"/>
          <w:sz w:val="24"/>
          <w:szCs w:val="24"/>
        </w:rPr>
        <w:t xml:space="preserve">ë kredisë </w:t>
      </w:r>
      <w:r w:rsidRPr="003A6E52">
        <w:rPr>
          <w:rFonts w:ascii="Garamond" w:hAnsi="Garamond" w:cs="Times New Roman"/>
          <w:bCs/>
          <w:color w:val="000000" w:themeColor="text1"/>
          <w:sz w:val="24"/>
          <w:szCs w:val="24"/>
        </w:rPr>
        <w:t>të vendosur nga bankat tregtare, siç publikohet  zyrtarisht nga Banka e Shqipërisë, përjashtuar interesat e kredive të dhëna nga institucionet e mikrokredisë;</w:t>
      </w:r>
    </w:p>
    <w:p w14:paraId="24AABEA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e)</w:t>
      </w:r>
      <w:r w:rsidR="00585D41" w:rsidRPr="003A6E52">
        <w:rPr>
          <w:rFonts w:ascii="Garamond" w:hAnsi="Garamond" w:cs="Times New Roman"/>
          <w:bCs/>
          <w:color w:val="000000" w:themeColor="text1"/>
          <w:sz w:val="24"/>
          <w:szCs w:val="24"/>
        </w:rPr>
        <w:t xml:space="preserve"> g</w:t>
      </w:r>
      <w:r w:rsidR="00074418" w:rsidRPr="003A6E52">
        <w:rPr>
          <w:rFonts w:ascii="Garamond" w:hAnsi="Garamond" w:cs="Times New Roman"/>
          <w:bCs/>
          <w:color w:val="000000" w:themeColor="text1"/>
          <w:sz w:val="24"/>
          <w:szCs w:val="24"/>
        </w:rPr>
        <w:t>jobat dhe dënimet që i paguhen  një autoriteti publik për shkelje të legjislacionit;</w:t>
      </w:r>
    </w:p>
    <w:p w14:paraId="24AABEA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ë) </w:t>
      </w:r>
      <w:r w:rsidR="00585D41" w:rsidRPr="003A6E52">
        <w:rPr>
          <w:rFonts w:ascii="Garamond" w:hAnsi="Garamond" w:cs="Times New Roman"/>
          <w:bCs/>
          <w:color w:val="000000" w:themeColor="text1"/>
          <w:sz w:val="24"/>
          <w:szCs w:val="24"/>
        </w:rPr>
        <w:t>s</w:t>
      </w:r>
      <w:r w:rsidRPr="003A6E52">
        <w:rPr>
          <w:rFonts w:ascii="Garamond" w:hAnsi="Garamond" w:cs="Times New Roman"/>
          <w:bCs/>
          <w:color w:val="000000" w:themeColor="text1"/>
          <w:sz w:val="24"/>
          <w:szCs w:val="24"/>
        </w:rPr>
        <w:t>hpenzimet për krijimin ose rritjen e provigjioneve, rezervave apo fondeve të tjer</w:t>
      </w:r>
      <w:r w:rsidR="003D3359" w:rsidRPr="003A6E52">
        <w:rPr>
          <w:rFonts w:ascii="Garamond" w:hAnsi="Garamond" w:cs="Times New Roman"/>
          <w:bCs/>
          <w:color w:val="000000" w:themeColor="text1"/>
          <w:sz w:val="24"/>
          <w:szCs w:val="24"/>
        </w:rPr>
        <w:t>a</w:t>
      </w:r>
      <w:r w:rsidRPr="003A6E52">
        <w:rPr>
          <w:rFonts w:ascii="Garamond" w:hAnsi="Garamond" w:cs="Times New Roman"/>
          <w:bCs/>
          <w:color w:val="000000" w:themeColor="text1"/>
          <w:sz w:val="24"/>
          <w:szCs w:val="24"/>
        </w:rPr>
        <w:t xml:space="preserve"> speciale, përveç kur kjo është e përcaktuar ndryshe me këtë ligj;</w:t>
      </w:r>
    </w:p>
    <w:p w14:paraId="24AABEA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f)</w:t>
      </w:r>
      <w:r w:rsidR="00585D4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atimi mbi fitimin korporativ, TVSH-ja e kreditueshme, si dhe akciza e paguar  nga subjektet që administrojnë mallra  akcize;</w:t>
      </w:r>
    </w:p>
    <w:p w14:paraId="24AABEA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g)</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hpenzimet e përfaqësimit dhe shpenzimet për pritje-përcjellje që tejkalojnë 0,3 për qind të të ardhurave vjetore. Për tatimpaguesit eksportues, përjashtuar prodhuesit me material porositësi, të cilët në 3 v</w:t>
      </w:r>
      <w:r w:rsidR="003D3359" w:rsidRPr="003A6E52">
        <w:rPr>
          <w:rFonts w:ascii="Garamond" w:hAnsi="Garamond" w:cs="Times New Roman"/>
          <w:bCs/>
          <w:color w:val="000000" w:themeColor="text1"/>
          <w:sz w:val="24"/>
          <w:szCs w:val="24"/>
        </w:rPr>
        <w:t>jetë</w:t>
      </w:r>
      <w:r w:rsidR="00074418" w:rsidRPr="003A6E52">
        <w:rPr>
          <w:rFonts w:ascii="Garamond" w:hAnsi="Garamond" w:cs="Times New Roman"/>
          <w:bCs/>
          <w:color w:val="000000" w:themeColor="text1"/>
          <w:sz w:val="24"/>
          <w:szCs w:val="24"/>
        </w:rPr>
        <w:t>t e fundit kanë realizuar mbi 70 për qind të të ardhurave nga eksporti, shpenzimet e dokumentuara, të kryera për pjesëmarrje, prezantim në panaire apo ekspozita jashtë vendit, njihen si shpenzime të zbritshme deri në masën 3 për qind të të ardhurave vjetore.</w:t>
      </w:r>
    </w:p>
    <w:p w14:paraId="24AABEA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gj)</w:t>
      </w:r>
      <w:r w:rsidR="00640CBB">
        <w:rPr>
          <w:rFonts w:ascii="Garamond" w:hAnsi="Garamond" w:cs="Times New Roman"/>
          <w:bCs/>
          <w:color w:val="000000" w:themeColor="text1"/>
          <w:sz w:val="24"/>
          <w:szCs w:val="24"/>
        </w:rPr>
        <w:t xml:space="preserve"> </w:t>
      </w:r>
      <w:r w:rsidR="00585D41" w:rsidRPr="003A6E52">
        <w:rPr>
          <w:rFonts w:ascii="Garamond" w:hAnsi="Garamond" w:cs="Times New Roman"/>
          <w:bCs/>
          <w:color w:val="000000" w:themeColor="text1"/>
          <w:sz w:val="24"/>
          <w:szCs w:val="24"/>
        </w:rPr>
        <w:t>s</w:t>
      </w:r>
      <w:r w:rsidRPr="003A6E52">
        <w:rPr>
          <w:rFonts w:ascii="Garamond" w:hAnsi="Garamond" w:cs="Times New Roman"/>
          <w:bCs/>
          <w:color w:val="000000" w:themeColor="text1"/>
          <w:sz w:val="24"/>
          <w:szCs w:val="24"/>
        </w:rPr>
        <w:t>hpenzimet e kryera si konsum personal nga aksionerët, ortakët, administratorët dhe familjarët e tyre;</w:t>
      </w:r>
    </w:p>
    <w:p w14:paraId="24AABEA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h)</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 xml:space="preserve">hpenzimet të cilat tejkalojnë kufijtë e përcaktuar me ligj apo me akte nënligjore në fuqi; </w:t>
      </w:r>
    </w:p>
    <w:p w14:paraId="24AABEA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w:t>
      </w:r>
      <w:r w:rsidR="00585D41" w:rsidRPr="003A6E52">
        <w:rPr>
          <w:rFonts w:ascii="Garamond" w:hAnsi="Garamond" w:cs="Times New Roman"/>
          <w:bCs/>
          <w:color w:val="000000" w:themeColor="text1"/>
          <w:sz w:val="24"/>
          <w:szCs w:val="24"/>
        </w:rPr>
        <w:t xml:space="preserve"> d</w:t>
      </w:r>
      <w:r w:rsidR="00074418" w:rsidRPr="003A6E52">
        <w:rPr>
          <w:rFonts w:ascii="Garamond" w:hAnsi="Garamond" w:cs="Times New Roman"/>
          <w:bCs/>
          <w:color w:val="000000" w:themeColor="text1"/>
          <w:sz w:val="24"/>
          <w:szCs w:val="24"/>
        </w:rPr>
        <w:t xml:space="preserve">huratat dhe donacionet; </w:t>
      </w:r>
    </w:p>
    <w:p w14:paraId="24AABEB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j)</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 xml:space="preserve">hpenzimet për shërbime teknike, konsulence dhe të menaxhimit të faturuara nga jorezidentë, në qoftë se nuk paguhen nga tatimpaguesi  brenda periudhës së dorëzimit të deklaratës  tatimore. Në rast se shpenzime të tilla paguhen më vonë, ato janë të zbritshme në vitin tatimor kur ato paguhen; </w:t>
      </w:r>
    </w:p>
    <w:p w14:paraId="24AABEB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 xml:space="preserve">hpenzimet për pagat, shpërblimet dhe forma të tjera të të ardhurave personale që kanë të bëjnë me marrëdhëniet e punës, të paguara të punësuarve, duke përfshirë administratorët dhe që nuk janë bërë nëpërmjet sistemit bankar ose institucioneve të parasë elektronike të licencuara nga Banka e Shqipërisë; </w:t>
      </w:r>
    </w:p>
    <w:p w14:paraId="24AABEB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l)</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 xml:space="preserve">humat e paguara me para në dorë në tejkalim të kufijve të përcaktuar nga dispozitat e ligjit për procedurat tatimore në Republikën e Shqipërisë;  </w:t>
      </w:r>
    </w:p>
    <w:p w14:paraId="24AABEB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ll)</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hpenzimet e sigurimit të jetës dhe shëndetit të punonjësve të tatimpaguesit që tejkalojnë 5% të pagave bruto të tyre për vitin tatimor;</w:t>
      </w:r>
    </w:p>
    <w:p w14:paraId="24AABEB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m)</w:t>
      </w:r>
      <w:r w:rsidR="00640CBB">
        <w:rPr>
          <w:rFonts w:ascii="Garamond" w:hAnsi="Garamond" w:cs="Times New Roman"/>
          <w:bCs/>
          <w:color w:val="000000" w:themeColor="text1"/>
          <w:sz w:val="24"/>
          <w:szCs w:val="24"/>
        </w:rPr>
        <w:t xml:space="preserve"> </w:t>
      </w:r>
      <w:r w:rsidR="00585D41" w:rsidRPr="003A6E52">
        <w:rPr>
          <w:rFonts w:ascii="Garamond" w:hAnsi="Garamond" w:cs="Times New Roman"/>
          <w:bCs/>
          <w:color w:val="000000" w:themeColor="text1"/>
          <w:sz w:val="24"/>
          <w:szCs w:val="24"/>
        </w:rPr>
        <w:t>b</w:t>
      </w:r>
      <w:r w:rsidRPr="003A6E52">
        <w:rPr>
          <w:rFonts w:ascii="Garamond" w:hAnsi="Garamond" w:cs="Times New Roman"/>
          <w:bCs/>
          <w:color w:val="000000" w:themeColor="text1"/>
          <w:sz w:val="24"/>
          <w:szCs w:val="24"/>
        </w:rPr>
        <w:t xml:space="preserve">ursat që jepen për nxënësit dhe studentët e institucionit arsimor publik dhe privat ndryshe nga ato të përcaktuara nga Këshilli i Ministrave; </w:t>
      </w:r>
    </w:p>
    <w:p w14:paraId="24AABEB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hpenzimet për kontributet e bëra nga punëdhënësi në emër të punonjësve të tij në një plan pensioni privat, që</w:t>
      </w:r>
      <w:r w:rsidR="003D3359" w:rsidRPr="003A6E52">
        <w:rPr>
          <w:rFonts w:ascii="Garamond" w:hAnsi="Garamond" w:cs="Times New Roman"/>
          <w:bCs/>
          <w:color w:val="000000" w:themeColor="text1"/>
          <w:sz w:val="24"/>
          <w:szCs w:val="24"/>
        </w:rPr>
        <w:t xml:space="preserve"> tejkalojnë kufizimet e pikës 5 të nenit 20</w:t>
      </w:r>
      <w:r w:rsidR="003045DE" w:rsidRPr="003A6E52">
        <w:rPr>
          <w:rFonts w:ascii="Garamond" w:hAnsi="Garamond" w:cs="Times New Roman"/>
          <w:bCs/>
          <w:color w:val="000000" w:themeColor="text1"/>
          <w:sz w:val="24"/>
          <w:szCs w:val="24"/>
        </w:rPr>
        <w:t xml:space="preserve"> të </w:t>
      </w:r>
      <w:r w:rsidR="00074418" w:rsidRPr="003A6E52">
        <w:rPr>
          <w:rFonts w:ascii="Garamond" w:hAnsi="Garamond" w:cs="Times New Roman"/>
          <w:bCs/>
          <w:color w:val="000000" w:themeColor="text1"/>
          <w:sz w:val="24"/>
          <w:szCs w:val="24"/>
        </w:rPr>
        <w:t xml:space="preserve">këtij ligji;   </w:t>
      </w:r>
    </w:p>
    <w:p w14:paraId="24AABEB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nj) </w:t>
      </w:r>
      <w:r w:rsidR="00585D41" w:rsidRPr="003A6E52">
        <w:rPr>
          <w:rFonts w:ascii="Garamond" w:hAnsi="Garamond" w:cs="Times New Roman"/>
          <w:bCs/>
          <w:color w:val="000000" w:themeColor="text1"/>
          <w:sz w:val="24"/>
          <w:szCs w:val="24"/>
        </w:rPr>
        <w:t>s</w:t>
      </w:r>
      <w:r w:rsidRPr="003A6E52">
        <w:rPr>
          <w:rFonts w:ascii="Garamond" w:hAnsi="Garamond" w:cs="Times New Roman"/>
          <w:bCs/>
          <w:color w:val="000000" w:themeColor="text1"/>
          <w:sz w:val="24"/>
          <w:szCs w:val="24"/>
        </w:rPr>
        <w:t>hpenzimet e lidhura me të ardhurat</w:t>
      </w:r>
      <w:r w:rsidR="003D3359"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të cilat nuk janë përfshirë në fitimin e tatueshëm në bazë të këtij ligji;</w:t>
      </w:r>
    </w:p>
    <w:p w14:paraId="24AABEB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o)</w:t>
      </w:r>
      <w:r w:rsidR="00585D41" w:rsidRPr="003A6E52">
        <w:rPr>
          <w:rFonts w:ascii="Garamond" w:hAnsi="Garamond" w:cs="Times New Roman"/>
          <w:bCs/>
          <w:color w:val="000000" w:themeColor="text1"/>
          <w:sz w:val="24"/>
          <w:szCs w:val="24"/>
        </w:rPr>
        <w:t xml:space="preserve"> m</w:t>
      </w:r>
      <w:r w:rsidR="00074418" w:rsidRPr="003A6E52">
        <w:rPr>
          <w:rFonts w:ascii="Garamond" w:hAnsi="Garamond" w:cs="Times New Roman"/>
          <w:bCs/>
          <w:color w:val="000000" w:themeColor="text1"/>
          <w:sz w:val="24"/>
          <w:szCs w:val="24"/>
        </w:rPr>
        <w:t>itdhëniet dhe ryshfetet;</w:t>
      </w:r>
    </w:p>
    <w:p w14:paraId="24AABEB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p)</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humat e sponsorizuara:</w:t>
      </w:r>
    </w:p>
    <w:p w14:paraId="24AABEB9" w14:textId="77777777" w:rsidR="00A42B36" w:rsidRPr="003A6E52" w:rsidRDefault="00A42B36" w:rsidP="003A6E52">
      <w:pPr>
        <w:spacing w:after="0" w:line="240" w:lineRule="auto"/>
        <w:ind w:firstLine="284"/>
        <w:jc w:val="both"/>
        <w:rPr>
          <w:rFonts w:ascii="Garamond" w:hAnsi="Garamond"/>
          <w:bCs/>
          <w:color w:val="000000" w:themeColor="text1"/>
          <w:sz w:val="24"/>
          <w:szCs w:val="24"/>
        </w:rPr>
      </w:pPr>
      <w:r w:rsidRPr="003A6E52">
        <w:rPr>
          <w:rFonts w:ascii="Garamond" w:hAnsi="Garamond"/>
          <w:bCs/>
          <w:color w:val="000000" w:themeColor="text1"/>
          <w:sz w:val="24"/>
          <w:szCs w:val="24"/>
        </w:rPr>
        <w:t xml:space="preserve">i. </w:t>
      </w:r>
      <w:r w:rsidR="00074418" w:rsidRPr="003A6E52">
        <w:rPr>
          <w:rFonts w:ascii="Garamond" w:hAnsi="Garamond"/>
          <w:bCs/>
          <w:color w:val="000000" w:themeColor="text1"/>
          <w:sz w:val="24"/>
          <w:szCs w:val="24"/>
        </w:rPr>
        <w:t>që tejkalojnë masën 5 për qind të fitimit para tatimit për botuesit e shtypit dhe botimet e veprave letrare, shkencore, enciklopedike, si dhe për veprimtaritë kulturore apo artistike;</w:t>
      </w:r>
    </w:p>
    <w:p w14:paraId="24AABEB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që tejkalojnë masën 5 për qind të fitimit para tatimit për veprimtaritë sportive. Shumat e sponsorizuara, brenda kufirit të mësipërm për veprimtaritë e ekipeve sportive, pjesë të organizatave sportive të njohura nga legjislacioni në fuqi i fushës, për efekt të përllogaritjes së tatimit mbi fitimin e periudhës tatimore, janë të zbritshme sa trefishi i vlerës së shumës së sponsorizuar. Mbartja e tyre në periudhat tatimore të ardhshme nuk lejohet. Kjo zbritje lejohet pas lëshimit të “Autorizimit të sponsorizimit” nga Dre</w:t>
      </w:r>
      <w:r w:rsidR="003D3359" w:rsidRPr="003A6E52">
        <w:rPr>
          <w:rFonts w:ascii="Garamond" w:hAnsi="Garamond" w:cs="Times New Roman"/>
          <w:bCs/>
          <w:color w:val="000000" w:themeColor="text1"/>
          <w:sz w:val="24"/>
          <w:szCs w:val="24"/>
        </w:rPr>
        <w:t>jtori i Përgjithshëm i Tatimeve</w:t>
      </w:r>
      <w:r w:rsidR="00074418" w:rsidRPr="003A6E52">
        <w:rPr>
          <w:rFonts w:ascii="Garamond" w:hAnsi="Garamond" w:cs="Times New Roman"/>
          <w:bCs/>
          <w:color w:val="000000" w:themeColor="text1"/>
          <w:sz w:val="24"/>
          <w:szCs w:val="24"/>
        </w:rPr>
        <w:t xml:space="preserve"> sipas procedurave të parashikuara në udhëzimin e ministrit përgjegjës për financat. Kjo dispozitë zbatohet vetëm për entitetet sponsorizuese, të cilat realizojnë fitim vjetor të tatueshëm mbi 100 milionë lekë,</w:t>
      </w:r>
    </w:p>
    <w:p w14:paraId="24AABEB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iii.</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që tejkalojnë masën 3 për qind të fitimit para tatimit për sponsorizimet e veprimtarive të tjera</w:t>
      </w:r>
      <w:r w:rsidR="003D3359"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që nuk përfshihen në nënndarjet “i” dhe “ii” </w:t>
      </w:r>
      <w:r w:rsidR="003045DE" w:rsidRPr="003A6E52">
        <w:rPr>
          <w:rFonts w:ascii="Garamond" w:hAnsi="Garamond" w:cs="Times New Roman"/>
          <w:bCs/>
          <w:color w:val="000000" w:themeColor="text1"/>
          <w:sz w:val="24"/>
          <w:szCs w:val="24"/>
        </w:rPr>
        <w:t>të kësaj shkronje</w:t>
      </w:r>
      <w:r w:rsidRPr="003A6E52">
        <w:rPr>
          <w:rFonts w:ascii="Garamond" w:hAnsi="Garamond" w:cs="Times New Roman"/>
          <w:bCs/>
          <w:color w:val="000000" w:themeColor="text1"/>
          <w:sz w:val="24"/>
          <w:szCs w:val="24"/>
        </w:rPr>
        <w:t xml:space="preserve">;   </w:t>
      </w:r>
    </w:p>
    <w:p w14:paraId="24AABEB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q)</w:t>
      </w:r>
      <w:r w:rsidR="00585D41" w:rsidRPr="003A6E52">
        <w:rPr>
          <w:rFonts w:ascii="Garamond" w:hAnsi="Garamond" w:cs="Times New Roman"/>
          <w:bCs/>
          <w:color w:val="000000" w:themeColor="text1"/>
          <w:sz w:val="24"/>
          <w:szCs w:val="24"/>
        </w:rPr>
        <w:t xml:space="preserve"> h</w:t>
      </w:r>
      <w:r w:rsidR="00074418" w:rsidRPr="003A6E52">
        <w:rPr>
          <w:rFonts w:ascii="Garamond" w:hAnsi="Garamond" w:cs="Times New Roman"/>
          <w:bCs/>
          <w:color w:val="000000" w:themeColor="text1"/>
          <w:sz w:val="24"/>
          <w:szCs w:val="24"/>
        </w:rPr>
        <w:t>umbjet, dëmtimet, firot dhe skarcot gjatë prodhimit, tran</w:t>
      </w:r>
      <w:r w:rsidR="00B2708E" w:rsidRPr="003A6E52">
        <w:rPr>
          <w:rFonts w:ascii="Garamond" w:hAnsi="Garamond" w:cs="Times New Roman"/>
          <w:bCs/>
          <w:color w:val="000000" w:themeColor="text1"/>
          <w:sz w:val="24"/>
          <w:szCs w:val="24"/>
        </w:rPr>
        <w:t>zitimit, magazinimit, tregtimit</w:t>
      </w:r>
      <w:r w:rsidR="00074418" w:rsidRPr="003A6E52">
        <w:rPr>
          <w:rFonts w:ascii="Garamond" w:hAnsi="Garamond" w:cs="Times New Roman"/>
          <w:bCs/>
          <w:color w:val="000000" w:themeColor="text1"/>
          <w:sz w:val="24"/>
          <w:szCs w:val="24"/>
        </w:rPr>
        <w:t xml:space="preserve"> tej rregullave të përcaktuara në akte të veçanta ligjore</w:t>
      </w:r>
      <w:r w:rsidR="003D3359" w:rsidRPr="003A6E52">
        <w:rPr>
          <w:rFonts w:ascii="Garamond" w:hAnsi="Garamond" w:cs="Times New Roman"/>
          <w:bCs/>
          <w:color w:val="000000" w:themeColor="text1"/>
          <w:sz w:val="24"/>
          <w:szCs w:val="24"/>
        </w:rPr>
        <w:t xml:space="preserve"> dhe nënligjore që janë në fuqi;</w:t>
      </w:r>
    </w:p>
    <w:p w14:paraId="24AABEB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r)</w:t>
      </w:r>
      <w:r w:rsidR="00585D41" w:rsidRPr="003A6E52">
        <w:rPr>
          <w:rFonts w:ascii="Garamond" w:hAnsi="Garamond" w:cs="Times New Roman"/>
          <w:bCs/>
          <w:color w:val="000000" w:themeColor="text1"/>
          <w:sz w:val="24"/>
          <w:szCs w:val="24"/>
        </w:rPr>
        <w:t xml:space="preserve"> ç</w:t>
      </w:r>
      <w:r w:rsidR="00074418" w:rsidRPr="003A6E52">
        <w:rPr>
          <w:rFonts w:ascii="Garamond" w:hAnsi="Garamond" w:cs="Times New Roman"/>
          <w:bCs/>
          <w:color w:val="000000" w:themeColor="text1"/>
          <w:sz w:val="24"/>
          <w:szCs w:val="24"/>
        </w:rPr>
        <w:t>do shpenzim i pretenduar, masa e të cilit nuk vërtetohet me dokumente nga tatimpaguesi apo që nuk p</w:t>
      </w:r>
      <w:r w:rsidR="002D3621" w:rsidRPr="003A6E52">
        <w:rPr>
          <w:rFonts w:ascii="Garamond" w:hAnsi="Garamond" w:cs="Times New Roman"/>
          <w:bCs/>
          <w:color w:val="000000" w:themeColor="text1"/>
          <w:sz w:val="24"/>
          <w:szCs w:val="24"/>
        </w:rPr>
        <w:t>ërfaqëson një transaksion real.</w:t>
      </w:r>
    </w:p>
    <w:p w14:paraId="24AABEB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Ministri përgjegjës për financat përcakton me udhëzim mënyrën e zbatimit të këtij neni.</w:t>
      </w:r>
    </w:p>
    <w:p w14:paraId="24AABEB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C0"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51</w:t>
      </w:r>
    </w:p>
    <w:p w14:paraId="24AABEC1"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Amortizimi</w:t>
      </w:r>
    </w:p>
    <w:p w14:paraId="24AABEC2" w14:textId="77777777" w:rsidR="00074418" w:rsidRPr="003A6E52" w:rsidRDefault="00074418" w:rsidP="003A6E52">
      <w:pPr>
        <w:spacing w:after="0" w:line="240" w:lineRule="auto"/>
        <w:ind w:firstLine="284"/>
        <w:jc w:val="both"/>
        <w:rPr>
          <w:rFonts w:ascii="Garamond" w:hAnsi="Garamond" w:cs="Times New Roman"/>
          <w:b/>
          <w:bCs/>
          <w:color w:val="000000" w:themeColor="text1"/>
          <w:sz w:val="24"/>
          <w:szCs w:val="24"/>
        </w:rPr>
      </w:pPr>
    </w:p>
    <w:p w14:paraId="24AABEC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përcaktimin e fitimit të tatueshëm, amortizimi për aktivet fikse të biznes</w:t>
      </w:r>
      <w:r w:rsidR="003D3359" w:rsidRPr="003A6E52">
        <w:rPr>
          <w:rFonts w:ascii="Garamond" w:hAnsi="Garamond" w:cs="Times New Roman"/>
          <w:bCs/>
          <w:color w:val="000000" w:themeColor="text1"/>
          <w:sz w:val="24"/>
          <w:szCs w:val="24"/>
        </w:rPr>
        <w:t xml:space="preserve">it </w:t>
      </w:r>
      <w:r w:rsidR="002D3621" w:rsidRPr="003A6E52">
        <w:rPr>
          <w:rFonts w:ascii="Garamond" w:hAnsi="Garamond" w:cs="Times New Roman"/>
          <w:bCs/>
          <w:color w:val="000000" w:themeColor="text1"/>
          <w:sz w:val="24"/>
          <w:szCs w:val="24"/>
        </w:rPr>
        <w:t>llogaritet dhe zbritet nga:</w:t>
      </w:r>
    </w:p>
    <w:p w14:paraId="24AABEC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pronari i aktiveve të biznesit, me përjashtim të rasteve</w:t>
      </w:r>
      <w:r w:rsidR="003D3359" w:rsidRPr="003A6E52">
        <w:rPr>
          <w:rFonts w:ascii="Garamond" w:hAnsi="Garamond" w:cs="Times New Roman"/>
          <w:bCs/>
          <w:color w:val="000000" w:themeColor="text1"/>
          <w:sz w:val="24"/>
          <w:szCs w:val="24"/>
        </w:rPr>
        <w:t xml:space="preserve"> të për</w:t>
      </w:r>
      <w:r w:rsidR="00B2708E" w:rsidRPr="003A6E52">
        <w:rPr>
          <w:rFonts w:ascii="Garamond" w:hAnsi="Garamond" w:cs="Times New Roman"/>
          <w:bCs/>
          <w:color w:val="000000" w:themeColor="text1"/>
          <w:sz w:val="24"/>
          <w:szCs w:val="24"/>
        </w:rPr>
        <w:t>caktuara</w:t>
      </w:r>
      <w:r w:rsidR="003D3359" w:rsidRPr="003A6E52">
        <w:rPr>
          <w:rFonts w:ascii="Garamond" w:hAnsi="Garamond" w:cs="Times New Roman"/>
          <w:bCs/>
          <w:color w:val="000000" w:themeColor="text1"/>
          <w:sz w:val="24"/>
          <w:szCs w:val="24"/>
        </w:rPr>
        <w:t xml:space="preserve"> në shkronjën “b”</w:t>
      </w:r>
      <w:r w:rsidR="00074418" w:rsidRPr="003A6E52">
        <w:rPr>
          <w:rFonts w:ascii="Garamond" w:hAnsi="Garamond" w:cs="Times New Roman"/>
          <w:bCs/>
          <w:color w:val="000000" w:themeColor="text1"/>
          <w:sz w:val="24"/>
          <w:szCs w:val="24"/>
        </w:rPr>
        <w:t xml:space="preserve"> të kësaj pike; </w:t>
      </w:r>
    </w:p>
    <w:p w14:paraId="24AABEC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personi që mbart riskun për humbjen apo dëmtimin e aktiveve, në rastet e aktiveve të dhëna me qira, uzufruktit apo ndonjë forme tjetër të parash</w:t>
      </w:r>
      <w:r w:rsidR="002D3621" w:rsidRPr="003A6E52">
        <w:rPr>
          <w:rFonts w:ascii="Garamond" w:hAnsi="Garamond" w:cs="Times New Roman"/>
          <w:bCs/>
          <w:color w:val="000000" w:themeColor="text1"/>
          <w:sz w:val="24"/>
          <w:szCs w:val="24"/>
        </w:rPr>
        <w:t xml:space="preserve">ikuar me dispozita ligjore.    </w:t>
      </w:r>
    </w:p>
    <w:p w14:paraId="24AABEC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Aktivet financiare dhe aktivet fikse të trupëzuara, q</w:t>
      </w:r>
      <w:r w:rsidR="005B07E2" w:rsidRPr="003A6E52">
        <w:rPr>
          <w:rFonts w:ascii="Garamond" w:hAnsi="Garamond" w:cs="Times New Roman"/>
          <w:bCs/>
          <w:color w:val="000000" w:themeColor="text1"/>
          <w:sz w:val="24"/>
          <w:szCs w:val="24"/>
        </w:rPr>
        <w:t>ë nuk janë subjekt i konsumimit</w:t>
      </w:r>
      <w:r w:rsidR="00074418" w:rsidRPr="003A6E52">
        <w:rPr>
          <w:rFonts w:ascii="Garamond" w:hAnsi="Garamond" w:cs="Times New Roman"/>
          <w:bCs/>
          <w:color w:val="000000" w:themeColor="text1"/>
          <w:sz w:val="24"/>
          <w:szCs w:val="24"/>
        </w:rPr>
        <w:t xml:space="preserve"> dhe vjetrimit, të tilla si</w:t>
      </w:r>
      <w:r w:rsidR="005B07E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toka, trualli, veprat e artit, sendet antike, bizhuteritë, metalet dhe gur</w:t>
      </w:r>
      <w:r w:rsidR="002D3621" w:rsidRPr="003A6E52">
        <w:rPr>
          <w:rFonts w:ascii="Garamond" w:hAnsi="Garamond" w:cs="Times New Roman"/>
          <w:bCs/>
          <w:color w:val="000000" w:themeColor="text1"/>
          <w:sz w:val="24"/>
          <w:szCs w:val="24"/>
        </w:rPr>
        <w:t xml:space="preserve">ët e çmuar, nuk amortizohen.  </w:t>
      </w:r>
    </w:p>
    <w:p w14:paraId="24AABEC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Kostot, që lidhen me blerjet, ndërtimin ose përmirësimin e aktiveve fikse që nuk janë subjekt i amortizimit, janë të zbritshme në vitin tatimor në të cilën aktivet fikse janë tjetërsuar, me kusht që të ardhurat nga tjetërsimi janë të përfshira në fitimi</w:t>
      </w:r>
      <w:r w:rsidR="002D3621" w:rsidRPr="003A6E52">
        <w:rPr>
          <w:rFonts w:ascii="Garamond" w:hAnsi="Garamond" w:cs="Times New Roman"/>
          <w:bCs/>
          <w:color w:val="000000" w:themeColor="text1"/>
          <w:sz w:val="24"/>
          <w:szCs w:val="24"/>
        </w:rPr>
        <w:t xml:space="preserve">n e tatueshëm.    </w:t>
      </w:r>
    </w:p>
    <w:p w14:paraId="24AABEC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Amortizimi në vitin e blerjes apo të futjes në përdorim të aktivit dhe në vitin e nxjerrjes jashtë përdorimit përllogaritet në përpjesëtim me periudhën</w:t>
      </w:r>
      <w:r w:rsidR="002D3621" w:rsidRPr="003A6E52">
        <w:rPr>
          <w:rFonts w:ascii="Garamond" w:hAnsi="Garamond" w:cs="Times New Roman"/>
          <w:bCs/>
          <w:color w:val="000000" w:themeColor="text1"/>
          <w:sz w:val="24"/>
          <w:szCs w:val="24"/>
        </w:rPr>
        <w:t xml:space="preserve"> e përdorimit gjatë atij viti. </w:t>
      </w:r>
    </w:p>
    <w:p w14:paraId="24AABEC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Amortizimi i kostove të blerjes ose ndërtimit, si dhe kostot e përmirësimit, rinovimit dhe rikonstruksionit të ndërtesave, instalimeve dhe ndërtimeve, që shërbejnë për një p</w:t>
      </w:r>
      <w:r w:rsidR="005B07E2" w:rsidRPr="003A6E52">
        <w:rPr>
          <w:rFonts w:ascii="Garamond" w:hAnsi="Garamond" w:cs="Times New Roman"/>
          <w:bCs/>
          <w:color w:val="000000" w:themeColor="text1"/>
          <w:sz w:val="24"/>
          <w:szCs w:val="24"/>
        </w:rPr>
        <w:t>eriudhë prej më shumë se 15 vjetësh</w:t>
      </w:r>
      <w:r w:rsidR="00074418" w:rsidRPr="003A6E52">
        <w:rPr>
          <w:rFonts w:ascii="Garamond" w:hAnsi="Garamond" w:cs="Times New Roman"/>
          <w:bCs/>
          <w:color w:val="000000" w:themeColor="text1"/>
          <w:sz w:val="24"/>
          <w:szCs w:val="24"/>
        </w:rPr>
        <w:t>, llogaritet në mënyrë individuale për çdo ak</w:t>
      </w:r>
      <w:r w:rsidR="00F63C73" w:rsidRPr="003A6E52">
        <w:rPr>
          <w:rFonts w:ascii="Garamond" w:hAnsi="Garamond" w:cs="Times New Roman"/>
          <w:bCs/>
          <w:color w:val="000000" w:themeColor="text1"/>
          <w:sz w:val="24"/>
          <w:szCs w:val="24"/>
        </w:rPr>
        <w:t xml:space="preserve">tiv me normën e amortizimit 5% </w:t>
      </w:r>
      <w:r w:rsidR="00074418" w:rsidRPr="003A6E52">
        <w:rPr>
          <w:rFonts w:ascii="Garamond" w:hAnsi="Garamond" w:cs="Times New Roman"/>
          <w:bCs/>
          <w:color w:val="000000" w:themeColor="text1"/>
          <w:sz w:val="24"/>
          <w:szCs w:val="24"/>
        </w:rPr>
        <w:t>të këtyre kostove</w:t>
      </w:r>
      <w:r w:rsidR="002D3621" w:rsidRPr="003A6E52">
        <w:rPr>
          <w:rFonts w:ascii="Garamond" w:hAnsi="Garamond" w:cs="Times New Roman"/>
          <w:bCs/>
          <w:color w:val="000000" w:themeColor="text1"/>
          <w:sz w:val="24"/>
          <w:szCs w:val="24"/>
        </w:rPr>
        <w:t xml:space="preserve"> për vitin tatimor.      </w:t>
      </w:r>
    </w:p>
    <w:p w14:paraId="24AABEC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Amortizimi i kostove të aktiveve jo të trupëzuara llogaritet në mënyrë individuale sipas metodës lineare për secilin aktiv në masën 15% të këtyre kostove</w:t>
      </w:r>
      <w:r w:rsidR="002D3621" w:rsidRPr="003A6E52">
        <w:rPr>
          <w:rFonts w:ascii="Garamond" w:hAnsi="Garamond" w:cs="Times New Roman"/>
          <w:bCs/>
          <w:color w:val="000000" w:themeColor="text1"/>
          <w:sz w:val="24"/>
          <w:szCs w:val="24"/>
        </w:rPr>
        <w:t xml:space="preserve"> për vitin tatimor.            </w:t>
      </w:r>
    </w:p>
    <w:p w14:paraId="24AABEC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7.</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Amortizimi për kategoritë e mëposhtme të aktiveve llogaritet në mënyrë individuale sipas metodës lin</w:t>
      </w:r>
      <w:r w:rsidR="002D3621" w:rsidRPr="003A6E52">
        <w:rPr>
          <w:rFonts w:ascii="Garamond" w:hAnsi="Garamond" w:cs="Times New Roman"/>
          <w:bCs/>
          <w:color w:val="000000" w:themeColor="text1"/>
          <w:sz w:val="24"/>
          <w:szCs w:val="24"/>
        </w:rPr>
        <w:t>eare me përqindje si më poshtë:</w:t>
      </w:r>
    </w:p>
    <w:p w14:paraId="24AABEC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k</w:t>
      </w:r>
      <w:r w:rsidR="00074418" w:rsidRPr="003A6E52">
        <w:rPr>
          <w:rFonts w:ascii="Garamond" w:hAnsi="Garamond" w:cs="Times New Roman"/>
          <w:bCs/>
          <w:color w:val="000000" w:themeColor="text1"/>
          <w:sz w:val="24"/>
          <w:szCs w:val="24"/>
        </w:rPr>
        <w:t>ompjuterat, sistemet e informacionit, produktet e programeve kompjuterike (</w:t>
      </w:r>
      <w:r w:rsidR="00074418" w:rsidRPr="003A6E52">
        <w:rPr>
          <w:rFonts w:ascii="Garamond" w:hAnsi="Garamond" w:cs="Times New Roman"/>
          <w:bCs/>
          <w:i/>
          <w:color w:val="000000" w:themeColor="text1"/>
          <w:sz w:val="24"/>
          <w:szCs w:val="24"/>
        </w:rPr>
        <w:t>soft</w:t>
      </w:r>
      <w:r w:rsidR="005B07E2" w:rsidRPr="003A6E52">
        <w:rPr>
          <w:rFonts w:ascii="Garamond" w:hAnsi="Garamond" w:cs="Times New Roman"/>
          <w:bCs/>
          <w:i/>
          <w:color w:val="000000" w:themeColor="text1"/>
          <w:sz w:val="24"/>
          <w:szCs w:val="24"/>
        </w:rPr>
        <w:t>w</w:t>
      </w:r>
      <w:r w:rsidR="00074418" w:rsidRPr="003A6E52">
        <w:rPr>
          <w:rFonts w:ascii="Garamond" w:hAnsi="Garamond" w:cs="Times New Roman"/>
          <w:bCs/>
          <w:i/>
          <w:color w:val="000000" w:themeColor="text1"/>
          <w:sz w:val="24"/>
          <w:szCs w:val="24"/>
        </w:rPr>
        <w:t>are</w:t>
      </w:r>
      <w:r w:rsidR="00074418" w:rsidRPr="003A6E52">
        <w:rPr>
          <w:rFonts w:ascii="Garamond" w:hAnsi="Garamond" w:cs="Times New Roman"/>
          <w:bCs/>
          <w:color w:val="000000" w:themeColor="text1"/>
          <w:sz w:val="24"/>
          <w:szCs w:val="24"/>
        </w:rPr>
        <w:t xml:space="preserve">) dhe pajisjet e ruajtjes së të dhënave me 25%; </w:t>
      </w:r>
    </w:p>
    <w:p w14:paraId="24AABEC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gjitha aktivet e tjera të v</w:t>
      </w:r>
      <w:r w:rsidR="002D3621" w:rsidRPr="003A6E52">
        <w:rPr>
          <w:rFonts w:ascii="Garamond" w:hAnsi="Garamond" w:cs="Times New Roman"/>
          <w:bCs/>
          <w:color w:val="000000" w:themeColor="text1"/>
          <w:sz w:val="24"/>
          <w:szCs w:val="24"/>
        </w:rPr>
        <w:t>eprimtarive të biznesit me 20%.</w:t>
      </w:r>
    </w:p>
    <w:p w14:paraId="24AABEC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8.</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çdo kategori të përshkruar në pikën 7, përqindja e amortizimit, e specifikuar në këtë nen</w:t>
      </w:r>
      <w:r w:rsidR="005B07E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zbatohet mbi bazën e amorti</w:t>
      </w:r>
      <w:r w:rsidR="007C2C24" w:rsidRPr="003A6E52">
        <w:rPr>
          <w:rFonts w:ascii="Garamond" w:hAnsi="Garamond" w:cs="Times New Roman"/>
          <w:bCs/>
          <w:color w:val="000000" w:themeColor="text1"/>
          <w:sz w:val="24"/>
          <w:szCs w:val="24"/>
        </w:rPr>
        <w:t xml:space="preserve">zimit të kategorisë përkatëse. </w:t>
      </w:r>
      <w:r w:rsidR="00074418" w:rsidRPr="003A6E52">
        <w:rPr>
          <w:rFonts w:ascii="Garamond" w:hAnsi="Garamond" w:cs="Times New Roman"/>
          <w:bCs/>
          <w:color w:val="000000" w:themeColor="text1"/>
          <w:sz w:val="24"/>
          <w:szCs w:val="24"/>
        </w:rPr>
        <w:t xml:space="preserve">            </w:t>
      </w:r>
    </w:p>
    <w:p w14:paraId="24AABEC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9.</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një aktiv</w:t>
      </w:r>
      <w:r w:rsidR="005B07E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siç është përmendur në pikat 5, 6 dhe 7</w:t>
      </w:r>
      <w:r w:rsidR="005B07E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del jashtë përdorimit gjatë një viti tatimor, vlera kontabël e mbetur për qëllime tatimore është e zbritshme në atë vit, ndërkohë që të ardhurat e mundshme nga nxjerrja jashtë përdorimit të jenë përfshirë n</w:t>
      </w:r>
      <w:r w:rsidR="002D3621" w:rsidRPr="003A6E52">
        <w:rPr>
          <w:rFonts w:ascii="Garamond" w:hAnsi="Garamond" w:cs="Times New Roman"/>
          <w:bCs/>
          <w:color w:val="000000" w:themeColor="text1"/>
          <w:sz w:val="24"/>
          <w:szCs w:val="24"/>
        </w:rPr>
        <w:t xml:space="preserve">ë fitimin e tatueshëm.         </w:t>
      </w:r>
    </w:p>
    <w:p w14:paraId="24AABED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10.</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Baza e amortizimit është e barabartë me koston e blerjes ose krijimit të aktivit, duke  shtuar koston e rikonstruksionit të aktiveve të kategorisë</w:t>
      </w:r>
      <w:r w:rsidR="002D3621" w:rsidRPr="003A6E52">
        <w:rPr>
          <w:rFonts w:ascii="Garamond" w:hAnsi="Garamond" w:cs="Times New Roman"/>
          <w:bCs/>
          <w:color w:val="000000" w:themeColor="text1"/>
          <w:sz w:val="24"/>
          <w:szCs w:val="24"/>
        </w:rPr>
        <w:t xml:space="preserve"> përkatëse gjatë vitit tatimor.</w:t>
      </w:r>
    </w:p>
    <w:p w14:paraId="24AABED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11.</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Baza e amortizimit për autoveturat 1+4 të personelit nu</w:t>
      </w:r>
      <w:r w:rsidR="005B07E2" w:rsidRPr="003A6E52">
        <w:rPr>
          <w:rFonts w:ascii="Garamond" w:hAnsi="Garamond" w:cs="Times New Roman"/>
          <w:bCs/>
          <w:color w:val="000000" w:themeColor="text1"/>
          <w:sz w:val="24"/>
          <w:szCs w:val="24"/>
        </w:rPr>
        <w:t>k mund të jetë më e lartë se 50</w:t>
      </w:r>
      <w:r w:rsidRPr="003A6E52">
        <w:rPr>
          <w:rFonts w:ascii="Garamond" w:hAnsi="Garamond" w:cs="Times New Roman"/>
          <w:bCs/>
          <w:color w:val="000000" w:themeColor="text1"/>
          <w:sz w:val="24"/>
          <w:szCs w:val="24"/>
        </w:rPr>
        <w:t>% e kostove të blerjes dhe rikonstruksionit, përfshirë TVSH-në. Kostoja e plotë e autovet</w:t>
      </w:r>
      <w:r w:rsidR="005B07E2" w:rsidRPr="003A6E52">
        <w:rPr>
          <w:rFonts w:ascii="Garamond" w:hAnsi="Garamond" w:cs="Times New Roman"/>
          <w:bCs/>
          <w:color w:val="000000" w:themeColor="text1"/>
          <w:sz w:val="24"/>
          <w:szCs w:val="24"/>
        </w:rPr>
        <w:t>urës 1+4, e cila amortizohet 50</w:t>
      </w:r>
      <w:r w:rsidRPr="003A6E52">
        <w:rPr>
          <w:rFonts w:ascii="Garamond" w:hAnsi="Garamond" w:cs="Times New Roman"/>
          <w:bCs/>
          <w:color w:val="000000" w:themeColor="text1"/>
          <w:sz w:val="24"/>
          <w:szCs w:val="24"/>
        </w:rPr>
        <w:t>%, nuk mund të jetë m</w:t>
      </w:r>
      <w:r w:rsidR="002D3621" w:rsidRPr="003A6E52">
        <w:rPr>
          <w:rFonts w:ascii="Garamond" w:hAnsi="Garamond" w:cs="Times New Roman"/>
          <w:bCs/>
          <w:color w:val="000000" w:themeColor="text1"/>
          <w:sz w:val="24"/>
          <w:szCs w:val="24"/>
        </w:rPr>
        <w:t xml:space="preserve">ë e lartë se 10 000 000 lekë.  </w:t>
      </w:r>
    </w:p>
    <w:p w14:paraId="24AABED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12.</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Në rastin kur baza e amortizimit është një shumë negative, kjo shumë i shtohet fitimit të ta</w:t>
      </w:r>
      <w:r w:rsidR="005B07E2" w:rsidRPr="003A6E52">
        <w:rPr>
          <w:rFonts w:ascii="Garamond" w:hAnsi="Garamond" w:cs="Times New Roman"/>
          <w:bCs/>
          <w:color w:val="000000" w:themeColor="text1"/>
          <w:sz w:val="24"/>
          <w:szCs w:val="24"/>
        </w:rPr>
        <w:t xml:space="preserve">tueshëm dhe baza e amortizimit </w:t>
      </w:r>
      <w:r w:rsidRPr="003A6E52">
        <w:rPr>
          <w:rFonts w:ascii="Garamond" w:hAnsi="Garamond" w:cs="Times New Roman"/>
          <w:bCs/>
          <w:color w:val="000000" w:themeColor="text1"/>
          <w:sz w:val="24"/>
          <w:szCs w:val="24"/>
        </w:rPr>
        <w:t>do të kons</w:t>
      </w:r>
      <w:r w:rsidR="005B07E2" w:rsidRPr="003A6E52">
        <w:rPr>
          <w:rFonts w:ascii="Garamond" w:hAnsi="Garamond" w:cs="Times New Roman"/>
          <w:bCs/>
          <w:color w:val="000000" w:themeColor="text1"/>
          <w:sz w:val="24"/>
          <w:szCs w:val="24"/>
        </w:rPr>
        <w:t xml:space="preserve">iderohet </w:t>
      </w:r>
      <w:r w:rsidR="002D3621" w:rsidRPr="003A6E52">
        <w:rPr>
          <w:rFonts w:ascii="Garamond" w:hAnsi="Garamond" w:cs="Times New Roman"/>
          <w:bCs/>
          <w:color w:val="000000" w:themeColor="text1"/>
          <w:sz w:val="24"/>
          <w:szCs w:val="24"/>
        </w:rPr>
        <w:t xml:space="preserve">e barabartë me zero. </w:t>
      </w:r>
    </w:p>
    <w:p w14:paraId="24AABED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13.</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Në rastin kur baza e amortizimit nuk kalon 10 000 lekë, e gjithë baza e amortizimit do të konsiderohet një</w:t>
      </w:r>
      <w:r w:rsidR="002D3621" w:rsidRPr="003A6E52">
        <w:rPr>
          <w:rFonts w:ascii="Garamond" w:hAnsi="Garamond" w:cs="Times New Roman"/>
          <w:bCs/>
          <w:color w:val="000000" w:themeColor="text1"/>
          <w:sz w:val="24"/>
          <w:szCs w:val="24"/>
        </w:rPr>
        <w:t xml:space="preserve"> shpenzim i zbritshëm.         </w:t>
      </w:r>
    </w:p>
    <w:p w14:paraId="24AABED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14.</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Në rastet e rivlerësimit të aktiveve të biznesit, amortizimi nuk do të lejohet për shumën e rivlerësuar.</w:t>
      </w:r>
    </w:p>
    <w:p w14:paraId="24AABED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D6"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52</w:t>
      </w:r>
    </w:p>
    <w:p w14:paraId="24AABED7"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Vlerësimi i inventarit</w:t>
      </w:r>
    </w:p>
    <w:p w14:paraId="24AABED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D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Tatimpaguesi duhet vazhdimisht të përdorë metodën e njëjtë kontabël për vlerësimin e inventarit, përfshirë edhe inventarin në proces. Metoda kontabël nuk mund të ndryshohet më shumë se </w:t>
      </w:r>
      <w:r w:rsidR="002D3621" w:rsidRPr="003A6E52">
        <w:rPr>
          <w:rFonts w:ascii="Garamond" w:hAnsi="Garamond" w:cs="Times New Roman"/>
          <w:bCs/>
          <w:color w:val="000000" w:themeColor="text1"/>
          <w:sz w:val="24"/>
          <w:szCs w:val="24"/>
        </w:rPr>
        <w:t>një herë në pesë vite tatimore.</w:t>
      </w:r>
    </w:p>
    <w:p w14:paraId="24AABED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Zhvlerësimi dhe rivlerësimi i inventarit, pas njohjes fillestare, sipas përcaktimeve të ligjit për kontabilitetin dhe pasqyrat financiare, nuk njihen për efekt të llogaritjes së fitimit të tatueshëm. Ky rregull zbatohet edhe për aktivet fina</w:t>
      </w:r>
      <w:r w:rsidR="002D3621" w:rsidRPr="003A6E52">
        <w:rPr>
          <w:rFonts w:ascii="Garamond" w:hAnsi="Garamond" w:cs="Times New Roman"/>
          <w:bCs/>
          <w:color w:val="000000" w:themeColor="text1"/>
          <w:sz w:val="24"/>
          <w:szCs w:val="24"/>
        </w:rPr>
        <w:t>nciare dhe aktivet jomateriale.</w:t>
      </w:r>
    </w:p>
    <w:p w14:paraId="24AABED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Inventari i imët amortizohet në masën 50% në vitin</w:t>
      </w:r>
      <w:r w:rsidR="00F63C73" w:rsidRPr="003A6E52">
        <w:rPr>
          <w:rFonts w:ascii="Garamond" w:hAnsi="Garamond" w:cs="Times New Roman"/>
          <w:bCs/>
          <w:color w:val="000000" w:themeColor="text1"/>
          <w:sz w:val="24"/>
          <w:szCs w:val="24"/>
        </w:rPr>
        <w:t xml:space="preserve"> e blerjes së tij dhe në masën</w:t>
      </w:r>
      <w:r w:rsidRPr="003A6E52">
        <w:rPr>
          <w:rFonts w:ascii="Garamond" w:hAnsi="Garamond" w:cs="Times New Roman"/>
          <w:bCs/>
          <w:color w:val="000000" w:themeColor="text1"/>
          <w:sz w:val="24"/>
          <w:szCs w:val="24"/>
        </w:rPr>
        <w:t xml:space="preserve"> 50% në vitin pasardhës.</w:t>
      </w:r>
    </w:p>
    <w:p w14:paraId="24AABEDC" w14:textId="77777777" w:rsidR="00D7385E" w:rsidRPr="003A6E52" w:rsidRDefault="00D7385E" w:rsidP="003A6E52">
      <w:pPr>
        <w:spacing w:after="0" w:line="240" w:lineRule="auto"/>
        <w:ind w:firstLine="284"/>
        <w:jc w:val="center"/>
        <w:rPr>
          <w:rFonts w:ascii="Garamond" w:hAnsi="Garamond" w:cs="Times New Roman"/>
          <w:bCs/>
          <w:color w:val="000000" w:themeColor="text1"/>
          <w:sz w:val="24"/>
          <w:szCs w:val="24"/>
        </w:rPr>
      </w:pPr>
    </w:p>
    <w:p w14:paraId="24AABEDD"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53</w:t>
      </w:r>
    </w:p>
    <w:p w14:paraId="24AABEDE"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Zbritjet e borxhit të keq</w:t>
      </w:r>
    </w:p>
    <w:p w14:paraId="24AABED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E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Zbritja lejohet për një pjesë të vlerës nominale të çdo arkëtimi nga një palë e palidhur</w:t>
      </w:r>
      <w:r w:rsidR="005B07E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që ishte përllogaritur si e a</w:t>
      </w:r>
      <w:r w:rsidR="005B07E2" w:rsidRPr="003A6E52">
        <w:rPr>
          <w:rFonts w:ascii="Garamond" w:hAnsi="Garamond" w:cs="Times New Roman"/>
          <w:bCs/>
          <w:color w:val="000000" w:themeColor="text1"/>
          <w:sz w:val="24"/>
          <w:szCs w:val="24"/>
        </w:rPr>
        <w:t>rdhur, e cila mbetet e papaguar</w:t>
      </w:r>
      <w:r w:rsidR="00074418" w:rsidRPr="003A6E52">
        <w:rPr>
          <w:rFonts w:ascii="Garamond" w:hAnsi="Garamond" w:cs="Times New Roman"/>
          <w:bCs/>
          <w:color w:val="000000" w:themeColor="text1"/>
          <w:sz w:val="24"/>
          <w:szCs w:val="24"/>
        </w:rPr>
        <w:t xml:space="preserve"> dhe për të cilën tatimpaguesi beson se borxhi nuk do të jetë tërësisht ose pjesërisht i likuiduar dhe tatimpaguesi ka ndërmarrë hapat e nevojshëm për mbledhjen e  borxhit të keq, të përcaktuar në </w:t>
      </w:r>
      <w:r w:rsidR="00A42B36" w:rsidRPr="003A6E52">
        <w:rPr>
          <w:rFonts w:ascii="Garamond" w:hAnsi="Garamond" w:cs="Times New Roman"/>
          <w:bCs/>
          <w:color w:val="000000" w:themeColor="text1"/>
          <w:sz w:val="24"/>
          <w:szCs w:val="24"/>
        </w:rPr>
        <w:t>udhëzimin</w:t>
      </w:r>
      <w:r w:rsidR="00074418" w:rsidRPr="003A6E52">
        <w:rPr>
          <w:rFonts w:ascii="Garamond" w:hAnsi="Garamond" w:cs="Times New Roman"/>
          <w:bCs/>
          <w:color w:val="000000" w:themeColor="text1"/>
          <w:sz w:val="24"/>
          <w:szCs w:val="24"/>
        </w:rPr>
        <w:t xml:space="preserve"> e ministrit përgjegjës p</w:t>
      </w:r>
      <w:r w:rsidR="005B07E2" w:rsidRPr="003A6E52">
        <w:rPr>
          <w:rFonts w:ascii="Garamond" w:hAnsi="Garamond" w:cs="Times New Roman"/>
          <w:bCs/>
          <w:color w:val="000000" w:themeColor="text1"/>
          <w:sz w:val="24"/>
          <w:szCs w:val="24"/>
        </w:rPr>
        <w:t>ër financat si më poshtë</w:t>
      </w:r>
      <w:r w:rsidR="002D3621" w:rsidRPr="003A6E52">
        <w:rPr>
          <w:rFonts w:ascii="Garamond" w:hAnsi="Garamond" w:cs="Times New Roman"/>
          <w:bCs/>
          <w:color w:val="000000" w:themeColor="text1"/>
          <w:sz w:val="24"/>
          <w:szCs w:val="24"/>
        </w:rPr>
        <w:t>:</w:t>
      </w:r>
    </w:p>
    <w:p w14:paraId="24AABEE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d</w:t>
      </w:r>
      <w:r w:rsidR="00074418" w:rsidRPr="003A6E52">
        <w:rPr>
          <w:rFonts w:ascii="Garamond" w:hAnsi="Garamond" w:cs="Times New Roman"/>
          <w:bCs/>
          <w:color w:val="000000" w:themeColor="text1"/>
          <w:sz w:val="24"/>
          <w:szCs w:val="24"/>
        </w:rPr>
        <w:t xml:space="preserve">eri në 20% të borxhit të keq, kur në fund të vitit tatimor borxhi i keq është i papagueshëm për më shumë se 6 muaj; </w:t>
      </w:r>
    </w:p>
    <w:p w14:paraId="24AABEE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d</w:t>
      </w:r>
      <w:r w:rsidR="00074418" w:rsidRPr="003A6E52">
        <w:rPr>
          <w:rFonts w:ascii="Garamond" w:hAnsi="Garamond" w:cs="Times New Roman"/>
          <w:bCs/>
          <w:color w:val="000000" w:themeColor="text1"/>
          <w:sz w:val="24"/>
          <w:szCs w:val="24"/>
        </w:rPr>
        <w:t xml:space="preserve">eri në 40% të borxhit të keq, kur në fund të vitit tatimor borxhi i keq është i papagueshëm për më shumë se 12 muaj; </w:t>
      </w:r>
    </w:p>
    <w:p w14:paraId="24AABEE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d</w:t>
      </w:r>
      <w:r w:rsidR="00074418" w:rsidRPr="003A6E52">
        <w:rPr>
          <w:rFonts w:ascii="Garamond" w:hAnsi="Garamond" w:cs="Times New Roman"/>
          <w:bCs/>
          <w:color w:val="000000" w:themeColor="text1"/>
          <w:sz w:val="24"/>
          <w:szCs w:val="24"/>
        </w:rPr>
        <w:t>eri në 60% të borxhit të keq, kur në fund të vitit tatimor borxhi i keq është i papagueshëm për më shumë se 24 muaj;</w:t>
      </w:r>
    </w:p>
    <w:p w14:paraId="24AABEE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585D41" w:rsidRPr="003A6E52">
        <w:rPr>
          <w:rFonts w:ascii="Garamond" w:hAnsi="Garamond" w:cs="Times New Roman"/>
          <w:bCs/>
          <w:color w:val="000000" w:themeColor="text1"/>
          <w:sz w:val="24"/>
          <w:szCs w:val="24"/>
        </w:rPr>
        <w:t>d</w:t>
      </w:r>
      <w:r w:rsidR="00074418" w:rsidRPr="003A6E52">
        <w:rPr>
          <w:rFonts w:ascii="Garamond" w:hAnsi="Garamond" w:cs="Times New Roman"/>
          <w:bCs/>
          <w:color w:val="000000" w:themeColor="text1"/>
          <w:sz w:val="24"/>
          <w:szCs w:val="24"/>
        </w:rPr>
        <w:t>eri në 85% të borxhit të keq, kur në fund të vitit tatimor borxhi i keq është i papagueshëm për më shum</w:t>
      </w:r>
      <w:r w:rsidR="002D3621" w:rsidRPr="003A6E52">
        <w:rPr>
          <w:rFonts w:ascii="Garamond" w:hAnsi="Garamond" w:cs="Times New Roman"/>
          <w:bCs/>
          <w:color w:val="000000" w:themeColor="text1"/>
          <w:sz w:val="24"/>
          <w:szCs w:val="24"/>
        </w:rPr>
        <w:t>ë se 36 muaj.</w:t>
      </w:r>
    </w:p>
    <w:p w14:paraId="24AABEE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Zbritja e plotë e borxhit të keq lejohet nëse kushtet e mëposhtme</w:t>
      </w:r>
      <w:r w:rsidR="002D3621" w:rsidRPr="003A6E52">
        <w:rPr>
          <w:rFonts w:ascii="Garamond" w:hAnsi="Garamond" w:cs="Times New Roman"/>
          <w:bCs/>
          <w:color w:val="000000" w:themeColor="text1"/>
          <w:sz w:val="24"/>
          <w:szCs w:val="24"/>
        </w:rPr>
        <w:t xml:space="preserve"> përmbushen në të njëjtën kohë:</w:t>
      </w:r>
    </w:p>
    <w:p w14:paraId="24AABEE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b</w:t>
      </w:r>
      <w:r w:rsidR="00074418" w:rsidRPr="003A6E52">
        <w:rPr>
          <w:rFonts w:ascii="Garamond" w:hAnsi="Garamond" w:cs="Times New Roman"/>
          <w:bCs/>
          <w:color w:val="000000" w:themeColor="text1"/>
          <w:sz w:val="24"/>
          <w:szCs w:val="24"/>
        </w:rPr>
        <w:t>orxhi i keq, i përfshirë më parë në të ardhurat</w:t>
      </w:r>
      <w:r w:rsidR="005B07E2" w:rsidRPr="003A6E52">
        <w:rPr>
          <w:rFonts w:ascii="Garamond" w:hAnsi="Garamond" w:cs="Times New Roman"/>
          <w:bCs/>
          <w:color w:val="000000" w:themeColor="text1"/>
          <w:sz w:val="24"/>
          <w:szCs w:val="24"/>
        </w:rPr>
        <w:t xml:space="preserve">, hiqet nga librat </w:t>
      </w:r>
      <w:r w:rsidR="00074418" w:rsidRPr="003A6E52">
        <w:rPr>
          <w:rFonts w:ascii="Garamond" w:hAnsi="Garamond" w:cs="Times New Roman"/>
          <w:bCs/>
          <w:color w:val="000000" w:themeColor="text1"/>
          <w:sz w:val="24"/>
          <w:szCs w:val="24"/>
        </w:rPr>
        <w:t xml:space="preserve">kontabël të tatimpaguesit, dhe  </w:t>
      </w:r>
    </w:p>
    <w:p w14:paraId="24AABEE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atimpaguesi ka ndërmarrë të gjith</w:t>
      </w:r>
      <w:r w:rsidR="005B07E2"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xml:space="preserve"> hapat e mundshëm ligjorë pë</w:t>
      </w:r>
      <w:r w:rsidRPr="003A6E52">
        <w:rPr>
          <w:rFonts w:ascii="Garamond" w:hAnsi="Garamond" w:cs="Times New Roman"/>
          <w:bCs/>
          <w:color w:val="000000" w:themeColor="text1"/>
          <w:sz w:val="24"/>
          <w:szCs w:val="24"/>
        </w:rPr>
        <w:t xml:space="preserve">r mbledhjen e  borxhit të keq. </w:t>
      </w:r>
    </w:p>
    <w:p w14:paraId="24AABEE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Kur një zbritje e një borxhi të keq është aplikuar më parë në një pretendim që është rënë dakord ose jo, shuma e rifituar duhet t’i shtohet fitimit të tatueshëm në vitin e rikuperimit të shumës, përveç rasteve kur mund të jetë transferuar në një pr</w:t>
      </w:r>
      <w:r w:rsidR="002D3621" w:rsidRPr="003A6E52">
        <w:rPr>
          <w:rFonts w:ascii="Garamond" w:hAnsi="Garamond" w:cs="Times New Roman"/>
          <w:bCs/>
          <w:color w:val="000000" w:themeColor="text1"/>
          <w:sz w:val="24"/>
          <w:szCs w:val="24"/>
        </w:rPr>
        <w:t xml:space="preserve">oces riorganizimi të biznesit. </w:t>
      </w:r>
    </w:p>
    <w:p w14:paraId="24AABEE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4. Ky nen nuk zbatohet për institucionet financiare (përfshirë shoqëritë e sigurimit). </w:t>
      </w:r>
    </w:p>
    <w:p w14:paraId="24AABEE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EB"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54</w:t>
      </w:r>
    </w:p>
    <w:p w14:paraId="24AABEEC"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Mbartja e humbjeve</w:t>
      </w:r>
    </w:p>
    <w:p w14:paraId="24AABEE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EE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Nëse fitimi i tatueshëm rezulton në humbje në një vit tatimor, një humbje e tillë mund të kompensohet me fitimet e tatueshme në pesë </w:t>
      </w:r>
      <w:r w:rsidR="00047122" w:rsidRPr="003A6E52">
        <w:rPr>
          <w:rFonts w:ascii="Garamond" w:hAnsi="Garamond" w:cs="Times New Roman"/>
          <w:bCs/>
          <w:color w:val="000000" w:themeColor="text1"/>
          <w:sz w:val="24"/>
          <w:szCs w:val="24"/>
        </w:rPr>
        <w:t xml:space="preserve">vjetët </w:t>
      </w:r>
      <w:r w:rsidR="00074418" w:rsidRPr="003A6E52">
        <w:rPr>
          <w:rFonts w:ascii="Garamond" w:hAnsi="Garamond" w:cs="Times New Roman"/>
          <w:bCs/>
          <w:color w:val="000000" w:themeColor="text1"/>
          <w:sz w:val="24"/>
          <w:szCs w:val="24"/>
        </w:rPr>
        <w:t>e ardhsh</w:t>
      </w:r>
      <w:r w:rsidR="00047122" w:rsidRPr="003A6E52">
        <w:rPr>
          <w:rFonts w:ascii="Garamond" w:hAnsi="Garamond" w:cs="Times New Roman"/>
          <w:bCs/>
          <w:color w:val="000000" w:themeColor="text1"/>
          <w:sz w:val="24"/>
          <w:szCs w:val="24"/>
        </w:rPr>
        <w:t>ëm</w:t>
      </w:r>
      <w:r w:rsidR="00074418" w:rsidRPr="003A6E52">
        <w:rPr>
          <w:rFonts w:ascii="Garamond" w:hAnsi="Garamond" w:cs="Times New Roman"/>
          <w:bCs/>
          <w:color w:val="000000" w:themeColor="text1"/>
          <w:sz w:val="24"/>
          <w:szCs w:val="24"/>
        </w:rPr>
        <w:t xml:space="preserve"> tatimor</w:t>
      </w:r>
      <w:r w:rsidR="00047122" w:rsidRPr="003A6E52">
        <w:rPr>
          <w:rFonts w:ascii="Garamond" w:hAnsi="Garamond" w:cs="Times New Roman"/>
          <w:bCs/>
          <w:color w:val="000000" w:themeColor="text1"/>
          <w:sz w:val="24"/>
          <w:szCs w:val="24"/>
        </w:rPr>
        <w:t>ë, sipas parimit “</w:t>
      </w:r>
      <w:r w:rsidR="00074418" w:rsidRPr="003A6E52">
        <w:rPr>
          <w:rFonts w:ascii="Garamond" w:hAnsi="Garamond" w:cs="Times New Roman"/>
          <w:bCs/>
          <w:color w:val="000000" w:themeColor="text1"/>
          <w:sz w:val="24"/>
          <w:szCs w:val="24"/>
        </w:rPr>
        <w:t>humbja e parë më parë se hu</w:t>
      </w:r>
      <w:r w:rsidR="002D3621" w:rsidRPr="003A6E52">
        <w:rPr>
          <w:rFonts w:ascii="Garamond" w:hAnsi="Garamond" w:cs="Times New Roman"/>
          <w:bCs/>
          <w:color w:val="000000" w:themeColor="text1"/>
          <w:sz w:val="24"/>
          <w:szCs w:val="24"/>
        </w:rPr>
        <w:t xml:space="preserve">mbja e fundit”. </w:t>
      </w:r>
    </w:p>
    <w:p w14:paraId="24AABEEF" w14:textId="77777777" w:rsid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Dispozitat e pikës 1 të këtij neni nuk zbatohen për humbjet e pësuara në viti</w:t>
      </w:r>
      <w:r w:rsidR="00047122" w:rsidRPr="003A6E52">
        <w:rPr>
          <w:rFonts w:ascii="Garamond" w:hAnsi="Garamond" w:cs="Times New Roman"/>
          <w:bCs/>
          <w:color w:val="000000" w:themeColor="text1"/>
          <w:sz w:val="24"/>
          <w:szCs w:val="24"/>
        </w:rPr>
        <w:t>n tatimor dhe vitet e mëparshme</w:t>
      </w:r>
      <w:r w:rsidR="00074418" w:rsidRPr="003A6E52">
        <w:rPr>
          <w:rFonts w:ascii="Garamond" w:hAnsi="Garamond" w:cs="Times New Roman"/>
          <w:bCs/>
          <w:color w:val="000000" w:themeColor="text1"/>
          <w:sz w:val="24"/>
          <w:szCs w:val="24"/>
        </w:rPr>
        <w:t xml:space="preserve"> nëse ndodh një ndryshim në pronësi që tejkalon 50% të aksioneve, kuotave ose të drejtave të votës, me kusht që kjo të shoqërohet me një ndryshim të aktivitetit. Ministri përgjegjës për financat përcakton me udhëzim zbatimin e këtij neni.</w:t>
      </w:r>
    </w:p>
    <w:p w14:paraId="24AABEF0" w14:textId="77777777" w:rsidR="00074418" w:rsidRPr="003A6E52" w:rsidRDefault="003A6E52"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w:t>
      </w:r>
    </w:p>
    <w:p w14:paraId="24AABEF1"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55</w:t>
      </w:r>
    </w:p>
    <w:p w14:paraId="24AABEF2"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Tatimi i ndryshimit të pronësisë për sektorë të veçantë</w:t>
      </w:r>
    </w:p>
    <w:p w14:paraId="24AABEF3" w14:textId="77777777" w:rsidR="002D3621" w:rsidRPr="003A6E52" w:rsidRDefault="002D3621" w:rsidP="003A6E52">
      <w:pPr>
        <w:spacing w:after="0" w:line="240" w:lineRule="auto"/>
        <w:ind w:firstLine="284"/>
        <w:jc w:val="center"/>
        <w:rPr>
          <w:rFonts w:ascii="Garamond" w:hAnsi="Garamond" w:cs="Times New Roman"/>
          <w:bCs/>
          <w:color w:val="000000" w:themeColor="text1"/>
          <w:sz w:val="24"/>
          <w:szCs w:val="24"/>
        </w:rPr>
      </w:pPr>
    </w:p>
    <w:p w14:paraId="24AABEF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 Ky</w:t>
      </w:r>
      <w:r w:rsidR="002D3621" w:rsidRPr="003A6E52">
        <w:rPr>
          <w:rFonts w:ascii="Garamond" w:hAnsi="Garamond" w:cs="Times New Roman"/>
          <w:bCs/>
          <w:color w:val="000000" w:themeColor="text1"/>
          <w:sz w:val="24"/>
          <w:szCs w:val="24"/>
        </w:rPr>
        <w:t xml:space="preserve"> nen zbatohet për entitetet që:</w:t>
      </w:r>
    </w:p>
    <w:p w14:paraId="24AABEF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zotërojnë të drejta për shfrytëzimin e pasurive minerale, të drejta për shfrytëzimin e pasurive hidrokarbure ose të drejta të tjera për shfrytëzimin e burimeve natyrore tokësore dhe ujore, përfshirë detin në Republikën e Shqipërisë, si dhe informacionit që u përket këtyre të drejtave, të cilat për qëllim</w:t>
      </w:r>
      <w:r w:rsidR="00047122" w:rsidRPr="003A6E52">
        <w:rPr>
          <w:rFonts w:ascii="Garamond" w:hAnsi="Garamond" w:cs="Times New Roman"/>
          <w:bCs/>
          <w:color w:val="000000" w:themeColor="text1"/>
          <w:sz w:val="24"/>
          <w:szCs w:val="24"/>
        </w:rPr>
        <w:t>e të këtij ligji</w:t>
      </w:r>
      <w:r w:rsidR="00074418" w:rsidRPr="003A6E52">
        <w:rPr>
          <w:rFonts w:ascii="Garamond" w:hAnsi="Garamond" w:cs="Times New Roman"/>
          <w:bCs/>
          <w:color w:val="000000" w:themeColor="text1"/>
          <w:sz w:val="24"/>
          <w:szCs w:val="24"/>
        </w:rPr>
        <w:t xml:space="preserve"> trajtohen si pasuri e paluajtshme;</w:t>
      </w:r>
    </w:p>
    <w:p w14:paraId="24AABEF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ushtrojnë veprimtari në fushën e telekomunikacioneve;</w:t>
      </w:r>
    </w:p>
    <w:p w14:paraId="24AABEF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ushtrojnë veprimt</w:t>
      </w:r>
      <w:r w:rsidR="002D3621" w:rsidRPr="003A6E52">
        <w:rPr>
          <w:rFonts w:ascii="Garamond" w:hAnsi="Garamond" w:cs="Times New Roman"/>
          <w:bCs/>
          <w:color w:val="000000" w:themeColor="text1"/>
          <w:sz w:val="24"/>
          <w:szCs w:val="24"/>
        </w:rPr>
        <w:t>ari si institucione financiare.</w:t>
      </w:r>
    </w:p>
    <w:p w14:paraId="24AABEF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 Nëse gjatë një periudhe tatimore pronësia direkte dhe/ose indirekte e kapitalit aksionar, kuotave ose e të drejtave të votimit të një entiteti të përcaktuar</w:t>
      </w:r>
      <w:r w:rsidR="00047122" w:rsidRPr="003A6E52">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 xml:space="preserve">në pikën 1 </w:t>
      </w:r>
      <w:r w:rsidR="007A0662" w:rsidRPr="003A6E52">
        <w:rPr>
          <w:rFonts w:ascii="Garamond" w:hAnsi="Garamond" w:cs="Times New Roman"/>
          <w:bCs/>
          <w:color w:val="000000" w:themeColor="text1"/>
          <w:sz w:val="24"/>
          <w:szCs w:val="24"/>
        </w:rPr>
        <w:t>të këtij neni</w:t>
      </w:r>
      <w:r w:rsidR="00047122" w:rsidRPr="003A6E52">
        <w:rPr>
          <w:rFonts w:ascii="Garamond" w:hAnsi="Garamond" w:cs="Times New Roman"/>
          <w:bCs/>
          <w:color w:val="000000" w:themeColor="text1"/>
          <w:sz w:val="24"/>
          <w:szCs w:val="24"/>
        </w:rPr>
        <w:t xml:space="preserve">, ndryshon me më shumë </w:t>
      </w:r>
      <w:r w:rsidR="00047122" w:rsidRPr="003A6E52">
        <w:rPr>
          <w:rFonts w:ascii="Garamond" w:hAnsi="Garamond" w:cs="Times New Roman"/>
          <w:bCs/>
          <w:color w:val="000000" w:themeColor="text1"/>
          <w:sz w:val="24"/>
          <w:szCs w:val="24"/>
        </w:rPr>
        <w:lastRenderedPageBreak/>
        <w:t>se 20% në vlerë ose numër aksionesh</w:t>
      </w:r>
      <w:r w:rsidRPr="003A6E52">
        <w:rPr>
          <w:rFonts w:ascii="Garamond" w:hAnsi="Garamond" w:cs="Times New Roman"/>
          <w:bCs/>
          <w:color w:val="000000" w:themeColor="text1"/>
          <w:sz w:val="24"/>
          <w:szCs w:val="24"/>
        </w:rPr>
        <w:t xml:space="preserve"> apo kuotash, entiteti trajtohet si të jetë duke shitur një pjesë proporcionale të të gjitha pasurive të tij menjëherë përpara ndryshimit. Entiteti trajtohet si:</w:t>
      </w:r>
    </w:p>
    <w:p w14:paraId="24AABEF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përfitues i të ardhurave nga shitja, e barabartë kjo me pjesën proporcionale të vlerës së tregut të aktivit në atë kohë; dhe</w:t>
      </w:r>
    </w:p>
    <w:p w14:paraId="24AABEF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riblerës i aktivit për të njëjtën vlerë. </w:t>
      </w:r>
    </w:p>
    <w:p w14:paraId="24AABEF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Kjo pikë aplikohet në rastet kur e</w:t>
      </w:r>
      <w:r w:rsidR="00047122" w:rsidRPr="003A6E52">
        <w:rPr>
          <w:rFonts w:ascii="Garamond" w:hAnsi="Garamond" w:cs="Times New Roman"/>
          <w:bCs/>
          <w:color w:val="000000" w:themeColor="text1"/>
          <w:sz w:val="24"/>
          <w:szCs w:val="24"/>
        </w:rPr>
        <w:t>ntiteti për tre</w:t>
      </w:r>
      <w:r w:rsidRPr="003A6E52">
        <w:rPr>
          <w:rFonts w:ascii="Garamond" w:hAnsi="Garamond" w:cs="Times New Roman"/>
          <w:bCs/>
          <w:color w:val="000000" w:themeColor="text1"/>
          <w:sz w:val="24"/>
          <w:szCs w:val="24"/>
        </w:rPr>
        <w:t xml:space="preserve"> v</w:t>
      </w:r>
      <w:r w:rsidR="00047122" w:rsidRPr="003A6E52">
        <w:rPr>
          <w:rFonts w:ascii="Garamond" w:hAnsi="Garamond" w:cs="Times New Roman"/>
          <w:bCs/>
          <w:color w:val="000000" w:themeColor="text1"/>
          <w:sz w:val="24"/>
          <w:szCs w:val="24"/>
        </w:rPr>
        <w:t>jetët paraardhës</w:t>
      </w:r>
      <w:r w:rsidRPr="003A6E52">
        <w:rPr>
          <w:rFonts w:ascii="Garamond" w:hAnsi="Garamond" w:cs="Times New Roman"/>
          <w:bCs/>
          <w:color w:val="000000" w:themeColor="text1"/>
          <w:sz w:val="24"/>
          <w:szCs w:val="24"/>
        </w:rPr>
        <w:t xml:space="preserve"> ka realizuar një mesatare qarkullimi prej 500 000 000 (pesëqind milionë) lekësh.</w:t>
      </w:r>
    </w:p>
    <w:p w14:paraId="24AABEFC"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 Kur një entitet është subjekt i tatimit mbi të ardhurat e korporatës, sipas</w:t>
      </w:r>
      <w:r w:rsidR="00047122" w:rsidRPr="003A6E52">
        <w:rPr>
          <w:rFonts w:ascii="Garamond" w:hAnsi="Garamond" w:cs="Times New Roman"/>
          <w:bCs/>
          <w:color w:val="000000" w:themeColor="text1"/>
          <w:sz w:val="24"/>
          <w:szCs w:val="24"/>
        </w:rPr>
        <w:t xml:space="preserve"> këtij ligji, bazuar në pikën 2</w:t>
      </w:r>
      <w:r w:rsidRPr="003A6E52">
        <w:rPr>
          <w:rFonts w:ascii="Garamond" w:hAnsi="Garamond" w:cs="Times New Roman"/>
          <w:bCs/>
          <w:color w:val="000000" w:themeColor="text1"/>
          <w:sz w:val="24"/>
          <w:szCs w:val="24"/>
        </w:rPr>
        <w:t xml:space="preserve"> të këtij neni, çdo ndryshim pronësie i aksioneve ose interesave të </w:t>
      </w:r>
      <w:r w:rsidR="00047122" w:rsidRPr="003A6E52">
        <w:rPr>
          <w:rFonts w:ascii="Garamond" w:hAnsi="Garamond" w:cs="Times New Roman"/>
          <w:bCs/>
          <w:color w:val="000000" w:themeColor="text1"/>
          <w:sz w:val="24"/>
          <w:szCs w:val="24"/>
        </w:rPr>
        <w:t>ngjashëm</w:t>
      </w:r>
      <w:r w:rsidRPr="003A6E52">
        <w:rPr>
          <w:rFonts w:ascii="Garamond" w:hAnsi="Garamond" w:cs="Times New Roman"/>
          <w:bCs/>
          <w:color w:val="000000" w:themeColor="text1"/>
          <w:sz w:val="24"/>
          <w:szCs w:val="24"/>
        </w:rPr>
        <w:t xml:space="preserve"> që shkaktuan ndryshimin, është i përjasht</w:t>
      </w:r>
      <w:r w:rsidR="002D3621" w:rsidRPr="003A6E52">
        <w:rPr>
          <w:rFonts w:ascii="Garamond" w:hAnsi="Garamond" w:cs="Times New Roman"/>
          <w:bCs/>
          <w:color w:val="000000" w:themeColor="text1"/>
          <w:sz w:val="24"/>
          <w:szCs w:val="24"/>
        </w:rPr>
        <w:t>uar nga tatimi mbi të ardhurat.</w:t>
      </w:r>
    </w:p>
    <w:p w14:paraId="24AABEF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 Një entitet, i cili është subjekt i një nd</w:t>
      </w:r>
      <w:r w:rsidR="00047122" w:rsidRPr="003A6E52">
        <w:rPr>
          <w:rFonts w:ascii="Garamond" w:hAnsi="Garamond" w:cs="Times New Roman"/>
          <w:bCs/>
          <w:color w:val="000000" w:themeColor="text1"/>
          <w:sz w:val="24"/>
          <w:szCs w:val="24"/>
        </w:rPr>
        <w:t>ryshimi të për</w:t>
      </w:r>
      <w:r w:rsidR="007A0662" w:rsidRPr="003A6E52">
        <w:rPr>
          <w:rFonts w:ascii="Garamond" w:hAnsi="Garamond" w:cs="Times New Roman"/>
          <w:bCs/>
          <w:color w:val="000000" w:themeColor="text1"/>
          <w:sz w:val="24"/>
          <w:szCs w:val="24"/>
        </w:rPr>
        <w:t xml:space="preserve">caktuar </w:t>
      </w:r>
      <w:r w:rsidR="00047122" w:rsidRPr="003A6E52">
        <w:rPr>
          <w:rFonts w:ascii="Garamond" w:hAnsi="Garamond" w:cs="Times New Roman"/>
          <w:bCs/>
          <w:color w:val="000000" w:themeColor="text1"/>
          <w:sz w:val="24"/>
          <w:szCs w:val="24"/>
        </w:rPr>
        <w:t>në pikën 2</w:t>
      </w:r>
      <w:r w:rsidRPr="003A6E52">
        <w:rPr>
          <w:rFonts w:ascii="Garamond" w:hAnsi="Garamond" w:cs="Times New Roman"/>
          <w:bCs/>
          <w:color w:val="000000" w:themeColor="text1"/>
          <w:sz w:val="24"/>
          <w:szCs w:val="24"/>
        </w:rPr>
        <w:t xml:space="preserve"> të këtij neni, </w:t>
      </w:r>
      <w:r w:rsidR="007A0662" w:rsidRPr="003A6E52">
        <w:rPr>
          <w:rFonts w:ascii="Garamond" w:hAnsi="Garamond" w:cs="Times New Roman"/>
          <w:bCs/>
          <w:color w:val="000000" w:themeColor="text1"/>
          <w:sz w:val="24"/>
          <w:szCs w:val="24"/>
        </w:rPr>
        <w:t>njofton</w:t>
      </w:r>
      <w:r w:rsidRPr="003A6E52">
        <w:rPr>
          <w:rFonts w:ascii="Garamond" w:hAnsi="Garamond" w:cs="Times New Roman"/>
          <w:bCs/>
          <w:color w:val="000000" w:themeColor="text1"/>
          <w:sz w:val="24"/>
          <w:szCs w:val="24"/>
        </w:rPr>
        <w:t xml:space="preserve"> autoritetet tatimore me detajet e ndryshimit brenda 45 ditëve nga</w:t>
      </w:r>
      <w:r w:rsidR="002D3621" w:rsidRPr="003A6E52">
        <w:rPr>
          <w:rFonts w:ascii="Garamond" w:hAnsi="Garamond" w:cs="Times New Roman"/>
          <w:bCs/>
          <w:color w:val="000000" w:themeColor="text1"/>
          <w:sz w:val="24"/>
          <w:szCs w:val="24"/>
        </w:rPr>
        <w:t xml:space="preserve"> koha kur ka ndodhur ndryshimi.</w:t>
      </w:r>
    </w:p>
    <w:p w14:paraId="24AABEF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5. Entiteti </w:t>
      </w:r>
      <w:r w:rsidR="002B6D9C" w:rsidRPr="003A6E52">
        <w:rPr>
          <w:rFonts w:ascii="Garamond" w:hAnsi="Garamond" w:cs="Times New Roman"/>
          <w:bCs/>
          <w:color w:val="000000" w:themeColor="text1"/>
          <w:sz w:val="24"/>
          <w:szCs w:val="24"/>
        </w:rPr>
        <w:t>njofton</w:t>
      </w:r>
      <w:r w:rsidRPr="003A6E52">
        <w:rPr>
          <w:rFonts w:ascii="Garamond" w:hAnsi="Garamond" w:cs="Times New Roman"/>
          <w:bCs/>
          <w:color w:val="000000" w:themeColor="text1"/>
          <w:sz w:val="24"/>
          <w:szCs w:val="24"/>
        </w:rPr>
        <w:t xml:space="preserve"> administratën tatimore për një ndryshim pronësie të</w:t>
      </w:r>
      <w:r w:rsidR="00047122" w:rsidRPr="003A6E52">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drejtpër</w:t>
      </w:r>
      <w:r w:rsidR="00047122" w:rsidRPr="003A6E52">
        <w:rPr>
          <w:rFonts w:ascii="Garamond" w:hAnsi="Garamond" w:cs="Times New Roman"/>
          <w:bCs/>
          <w:color w:val="000000" w:themeColor="text1"/>
          <w:sz w:val="24"/>
          <w:szCs w:val="24"/>
        </w:rPr>
        <w:t>drejtë ose të tërthortë prej 10</w:t>
      </w:r>
      <w:r w:rsidRPr="003A6E52">
        <w:rPr>
          <w:rFonts w:ascii="Garamond" w:hAnsi="Garamond" w:cs="Times New Roman"/>
          <w:bCs/>
          <w:color w:val="000000" w:themeColor="text1"/>
          <w:sz w:val="24"/>
          <w:szCs w:val="24"/>
        </w:rPr>
        <w:t>% ose më shumë të kapitalit të saj ose të të drejtave të votës. Ndryshimi i pronësisë duhet t</w:t>
      </w:r>
      <w:r w:rsidR="00047122" w:rsidRPr="003A6E52">
        <w:rPr>
          <w:rFonts w:ascii="Garamond" w:hAnsi="Garamond" w:cs="Times New Roman"/>
          <w:bCs/>
          <w:color w:val="000000" w:themeColor="text1"/>
          <w:sz w:val="24"/>
          <w:szCs w:val="24"/>
        </w:rPr>
        <w:t>ë jetë objekt i nënndarjes “ii” të shkronjës “e” të nenit 4</w:t>
      </w:r>
      <w:r w:rsidRPr="003A6E52">
        <w:rPr>
          <w:rFonts w:ascii="Garamond" w:hAnsi="Garamond" w:cs="Times New Roman"/>
          <w:bCs/>
          <w:color w:val="000000" w:themeColor="text1"/>
          <w:sz w:val="24"/>
          <w:szCs w:val="24"/>
        </w:rPr>
        <w:t xml:space="preserve"> të këtij ligji. Njoftimi duhet të kryhet brenda 45 ditëve nga ndryshimi i pronësisë. Kjo dispozitë nuk zbatohet në rastet kur</w:t>
      </w:r>
      <w:r w:rsidR="00047122" w:rsidRPr="003A6E52">
        <w:rPr>
          <w:rFonts w:ascii="Garamond" w:hAnsi="Garamond" w:cs="Times New Roman"/>
          <w:bCs/>
          <w:color w:val="000000" w:themeColor="text1"/>
          <w:sz w:val="24"/>
          <w:szCs w:val="24"/>
        </w:rPr>
        <w:t xml:space="preserve"> zbatohet pika 4</w:t>
      </w:r>
      <w:r w:rsidR="002D3621" w:rsidRPr="003A6E52">
        <w:rPr>
          <w:rFonts w:ascii="Garamond" w:hAnsi="Garamond" w:cs="Times New Roman"/>
          <w:bCs/>
          <w:color w:val="000000" w:themeColor="text1"/>
          <w:sz w:val="24"/>
          <w:szCs w:val="24"/>
        </w:rPr>
        <w:t xml:space="preserve"> e këtij neni.</w:t>
      </w:r>
    </w:p>
    <w:p w14:paraId="24AABEF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 të mosnjoftimit të autoriteteve tatimore, entiteti dënohet sipas penaliteteve të përcaktuara në ligjin në fuqi për procedurat tatim</w:t>
      </w:r>
      <w:r w:rsidRPr="003A6E52">
        <w:rPr>
          <w:rFonts w:ascii="Garamond" w:hAnsi="Garamond" w:cs="Times New Roman"/>
          <w:bCs/>
          <w:color w:val="000000" w:themeColor="text1"/>
          <w:sz w:val="24"/>
          <w:szCs w:val="24"/>
        </w:rPr>
        <w:t>ore në Republikën e Shqipërisë.</w:t>
      </w:r>
    </w:p>
    <w:p w14:paraId="24AABF0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7.</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Parashikimet e këtij neni zbatohen në çdo rast, përve</w:t>
      </w:r>
      <w:r w:rsidR="002B6D9C" w:rsidRPr="003A6E52">
        <w:rPr>
          <w:rFonts w:ascii="Garamond" w:hAnsi="Garamond" w:cs="Times New Roman"/>
          <w:bCs/>
          <w:color w:val="000000" w:themeColor="text1"/>
          <w:sz w:val="24"/>
          <w:szCs w:val="24"/>
        </w:rPr>
        <w:t xml:space="preserve">ç kur ndryshimi i pronësisë në </w:t>
      </w:r>
      <w:r w:rsidR="00074418" w:rsidRPr="003A6E52">
        <w:rPr>
          <w:rFonts w:ascii="Garamond" w:hAnsi="Garamond" w:cs="Times New Roman"/>
          <w:bCs/>
          <w:color w:val="000000" w:themeColor="text1"/>
          <w:sz w:val="24"/>
          <w:szCs w:val="24"/>
        </w:rPr>
        <w:t xml:space="preserve">kapitalin aksionar, kuotat ose të drejtat e votimit të një entiteti, </w:t>
      </w:r>
      <w:r w:rsidR="00047122" w:rsidRPr="003A6E52">
        <w:rPr>
          <w:rFonts w:ascii="Garamond" w:hAnsi="Garamond" w:cs="Times New Roman"/>
          <w:bCs/>
          <w:color w:val="000000" w:themeColor="text1"/>
          <w:sz w:val="24"/>
          <w:szCs w:val="24"/>
        </w:rPr>
        <w:t>u</w:t>
      </w:r>
      <w:r w:rsidR="00074418" w:rsidRPr="003A6E52">
        <w:rPr>
          <w:rFonts w:ascii="Garamond" w:hAnsi="Garamond" w:cs="Times New Roman"/>
          <w:bCs/>
          <w:color w:val="000000" w:themeColor="text1"/>
          <w:sz w:val="24"/>
          <w:szCs w:val="24"/>
        </w:rPr>
        <w:t xml:space="preserve"> nënshtrohet dispozitave të marrëveshjeve të ratifikuara për shmangien e tatimit të dyfishtë në fuqi.</w:t>
      </w:r>
    </w:p>
    <w:p w14:paraId="24AABF0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02"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KREU  V</w:t>
      </w:r>
    </w:p>
    <w:p w14:paraId="24AABF03"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 TË PËRGJITHSHME TË MBAJTJES SË TATIMIT NË BURIM</w:t>
      </w:r>
    </w:p>
    <w:p w14:paraId="24AABF0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0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56</w:t>
      </w:r>
    </w:p>
    <w:p w14:paraId="24AABF06"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Agjenti i mbajtjes së tatimit në burim</w:t>
      </w:r>
    </w:p>
    <w:p w14:paraId="24AABF0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0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Çdo agjent i mbajtjes së tat</w:t>
      </w:r>
      <w:r w:rsidR="002D3621" w:rsidRPr="003A6E52">
        <w:rPr>
          <w:rFonts w:ascii="Garamond" w:hAnsi="Garamond" w:cs="Times New Roman"/>
          <w:bCs/>
          <w:color w:val="000000" w:themeColor="text1"/>
          <w:sz w:val="24"/>
          <w:szCs w:val="24"/>
        </w:rPr>
        <w:t>imit në burim është i detyruar:</w:t>
      </w:r>
    </w:p>
    <w:p w14:paraId="24AABF0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mbajë tatimin kur paguan ndonjë të ardhur dhe ndonjë page</w:t>
      </w:r>
      <w:r w:rsidR="00047122" w:rsidRPr="003A6E52">
        <w:rPr>
          <w:rFonts w:ascii="Garamond" w:hAnsi="Garamond" w:cs="Times New Roman"/>
          <w:bCs/>
          <w:color w:val="000000" w:themeColor="text1"/>
          <w:sz w:val="24"/>
          <w:szCs w:val="24"/>
        </w:rPr>
        <w:t xml:space="preserve">së që është subjekt i nenit 58 </w:t>
      </w:r>
      <w:r w:rsidR="00074418" w:rsidRPr="003A6E52">
        <w:rPr>
          <w:rFonts w:ascii="Garamond" w:hAnsi="Garamond" w:cs="Times New Roman"/>
          <w:bCs/>
          <w:color w:val="000000" w:themeColor="text1"/>
          <w:sz w:val="24"/>
          <w:szCs w:val="24"/>
        </w:rPr>
        <w:t>të këtij ligji;</w:t>
      </w:r>
    </w:p>
    <w:p w14:paraId="24AABF0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transferojë shumën e saktë në afatin e kër</w:t>
      </w:r>
      <w:r w:rsidR="00047122" w:rsidRPr="003A6E52">
        <w:rPr>
          <w:rFonts w:ascii="Garamond" w:hAnsi="Garamond" w:cs="Times New Roman"/>
          <w:bCs/>
          <w:color w:val="000000" w:themeColor="text1"/>
          <w:sz w:val="24"/>
          <w:szCs w:val="24"/>
        </w:rPr>
        <w:t>kuar të tatimit të mbajtur</w:t>
      </w:r>
      <w:r w:rsidR="00074418" w:rsidRPr="003A6E52">
        <w:rPr>
          <w:rFonts w:ascii="Garamond" w:hAnsi="Garamond" w:cs="Times New Roman"/>
          <w:bCs/>
          <w:color w:val="000000" w:themeColor="text1"/>
          <w:sz w:val="24"/>
          <w:szCs w:val="24"/>
        </w:rPr>
        <w:t xml:space="preserve"> në llogarinë e autoritetit kompetent tatimor, së bashku me deklaratën e tatimit të mbajtur në buri</w:t>
      </w:r>
      <w:r w:rsidR="00047122" w:rsidRPr="003A6E52">
        <w:rPr>
          <w:rFonts w:ascii="Garamond" w:hAnsi="Garamond" w:cs="Times New Roman"/>
          <w:bCs/>
          <w:color w:val="000000" w:themeColor="text1"/>
          <w:sz w:val="24"/>
          <w:szCs w:val="24"/>
        </w:rPr>
        <w:t>m, siç parashikohet në nenin 57</w:t>
      </w:r>
      <w:r w:rsidR="00074418" w:rsidRPr="003A6E52">
        <w:rPr>
          <w:rFonts w:ascii="Garamond" w:hAnsi="Garamond" w:cs="Times New Roman"/>
          <w:bCs/>
          <w:color w:val="000000" w:themeColor="text1"/>
          <w:sz w:val="24"/>
          <w:szCs w:val="24"/>
        </w:rPr>
        <w:t xml:space="preserve"> të këtij ligji;</w:t>
      </w:r>
    </w:p>
    <w:p w14:paraId="24AABF0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mbajë regjistrime të të ardhurave dhe pagesave e të tatimit të paguar dhe t’ia vendosë në dispozicion ato autoritetit kompetent tatim</w:t>
      </w:r>
      <w:r w:rsidR="00047122" w:rsidRPr="003A6E52">
        <w:rPr>
          <w:rFonts w:ascii="Garamond" w:hAnsi="Garamond" w:cs="Times New Roman"/>
          <w:bCs/>
          <w:color w:val="000000" w:themeColor="text1"/>
          <w:sz w:val="24"/>
          <w:szCs w:val="24"/>
        </w:rPr>
        <w:t>or kur kërkohet nga ky i fundit</w:t>
      </w:r>
      <w:r w:rsidR="00074418" w:rsidRPr="003A6E52">
        <w:rPr>
          <w:rFonts w:ascii="Garamond" w:hAnsi="Garamond" w:cs="Times New Roman"/>
          <w:bCs/>
          <w:color w:val="000000" w:themeColor="text1"/>
          <w:sz w:val="24"/>
          <w:szCs w:val="24"/>
        </w:rPr>
        <w:t xml:space="preserve"> për kontrollin e saktësi</w:t>
      </w:r>
      <w:r w:rsidR="00047122" w:rsidRPr="003A6E52">
        <w:rPr>
          <w:rFonts w:ascii="Garamond" w:hAnsi="Garamond" w:cs="Times New Roman"/>
          <w:bCs/>
          <w:color w:val="000000" w:themeColor="text1"/>
          <w:sz w:val="24"/>
          <w:szCs w:val="24"/>
        </w:rPr>
        <w:t>së së llogaritjes, mbajtjes dhe</w:t>
      </w:r>
      <w:r w:rsidR="00074418" w:rsidRPr="003A6E52">
        <w:rPr>
          <w:rFonts w:ascii="Garamond" w:hAnsi="Garamond" w:cs="Times New Roman"/>
          <w:bCs/>
          <w:color w:val="000000" w:themeColor="text1"/>
          <w:sz w:val="24"/>
          <w:szCs w:val="24"/>
        </w:rPr>
        <w:t>/ose pagesë</w:t>
      </w:r>
      <w:r w:rsidR="002D3621" w:rsidRPr="003A6E52">
        <w:rPr>
          <w:rFonts w:ascii="Garamond" w:hAnsi="Garamond" w:cs="Times New Roman"/>
          <w:bCs/>
          <w:color w:val="000000" w:themeColor="text1"/>
          <w:sz w:val="24"/>
          <w:szCs w:val="24"/>
        </w:rPr>
        <w:t>s së tatimit sipas këtij ligji.</w:t>
      </w:r>
    </w:p>
    <w:p w14:paraId="24AABF0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Data e pagesës së të ardhurave, subjekt i mbajtjes së tatimit në burim, nënkupton  datën në të cilën pagesa është kryer. Në rastin e dividentit, subjekt i detyrimit të mbajtjes së tatimit në burim, i cili nuk është paguar, tatimi duhet të mbahet dhe të transferohet në fund të muajit të tretë pas muajit në të cilin organi sta</w:t>
      </w:r>
      <w:r w:rsidR="00656DD7" w:rsidRPr="003A6E52">
        <w:rPr>
          <w:rFonts w:ascii="Garamond" w:hAnsi="Garamond" w:cs="Times New Roman"/>
          <w:bCs/>
          <w:color w:val="000000" w:themeColor="text1"/>
          <w:sz w:val="24"/>
          <w:szCs w:val="24"/>
        </w:rPr>
        <w:t>t</w:t>
      </w:r>
      <w:r w:rsidR="002B6D9C" w:rsidRPr="003A6E52">
        <w:rPr>
          <w:rFonts w:ascii="Garamond" w:hAnsi="Garamond" w:cs="Times New Roman"/>
          <w:bCs/>
          <w:color w:val="000000" w:themeColor="text1"/>
          <w:sz w:val="24"/>
          <w:szCs w:val="24"/>
        </w:rPr>
        <w:t>u</w:t>
      </w:r>
      <w:r w:rsidR="00074418" w:rsidRPr="003A6E52">
        <w:rPr>
          <w:rFonts w:ascii="Garamond" w:hAnsi="Garamond" w:cs="Times New Roman"/>
          <w:bCs/>
          <w:color w:val="000000" w:themeColor="text1"/>
          <w:sz w:val="24"/>
          <w:szCs w:val="24"/>
        </w:rPr>
        <w:t>or i entitetit ka vendosur mbi shpërndarjen e fitimit përkatës. Entiteti depoziton pranë organeve tatimore, jo më vonë se data 31 korrik të çdo viti, vendim</w:t>
      </w:r>
      <w:r w:rsidR="002D3621" w:rsidRPr="003A6E52">
        <w:rPr>
          <w:rFonts w:ascii="Garamond" w:hAnsi="Garamond" w:cs="Times New Roman"/>
          <w:bCs/>
          <w:color w:val="000000" w:themeColor="text1"/>
          <w:sz w:val="24"/>
          <w:szCs w:val="24"/>
        </w:rPr>
        <w:t>in mbi destinacionin e fitimit.</w:t>
      </w:r>
    </w:p>
    <w:p w14:paraId="24AABF0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Agjentët e mbajtjes së tatimit janë përgjegjës për pagesën e tatimit në emër të një tatimpaguesi tjetër njëlloj si të</w:t>
      </w:r>
      <w:r w:rsidR="002D3621" w:rsidRPr="003A6E52">
        <w:rPr>
          <w:rFonts w:ascii="Garamond" w:hAnsi="Garamond" w:cs="Times New Roman"/>
          <w:bCs/>
          <w:color w:val="000000" w:themeColor="text1"/>
          <w:sz w:val="24"/>
          <w:szCs w:val="24"/>
        </w:rPr>
        <w:t xml:space="preserve"> ishte detyrimi i tyre tatimor.</w:t>
      </w:r>
    </w:p>
    <w:p w14:paraId="24AABF0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Agjenti i mbajtjes së tatimit detyrohet të deklarojë dhe të paguajë tatimin e mbajtur në llogarinë e të</w:t>
      </w:r>
      <w:r w:rsidR="00047122" w:rsidRPr="003A6E52">
        <w:rPr>
          <w:rFonts w:ascii="Garamond" w:hAnsi="Garamond" w:cs="Times New Roman"/>
          <w:bCs/>
          <w:color w:val="000000" w:themeColor="text1"/>
          <w:sz w:val="24"/>
          <w:szCs w:val="24"/>
        </w:rPr>
        <w:t xml:space="preserve"> ardhurave të organeve tatimore deri në datën 20 të</w:t>
      </w:r>
      <w:r w:rsidR="00074418" w:rsidRPr="003A6E52">
        <w:rPr>
          <w:rFonts w:ascii="Garamond" w:hAnsi="Garamond" w:cs="Times New Roman"/>
          <w:bCs/>
          <w:color w:val="000000" w:themeColor="text1"/>
          <w:sz w:val="24"/>
          <w:szCs w:val="24"/>
        </w:rPr>
        <w:t xml:space="preserve"> muajit që pason muajin e pagesës ose mbajtjes së t</w:t>
      </w:r>
      <w:r w:rsidR="00047122" w:rsidRPr="003A6E52">
        <w:rPr>
          <w:rFonts w:ascii="Garamond" w:hAnsi="Garamond" w:cs="Times New Roman"/>
          <w:bCs/>
          <w:color w:val="000000" w:themeColor="text1"/>
          <w:sz w:val="24"/>
          <w:szCs w:val="24"/>
        </w:rPr>
        <w:t>atimit, në përputhje me pikën 2</w:t>
      </w:r>
      <w:r w:rsidR="00074418" w:rsidRPr="003A6E52">
        <w:rPr>
          <w:rFonts w:ascii="Garamond" w:hAnsi="Garamond" w:cs="Times New Roman"/>
          <w:bCs/>
          <w:color w:val="000000" w:themeColor="text1"/>
          <w:sz w:val="24"/>
          <w:szCs w:val="24"/>
        </w:rPr>
        <w:t xml:space="preserve"> të këtij neni.</w:t>
      </w:r>
    </w:p>
    <w:p w14:paraId="24AABF0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10"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57</w:t>
      </w:r>
    </w:p>
    <w:p w14:paraId="24AABF11"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Deklarata e tatimit të mbajtur në burim</w:t>
      </w:r>
    </w:p>
    <w:p w14:paraId="24AABF12"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1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Deklarata e tatimit të mbajtur duhet të ketë të pa</w:t>
      </w:r>
      <w:r w:rsidR="002D3621" w:rsidRPr="003A6E52">
        <w:rPr>
          <w:rFonts w:ascii="Garamond" w:hAnsi="Garamond" w:cs="Times New Roman"/>
          <w:bCs/>
          <w:color w:val="000000" w:themeColor="text1"/>
          <w:sz w:val="24"/>
          <w:szCs w:val="24"/>
        </w:rPr>
        <w:t>ktën informacionin e mëposhtëm:</w:t>
      </w:r>
    </w:p>
    <w:p w14:paraId="24AABF1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a)</w:t>
      </w:r>
      <w:r w:rsidR="00585D4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dhënat identifikuese të agjentit të mbajtjes në burim;</w:t>
      </w:r>
    </w:p>
    <w:p w14:paraId="24AABF1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585D41" w:rsidRPr="003A6E52">
        <w:rPr>
          <w:rFonts w:ascii="Garamond" w:hAnsi="Garamond" w:cs="Times New Roman"/>
          <w:bCs/>
          <w:color w:val="000000" w:themeColor="text1"/>
          <w:sz w:val="24"/>
          <w:szCs w:val="24"/>
        </w:rPr>
        <w:t xml:space="preserve"> t</w:t>
      </w:r>
      <w:r w:rsidR="00074418" w:rsidRPr="003A6E52">
        <w:rPr>
          <w:rFonts w:ascii="Garamond" w:hAnsi="Garamond" w:cs="Times New Roman"/>
          <w:bCs/>
          <w:color w:val="000000" w:themeColor="text1"/>
          <w:sz w:val="24"/>
          <w:szCs w:val="24"/>
        </w:rPr>
        <w:t>ë dhënat identifikuese të tatimpaguesit të cilit i mbahet tatimi;</w:t>
      </w:r>
    </w:p>
    <w:p w14:paraId="24AABF1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585D41" w:rsidRPr="003A6E52">
        <w:rPr>
          <w:rFonts w:ascii="Garamond" w:hAnsi="Garamond" w:cs="Times New Roman"/>
          <w:bCs/>
          <w:color w:val="000000" w:themeColor="text1"/>
          <w:sz w:val="24"/>
          <w:szCs w:val="24"/>
        </w:rPr>
        <w:t xml:space="preserve"> r</w:t>
      </w:r>
      <w:r w:rsidR="00074418" w:rsidRPr="003A6E52">
        <w:rPr>
          <w:rFonts w:ascii="Garamond" w:hAnsi="Garamond" w:cs="Times New Roman"/>
          <w:bCs/>
          <w:color w:val="000000" w:themeColor="text1"/>
          <w:sz w:val="24"/>
          <w:szCs w:val="24"/>
        </w:rPr>
        <w:t xml:space="preserve">ezidencën tatimore të tatimpaguesit të cilit i mbahet tatimi, në rast se tatimi mbahet </w:t>
      </w:r>
      <w:r w:rsidR="00047122" w:rsidRPr="003A6E52">
        <w:rPr>
          <w:rFonts w:ascii="Garamond" w:hAnsi="Garamond" w:cs="Times New Roman"/>
          <w:bCs/>
          <w:color w:val="000000" w:themeColor="text1"/>
          <w:sz w:val="24"/>
          <w:szCs w:val="24"/>
        </w:rPr>
        <w:t>në burim për një tatimpagues jo</w:t>
      </w:r>
      <w:r w:rsidR="00074418" w:rsidRPr="003A6E52">
        <w:rPr>
          <w:rFonts w:ascii="Garamond" w:hAnsi="Garamond" w:cs="Times New Roman"/>
          <w:bCs/>
          <w:color w:val="000000" w:themeColor="text1"/>
          <w:sz w:val="24"/>
          <w:szCs w:val="24"/>
        </w:rPr>
        <w:t>rezident;</w:t>
      </w:r>
    </w:p>
    <w:p w14:paraId="24AABF1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ç) </w:t>
      </w:r>
      <w:r w:rsidR="00585D41" w:rsidRPr="003A6E52">
        <w:rPr>
          <w:rFonts w:ascii="Garamond" w:hAnsi="Garamond" w:cs="Times New Roman"/>
          <w:bCs/>
          <w:color w:val="000000" w:themeColor="text1"/>
          <w:sz w:val="24"/>
          <w:szCs w:val="24"/>
        </w:rPr>
        <w:t>l</w:t>
      </w:r>
      <w:r w:rsidR="00074418" w:rsidRPr="003A6E52">
        <w:rPr>
          <w:rFonts w:ascii="Garamond" w:hAnsi="Garamond" w:cs="Times New Roman"/>
          <w:bCs/>
          <w:color w:val="000000" w:themeColor="text1"/>
          <w:sz w:val="24"/>
          <w:szCs w:val="24"/>
        </w:rPr>
        <w:t>lojin e të ardhurave ose pagesat;</w:t>
      </w:r>
    </w:p>
    <w:p w14:paraId="24AABF1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585D41" w:rsidRPr="003A6E52">
        <w:rPr>
          <w:rFonts w:ascii="Garamond" w:hAnsi="Garamond" w:cs="Times New Roman"/>
          <w:bCs/>
          <w:color w:val="000000" w:themeColor="text1"/>
          <w:sz w:val="24"/>
          <w:szCs w:val="24"/>
        </w:rPr>
        <w:t xml:space="preserve"> s</w:t>
      </w:r>
      <w:r w:rsidR="00074418" w:rsidRPr="003A6E52">
        <w:rPr>
          <w:rFonts w:ascii="Garamond" w:hAnsi="Garamond" w:cs="Times New Roman"/>
          <w:bCs/>
          <w:color w:val="000000" w:themeColor="text1"/>
          <w:sz w:val="24"/>
          <w:szCs w:val="24"/>
        </w:rPr>
        <w:t>humën e tatimit të mbajtur në burim;</w:t>
      </w:r>
    </w:p>
    <w:p w14:paraId="24AABF19" w14:textId="77777777" w:rsidR="00074418" w:rsidRPr="003A6E52" w:rsidRDefault="002D3621"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 dh) </w:t>
      </w:r>
      <w:r w:rsidR="00585D41" w:rsidRPr="003A6E52">
        <w:rPr>
          <w:rFonts w:ascii="Garamond" w:hAnsi="Garamond" w:cs="Times New Roman"/>
          <w:bCs/>
          <w:color w:val="000000" w:themeColor="text1"/>
          <w:sz w:val="24"/>
          <w:szCs w:val="24"/>
        </w:rPr>
        <w:t>d</w:t>
      </w:r>
      <w:r w:rsidR="00074418" w:rsidRPr="003A6E52">
        <w:rPr>
          <w:rFonts w:ascii="Garamond" w:hAnsi="Garamond" w:cs="Times New Roman"/>
          <w:bCs/>
          <w:color w:val="000000" w:themeColor="text1"/>
          <w:sz w:val="24"/>
          <w:szCs w:val="24"/>
        </w:rPr>
        <w:t>at</w:t>
      </w:r>
      <w:r w:rsidRPr="003A6E52">
        <w:rPr>
          <w:rFonts w:ascii="Garamond" w:hAnsi="Garamond" w:cs="Times New Roman"/>
          <w:bCs/>
          <w:color w:val="000000" w:themeColor="text1"/>
          <w:sz w:val="24"/>
          <w:szCs w:val="24"/>
        </w:rPr>
        <w:t>ën e të ardhurave ose pagesave.</w:t>
      </w:r>
    </w:p>
    <w:p w14:paraId="24AABF1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Deklarata e tatimit të mbajtur në burim nuk shërben si certifikatë e tatimit të pa</w:t>
      </w:r>
      <w:r w:rsidR="00047122" w:rsidRPr="003A6E52">
        <w:rPr>
          <w:rFonts w:ascii="Garamond" w:hAnsi="Garamond" w:cs="Times New Roman"/>
          <w:bCs/>
          <w:color w:val="000000" w:themeColor="text1"/>
          <w:sz w:val="24"/>
          <w:szCs w:val="24"/>
        </w:rPr>
        <w:t>guar në Republikën e Shqipërisë</w:t>
      </w:r>
      <w:r w:rsidR="00074418" w:rsidRPr="003A6E52">
        <w:rPr>
          <w:rFonts w:ascii="Garamond" w:hAnsi="Garamond" w:cs="Times New Roman"/>
          <w:bCs/>
          <w:color w:val="000000" w:themeColor="text1"/>
          <w:sz w:val="24"/>
          <w:szCs w:val="24"/>
        </w:rPr>
        <w:t xml:space="preserve"> derisa të certifikohet ng</w:t>
      </w:r>
      <w:r w:rsidR="002D3621" w:rsidRPr="003A6E52">
        <w:rPr>
          <w:rFonts w:ascii="Garamond" w:hAnsi="Garamond" w:cs="Times New Roman"/>
          <w:bCs/>
          <w:color w:val="000000" w:themeColor="text1"/>
          <w:sz w:val="24"/>
          <w:szCs w:val="24"/>
        </w:rPr>
        <w:t>a autoriteti kompetent tatimor.</w:t>
      </w:r>
    </w:p>
    <w:p w14:paraId="24AABF1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Ministri përgjegjës për financat miraton me udhëzim formën dhe përmbajtjen e deklaratës p</w:t>
      </w:r>
      <w:r w:rsidR="002D3621" w:rsidRPr="003A6E52">
        <w:rPr>
          <w:rFonts w:ascii="Garamond" w:hAnsi="Garamond" w:cs="Times New Roman"/>
          <w:bCs/>
          <w:color w:val="000000" w:themeColor="text1"/>
          <w:sz w:val="24"/>
          <w:szCs w:val="24"/>
        </w:rPr>
        <w:t xml:space="preserve">ër tatimin e mbajtur në burim. </w:t>
      </w:r>
    </w:p>
    <w:p w14:paraId="24AABF1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585D4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Deklarata e tatimit të mbajtur në burim dorëzohet sipas kërkesave të parashikuara në ligjin për procedurat tatimore në Republikën e Shqipërisë.</w:t>
      </w:r>
    </w:p>
    <w:p w14:paraId="24AABF1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1E"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58</w:t>
      </w:r>
    </w:p>
    <w:p w14:paraId="24AABF1F"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Të ardhurat dhe pagesat objekt i tatimit të mbajtur në burim</w:t>
      </w:r>
    </w:p>
    <w:p w14:paraId="24AABF20"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2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Të ardhurat dhe pagesat në vijim janë objekt i  mbajtjes së tatimit në burim, kundrejt detyrimit tatimor përfundimtar, kur i paguhen një tatimpaguesi rezident ose një selie të përhershme në Republikën e Shqipërisë </w:t>
      </w:r>
      <w:r w:rsidR="002D3621" w:rsidRPr="003A6E52">
        <w:rPr>
          <w:rFonts w:ascii="Garamond" w:hAnsi="Garamond" w:cs="Times New Roman"/>
          <w:bCs/>
          <w:color w:val="000000" w:themeColor="text1"/>
          <w:sz w:val="24"/>
          <w:szCs w:val="24"/>
        </w:rPr>
        <w:t>të një tatimpaguesi jorezident:</w:t>
      </w:r>
    </w:p>
    <w:p w14:paraId="24AABF2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dividendët;</w:t>
      </w:r>
    </w:p>
    <w:p w14:paraId="24AABF2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interesat;</w:t>
      </w:r>
    </w:p>
    <w:p w14:paraId="24AABF2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honoraret;</w:t>
      </w:r>
    </w:p>
    <w:p w14:paraId="24AABF2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 të ardhurat nga lojërat e fatit;</w:t>
      </w:r>
    </w:p>
    <w:p w14:paraId="24AABF2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nga qiradhënia</w:t>
      </w:r>
      <w:r w:rsidR="002D3621" w:rsidRPr="003A6E52">
        <w:rPr>
          <w:rFonts w:ascii="Garamond" w:hAnsi="Garamond" w:cs="Times New Roman"/>
          <w:bCs/>
          <w:color w:val="000000" w:themeColor="text1"/>
          <w:sz w:val="24"/>
          <w:szCs w:val="24"/>
        </w:rPr>
        <w:t xml:space="preserve"> vetëm kur i paguhen individit.</w:t>
      </w:r>
    </w:p>
    <w:p w14:paraId="24AABF2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Pagesat e mëposhtme janë subjekt i mbajtjes pë</w:t>
      </w:r>
      <w:r w:rsidR="00047122" w:rsidRPr="003A6E52">
        <w:rPr>
          <w:rFonts w:ascii="Garamond" w:hAnsi="Garamond" w:cs="Times New Roman"/>
          <w:bCs/>
          <w:color w:val="000000" w:themeColor="text1"/>
          <w:sz w:val="24"/>
          <w:szCs w:val="24"/>
        </w:rPr>
        <w:t>rfundimtare të tatimit në burim</w:t>
      </w:r>
      <w:r w:rsidR="00074418" w:rsidRPr="003A6E52">
        <w:rPr>
          <w:rFonts w:ascii="Garamond" w:hAnsi="Garamond" w:cs="Times New Roman"/>
          <w:bCs/>
          <w:color w:val="000000" w:themeColor="text1"/>
          <w:sz w:val="24"/>
          <w:szCs w:val="24"/>
        </w:rPr>
        <w:t xml:space="preserve"> kur paguhen nga një tatimpagues rezident apo një seli e përher</w:t>
      </w:r>
      <w:r w:rsidR="00047122" w:rsidRPr="003A6E52">
        <w:rPr>
          <w:rFonts w:ascii="Garamond" w:hAnsi="Garamond" w:cs="Times New Roman"/>
          <w:bCs/>
          <w:color w:val="000000" w:themeColor="text1"/>
          <w:sz w:val="24"/>
          <w:szCs w:val="24"/>
        </w:rPr>
        <w:t>shme në Republikën e Shqipërisë</w:t>
      </w:r>
      <w:r w:rsidR="00074418" w:rsidRPr="003A6E52">
        <w:rPr>
          <w:rFonts w:ascii="Garamond" w:hAnsi="Garamond" w:cs="Times New Roman"/>
          <w:bCs/>
          <w:color w:val="000000" w:themeColor="text1"/>
          <w:sz w:val="24"/>
          <w:szCs w:val="24"/>
        </w:rPr>
        <w:t xml:space="preserve"> për një person fizi</w:t>
      </w:r>
      <w:r w:rsidR="00047122" w:rsidRPr="003A6E52">
        <w:rPr>
          <w:rFonts w:ascii="Garamond" w:hAnsi="Garamond" w:cs="Times New Roman"/>
          <w:bCs/>
          <w:color w:val="000000" w:themeColor="text1"/>
          <w:sz w:val="24"/>
          <w:szCs w:val="24"/>
        </w:rPr>
        <w:t>k jorezident ose një entitet jo</w:t>
      </w:r>
      <w:r w:rsidR="00074418" w:rsidRPr="003A6E52">
        <w:rPr>
          <w:rFonts w:ascii="Garamond" w:hAnsi="Garamond" w:cs="Times New Roman"/>
          <w:bCs/>
          <w:color w:val="000000" w:themeColor="text1"/>
          <w:sz w:val="24"/>
          <w:szCs w:val="24"/>
        </w:rPr>
        <w:t>rezident pa një seli të përhers</w:t>
      </w:r>
      <w:r w:rsidR="002D3621" w:rsidRPr="003A6E52">
        <w:rPr>
          <w:rFonts w:ascii="Garamond" w:hAnsi="Garamond" w:cs="Times New Roman"/>
          <w:bCs/>
          <w:color w:val="000000" w:themeColor="text1"/>
          <w:sz w:val="24"/>
          <w:szCs w:val="24"/>
        </w:rPr>
        <w:t>hme në Republikën e Shqipërisë:</w:t>
      </w:r>
    </w:p>
    <w:p w14:paraId="24AABF2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dividendët, interesat dhe honoraret;</w:t>
      </w:r>
    </w:p>
    <w:p w14:paraId="24AABF2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fitimet nga loj</w:t>
      </w:r>
      <w:r w:rsidR="00047122"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rat e fatit;</w:t>
      </w:r>
    </w:p>
    <w:p w14:paraId="24AABF2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pagesat e shërbimeve, përveç shërbimeve të marra fizikisht jashtë territorit të Republikës së Shqipërisë;</w:t>
      </w:r>
    </w:p>
    <w:p w14:paraId="24AABF2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 shërbimet e sigurimit;</w:t>
      </w:r>
    </w:p>
    <w:p w14:paraId="24AABF2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tarifat për pjesëmarrjen në bordet drejtuese dhe këshillat ose trupa drejtues të tjerë;</w:t>
      </w:r>
    </w:p>
    <w:p w14:paraId="24AABF2D"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dh) pagesat për ndërtime, instalime, montime ose punë mbikëqyrëse të lidhura me to;</w:t>
      </w:r>
    </w:p>
    <w:p w14:paraId="24AABF2E" w14:textId="77777777" w:rsidR="00074418" w:rsidRPr="003A6E52" w:rsidRDefault="000602E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e) </w:t>
      </w:r>
      <w:r w:rsidR="00074418" w:rsidRPr="003A6E52">
        <w:rPr>
          <w:rFonts w:ascii="Garamond" w:hAnsi="Garamond" w:cs="Times New Roman"/>
          <w:bCs/>
          <w:color w:val="000000" w:themeColor="text1"/>
          <w:sz w:val="24"/>
          <w:szCs w:val="24"/>
        </w:rPr>
        <w:t>pagesat për performancën e aktorëve, muzikantëve ose sportistëve, përfshirë pagesa të tilla të bëra për personat që punësojnë artistë ose sportistë ose që veprojnë si ndërmjetës në organizimin e shfaqjeve a</w:t>
      </w:r>
      <w:r w:rsidR="002D3621" w:rsidRPr="003A6E52">
        <w:rPr>
          <w:rFonts w:ascii="Garamond" w:hAnsi="Garamond" w:cs="Times New Roman"/>
          <w:bCs/>
          <w:color w:val="000000" w:themeColor="text1"/>
          <w:sz w:val="24"/>
          <w:szCs w:val="24"/>
        </w:rPr>
        <w:t>po performancave.</w:t>
      </w:r>
    </w:p>
    <w:p w14:paraId="24AABF2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Të ardhurat e mëposhtme nuk janë subjekt </w:t>
      </w:r>
      <w:r w:rsidR="002D3621" w:rsidRPr="003A6E52">
        <w:rPr>
          <w:rFonts w:ascii="Garamond" w:hAnsi="Garamond" w:cs="Times New Roman"/>
          <w:bCs/>
          <w:color w:val="000000" w:themeColor="text1"/>
          <w:sz w:val="24"/>
          <w:szCs w:val="24"/>
        </w:rPr>
        <w:t>i mbajtjes së tatimit në burim:</w:t>
      </w:r>
    </w:p>
    <w:p w14:paraId="24AABF3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e paguara personave të përjashtuar nga tatimi mbi të ardhurat;</w:t>
      </w:r>
    </w:p>
    <w:p w14:paraId="24AABF3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dividendët sipas kush</w:t>
      </w:r>
      <w:r w:rsidR="00047122" w:rsidRPr="003A6E52">
        <w:rPr>
          <w:rFonts w:ascii="Garamond" w:hAnsi="Garamond" w:cs="Times New Roman"/>
          <w:bCs/>
          <w:color w:val="000000" w:themeColor="text1"/>
          <w:sz w:val="24"/>
          <w:szCs w:val="24"/>
        </w:rPr>
        <w:t>teve të përcaktuara në nenin 29</w:t>
      </w:r>
      <w:r w:rsidR="00074418" w:rsidRPr="003A6E52">
        <w:rPr>
          <w:rFonts w:ascii="Garamond" w:hAnsi="Garamond" w:cs="Times New Roman"/>
          <w:bCs/>
          <w:color w:val="000000" w:themeColor="text1"/>
          <w:sz w:val="24"/>
          <w:szCs w:val="24"/>
        </w:rPr>
        <w:t xml:space="preserve"> të këtij ligji;</w:t>
      </w:r>
    </w:p>
    <w:p w14:paraId="24AABF3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nga fitimi kapital</w:t>
      </w:r>
      <w:r w:rsidR="00047122"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si dhe të ardhurat nga interesat nga emetimi i eurobondit prej Republikës së Shqipërisë, të paguara entiteteve jorezidente, pa një seli të përhershme në Republikën e Shqipërisë;</w:t>
      </w:r>
    </w:p>
    <w:p w14:paraId="24AABF3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 të ardhurat nga interesat që u paguhen bankave dhe institucioneve të tjera financiare.</w:t>
      </w:r>
    </w:p>
    <w:p w14:paraId="24AABF3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3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59</w:t>
      </w:r>
    </w:p>
    <w:p w14:paraId="24AABF36"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Norma e mbajtjes së tatimit në burim</w:t>
      </w:r>
    </w:p>
    <w:p w14:paraId="24AABF3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3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Norma e mbajtjes së tatimit në burim mbi dividendët është 8%. Norma e tatimit të mbajtur në burim mbi të ardhu</w:t>
      </w:r>
      <w:r w:rsidR="00885279" w:rsidRPr="003A6E52">
        <w:rPr>
          <w:rFonts w:ascii="Garamond" w:hAnsi="Garamond" w:cs="Times New Roman"/>
          <w:bCs/>
          <w:color w:val="000000" w:themeColor="text1"/>
          <w:sz w:val="24"/>
          <w:szCs w:val="24"/>
        </w:rPr>
        <w:t>rat dhe pagesat sipas nenit 58</w:t>
      </w:r>
      <w:r w:rsidR="00047122" w:rsidRPr="003A6E52">
        <w:rPr>
          <w:rFonts w:ascii="Garamond" w:hAnsi="Garamond" w:cs="Times New Roman"/>
          <w:bCs/>
          <w:color w:val="000000" w:themeColor="text1"/>
          <w:sz w:val="24"/>
          <w:szCs w:val="24"/>
        </w:rPr>
        <w:t xml:space="preserve"> të këtij ligji</w:t>
      </w:r>
      <w:r w:rsidRPr="003A6E52">
        <w:rPr>
          <w:rFonts w:ascii="Garamond" w:hAnsi="Garamond" w:cs="Times New Roman"/>
          <w:bCs/>
          <w:color w:val="000000" w:themeColor="text1"/>
          <w:sz w:val="24"/>
          <w:szCs w:val="24"/>
        </w:rPr>
        <w:t xml:space="preserve"> është 15%.</w:t>
      </w:r>
    </w:p>
    <w:p w14:paraId="24AABF3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3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KREU VI</w:t>
      </w:r>
    </w:p>
    <w:p w14:paraId="24AABF3B"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TATIMI I TRASHËGIMISË, DHURATAVE DHE FITIMEVE NGA LOJËRAT E FATIT</w:t>
      </w:r>
    </w:p>
    <w:p w14:paraId="24AABF3C"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3D"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60</w:t>
      </w:r>
    </w:p>
    <w:p w14:paraId="24AABF3E"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 xml:space="preserve">Tatimi i trashëgimisë, dhuratave dhe fitimeve nga </w:t>
      </w:r>
      <w:r w:rsidR="00A42B36" w:rsidRPr="003A6E52">
        <w:rPr>
          <w:rFonts w:ascii="Garamond" w:hAnsi="Garamond" w:cs="Times New Roman"/>
          <w:b/>
          <w:bCs/>
          <w:color w:val="000000" w:themeColor="text1"/>
          <w:sz w:val="24"/>
          <w:szCs w:val="24"/>
        </w:rPr>
        <w:t>lojërat</w:t>
      </w:r>
      <w:r w:rsidRPr="003A6E52">
        <w:rPr>
          <w:rFonts w:ascii="Garamond" w:hAnsi="Garamond" w:cs="Times New Roman"/>
          <w:b/>
          <w:bCs/>
          <w:color w:val="000000" w:themeColor="text1"/>
          <w:sz w:val="24"/>
          <w:szCs w:val="24"/>
        </w:rPr>
        <w:t xml:space="preserve"> e fatit</w:t>
      </w:r>
    </w:p>
    <w:p w14:paraId="24AABF3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4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Kreu VI i këtij ligji aplikohet ndaj personave</w:t>
      </w:r>
      <w:r w:rsidRPr="003A6E52">
        <w:rPr>
          <w:rFonts w:ascii="Garamond" w:hAnsi="Garamond" w:cs="Times New Roman"/>
          <w:bCs/>
          <w:color w:val="000000" w:themeColor="text1"/>
          <w:sz w:val="24"/>
          <w:szCs w:val="24"/>
        </w:rPr>
        <w:t xml:space="preserve"> fizikë dhe entiteteve që janë:</w:t>
      </w:r>
    </w:p>
    <w:p w14:paraId="24AABF4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rezidentë në Republikën e Shqipërisë, të cilët marrin një dhuratë ose trashëgimi të aseteve të ndodhura në Shqipëri ose jashtë saj, ose marrin fitime nga lojërat e fatit të zhvilluara në Republikën e Shqipërisë ose jashtë saj; dhe</w:t>
      </w:r>
    </w:p>
    <w:p w14:paraId="24AABF4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jorezidentë në Republikën e Shqipërisë</w:t>
      </w:r>
      <w:r w:rsidR="002F2BDD"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që marrin një dhuratë ose trashëgimi të aseteve të ndodhura në Shqipëri, ose marrin fitime nga lojërat e f</w:t>
      </w:r>
      <w:r w:rsidR="002D3621" w:rsidRPr="003A6E52">
        <w:rPr>
          <w:rFonts w:ascii="Garamond" w:hAnsi="Garamond" w:cs="Times New Roman"/>
          <w:bCs/>
          <w:color w:val="000000" w:themeColor="text1"/>
          <w:sz w:val="24"/>
          <w:szCs w:val="24"/>
        </w:rPr>
        <w:t>atit të zhvilluara në Shqipëri.</w:t>
      </w:r>
    </w:p>
    <w:p w14:paraId="24AABF4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ardhurat nga lojërat e fatit janë të ardhurat e fituara nga kategoritë e lojërave të fatit, sipas përcaktimit të tyre në legjislacion</w:t>
      </w:r>
      <w:r w:rsidR="002D3621" w:rsidRPr="003A6E52">
        <w:rPr>
          <w:rFonts w:ascii="Garamond" w:hAnsi="Garamond" w:cs="Times New Roman"/>
          <w:bCs/>
          <w:color w:val="000000" w:themeColor="text1"/>
          <w:sz w:val="24"/>
          <w:szCs w:val="24"/>
        </w:rPr>
        <w:t>in në fuqi për lojërat e fatit.</w:t>
      </w:r>
    </w:p>
    <w:p w14:paraId="24AABF4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Dhuratat në kuptim të këtij neni përfshijnë pasurinë e luajtshme ose të paluajtshme ose paratë e fituara</w:t>
      </w:r>
      <w:r w:rsidR="002D3621" w:rsidRPr="003A6E52">
        <w:rPr>
          <w:rFonts w:ascii="Garamond" w:hAnsi="Garamond" w:cs="Times New Roman"/>
          <w:bCs/>
          <w:color w:val="000000" w:themeColor="text1"/>
          <w:sz w:val="24"/>
          <w:szCs w:val="24"/>
        </w:rPr>
        <w:t xml:space="preserve"> pa ndonjë kompensim në këmbim.</w:t>
      </w:r>
    </w:p>
    <w:p w14:paraId="24AABF4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Trashëgimi në zbatim të këtij neni përfshin pasurinë e luajtshme ose të paluajtshme ose paratë e fituara si rezultat i kalimit për shkak të vdekjes nga personi i vdekur tek trashëgimtarët e tyre, pasi janë zbr</w:t>
      </w:r>
      <w:r w:rsidR="002D3621" w:rsidRPr="003A6E52">
        <w:rPr>
          <w:rFonts w:ascii="Garamond" w:hAnsi="Garamond" w:cs="Times New Roman"/>
          <w:bCs/>
          <w:color w:val="000000" w:themeColor="text1"/>
          <w:sz w:val="24"/>
          <w:szCs w:val="24"/>
        </w:rPr>
        <w:t>itur detyrimet e trashëgueshme.</w:t>
      </w:r>
    </w:p>
    <w:p w14:paraId="24AABF4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Fitimet nga lojërat e fatit tatohen v</w:t>
      </w:r>
      <w:r w:rsidR="002D3621" w:rsidRPr="003A6E52">
        <w:rPr>
          <w:rFonts w:ascii="Garamond" w:hAnsi="Garamond" w:cs="Times New Roman"/>
          <w:bCs/>
          <w:color w:val="000000" w:themeColor="text1"/>
          <w:sz w:val="24"/>
          <w:szCs w:val="24"/>
        </w:rPr>
        <w:t>eçmas dhe nuk mund të grupohen.</w:t>
      </w:r>
    </w:p>
    <w:p w14:paraId="24AABF4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Pasuria nga dhuratat dhe trashëgimia vlerësohen me vlerë nominale ose vlerën e tregut, cila prej tyre është vlera më e madhe. Rregullat e vlerësimit për llogaritjen e fitimeve kapitale sipas këtij ligji zbatohen gjithashtu ndaj pasuris</w:t>
      </w:r>
      <w:r w:rsidR="002D3621" w:rsidRPr="003A6E52">
        <w:rPr>
          <w:rFonts w:ascii="Garamond" w:hAnsi="Garamond" w:cs="Times New Roman"/>
          <w:bCs/>
          <w:color w:val="000000" w:themeColor="text1"/>
          <w:sz w:val="24"/>
          <w:szCs w:val="24"/>
        </w:rPr>
        <w:t>ë nga dhuratat dhe trashëgimia.</w:t>
      </w:r>
    </w:p>
    <w:p w14:paraId="24AABF4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7.</w:t>
      </w:r>
      <w:r w:rsidR="000602EA" w:rsidRPr="003A6E52">
        <w:rPr>
          <w:rFonts w:ascii="Garamond" w:hAnsi="Garamond" w:cs="Times New Roman"/>
          <w:bCs/>
          <w:color w:val="000000" w:themeColor="text1"/>
          <w:sz w:val="24"/>
          <w:szCs w:val="24"/>
        </w:rPr>
        <w:t xml:space="preserve"> </w:t>
      </w:r>
      <w:r w:rsidR="002D3621" w:rsidRPr="003A6E52">
        <w:rPr>
          <w:rFonts w:ascii="Garamond" w:hAnsi="Garamond" w:cs="Times New Roman"/>
          <w:bCs/>
          <w:color w:val="000000" w:themeColor="text1"/>
          <w:sz w:val="24"/>
          <w:szCs w:val="24"/>
        </w:rPr>
        <w:t>Përjashtohen nga tatimi:</w:t>
      </w:r>
    </w:p>
    <w:p w14:paraId="24AABF4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dhurimet dhe trashëgimia e përfituar nga/ose ndërmj</w:t>
      </w:r>
      <w:r w:rsidR="002F2BDD" w:rsidRPr="003A6E52">
        <w:rPr>
          <w:rFonts w:ascii="Garamond" w:hAnsi="Garamond" w:cs="Times New Roman"/>
          <w:bCs/>
          <w:color w:val="000000" w:themeColor="text1"/>
          <w:sz w:val="24"/>
          <w:szCs w:val="24"/>
        </w:rPr>
        <w:t>et trashëgimtarëve ligjorë në r</w:t>
      </w:r>
      <w:r w:rsidR="00074418" w:rsidRPr="003A6E52">
        <w:rPr>
          <w:rFonts w:ascii="Garamond" w:hAnsi="Garamond" w:cs="Times New Roman"/>
          <w:bCs/>
          <w:color w:val="000000" w:themeColor="text1"/>
          <w:sz w:val="24"/>
          <w:szCs w:val="24"/>
        </w:rPr>
        <w:t>adhë të parë dhe të dytë, sipas neneve 361 deri 363 të Kodit Civil, si dhe dhurimet dhe trashëgimia brenda lidhjes gjinore motër-vëlla;</w:t>
      </w:r>
    </w:p>
    <w:p w14:paraId="24AABF4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dhurimet dhe trashëgimitë të marra përveç atyre </w:t>
      </w:r>
      <w:r w:rsidR="002F2BDD" w:rsidRPr="003A6E52">
        <w:rPr>
          <w:rFonts w:ascii="Garamond" w:hAnsi="Garamond" w:cs="Times New Roman"/>
          <w:bCs/>
          <w:color w:val="000000" w:themeColor="text1"/>
          <w:sz w:val="24"/>
          <w:szCs w:val="24"/>
        </w:rPr>
        <w:t>të përcaktuara në shkronjën “a”</w:t>
      </w:r>
      <w:r w:rsidR="00074418" w:rsidRPr="003A6E52">
        <w:rPr>
          <w:rFonts w:ascii="Garamond" w:hAnsi="Garamond" w:cs="Times New Roman"/>
          <w:bCs/>
          <w:color w:val="000000" w:themeColor="text1"/>
          <w:sz w:val="24"/>
          <w:szCs w:val="24"/>
        </w:rPr>
        <w:t xml:space="preserve"> deri në 5 000 000 lekë për tatimpa</w:t>
      </w:r>
      <w:r w:rsidR="002F2BDD" w:rsidRPr="003A6E52">
        <w:rPr>
          <w:rFonts w:ascii="Garamond" w:hAnsi="Garamond" w:cs="Times New Roman"/>
          <w:bCs/>
          <w:color w:val="000000" w:themeColor="text1"/>
          <w:sz w:val="24"/>
          <w:szCs w:val="24"/>
        </w:rPr>
        <w:t>gues për pasuritë e paluajtshme</w:t>
      </w:r>
      <w:r w:rsidR="00074418" w:rsidRPr="003A6E52">
        <w:rPr>
          <w:rFonts w:ascii="Garamond" w:hAnsi="Garamond" w:cs="Times New Roman"/>
          <w:bCs/>
          <w:color w:val="000000" w:themeColor="text1"/>
          <w:sz w:val="24"/>
          <w:szCs w:val="24"/>
        </w:rPr>
        <w:t xml:space="preserve"> dhe deri në 1 000 000 lekë për pasuritë e luajtshme për tatimpagues; </w:t>
      </w:r>
    </w:p>
    <w:p w14:paraId="24AABF4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kalimi i së drejtës së pronësisë trashëgimtarëve ligjorë sipas neneve 361 deri 363 të Kodit Civil</w:t>
      </w:r>
      <w:r w:rsidR="002F2BDD" w:rsidRPr="003A6E52">
        <w:rPr>
          <w:rFonts w:ascii="Garamond" w:hAnsi="Garamond" w:cs="Times New Roman"/>
          <w:bCs/>
          <w:color w:val="000000" w:themeColor="text1"/>
          <w:sz w:val="24"/>
          <w:szCs w:val="24"/>
        </w:rPr>
        <w:t>, përkatësisht</w:t>
      </w:r>
      <w:r w:rsidR="00074418" w:rsidRPr="003A6E52">
        <w:rPr>
          <w:rFonts w:ascii="Garamond" w:hAnsi="Garamond" w:cs="Times New Roman"/>
          <w:bCs/>
          <w:color w:val="000000" w:themeColor="text1"/>
          <w:sz w:val="24"/>
          <w:szCs w:val="24"/>
        </w:rPr>
        <w:t xml:space="preserve"> nëpërmjet dhurimit dhe/ose heqjes dorë nga pasuria, kur prona rrjedh nga bashkëpronësia e detyrueshme e fituar në bazë të ligjit nr.</w:t>
      </w:r>
      <w:r w:rsidR="002F2BDD"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7501, datë 19.7.</w:t>
      </w:r>
      <w:r w:rsidR="002D3621" w:rsidRPr="003A6E52">
        <w:rPr>
          <w:rFonts w:ascii="Garamond" w:hAnsi="Garamond" w:cs="Times New Roman"/>
          <w:bCs/>
          <w:color w:val="000000" w:themeColor="text1"/>
          <w:sz w:val="24"/>
          <w:szCs w:val="24"/>
        </w:rPr>
        <w:t>1991, “Për tokën”, i ndryshuar.</w:t>
      </w:r>
    </w:p>
    <w:p w14:paraId="24AABF4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8.</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Ministri përgjegjës për financat përcakton me udhëzim kërkesat në lidhje me verifikimin e burimeve të krijimit të pasurive t</w:t>
      </w:r>
      <w:r w:rsidR="002D3621" w:rsidRPr="003A6E52">
        <w:rPr>
          <w:rFonts w:ascii="Garamond" w:hAnsi="Garamond" w:cs="Times New Roman"/>
          <w:bCs/>
          <w:color w:val="000000" w:themeColor="text1"/>
          <w:sz w:val="24"/>
          <w:szCs w:val="24"/>
        </w:rPr>
        <w:t xml:space="preserve">ë trashëguara apo të dhuruara. </w:t>
      </w:r>
    </w:p>
    <w:p w14:paraId="24AABF4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9.</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Norma e tatimit për trashëgimitë, dhuratat dhe të ardhurat nga lojërat e </w:t>
      </w:r>
      <w:r w:rsidR="002F2BDD" w:rsidRPr="003A6E52">
        <w:rPr>
          <w:rFonts w:ascii="Garamond" w:hAnsi="Garamond" w:cs="Times New Roman"/>
          <w:bCs/>
          <w:color w:val="000000" w:themeColor="text1"/>
          <w:sz w:val="24"/>
          <w:szCs w:val="24"/>
        </w:rPr>
        <w:t>fatit sipas këtij neni është 15</w:t>
      </w:r>
      <w:r w:rsidR="00074418" w:rsidRPr="003A6E52">
        <w:rPr>
          <w:rFonts w:ascii="Garamond" w:hAnsi="Garamond" w:cs="Times New Roman"/>
          <w:bCs/>
          <w:color w:val="000000" w:themeColor="text1"/>
          <w:sz w:val="24"/>
          <w:szCs w:val="24"/>
        </w:rPr>
        <w:t xml:space="preserve">%, pa zbritjen e ndonjë kostoje. </w:t>
      </w:r>
    </w:p>
    <w:p w14:paraId="24AABF4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4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KREU VII</w:t>
      </w:r>
    </w:p>
    <w:p w14:paraId="24AABF50"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 TË MBLEDHJES SË TATIMIT</w:t>
      </w:r>
    </w:p>
    <w:p w14:paraId="24AABF51"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52"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Kapitulli </w:t>
      </w:r>
      <w:r w:rsidR="00824A1A" w:rsidRPr="003A6E52">
        <w:rPr>
          <w:rFonts w:ascii="Garamond" w:hAnsi="Garamond" w:cs="Times New Roman"/>
          <w:bCs/>
          <w:color w:val="000000" w:themeColor="text1"/>
          <w:sz w:val="24"/>
          <w:szCs w:val="24"/>
        </w:rPr>
        <w:t>1</w:t>
      </w:r>
    </w:p>
    <w:p w14:paraId="24AABF53"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 të përgjithshme</w:t>
      </w:r>
    </w:p>
    <w:p w14:paraId="24AABF54"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5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61</w:t>
      </w:r>
    </w:p>
    <w:p w14:paraId="24AABF56"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Deklarata tatimore vjetore</w:t>
      </w:r>
    </w:p>
    <w:p w14:paraId="24AABF5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5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Çdo person, që i nënshtrohet këtij ligji, është i detyruar të deklarojë në organin tatimor të gjitha të ardhurat, qofshin ato të tatuara në çfarëdo mënyre apo të përjashtuara nga tatimi. Për personat fizikë që janë nën 18 vjeç deklarata tatimore bëhet n</w:t>
      </w:r>
      <w:r w:rsidR="002D3621" w:rsidRPr="003A6E52">
        <w:rPr>
          <w:rFonts w:ascii="Garamond" w:hAnsi="Garamond" w:cs="Times New Roman"/>
          <w:bCs/>
          <w:color w:val="000000" w:themeColor="text1"/>
          <w:sz w:val="24"/>
          <w:szCs w:val="24"/>
        </w:rPr>
        <w:t>ga kujdestari i tyre ligjor.</w:t>
      </w:r>
    </w:p>
    <w:p w14:paraId="24AABF5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Deklarata tatimore vjetore dorëzohet në organin tatimor jo më vonë se data 31 mars e v</w:t>
      </w:r>
      <w:r w:rsidR="00E946C9" w:rsidRPr="003A6E52">
        <w:rPr>
          <w:rFonts w:ascii="Garamond" w:hAnsi="Garamond" w:cs="Times New Roman"/>
          <w:bCs/>
          <w:color w:val="000000" w:themeColor="text1"/>
          <w:sz w:val="24"/>
          <w:szCs w:val="24"/>
        </w:rPr>
        <w:t>itit pasardhës të vitit tatimor</w:t>
      </w:r>
      <w:r w:rsidR="00074418" w:rsidRPr="003A6E52">
        <w:rPr>
          <w:rFonts w:ascii="Garamond" w:hAnsi="Garamond" w:cs="Times New Roman"/>
          <w:bCs/>
          <w:color w:val="000000" w:themeColor="text1"/>
          <w:sz w:val="24"/>
          <w:szCs w:val="24"/>
        </w:rPr>
        <w:t xml:space="preserve"> pë</w:t>
      </w:r>
      <w:r w:rsidR="002D3621" w:rsidRPr="003A6E52">
        <w:rPr>
          <w:rFonts w:ascii="Garamond" w:hAnsi="Garamond" w:cs="Times New Roman"/>
          <w:bCs/>
          <w:color w:val="000000" w:themeColor="text1"/>
          <w:sz w:val="24"/>
          <w:szCs w:val="24"/>
        </w:rPr>
        <w:t>r të cilin dorëzohet deklarata.</w:t>
      </w:r>
    </w:p>
    <w:p w14:paraId="24AABF5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 se tatimpaguesi ka vdekur, deklarata plotësohet nga trashëgimtarët e tij ligjorë për të ardhurat e përgjithshme të kr</w:t>
      </w:r>
      <w:r w:rsidRPr="003A6E52">
        <w:rPr>
          <w:rFonts w:ascii="Garamond" w:hAnsi="Garamond" w:cs="Times New Roman"/>
          <w:bCs/>
          <w:color w:val="000000" w:themeColor="text1"/>
          <w:sz w:val="24"/>
          <w:szCs w:val="24"/>
        </w:rPr>
        <w:t>ijuara deri në datën e vdekjes.</w:t>
      </w:r>
    </w:p>
    <w:p w14:paraId="24AABF5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4.</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 se tatimpaguesi ndryshon rezidencën tatimore, ai duhet të bëjë deklaratë tatimore për çdo të ardhur të krijuar deri në da</w:t>
      </w:r>
      <w:r w:rsidR="002D3621" w:rsidRPr="003A6E52">
        <w:rPr>
          <w:rFonts w:ascii="Garamond" w:hAnsi="Garamond" w:cs="Times New Roman"/>
          <w:bCs/>
          <w:color w:val="000000" w:themeColor="text1"/>
          <w:sz w:val="24"/>
          <w:szCs w:val="24"/>
        </w:rPr>
        <w:t>tën e ndryshimit të rezidencës.</w:t>
      </w:r>
    </w:p>
    <w:p w14:paraId="24AABF5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Mënyra e deklarimit, përfshirë deklarimin elektronik, dhe formularët përkatës të deklarimit, paraqiten sipas përcaktimeve në udhëzimin e ministrit përgjegjës për financat për zbatimin e këtij ligji. Tatimpaguesit që mbajnë kontabilitet sipas kërkesave të ligjit përkatë</w:t>
      </w:r>
      <w:r w:rsidR="00E946C9" w:rsidRPr="003A6E52">
        <w:rPr>
          <w:rFonts w:ascii="Garamond" w:hAnsi="Garamond" w:cs="Times New Roman"/>
          <w:bCs/>
          <w:color w:val="000000" w:themeColor="text1"/>
          <w:sz w:val="24"/>
          <w:szCs w:val="24"/>
        </w:rPr>
        <w:t>s, paraqesin deklaratën vjetore</w:t>
      </w:r>
      <w:r w:rsidR="00074418" w:rsidRPr="003A6E52">
        <w:rPr>
          <w:rFonts w:ascii="Garamond" w:hAnsi="Garamond" w:cs="Times New Roman"/>
          <w:bCs/>
          <w:color w:val="000000" w:themeColor="text1"/>
          <w:sz w:val="24"/>
          <w:szCs w:val="24"/>
        </w:rPr>
        <w:t xml:space="preserve"> së bashku me pasqyrat financiare, si dhe të dhëna të tjera të përcaktuara në udhëzimin e ministrit përgjegjës për financat për zbatimin e</w:t>
      </w:r>
      <w:r w:rsidR="002D3621" w:rsidRPr="003A6E52">
        <w:rPr>
          <w:rFonts w:ascii="Garamond" w:hAnsi="Garamond" w:cs="Times New Roman"/>
          <w:bCs/>
          <w:color w:val="000000" w:themeColor="text1"/>
          <w:sz w:val="24"/>
          <w:szCs w:val="24"/>
        </w:rPr>
        <w:t xml:space="preserve"> këtij ligji. </w:t>
      </w:r>
    </w:p>
    <w:p w14:paraId="24AABF5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6.</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Tatimi për t’u paguar nga tatimpaguesi paguhet në llogaritë e autorizuara nga thesari i buxhetit të shtetit.</w:t>
      </w:r>
    </w:p>
    <w:p w14:paraId="24AABF5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5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62</w:t>
      </w:r>
    </w:p>
    <w:p w14:paraId="24AABF60"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Kërkesat për dokumentacion</w:t>
      </w:r>
    </w:p>
    <w:p w14:paraId="24AABF6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6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Baza tatimore përcaktohet duke rregulluar shpenzimet dhe të ardhurat e deklaruara në pasqyrën e të ardhurave dhe shpenzimeve, sipas mënyr</w:t>
      </w:r>
      <w:r w:rsidR="002D3621" w:rsidRPr="003A6E52">
        <w:rPr>
          <w:rFonts w:ascii="Garamond" w:hAnsi="Garamond" w:cs="Times New Roman"/>
          <w:bCs/>
          <w:color w:val="000000" w:themeColor="text1"/>
          <w:sz w:val="24"/>
          <w:szCs w:val="24"/>
        </w:rPr>
        <w:t xml:space="preserve">ës së përcaktuar në këtë ligj. </w:t>
      </w:r>
    </w:p>
    <w:p w14:paraId="24AABF6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Dokumenti i përdorur si bazë për justifikimin e shpenzimeve për qëllime tatimore është fatura, siç përcaktohet në </w:t>
      </w:r>
      <w:r w:rsidR="00DF0679" w:rsidRPr="003A6E52">
        <w:rPr>
          <w:rFonts w:ascii="Garamond" w:hAnsi="Garamond" w:cs="Times New Roman"/>
          <w:bCs/>
          <w:color w:val="000000" w:themeColor="text1"/>
          <w:sz w:val="24"/>
          <w:szCs w:val="24"/>
        </w:rPr>
        <w:t>legjislacionin</w:t>
      </w:r>
      <w:r w:rsidR="00074418" w:rsidRPr="003A6E52">
        <w:rPr>
          <w:rFonts w:ascii="Garamond" w:hAnsi="Garamond" w:cs="Times New Roman"/>
          <w:bCs/>
          <w:color w:val="000000" w:themeColor="text1"/>
          <w:sz w:val="24"/>
          <w:szCs w:val="24"/>
        </w:rPr>
        <w:t xml:space="preserve"> në fuqi për faturën dhe sistemin e monitorimit të qarkullimit për shitjet me dhe pa para në dorë, si dhe çdo dokument tjetër i përgatitur ose i nxjerrë në përputhje me udhëzimet e miratuara nga ministri përgjegjës për financat.</w:t>
      </w:r>
    </w:p>
    <w:p w14:paraId="24AABF6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65"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63</w:t>
      </w:r>
    </w:p>
    <w:p w14:paraId="24AABF66"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Parapagimet</w:t>
      </w:r>
    </w:p>
    <w:p w14:paraId="24AABF6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6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0602EA" w:rsidRPr="003A6E52">
        <w:rPr>
          <w:rFonts w:ascii="Garamond" w:hAnsi="Garamond" w:cs="Times New Roman"/>
          <w:bCs/>
          <w:color w:val="000000" w:themeColor="text1"/>
          <w:sz w:val="24"/>
          <w:szCs w:val="24"/>
        </w:rPr>
        <w:t xml:space="preserve"> </w:t>
      </w:r>
      <w:r w:rsidR="002D3621" w:rsidRPr="003A6E52">
        <w:rPr>
          <w:rFonts w:ascii="Garamond" w:hAnsi="Garamond" w:cs="Times New Roman"/>
          <w:bCs/>
          <w:color w:val="000000" w:themeColor="text1"/>
          <w:sz w:val="24"/>
          <w:szCs w:val="24"/>
        </w:rPr>
        <w:t>Ky nen zbatohet për:</w:t>
      </w:r>
    </w:p>
    <w:p w14:paraId="24AABF6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të vet</w:t>
      </w:r>
      <w:r w:rsidR="00DF0679"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punësuarit ose personat fizik</w:t>
      </w:r>
      <w:r w:rsidR="00E946C9"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xml:space="preserve"> tregtar</w:t>
      </w:r>
      <w:r w:rsidR="00E946C9"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për të ardhurat e tyre nga biznesi; dhe</w:t>
      </w:r>
    </w:p>
    <w:p w14:paraId="24AABF6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0602EA" w:rsidRPr="003A6E52">
        <w:rPr>
          <w:rFonts w:ascii="Garamond" w:hAnsi="Garamond" w:cs="Times New Roman"/>
          <w:bCs/>
          <w:color w:val="000000" w:themeColor="text1"/>
          <w:sz w:val="24"/>
          <w:szCs w:val="24"/>
        </w:rPr>
        <w:t xml:space="preserve"> </w:t>
      </w:r>
      <w:r w:rsidR="002D3621" w:rsidRPr="003A6E52">
        <w:rPr>
          <w:rFonts w:ascii="Garamond" w:hAnsi="Garamond" w:cs="Times New Roman"/>
          <w:bCs/>
          <w:color w:val="000000" w:themeColor="text1"/>
          <w:sz w:val="24"/>
          <w:szCs w:val="24"/>
        </w:rPr>
        <w:t>entitetet.</w:t>
      </w:r>
    </w:p>
    <w:p w14:paraId="24AABF6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Gjatë periudhës vijuese ta</w:t>
      </w:r>
      <w:r w:rsidR="00E946C9" w:rsidRPr="003A6E52">
        <w:rPr>
          <w:rFonts w:ascii="Garamond" w:hAnsi="Garamond" w:cs="Times New Roman"/>
          <w:bCs/>
          <w:color w:val="000000" w:themeColor="text1"/>
          <w:sz w:val="24"/>
          <w:szCs w:val="24"/>
        </w:rPr>
        <w:t>timore, tatimpaguesi parapaguan</w:t>
      </w:r>
      <w:r w:rsidR="00074418" w:rsidRPr="003A6E52">
        <w:rPr>
          <w:rFonts w:ascii="Garamond" w:hAnsi="Garamond" w:cs="Times New Roman"/>
          <w:bCs/>
          <w:color w:val="000000" w:themeColor="text1"/>
          <w:sz w:val="24"/>
          <w:szCs w:val="24"/>
        </w:rPr>
        <w:t xml:space="preserve"> në llogarinë e organeve tatimore këstet t</w:t>
      </w:r>
      <w:r w:rsidR="00E946C9" w:rsidRPr="003A6E52">
        <w:rPr>
          <w:rFonts w:ascii="Garamond" w:hAnsi="Garamond" w:cs="Times New Roman"/>
          <w:bCs/>
          <w:color w:val="000000" w:themeColor="text1"/>
          <w:sz w:val="24"/>
          <w:szCs w:val="24"/>
        </w:rPr>
        <w:t>remujore të tatimit mbi fitimin brenda datës 31 mars</w:t>
      </w:r>
      <w:r w:rsidR="00074418" w:rsidRPr="003A6E52">
        <w:rPr>
          <w:rFonts w:ascii="Garamond" w:hAnsi="Garamond" w:cs="Times New Roman"/>
          <w:bCs/>
          <w:color w:val="000000" w:themeColor="text1"/>
          <w:sz w:val="24"/>
          <w:szCs w:val="24"/>
        </w:rPr>
        <w:t xml:space="preserve"> për muajt janar, shkurt dh</w:t>
      </w:r>
      <w:r w:rsidR="00E946C9" w:rsidRPr="003A6E52">
        <w:rPr>
          <w:rFonts w:ascii="Garamond" w:hAnsi="Garamond" w:cs="Times New Roman"/>
          <w:bCs/>
          <w:color w:val="000000" w:themeColor="text1"/>
          <w:sz w:val="24"/>
          <w:szCs w:val="24"/>
        </w:rPr>
        <w:t>e mars; brenda datës 30 qershor</w:t>
      </w:r>
      <w:r w:rsidR="00074418" w:rsidRPr="003A6E52">
        <w:rPr>
          <w:rFonts w:ascii="Garamond" w:hAnsi="Garamond" w:cs="Times New Roman"/>
          <w:bCs/>
          <w:color w:val="000000" w:themeColor="text1"/>
          <w:sz w:val="24"/>
          <w:szCs w:val="24"/>
        </w:rPr>
        <w:t xml:space="preserve"> për muajt prill, maj dhe qershor; brenda dat</w:t>
      </w:r>
      <w:r w:rsidR="00E946C9" w:rsidRPr="003A6E52">
        <w:rPr>
          <w:rFonts w:ascii="Garamond" w:hAnsi="Garamond" w:cs="Times New Roman"/>
          <w:bCs/>
          <w:color w:val="000000" w:themeColor="text1"/>
          <w:sz w:val="24"/>
          <w:szCs w:val="24"/>
        </w:rPr>
        <w:t>ës 30 shtator</w:t>
      </w:r>
      <w:r w:rsidR="00074418" w:rsidRPr="003A6E52">
        <w:rPr>
          <w:rFonts w:ascii="Garamond" w:hAnsi="Garamond" w:cs="Times New Roman"/>
          <w:bCs/>
          <w:color w:val="000000" w:themeColor="text1"/>
          <w:sz w:val="24"/>
          <w:szCs w:val="24"/>
        </w:rPr>
        <w:t xml:space="preserve"> për muaj</w:t>
      </w:r>
      <w:r w:rsidR="00E946C9" w:rsidRPr="003A6E52">
        <w:rPr>
          <w:rFonts w:ascii="Garamond" w:hAnsi="Garamond" w:cs="Times New Roman"/>
          <w:bCs/>
          <w:color w:val="000000" w:themeColor="text1"/>
          <w:sz w:val="24"/>
          <w:szCs w:val="24"/>
        </w:rPr>
        <w:t>t korrik, gusht dhe shtator dhe brenda datës 31 dhjetor</w:t>
      </w:r>
      <w:r w:rsidR="00074418" w:rsidRPr="003A6E52">
        <w:rPr>
          <w:rFonts w:ascii="Garamond" w:hAnsi="Garamond" w:cs="Times New Roman"/>
          <w:bCs/>
          <w:color w:val="000000" w:themeColor="text1"/>
          <w:sz w:val="24"/>
          <w:szCs w:val="24"/>
        </w:rPr>
        <w:t xml:space="preserve"> për muajt tetor, nëntor dhe dhjetor. Këstet mund të paguhen edhe në baza mujore, jo më vonë se data 15 e çdo </w:t>
      </w:r>
      <w:r w:rsidR="00E946C9" w:rsidRPr="003A6E52">
        <w:rPr>
          <w:rFonts w:ascii="Garamond" w:hAnsi="Garamond" w:cs="Times New Roman"/>
          <w:bCs/>
          <w:color w:val="000000" w:themeColor="text1"/>
          <w:sz w:val="24"/>
          <w:szCs w:val="24"/>
        </w:rPr>
        <w:t>muaji, në shumat</w:t>
      </w:r>
      <w:r w:rsidR="002D3621" w:rsidRPr="003A6E52">
        <w:rPr>
          <w:rFonts w:ascii="Garamond" w:hAnsi="Garamond" w:cs="Times New Roman"/>
          <w:bCs/>
          <w:color w:val="000000" w:themeColor="text1"/>
          <w:sz w:val="24"/>
          <w:szCs w:val="24"/>
        </w:rPr>
        <w:t xml:space="preserve"> si më poshtë:</w:t>
      </w:r>
    </w:p>
    <w:p w14:paraId="24AABF6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DF067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për çdonjërin nga muajt janar, shkurt dhe mars të periudhës vijuese tatimore, në shumën e tatimit mbi fitimin për periudhën tatimore të para dy </w:t>
      </w:r>
      <w:r w:rsidR="00E946C9" w:rsidRPr="003A6E52">
        <w:rPr>
          <w:rFonts w:ascii="Garamond" w:hAnsi="Garamond" w:cs="Times New Roman"/>
          <w:bCs/>
          <w:color w:val="000000" w:themeColor="text1"/>
          <w:sz w:val="24"/>
          <w:szCs w:val="24"/>
        </w:rPr>
        <w:t>vjetëve</w:t>
      </w:r>
      <w:r w:rsidR="00074418" w:rsidRPr="003A6E52">
        <w:rPr>
          <w:rFonts w:ascii="Garamond" w:hAnsi="Garamond" w:cs="Times New Roman"/>
          <w:bCs/>
          <w:color w:val="000000" w:themeColor="text1"/>
          <w:sz w:val="24"/>
          <w:szCs w:val="24"/>
        </w:rPr>
        <w:t xml:space="preserve"> të pjesëtuar me 12;</w:t>
      </w:r>
    </w:p>
    <w:p w14:paraId="24AABF6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për çdonjërin nga 9 muajt e tjerë të periudhës vijuese tatimore, shumën e tatimit mbi fitimin për periudhën paraard</w:t>
      </w:r>
      <w:r w:rsidR="00E946C9" w:rsidRPr="003A6E52">
        <w:rPr>
          <w:rFonts w:ascii="Garamond" w:hAnsi="Garamond" w:cs="Times New Roman"/>
          <w:bCs/>
          <w:color w:val="000000" w:themeColor="text1"/>
          <w:sz w:val="24"/>
          <w:szCs w:val="24"/>
        </w:rPr>
        <w:t>hëse tatimore</w:t>
      </w:r>
      <w:r w:rsidR="002D3621" w:rsidRPr="003A6E52">
        <w:rPr>
          <w:rFonts w:ascii="Garamond" w:hAnsi="Garamond" w:cs="Times New Roman"/>
          <w:bCs/>
          <w:color w:val="000000" w:themeColor="text1"/>
          <w:sz w:val="24"/>
          <w:szCs w:val="24"/>
        </w:rPr>
        <w:t xml:space="preserve"> pjesëtuar me 12.</w:t>
      </w:r>
    </w:p>
    <w:p w14:paraId="24AABF6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Rastet e parapagimeve të tatimit kur tatimpaguesi e fillon veprimtarinë gjatë periudhës tatimore të vitit të dytë paraardhës, gjatë periudhës paraardhëse tatimore apo në periudhën vijuese tatimore  detajohen në udhëzimin e mini</w:t>
      </w:r>
      <w:r w:rsidR="002D3621" w:rsidRPr="003A6E52">
        <w:rPr>
          <w:rFonts w:ascii="Garamond" w:hAnsi="Garamond" w:cs="Times New Roman"/>
          <w:bCs/>
          <w:color w:val="000000" w:themeColor="text1"/>
          <w:sz w:val="24"/>
          <w:szCs w:val="24"/>
        </w:rPr>
        <w:t xml:space="preserve">strit përgjegjës për financat. </w:t>
      </w:r>
    </w:p>
    <w:p w14:paraId="24AABF6F"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rastin kur tatimpaguesi, në çdo</w:t>
      </w:r>
      <w:r w:rsidR="00E9124C" w:rsidRPr="003A6E52">
        <w:rPr>
          <w:rFonts w:ascii="Garamond" w:hAnsi="Garamond" w:cs="Times New Roman"/>
          <w:bCs/>
          <w:color w:val="000000" w:themeColor="text1"/>
          <w:sz w:val="24"/>
          <w:szCs w:val="24"/>
        </w:rPr>
        <w:t xml:space="preserve"> kohë, gjatë periudhës tatimore</w:t>
      </w:r>
      <w:r w:rsidR="00074418" w:rsidRPr="003A6E52">
        <w:rPr>
          <w:rFonts w:ascii="Garamond" w:hAnsi="Garamond" w:cs="Times New Roman"/>
          <w:bCs/>
          <w:color w:val="000000" w:themeColor="text1"/>
          <w:sz w:val="24"/>
          <w:szCs w:val="24"/>
        </w:rPr>
        <w:t xml:space="preserve"> vërteton para organeve tatimore se tatimi mbi fitimin për këtë periudhë tatimore do të jetë, në mënyrë domethënëse, më i ulët se tatimi mbi fitimin në periudhën paraardhëse ose periudhën e dytë paraardhëse, organet tatimore pra</w:t>
      </w:r>
      <w:r w:rsidR="00E946C9" w:rsidRPr="003A6E52">
        <w:rPr>
          <w:rFonts w:ascii="Garamond" w:hAnsi="Garamond" w:cs="Times New Roman"/>
          <w:bCs/>
          <w:color w:val="000000" w:themeColor="text1"/>
          <w:sz w:val="24"/>
          <w:szCs w:val="24"/>
        </w:rPr>
        <w:t>nojnë zvogëlimin e parapagimeve</w:t>
      </w:r>
      <w:r w:rsidR="00074418" w:rsidRPr="003A6E52">
        <w:rPr>
          <w:rFonts w:ascii="Garamond" w:hAnsi="Garamond" w:cs="Times New Roman"/>
          <w:bCs/>
          <w:color w:val="000000" w:themeColor="text1"/>
          <w:sz w:val="24"/>
          <w:szCs w:val="24"/>
        </w:rPr>
        <w:t xml:space="preserve"> sipas rregullave të parashikuara në udhëzimin e mini</w:t>
      </w:r>
      <w:r w:rsidR="002D3621" w:rsidRPr="003A6E52">
        <w:rPr>
          <w:rFonts w:ascii="Garamond" w:hAnsi="Garamond" w:cs="Times New Roman"/>
          <w:bCs/>
          <w:color w:val="000000" w:themeColor="text1"/>
          <w:sz w:val="24"/>
          <w:szCs w:val="24"/>
        </w:rPr>
        <w:t xml:space="preserve">strit përgjegjës për financat. </w:t>
      </w:r>
    </w:p>
    <w:p w14:paraId="24AABF7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5.</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Nëse organet tatimore vlerësojnë se bazuar në treguesit e 9-mujorit të parë, të ardhurat për periudhën vijuese tatimore do të tejkalojnë çdo muaj me më tepër se 10 për qind të ardhurat mesatare mujore të periudhës së kaluar, ato mund të rregullojnë në rritje parapagimet e tremujo</w:t>
      </w:r>
      <w:r w:rsidR="00E946C9" w:rsidRPr="003A6E52">
        <w:rPr>
          <w:rFonts w:ascii="Garamond" w:hAnsi="Garamond" w:cs="Times New Roman"/>
          <w:bCs/>
          <w:color w:val="000000" w:themeColor="text1"/>
          <w:sz w:val="24"/>
          <w:szCs w:val="24"/>
        </w:rPr>
        <w:t>rit të fundit të vitit</w:t>
      </w:r>
      <w:r w:rsidR="00074418" w:rsidRPr="003A6E52">
        <w:rPr>
          <w:rFonts w:ascii="Garamond" w:hAnsi="Garamond" w:cs="Times New Roman"/>
          <w:bCs/>
          <w:color w:val="000000" w:themeColor="text1"/>
          <w:sz w:val="24"/>
          <w:szCs w:val="24"/>
        </w:rPr>
        <w:t xml:space="preserve"> në përputhje me të ardhurat e vlerësuara prej tyre.</w:t>
      </w:r>
    </w:p>
    <w:p w14:paraId="24AABF7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72"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64</w:t>
      </w:r>
    </w:p>
    <w:p w14:paraId="24AABF73"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Deklarata plotësuese tatimore</w:t>
      </w:r>
    </w:p>
    <w:p w14:paraId="24AABF7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7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Në rastin kur tatimpaguesi konstaton se tatimi i pagueshëm në deklaratën e tij të fundit të të ardhurave duhet të ishte më i lartë ose humbja tatimore më e ulët, ai është i detyruar të dorëzojë një </w:t>
      </w:r>
      <w:r w:rsidR="00074418" w:rsidRPr="003A6E52">
        <w:rPr>
          <w:rFonts w:ascii="Garamond" w:hAnsi="Garamond" w:cs="Times New Roman"/>
          <w:bCs/>
          <w:color w:val="000000" w:themeColor="text1"/>
          <w:sz w:val="24"/>
          <w:szCs w:val="24"/>
        </w:rPr>
        <w:lastRenderedPageBreak/>
        <w:t>deklaratë tatimore shtesë dhe të paguajë diferencën midis tatimit të deklaruar më parë të pagueshëm dhe tatimit suplementar të pagueshëm, sipas parashikimeve në legjislacionin në fuqi për procedurat tatimo</w:t>
      </w:r>
      <w:r w:rsidR="00E946C9" w:rsidRPr="003A6E52">
        <w:rPr>
          <w:rFonts w:ascii="Garamond" w:hAnsi="Garamond" w:cs="Times New Roman"/>
          <w:bCs/>
          <w:color w:val="000000" w:themeColor="text1"/>
          <w:sz w:val="24"/>
          <w:szCs w:val="24"/>
        </w:rPr>
        <w:t>re në Republikën e Shqipërisë</w:t>
      </w:r>
      <w:r w:rsidR="002D3621" w:rsidRPr="003A6E52">
        <w:rPr>
          <w:rFonts w:ascii="Garamond" w:hAnsi="Garamond" w:cs="Times New Roman"/>
          <w:bCs/>
          <w:color w:val="000000" w:themeColor="text1"/>
          <w:sz w:val="24"/>
          <w:szCs w:val="24"/>
        </w:rPr>
        <w:t>.</w:t>
      </w:r>
    </w:p>
    <w:p w14:paraId="24AABF7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rastin kur tatimpaguesi konstaton se tatimi i pagueshëm në deklaratën e tij të fundit të të ardhurave duhet të ishte më i ulët ose humbja tatimore më e lartë, ai është i detyruar të dorëzojë një deklaratë tatimore shtesë sipas parashikimeve në legjislacionin në fuqi për procedurat tati</w:t>
      </w:r>
      <w:r w:rsidR="00E946C9" w:rsidRPr="003A6E52">
        <w:rPr>
          <w:rFonts w:ascii="Garamond" w:hAnsi="Garamond" w:cs="Times New Roman"/>
          <w:bCs/>
          <w:color w:val="000000" w:themeColor="text1"/>
          <w:sz w:val="24"/>
          <w:szCs w:val="24"/>
        </w:rPr>
        <w:t>more në Republikën e Shqipërisë</w:t>
      </w:r>
      <w:r w:rsidR="00074418" w:rsidRPr="003A6E52">
        <w:rPr>
          <w:rFonts w:ascii="Garamond" w:hAnsi="Garamond" w:cs="Times New Roman"/>
          <w:bCs/>
          <w:color w:val="000000" w:themeColor="text1"/>
          <w:sz w:val="24"/>
          <w:szCs w:val="24"/>
        </w:rPr>
        <w:t xml:space="preserve">. </w:t>
      </w:r>
    </w:p>
    <w:p w14:paraId="24AABF77"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78"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Kapitulli 2</w:t>
      </w:r>
    </w:p>
    <w:p w14:paraId="24AABF7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Dispozitat e mbledhjes së tatimit mbi të ardhurat personale dhe personat </w:t>
      </w:r>
      <w:r w:rsidR="007C7C2B" w:rsidRPr="003A6E52">
        <w:rPr>
          <w:rFonts w:ascii="Garamond" w:hAnsi="Garamond" w:cs="Times New Roman"/>
          <w:bCs/>
          <w:color w:val="000000" w:themeColor="text1"/>
          <w:sz w:val="24"/>
          <w:szCs w:val="24"/>
        </w:rPr>
        <w:t>jorezidentë</w:t>
      </w:r>
      <w:r w:rsidRPr="003A6E52">
        <w:rPr>
          <w:rFonts w:ascii="Garamond" w:hAnsi="Garamond" w:cs="Times New Roman"/>
          <w:bCs/>
          <w:color w:val="000000" w:themeColor="text1"/>
          <w:sz w:val="24"/>
          <w:szCs w:val="24"/>
        </w:rPr>
        <w:t xml:space="preserve"> specifik</w:t>
      </w:r>
      <w:r w:rsidR="007C7C2B" w:rsidRPr="003A6E52">
        <w:rPr>
          <w:rFonts w:ascii="Garamond" w:hAnsi="Garamond" w:cs="Times New Roman"/>
          <w:bCs/>
          <w:color w:val="000000" w:themeColor="text1"/>
          <w:sz w:val="24"/>
          <w:szCs w:val="24"/>
        </w:rPr>
        <w:t>ë</w:t>
      </w:r>
    </w:p>
    <w:p w14:paraId="24AABF7A"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7B"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65</w:t>
      </w:r>
    </w:p>
    <w:p w14:paraId="24AABF7C"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Agjenti tatimor i listëpagesës</w:t>
      </w:r>
    </w:p>
    <w:p w14:paraId="24AABF7D"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7E" w14:textId="77777777" w:rsidR="00074418" w:rsidRPr="003A6E52" w:rsidRDefault="00DF0679" w:rsidP="003A6E52">
      <w:pPr>
        <w:spacing w:after="0" w:line="240" w:lineRule="auto"/>
        <w:ind w:firstLine="284"/>
        <w:jc w:val="both"/>
        <w:rPr>
          <w:rFonts w:ascii="Garamond" w:hAnsi="Garamond"/>
          <w:bCs/>
          <w:color w:val="000000" w:themeColor="text1"/>
          <w:sz w:val="24"/>
          <w:szCs w:val="24"/>
        </w:rPr>
      </w:pPr>
      <w:r w:rsidRPr="003A6E52">
        <w:rPr>
          <w:rFonts w:ascii="Garamond" w:hAnsi="Garamond"/>
          <w:bCs/>
          <w:color w:val="000000" w:themeColor="text1"/>
          <w:sz w:val="24"/>
          <w:szCs w:val="24"/>
        </w:rPr>
        <w:t>1.</w:t>
      </w:r>
      <w:r w:rsidR="00E946C9" w:rsidRPr="003A6E52">
        <w:rPr>
          <w:rFonts w:ascii="Garamond" w:hAnsi="Garamond"/>
          <w:bCs/>
          <w:color w:val="000000" w:themeColor="text1"/>
          <w:sz w:val="24"/>
          <w:szCs w:val="24"/>
        </w:rPr>
        <w:t xml:space="preserve"> </w:t>
      </w:r>
      <w:r w:rsidR="00074418" w:rsidRPr="003A6E52">
        <w:rPr>
          <w:rFonts w:ascii="Garamond" w:hAnsi="Garamond"/>
          <w:bCs/>
          <w:color w:val="000000" w:themeColor="text1"/>
          <w:sz w:val="24"/>
          <w:szCs w:val="24"/>
        </w:rPr>
        <w:t>Çdo punëdhënës, i cili ka detyrimin të paguajë të ardhura nga punësimi, është i detyruar të mbajë tatimin mbi këto të ardhura, të dorëzojë listëpagesën dhe të transferojë tatimin e mbajtur në listëpagesë në l</w:t>
      </w:r>
      <w:r w:rsidR="00E946C9" w:rsidRPr="003A6E52">
        <w:rPr>
          <w:rFonts w:ascii="Garamond" w:hAnsi="Garamond"/>
          <w:bCs/>
          <w:color w:val="000000" w:themeColor="text1"/>
          <w:sz w:val="24"/>
          <w:szCs w:val="24"/>
        </w:rPr>
        <w:t>logarinë e thesarit të buxhetit</w:t>
      </w:r>
      <w:r w:rsidR="00074418" w:rsidRPr="003A6E52">
        <w:rPr>
          <w:rFonts w:ascii="Garamond" w:hAnsi="Garamond"/>
          <w:bCs/>
          <w:color w:val="000000" w:themeColor="text1"/>
          <w:sz w:val="24"/>
          <w:szCs w:val="24"/>
        </w:rPr>
        <w:t xml:space="preserve"> jo më vonë se data 20 e muajit pasardhës për entitetet dhe jo më vonë se  </w:t>
      </w:r>
      <w:r w:rsidR="00E946C9" w:rsidRPr="003A6E52">
        <w:rPr>
          <w:rFonts w:ascii="Garamond" w:hAnsi="Garamond"/>
          <w:bCs/>
          <w:color w:val="000000" w:themeColor="text1"/>
          <w:sz w:val="24"/>
          <w:szCs w:val="24"/>
        </w:rPr>
        <w:t>data 20 e muajit që pason çdo 3-</w:t>
      </w:r>
      <w:r w:rsidR="00074418" w:rsidRPr="003A6E52">
        <w:rPr>
          <w:rFonts w:ascii="Garamond" w:hAnsi="Garamond"/>
          <w:bCs/>
          <w:color w:val="000000" w:themeColor="text1"/>
          <w:sz w:val="24"/>
          <w:szCs w:val="24"/>
        </w:rPr>
        <w:t>mujor për individët e vet</w:t>
      </w:r>
      <w:r w:rsidRPr="003A6E52">
        <w:rPr>
          <w:rFonts w:ascii="Garamond" w:hAnsi="Garamond"/>
          <w:bCs/>
          <w:color w:val="000000" w:themeColor="text1"/>
          <w:sz w:val="24"/>
          <w:szCs w:val="24"/>
        </w:rPr>
        <w:t>ë</w:t>
      </w:r>
      <w:r w:rsidR="00074418" w:rsidRPr="003A6E52">
        <w:rPr>
          <w:rFonts w:ascii="Garamond" w:hAnsi="Garamond"/>
          <w:bCs/>
          <w:color w:val="000000" w:themeColor="text1"/>
          <w:sz w:val="24"/>
          <w:szCs w:val="24"/>
        </w:rPr>
        <w:t>p</w:t>
      </w:r>
      <w:r w:rsidR="002D3621" w:rsidRPr="003A6E52">
        <w:rPr>
          <w:rFonts w:ascii="Garamond" w:hAnsi="Garamond"/>
          <w:bCs/>
          <w:color w:val="000000" w:themeColor="text1"/>
          <w:sz w:val="24"/>
          <w:szCs w:val="24"/>
        </w:rPr>
        <w:t>unësuar apo individët tregtarë.</w:t>
      </w:r>
    </w:p>
    <w:p w14:paraId="24AABF7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Agjenti tatimor i listëpagesës është i detyruar të </w:t>
      </w:r>
      <w:r w:rsidR="002D3621" w:rsidRPr="003A6E52">
        <w:rPr>
          <w:rFonts w:ascii="Garamond" w:hAnsi="Garamond" w:cs="Times New Roman"/>
          <w:bCs/>
          <w:color w:val="000000" w:themeColor="text1"/>
          <w:sz w:val="24"/>
          <w:szCs w:val="24"/>
        </w:rPr>
        <w:t>mbajë tatimin sipas kësaj pike:</w:t>
      </w:r>
    </w:p>
    <w:p w14:paraId="24AABF80"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shkallën progr</w:t>
      </w:r>
      <w:r w:rsidR="00E946C9" w:rsidRPr="003A6E52">
        <w:rPr>
          <w:rFonts w:ascii="Garamond" w:hAnsi="Garamond" w:cs="Times New Roman"/>
          <w:bCs/>
          <w:color w:val="000000" w:themeColor="text1"/>
          <w:sz w:val="24"/>
          <w:szCs w:val="24"/>
        </w:rPr>
        <w:t>esive të tatimit sipas nenit 24 të këtij ligji</w:t>
      </w:r>
      <w:r w:rsidR="00074418" w:rsidRPr="003A6E52">
        <w:rPr>
          <w:rFonts w:ascii="Garamond" w:hAnsi="Garamond" w:cs="Times New Roman"/>
          <w:bCs/>
          <w:color w:val="000000" w:themeColor="text1"/>
          <w:sz w:val="24"/>
          <w:szCs w:val="24"/>
        </w:rPr>
        <w:t xml:space="preserve"> nëse tatimpaguesi i të ardhurave personale nënshkruan deklaratën mbi statusin personal me </w:t>
      </w:r>
      <w:r w:rsidR="00E946C9" w:rsidRPr="003A6E52">
        <w:rPr>
          <w:rFonts w:ascii="Garamond" w:hAnsi="Garamond" w:cs="Times New Roman"/>
          <w:bCs/>
          <w:color w:val="000000" w:themeColor="text1"/>
          <w:sz w:val="24"/>
          <w:szCs w:val="24"/>
        </w:rPr>
        <w:t>këtë punëdhënës, sipas nenit 66 të këtij ligji;</w:t>
      </w:r>
      <w:r w:rsidR="00074418" w:rsidRPr="003A6E52">
        <w:rPr>
          <w:rFonts w:ascii="Garamond" w:hAnsi="Garamond" w:cs="Times New Roman"/>
          <w:bCs/>
          <w:color w:val="000000" w:themeColor="text1"/>
          <w:sz w:val="24"/>
          <w:szCs w:val="24"/>
        </w:rPr>
        <w:t xml:space="preserve"> </w:t>
      </w:r>
    </w:p>
    <w:p w14:paraId="24AABF81"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w:t>
      </w:r>
      <w:r w:rsidR="000602EA"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15% të </w:t>
      </w:r>
      <w:r w:rsidR="00E946C9" w:rsidRPr="003A6E52">
        <w:rPr>
          <w:rFonts w:ascii="Garamond" w:hAnsi="Garamond" w:cs="Times New Roman"/>
          <w:bCs/>
          <w:color w:val="000000" w:themeColor="text1"/>
          <w:sz w:val="24"/>
          <w:szCs w:val="24"/>
        </w:rPr>
        <w:t>pagesës</w:t>
      </w:r>
      <w:r w:rsidR="00074418" w:rsidRPr="003A6E52">
        <w:rPr>
          <w:rFonts w:ascii="Garamond" w:hAnsi="Garamond" w:cs="Times New Roman"/>
          <w:bCs/>
          <w:color w:val="000000" w:themeColor="text1"/>
          <w:sz w:val="24"/>
          <w:szCs w:val="24"/>
        </w:rPr>
        <w:t xml:space="preserve"> në rastet e tjera që nuk përfshihen në shkronjën “a” </w:t>
      </w:r>
      <w:r w:rsidR="00B937EA" w:rsidRPr="003A6E52">
        <w:rPr>
          <w:rFonts w:ascii="Garamond" w:hAnsi="Garamond" w:cs="Times New Roman"/>
          <w:bCs/>
          <w:color w:val="000000" w:themeColor="text1"/>
          <w:sz w:val="24"/>
          <w:szCs w:val="24"/>
        </w:rPr>
        <w:t>të kësaj pike</w:t>
      </w:r>
      <w:r w:rsidR="00074418" w:rsidRPr="003A6E52">
        <w:rPr>
          <w:rFonts w:ascii="Garamond" w:hAnsi="Garamond" w:cs="Times New Roman"/>
          <w:bCs/>
          <w:color w:val="000000" w:themeColor="text1"/>
          <w:sz w:val="24"/>
          <w:szCs w:val="24"/>
        </w:rPr>
        <w:t xml:space="preserve"> dhe që nuk konsiderohen të ardhura nga marrëdhëni</w:t>
      </w:r>
      <w:r w:rsidR="002D3621" w:rsidRPr="003A6E52">
        <w:rPr>
          <w:rFonts w:ascii="Garamond" w:hAnsi="Garamond" w:cs="Times New Roman"/>
          <w:bCs/>
          <w:color w:val="000000" w:themeColor="text1"/>
          <w:sz w:val="24"/>
          <w:szCs w:val="24"/>
        </w:rPr>
        <w:t>e punësimi.</w:t>
      </w:r>
    </w:p>
    <w:p w14:paraId="24AABF82"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Agjenti tatimor i listëpagesës është i detyruar të marrë në konsideratë në baza mujore 1/12 e zbritjeve nga baza e tatimit, sipas shkronj</w:t>
      </w:r>
      <w:r w:rsidR="00E946C9" w:rsidRPr="003A6E52">
        <w:rPr>
          <w:rFonts w:ascii="Garamond" w:hAnsi="Garamond" w:cs="Times New Roman"/>
          <w:bCs/>
          <w:color w:val="000000" w:themeColor="text1"/>
          <w:sz w:val="24"/>
          <w:szCs w:val="24"/>
        </w:rPr>
        <w:t>ave “a”, “b” dhe “c” të pikës 1</w:t>
      </w:r>
      <w:r w:rsidRPr="003A6E52">
        <w:rPr>
          <w:rFonts w:ascii="Garamond" w:hAnsi="Garamond" w:cs="Times New Roman"/>
          <w:bCs/>
          <w:color w:val="000000" w:themeColor="text1"/>
          <w:sz w:val="24"/>
          <w:szCs w:val="24"/>
        </w:rPr>
        <w:t xml:space="preserve"> të ne</w:t>
      </w:r>
      <w:r w:rsidR="00E946C9" w:rsidRPr="003A6E52">
        <w:rPr>
          <w:rFonts w:ascii="Garamond" w:hAnsi="Garamond" w:cs="Times New Roman"/>
          <w:bCs/>
          <w:color w:val="000000" w:themeColor="text1"/>
          <w:sz w:val="24"/>
          <w:szCs w:val="24"/>
        </w:rPr>
        <w:t>nit 22</w:t>
      </w:r>
      <w:r w:rsidRPr="003A6E52">
        <w:rPr>
          <w:rFonts w:ascii="Garamond" w:hAnsi="Garamond" w:cs="Times New Roman"/>
          <w:bCs/>
          <w:color w:val="000000" w:themeColor="text1"/>
          <w:sz w:val="24"/>
          <w:szCs w:val="24"/>
        </w:rPr>
        <w:t xml:space="preserve"> të këtij ligji, dhe zbritjet nga baza e tatimit sipas nenit 20</w:t>
      </w:r>
      <w:r w:rsidR="00AC5981" w:rsidRPr="003A6E52">
        <w:rPr>
          <w:rFonts w:ascii="Garamond" w:hAnsi="Garamond" w:cs="Times New Roman"/>
          <w:bCs/>
          <w:color w:val="000000" w:themeColor="text1"/>
          <w:sz w:val="24"/>
          <w:szCs w:val="24"/>
        </w:rPr>
        <w:t xml:space="preserve"> të këtij ligj</w:t>
      </w:r>
      <w:r w:rsidRPr="003A6E52">
        <w:rPr>
          <w:rFonts w:ascii="Garamond" w:hAnsi="Garamond" w:cs="Times New Roman"/>
          <w:bCs/>
          <w:color w:val="000000" w:themeColor="text1"/>
          <w:sz w:val="24"/>
          <w:szCs w:val="24"/>
        </w:rPr>
        <w:t xml:space="preserve"> kur llogarit në listëpagesë tatimin mbi të ardhurat për të punësuarin që ka nënshkruar deklaratën mbi statusin personal me këtë agjent tatimor të listëpagesës. Nëse punëmarrësi është në marrëdhënie punësimi edhe në punëdhënës të tjerë, këta punëdhënës të tjerë, në rolin e agjentit të listëpagesës</w:t>
      </w:r>
      <w:r w:rsidR="00E946C9"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do të aplikojnë shkallën progr</w:t>
      </w:r>
      <w:r w:rsidR="00E946C9" w:rsidRPr="003A6E52">
        <w:rPr>
          <w:rFonts w:ascii="Garamond" w:hAnsi="Garamond" w:cs="Times New Roman"/>
          <w:bCs/>
          <w:color w:val="000000" w:themeColor="text1"/>
          <w:sz w:val="24"/>
          <w:szCs w:val="24"/>
        </w:rPr>
        <w:t>esive të tatimit sipas nenit 24 të këtij ligji</w:t>
      </w:r>
      <w:r w:rsidRPr="003A6E52">
        <w:rPr>
          <w:rFonts w:ascii="Garamond" w:hAnsi="Garamond" w:cs="Times New Roman"/>
          <w:bCs/>
          <w:color w:val="000000" w:themeColor="text1"/>
          <w:sz w:val="24"/>
          <w:szCs w:val="24"/>
        </w:rPr>
        <w:t xml:space="preserve"> dhe nuk do të apliko</w:t>
      </w:r>
      <w:r w:rsidR="00E946C9" w:rsidRPr="003A6E52">
        <w:rPr>
          <w:rFonts w:ascii="Garamond" w:hAnsi="Garamond" w:cs="Times New Roman"/>
          <w:bCs/>
          <w:color w:val="000000" w:themeColor="text1"/>
          <w:sz w:val="24"/>
          <w:szCs w:val="24"/>
        </w:rPr>
        <w:t>jnë zbritjet nga baza e tatimit</w:t>
      </w:r>
      <w:r w:rsidRPr="003A6E52">
        <w:rPr>
          <w:rFonts w:ascii="Garamond" w:hAnsi="Garamond" w:cs="Times New Roman"/>
          <w:bCs/>
          <w:color w:val="000000" w:themeColor="text1"/>
          <w:sz w:val="24"/>
          <w:szCs w:val="24"/>
        </w:rPr>
        <w:t xml:space="preserve"> sipas nenit 22, pika</w:t>
      </w:r>
      <w:r w:rsidR="002D3621" w:rsidRPr="003A6E52">
        <w:rPr>
          <w:rFonts w:ascii="Garamond" w:hAnsi="Garamond" w:cs="Times New Roman"/>
          <w:bCs/>
          <w:color w:val="000000" w:themeColor="text1"/>
          <w:sz w:val="24"/>
          <w:szCs w:val="24"/>
        </w:rPr>
        <w:t xml:space="preserve"> 1, shkronjat “a”, “b” dhe “c”</w:t>
      </w:r>
      <w:r w:rsidR="00E946C9" w:rsidRPr="003A6E52">
        <w:rPr>
          <w:rFonts w:ascii="Garamond" w:hAnsi="Garamond" w:cs="Times New Roman"/>
          <w:bCs/>
          <w:color w:val="000000" w:themeColor="text1"/>
          <w:sz w:val="24"/>
          <w:szCs w:val="24"/>
        </w:rPr>
        <w:t xml:space="preserve"> të këtij ligji</w:t>
      </w:r>
      <w:r w:rsidR="002D3621" w:rsidRPr="003A6E52">
        <w:rPr>
          <w:rFonts w:ascii="Garamond" w:hAnsi="Garamond" w:cs="Times New Roman"/>
          <w:bCs/>
          <w:color w:val="000000" w:themeColor="text1"/>
          <w:sz w:val="24"/>
          <w:szCs w:val="24"/>
        </w:rPr>
        <w:t>.</w:t>
      </w:r>
    </w:p>
    <w:p w14:paraId="24AABF8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2. Zbritjet dhe kompensimet sipas pikave 1, shkronja “ç”, </w:t>
      </w:r>
      <w:r w:rsidR="00E946C9" w:rsidRPr="003A6E52">
        <w:rPr>
          <w:rFonts w:ascii="Garamond" w:hAnsi="Garamond" w:cs="Times New Roman"/>
          <w:bCs/>
          <w:color w:val="000000" w:themeColor="text1"/>
          <w:sz w:val="24"/>
          <w:szCs w:val="24"/>
        </w:rPr>
        <w:t>dhe 2 të nenit 22 dhe sipas nenit 23</w:t>
      </w:r>
      <w:r w:rsidRPr="003A6E52">
        <w:rPr>
          <w:rFonts w:ascii="Garamond" w:hAnsi="Garamond" w:cs="Times New Roman"/>
          <w:bCs/>
          <w:color w:val="000000" w:themeColor="text1"/>
          <w:sz w:val="24"/>
          <w:szCs w:val="24"/>
        </w:rPr>
        <w:t xml:space="preserve"> të këtij ligji, mund të kërkohen nga tatimpaguesit e tatimit mbi të ardhurat personale vetëm </w:t>
      </w:r>
      <w:r w:rsidR="002D3621" w:rsidRPr="003A6E52">
        <w:rPr>
          <w:rFonts w:ascii="Garamond" w:hAnsi="Garamond" w:cs="Times New Roman"/>
          <w:bCs/>
          <w:color w:val="000000" w:themeColor="text1"/>
          <w:sz w:val="24"/>
          <w:szCs w:val="24"/>
        </w:rPr>
        <w:t>në deklaratën tatimore vjetore.</w:t>
      </w:r>
    </w:p>
    <w:p w14:paraId="24AABF8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 Çdo punëdhënës duhet të mbajë regjistrime të të ardhurave të paguara dhe tatimit të mbajt</w:t>
      </w:r>
      <w:r w:rsidR="00E946C9" w:rsidRPr="003A6E52">
        <w:rPr>
          <w:rFonts w:ascii="Garamond" w:hAnsi="Garamond" w:cs="Times New Roman"/>
          <w:bCs/>
          <w:color w:val="000000" w:themeColor="text1"/>
          <w:sz w:val="24"/>
          <w:szCs w:val="24"/>
        </w:rPr>
        <w:t>ur dhe të dorëzojë listëpagesën</w:t>
      </w:r>
      <w:r w:rsidRPr="003A6E52">
        <w:rPr>
          <w:rFonts w:ascii="Garamond" w:hAnsi="Garamond" w:cs="Times New Roman"/>
          <w:bCs/>
          <w:color w:val="000000" w:themeColor="text1"/>
          <w:sz w:val="24"/>
          <w:szCs w:val="24"/>
        </w:rPr>
        <w:t xml:space="preserve"> në përputhje me përcaktimet e legjislacionit tatimor dhe legjislacionit mbi kontributet e sigurimeve shoqërore dhe </w:t>
      </w:r>
      <w:r w:rsidR="00E946C9" w:rsidRPr="003A6E52">
        <w:rPr>
          <w:rFonts w:ascii="Garamond" w:hAnsi="Garamond" w:cs="Times New Roman"/>
          <w:bCs/>
          <w:color w:val="000000" w:themeColor="text1"/>
          <w:sz w:val="24"/>
          <w:szCs w:val="24"/>
        </w:rPr>
        <w:t>shëndetësorë</w:t>
      </w:r>
      <w:r w:rsidRPr="003A6E52">
        <w:rPr>
          <w:rFonts w:ascii="Garamond" w:hAnsi="Garamond" w:cs="Times New Roman"/>
          <w:bCs/>
          <w:color w:val="000000" w:themeColor="text1"/>
          <w:sz w:val="24"/>
          <w:szCs w:val="24"/>
        </w:rPr>
        <w:t>, si dhe udhëzimeve të nxjerra nga ministri përgjegjës për financat në zbatim të këtyre ligjeve. Forma, përmbajtja, afatet dhe procedurat për dorëzimin e listëpagesës përcaktohen në aktet nënligjore të ministrit përgjegjës për financat, të nxjerrë në zbatim të legjislacionit tatimor, përfshirë këtë ligj</w:t>
      </w:r>
      <w:r w:rsidR="00E946C9"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si dhe legjislacionit mbi kontributet e sigurim</w:t>
      </w:r>
      <w:r w:rsidR="007D714A" w:rsidRPr="003A6E52">
        <w:rPr>
          <w:rFonts w:ascii="Garamond" w:hAnsi="Garamond" w:cs="Times New Roman"/>
          <w:bCs/>
          <w:color w:val="000000" w:themeColor="text1"/>
          <w:sz w:val="24"/>
          <w:szCs w:val="24"/>
        </w:rPr>
        <w:t>eve shoqërore dhe shëndetësore.</w:t>
      </w:r>
    </w:p>
    <w:p w14:paraId="24AABF85"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4. Agjentët tatimorë të listëpagesës janë përgjegjës për pagimin e tatimit mbi të ardhurat nga punësimi me të njëjtën përgjegjësi sikur ai të ishte borxhi i tyre tatimor.</w:t>
      </w:r>
    </w:p>
    <w:p w14:paraId="24AABF8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8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66</w:t>
      </w:r>
    </w:p>
    <w:p w14:paraId="24AABF88"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Deklarata mbi statusin personal</w:t>
      </w:r>
    </w:p>
    <w:p w14:paraId="24AABF8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p>
    <w:p w14:paraId="24AABF8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1.</w:t>
      </w:r>
      <w:r w:rsidR="00DF067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Një agjent tatimor i listëpagesës kërkon që çdo punëmarrës të nënshkruajë një </w:t>
      </w:r>
      <w:r w:rsidR="00E946C9" w:rsidRPr="003A6E52">
        <w:rPr>
          <w:rFonts w:ascii="Garamond" w:hAnsi="Garamond" w:cs="Times New Roman"/>
          <w:bCs/>
          <w:color w:val="000000" w:themeColor="text1"/>
          <w:sz w:val="24"/>
          <w:szCs w:val="24"/>
        </w:rPr>
        <w:t>deklaratë për statusin personal</w:t>
      </w:r>
      <w:r w:rsidR="00074418" w:rsidRPr="003A6E52">
        <w:rPr>
          <w:rFonts w:ascii="Garamond" w:hAnsi="Garamond" w:cs="Times New Roman"/>
          <w:bCs/>
          <w:color w:val="000000" w:themeColor="text1"/>
          <w:sz w:val="24"/>
          <w:szCs w:val="24"/>
        </w:rPr>
        <w:t xml:space="preserve"> para pagesës së parë të të ardhu</w:t>
      </w:r>
      <w:r w:rsidR="002D3621" w:rsidRPr="003A6E52">
        <w:rPr>
          <w:rFonts w:ascii="Garamond" w:hAnsi="Garamond" w:cs="Times New Roman"/>
          <w:bCs/>
          <w:color w:val="000000" w:themeColor="text1"/>
          <w:sz w:val="24"/>
          <w:szCs w:val="24"/>
        </w:rPr>
        <w:t>rave të tatueshme të punësimit.</w:t>
      </w:r>
    </w:p>
    <w:p w14:paraId="24AABF8B"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DF067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Një punëmarrës nuk mund të nënshkruajë deklaratën për statusin personal me më shumë se një agjent tatimor të listëpagesës për të njëjt</w:t>
      </w:r>
      <w:r w:rsidR="002D3621" w:rsidRPr="003A6E52">
        <w:rPr>
          <w:rFonts w:ascii="Garamond" w:hAnsi="Garamond" w:cs="Times New Roman"/>
          <w:bCs/>
          <w:color w:val="000000" w:themeColor="text1"/>
          <w:sz w:val="24"/>
          <w:szCs w:val="24"/>
        </w:rPr>
        <w:t>ën periudhë kalendarike mujore.</w:t>
      </w:r>
    </w:p>
    <w:p w14:paraId="24AABF8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3.</w:t>
      </w:r>
      <w:r w:rsidR="00DF067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Deklarata mbi statusin personal përfshin të gjitha informacionet e nevojshme për të pretenduar zbritje nga e ardhura e tatueshme sipas nen</w:t>
      </w:r>
      <w:r w:rsidR="002D3621" w:rsidRPr="003A6E52">
        <w:rPr>
          <w:rFonts w:ascii="Garamond" w:hAnsi="Garamond" w:cs="Times New Roman"/>
          <w:bCs/>
          <w:color w:val="000000" w:themeColor="text1"/>
          <w:sz w:val="24"/>
          <w:szCs w:val="24"/>
        </w:rPr>
        <w:t>it 22, pika 1, të këtij ligji .</w:t>
      </w:r>
    </w:p>
    <w:p w14:paraId="24AABF8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4.</w:t>
      </w:r>
      <w:r w:rsidR="00DF0679"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Në udhëzimin e ministrit përgjegjës për financat parashikohet forma e formularit  të deklaratës mbi statusin personal që plotësohet nga punëmarrësi.</w:t>
      </w:r>
    </w:p>
    <w:p w14:paraId="24AABF8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8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67</w:t>
      </w:r>
    </w:p>
    <w:p w14:paraId="24AABF90"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Deklarata vjetore e të ardhurave personale</w:t>
      </w:r>
    </w:p>
    <w:p w14:paraId="24AABF91"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92"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1. </w:t>
      </w:r>
      <w:r w:rsidR="00074418" w:rsidRPr="003A6E52">
        <w:rPr>
          <w:rFonts w:ascii="Garamond" w:hAnsi="Garamond" w:cs="Times New Roman"/>
          <w:bCs/>
          <w:color w:val="000000" w:themeColor="text1"/>
          <w:sz w:val="24"/>
          <w:szCs w:val="24"/>
        </w:rPr>
        <w:t>Një individ është i detyruar të dorëzojë një deklaratë vjetore tatimore personale kur të ardhurat ta</w:t>
      </w:r>
      <w:r w:rsidR="002D3621" w:rsidRPr="003A6E52">
        <w:rPr>
          <w:rFonts w:ascii="Garamond" w:hAnsi="Garamond" w:cs="Times New Roman"/>
          <w:bCs/>
          <w:color w:val="000000" w:themeColor="text1"/>
          <w:sz w:val="24"/>
          <w:szCs w:val="24"/>
        </w:rPr>
        <w:t>timore vjetore të tij/saj janë:</w:t>
      </w:r>
    </w:p>
    <w:p w14:paraId="24AABF93"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a) </w:t>
      </w:r>
      <w:r w:rsidR="00074418" w:rsidRPr="003A6E52">
        <w:rPr>
          <w:rFonts w:ascii="Garamond" w:hAnsi="Garamond" w:cs="Times New Roman"/>
          <w:bCs/>
          <w:color w:val="000000" w:themeColor="text1"/>
          <w:sz w:val="24"/>
          <w:szCs w:val="24"/>
        </w:rPr>
        <w:t xml:space="preserve">më shumë se 1 200 000 lekë në vit nga të gjitha burimet: ose;  </w:t>
      </w:r>
    </w:p>
    <w:p w14:paraId="24AABF9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b) </w:t>
      </w:r>
      <w:r w:rsidR="00074418" w:rsidRPr="003A6E52">
        <w:rPr>
          <w:rFonts w:ascii="Garamond" w:hAnsi="Garamond" w:cs="Times New Roman"/>
          <w:bCs/>
          <w:color w:val="000000" w:themeColor="text1"/>
          <w:sz w:val="24"/>
          <w:szCs w:val="24"/>
        </w:rPr>
        <w:t xml:space="preserve">kur është në marrëdhënie punësimi me më shumë se një punëdhënës, pavarësisht nga shuma e të ardhurave që merr nga punëdhënësit; </w:t>
      </w:r>
    </w:p>
    <w:p w14:paraId="24AABF9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c) </w:t>
      </w:r>
      <w:r w:rsidR="00074418" w:rsidRPr="003A6E52">
        <w:rPr>
          <w:rFonts w:ascii="Garamond" w:hAnsi="Garamond" w:cs="Times New Roman"/>
          <w:bCs/>
          <w:color w:val="000000" w:themeColor="text1"/>
          <w:sz w:val="24"/>
          <w:szCs w:val="24"/>
        </w:rPr>
        <w:t>më shumë se 50 000 lekë e çdo të ardhure tjetër që nuk i nënshtrohen tatimit përfundimtar në burim,</w:t>
      </w:r>
      <w:r w:rsidR="00564CAB" w:rsidRPr="003A6E52">
        <w:rPr>
          <w:rFonts w:ascii="Garamond" w:hAnsi="Garamond" w:cs="Times New Roman"/>
          <w:bCs/>
          <w:color w:val="000000" w:themeColor="text1"/>
          <w:sz w:val="24"/>
          <w:szCs w:val="24"/>
        </w:rPr>
        <w:t xml:space="preserve"> sipas kreut V</w:t>
      </w:r>
      <w:r w:rsidR="002D3621" w:rsidRPr="003A6E52">
        <w:rPr>
          <w:rFonts w:ascii="Garamond" w:hAnsi="Garamond" w:cs="Times New Roman"/>
          <w:bCs/>
          <w:color w:val="000000" w:themeColor="text1"/>
          <w:sz w:val="24"/>
          <w:szCs w:val="24"/>
        </w:rPr>
        <w:t xml:space="preserve"> të këtij ligji.</w:t>
      </w:r>
    </w:p>
    <w:p w14:paraId="24AABF96"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2</w:t>
      </w:r>
      <w:r w:rsidR="007D714A" w:rsidRPr="003A6E52">
        <w:rPr>
          <w:rFonts w:ascii="Garamond" w:hAnsi="Garamond" w:cs="Times New Roman"/>
          <w:bCs/>
          <w:color w:val="000000" w:themeColor="text1"/>
          <w:sz w:val="24"/>
          <w:szCs w:val="24"/>
        </w:rPr>
        <w:t>. Ç</w:t>
      </w:r>
      <w:r w:rsidRPr="003A6E52">
        <w:rPr>
          <w:rFonts w:ascii="Garamond" w:hAnsi="Garamond" w:cs="Times New Roman"/>
          <w:bCs/>
          <w:color w:val="000000" w:themeColor="text1"/>
          <w:sz w:val="24"/>
          <w:szCs w:val="24"/>
        </w:rPr>
        <w:t>do person fizik që kryen veprimtari ekonomike është i detyruar të dorëzojë deklaratën tatimore vjeto</w:t>
      </w:r>
      <w:r w:rsidR="002D3621" w:rsidRPr="003A6E52">
        <w:rPr>
          <w:rFonts w:ascii="Garamond" w:hAnsi="Garamond" w:cs="Times New Roman"/>
          <w:bCs/>
          <w:color w:val="000000" w:themeColor="text1"/>
          <w:sz w:val="24"/>
          <w:szCs w:val="24"/>
        </w:rPr>
        <w:t>re për të ardhurat nga biznesi.</w:t>
      </w:r>
    </w:p>
    <w:p w14:paraId="24AABF9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3. </w:t>
      </w:r>
      <w:r w:rsidR="00074418" w:rsidRPr="003A6E52">
        <w:rPr>
          <w:rFonts w:ascii="Garamond" w:hAnsi="Garamond" w:cs="Times New Roman"/>
          <w:bCs/>
          <w:color w:val="000000" w:themeColor="text1"/>
          <w:sz w:val="24"/>
          <w:szCs w:val="24"/>
        </w:rPr>
        <w:t>Numri personal i identifikimit për individët apo numri unik i identifikimit të subjektit për tatimpaguesit e regjistruar përdoren si numra identifikimi tatimor</w:t>
      </w:r>
      <w:r w:rsidR="00564CAB" w:rsidRPr="003A6E52">
        <w:rPr>
          <w:rFonts w:ascii="Garamond" w:hAnsi="Garamond" w:cs="Times New Roman"/>
          <w:bCs/>
          <w:color w:val="000000" w:themeColor="text1"/>
          <w:sz w:val="24"/>
          <w:szCs w:val="24"/>
        </w:rPr>
        <w:t>ë</w:t>
      </w:r>
      <w:r w:rsidR="00074418" w:rsidRPr="003A6E52">
        <w:rPr>
          <w:rFonts w:ascii="Garamond" w:hAnsi="Garamond" w:cs="Times New Roman"/>
          <w:bCs/>
          <w:color w:val="000000" w:themeColor="text1"/>
          <w:sz w:val="24"/>
          <w:szCs w:val="24"/>
        </w:rPr>
        <w:t xml:space="preserve"> të tatimpaguesve rezi</w:t>
      </w:r>
      <w:r w:rsidR="00564CAB" w:rsidRPr="003A6E52">
        <w:rPr>
          <w:rFonts w:ascii="Garamond" w:hAnsi="Garamond" w:cs="Times New Roman"/>
          <w:bCs/>
          <w:color w:val="000000" w:themeColor="text1"/>
          <w:sz w:val="24"/>
          <w:szCs w:val="24"/>
        </w:rPr>
        <w:t>dentë të të ardhurave personale</w:t>
      </w:r>
      <w:r w:rsidR="00074418" w:rsidRPr="003A6E52">
        <w:rPr>
          <w:rFonts w:ascii="Garamond" w:hAnsi="Garamond" w:cs="Times New Roman"/>
          <w:bCs/>
          <w:color w:val="000000" w:themeColor="text1"/>
          <w:sz w:val="24"/>
          <w:szCs w:val="24"/>
        </w:rPr>
        <w:t xml:space="preserve"> për qëllime të deklaratës tatimore mbi të ardhurat personale. Tatimpaguesve jorezidentë u jepet një numër identifikimi tatimor sipas përcaktimit në udhëzimin e ministrit përgjegjës për financat. </w:t>
      </w:r>
    </w:p>
    <w:p w14:paraId="24AABF9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9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68</w:t>
      </w:r>
    </w:p>
    <w:p w14:paraId="24AABF9A"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Deklarimi dhe pagesa nga personat jorezidentë specifikë</w:t>
      </w:r>
    </w:p>
    <w:p w14:paraId="24AABF9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9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1. </w:t>
      </w:r>
      <w:r w:rsidR="00074418" w:rsidRPr="003A6E52">
        <w:rPr>
          <w:rFonts w:ascii="Garamond" w:hAnsi="Garamond" w:cs="Times New Roman"/>
          <w:bCs/>
          <w:color w:val="000000" w:themeColor="text1"/>
          <w:sz w:val="24"/>
          <w:szCs w:val="24"/>
        </w:rPr>
        <w:t>Një personi jore</w:t>
      </w:r>
      <w:r w:rsidR="00564CAB" w:rsidRPr="003A6E52">
        <w:rPr>
          <w:rFonts w:ascii="Garamond" w:hAnsi="Garamond" w:cs="Times New Roman"/>
          <w:bCs/>
          <w:color w:val="000000" w:themeColor="text1"/>
          <w:sz w:val="24"/>
          <w:szCs w:val="24"/>
        </w:rPr>
        <w:t>z</w:t>
      </w:r>
      <w:r w:rsidR="00074418" w:rsidRPr="003A6E52">
        <w:rPr>
          <w:rFonts w:ascii="Garamond" w:hAnsi="Garamond" w:cs="Times New Roman"/>
          <w:bCs/>
          <w:color w:val="000000" w:themeColor="text1"/>
          <w:sz w:val="24"/>
          <w:szCs w:val="24"/>
        </w:rPr>
        <w:t>id</w:t>
      </w:r>
      <w:r w:rsidR="00564CAB" w:rsidRPr="003A6E52">
        <w:rPr>
          <w:rFonts w:ascii="Garamond" w:hAnsi="Garamond" w:cs="Times New Roman"/>
          <w:bCs/>
          <w:color w:val="000000" w:themeColor="text1"/>
          <w:sz w:val="24"/>
          <w:szCs w:val="24"/>
        </w:rPr>
        <w:t>ent, i përcaktuar sipas pikës 1 të nenit 27</w:t>
      </w:r>
      <w:r w:rsidR="00074418" w:rsidRPr="003A6E52">
        <w:rPr>
          <w:rFonts w:ascii="Garamond" w:hAnsi="Garamond" w:cs="Times New Roman"/>
          <w:bCs/>
          <w:color w:val="000000" w:themeColor="text1"/>
          <w:sz w:val="24"/>
          <w:szCs w:val="24"/>
        </w:rPr>
        <w:t xml:space="preserve"> të këtij ligji, i kërkohet të përgatisë një deklaratë të tatimit mbi të ardhurat sipas udhëzimit të ministrit përgjegjës për financat. Deklarata duhet të dorëzohet sipas afatit të përcaktuar në nenin 61, pika 2, të kët</w:t>
      </w:r>
      <w:r w:rsidR="002D3621" w:rsidRPr="003A6E52">
        <w:rPr>
          <w:rFonts w:ascii="Garamond" w:hAnsi="Garamond" w:cs="Times New Roman"/>
          <w:bCs/>
          <w:color w:val="000000" w:themeColor="text1"/>
          <w:sz w:val="24"/>
          <w:szCs w:val="24"/>
        </w:rPr>
        <w:t>ij ligji.</w:t>
      </w:r>
    </w:p>
    <w:p w14:paraId="24AABF9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2. </w:t>
      </w:r>
      <w:r w:rsidR="00074418" w:rsidRPr="003A6E52">
        <w:rPr>
          <w:rFonts w:ascii="Garamond" w:hAnsi="Garamond" w:cs="Times New Roman"/>
          <w:bCs/>
          <w:color w:val="000000" w:themeColor="text1"/>
          <w:sz w:val="24"/>
          <w:szCs w:val="24"/>
        </w:rPr>
        <w:t>Në kohën e paraqitj</w:t>
      </w:r>
      <w:r w:rsidR="00564CAB" w:rsidRPr="003A6E52">
        <w:rPr>
          <w:rFonts w:ascii="Garamond" w:hAnsi="Garamond" w:cs="Times New Roman"/>
          <w:bCs/>
          <w:color w:val="000000" w:themeColor="text1"/>
          <w:sz w:val="24"/>
          <w:szCs w:val="24"/>
        </w:rPr>
        <w:t>es së deklaratës sipas pikës 1</w:t>
      </w:r>
      <w:r w:rsidR="00074418" w:rsidRPr="003A6E52">
        <w:rPr>
          <w:rFonts w:ascii="Garamond" w:hAnsi="Garamond" w:cs="Times New Roman"/>
          <w:bCs/>
          <w:color w:val="000000" w:themeColor="text1"/>
          <w:sz w:val="24"/>
          <w:szCs w:val="24"/>
        </w:rPr>
        <w:t xml:space="preserve"> të këtij neni, personi jorezident duhet të paguajë shumën </w:t>
      </w:r>
      <w:r w:rsidR="00564CAB" w:rsidRPr="003A6E52">
        <w:rPr>
          <w:rFonts w:ascii="Garamond" w:hAnsi="Garamond" w:cs="Times New Roman"/>
          <w:bCs/>
          <w:color w:val="000000" w:themeColor="text1"/>
          <w:sz w:val="24"/>
          <w:szCs w:val="24"/>
        </w:rPr>
        <w:t>e tatimit të deklaruar. Neni 63</w:t>
      </w:r>
      <w:r w:rsidR="00074418" w:rsidRPr="003A6E52">
        <w:rPr>
          <w:rFonts w:ascii="Garamond" w:hAnsi="Garamond" w:cs="Times New Roman"/>
          <w:bCs/>
          <w:color w:val="000000" w:themeColor="text1"/>
          <w:sz w:val="24"/>
          <w:szCs w:val="24"/>
        </w:rPr>
        <w:t xml:space="preserve"> i këtij ligji nuk zbatohet për këto raste.</w:t>
      </w:r>
    </w:p>
    <w:p w14:paraId="24AABF9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9F"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KREU VIII</w:t>
      </w:r>
    </w:p>
    <w:p w14:paraId="24AABFA0"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DISPOZITA KALIMTARE DHE TË FUNDIT</w:t>
      </w:r>
    </w:p>
    <w:p w14:paraId="24AABFA1" w14:textId="77777777" w:rsidR="003A6E52" w:rsidRDefault="003A6E52" w:rsidP="003A6E52">
      <w:pPr>
        <w:spacing w:after="0" w:line="240" w:lineRule="auto"/>
        <w:ind w:firstLine="284"/>
        <w:jc w:val="center"/>
        <w:rPr>
          <w:rFonts w:ascii="Garamond" w:hAnsi="Garamond" w:cs="Times New Roman"/>
          <w:bCs/>
          <w:color w:val="000000" w:themeColor="text1"/>
          <w:sz w:val="24"/>
          <w:szCs w:val="24"/>
        </w:rPr>
      </w:pPr>
    </w:p>
    <w:p w14:paraId="24AABFA2"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69</w:t>
      </w:r>
    </w:p>
    <w:p w14:paraId="24AABFA3"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Dispozitë kalimtare</w:t>
      </w:r>
    </w:p>
    <w:p w14:paraId="24AABFA4"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A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1. </w:t>
      </w:r>
      <w:r w:rsidR="00074418" w:rsidRPr="003A6E52">
        <w:rPr>
          <w:rFonts w:ascii="Garamond" w:hAnsi="Garamond" w:cs="Times New Roman"/>
          <w:bCs/>
          <w:color w:val="000000" w:themeColor="text1"/>
          <w:sz w:val="24"/>
          <w:szCs w:val="24"/>
        </w:rPr>
        <w:t>Lehtësitë dhe përjashtimet tatimore të parashikuara në ligjin nr.</w:t>
      </w:r>
      <w:r w:rsidR="00564CAB"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8438,</w:t>
      </w:r>
      <w:r w:rsidR="002D3621"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datë 28.12.1998, “Për tatimin mbi të ardhurat”, i ndryshuar, vazh</w:t>
      </w:r>
      <w:r w:rsidR="002D3621" w:rsidRPr="003A6E52">
        <w:rPr>
          <w:rFonts w:ascii="Garamond" w:hAnsi="Garamond" w:cs="Times New Roman"/>
          <w:bCs/>
          <w:color w:val="000000" w:themeColor="text1"/>
          <w:sz w:val="24"/>
          <w:szCs w:val="24"/>
        </w:rPr>
        <w:t>dojnë të zbatohen si më poshtë:</w:t>
      </w:r>
      <w:r w:rsidR="00074418" w:rsidRPr="003A6E52">
        <w:rPr>
          <w:rFonts w:ascii="Garamond" w:hAnsi="Garamond" w:cs="Times New Roman"/>
          <w:bCs/>
          <w:color w:val="000000" w:themeColor="text1"/>
          <w:sz w:val="24"/>
          <w:szCs w:val="24"/>
        </w:rPr>
        <w:t xml:space="preserve"> </w:t>
      </w:r>
    </w:p>
    <w:p w14:paraId="24AABFA6"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a) p</w:t>
      </w:r>
      <w:r w:rsidR="00074418" w:rsidRPr="003A6E52">
        <w:rPr>
          <w:rFonts w:ascii="Garamond" w:hAnsi="Garamond" w:cs="Times New Roman"/>
          <w:bCs/>
          <w:color w:val="000000" w:themeColor="text1"/>
          <w:sz w:val="24"/>
          <w:szCs w:val="24"/>
        </w:rPr>
        <w:t xml:space="preserve">ër personat, të cilët zhvillojnë veprimtari pritëse </w:t>
      </w:r>
      <w:r w:rsidR="00564CAB" w:rsidRPr="003A6E52">
        <w:rPr>
          <w:rFonts w:ascii="Garamond" w:hAnsi="Garamond" w:cs="Times New Roman"/>
          <w:bCs/>
          <w:color w:val="000000" w:themeColor="text1"/>
          <w:sz w:val="24"/>
          <w:szCs w:val="24"/>
        </w:rPr>
        <w:t>të certifikuar si “agroturizëm”</w:t>
      </w:r>
      <w:r w:rsidR="00074418" w:rsidRPr="003A6E52">
        <w:rPr>
          <w:rFonts w:ascii="Garamond" w:hAnsi="Garamond" w:cs="Times New Roman"/>
          <w:bCs/>
          <w:color w:val="000000" w:themeColor="text1"/>
          <w:sz w:val="24"/>
          <w:szCs w:val="24"/>
        </w:rPr>
        <w:t xml:space="preserve"> sipas legjislacionit në fuqi në fushën e turizmit, shka</w:t>
      </w:r>
      <w:r w:rsidR="00564CAB" w:rsidRPr="003A6E52">
        <w:rPr>
          <w:rFonts w:ascii="Garamond" w:hAnsi="Garamond" w:cs="Times New Roman"/>
          <w:bCs/>
          <w:color w:val="000000" w:themeColor="text1"/>
          <w:sz w:val="24"/>
          <w:szCs w:val="24"/>
        </w:rPr>
        <w:t>lla e tatimit mbi të ardhurat 5</w:t>
      </w:r>
      <w:r w:rsidR="00074418" w:rsidRPr="003A6E52">
        <w:rPr>
          <w:rFonts w:ascii="Garamond" w:hAnsi="Garamond" w:cs="Times New Roman"/>
          <w:bCs/>
          <w:color w:val="000000" w:themeColor="text1"/>
          <w:sz w:val="24"/>
          <w:szCs w:val="24"/>
        </w:rPr>
        <w:t xml:space="preserve">% do </w:t>
      </w:r>
      <w:r w:rsidR="00AC5981" w:rsidRPr="003A6E52">
        <w:rPr>
          <w:rFonts w:ascii="Garamond" w:hAnsi="Garamond" w:cs="Times New Roman"/>
          <w:bCs/>
          <w:color w:val="000000" w:themeColor="text1"/>
          <w:sz w:val="24"/>
          <w:szCs w:val="24"/>
        </w:rPr>
        <w:t xml:space="preserve">të </w:t>
      </w:r>
      <w:r w:rsidR="00074418" w:rsidRPr="003A6E52">
        <w:rPr>
          <w:rFonts w:ascii="Garamond" w:hAnsi="Garamond" w:cs="Times New Roman"/>
          <w:bCs/>
          <w:color w:val="000000" w:themeColor="text1"/>
          <w:sz w:val="24"/>
          <w:szCs w:val="24"/>
        </w:rPr>
        <w:t xml:space="preserve">zbatohet deri </w:t>
      </w:r>
      <w:r w:rsidR="00564CAB" w:rsidRPr="003A6E52">
        <w:rPr>
          <w:rFonts w:ascii="Garamond" w:hAnsi="Garamond" w:cs="Times New Roman"/>
          <w:bCs/>
          <w:color w:val="000000" w:themeColor="text1"/>
          <w:sz w:val="24"/>
          <w:szCs w:val="24"/>
        </w:rPr>
        <w:t xml:space="preserve">më 31 dhjetor </w:t>
      </w:r>
      <w:r w:rsidR="00074418" w:rsidRPr="003A6E52">
        <w:rPr>
          <w:rFonts w:ascii="Garamond" w:hAnsi="Garamond" w:cs="Times New Roman"/>
          <w:bCs/>
          <w:color w:val="000000" w:themeColor="text1"/>
          <w:sz w:val="24"/>
          <w:szCs w:val="24"/>
        </w:rPr>
        <w:t>2029</w:t>
      </w:r>
      <w:r w:rsidR="006B0FDE" w:rsidRPr="003A6E52">
        <w:rPr>
          <w:rFonts w:ascii="Garamond" w:hAnsi="Garamond" w:cs="Times New Roman"/>
          <w:bCs/>
          <w:color w:val="000000" w:themeColor="text1"/>
          <w:sz w:val="24"/>
          <w:szCs w:val="24"/>
        </w:rPr>
        <w:t>;</w:t>
      </w:r>
    </w:p>
    <w:p w14:paraId="24AABFA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b) p</w:t>
      </w:r>
      <w:r w:rsidR="00074418" w:rsidRPr="003A6E52">
        <w:rPr>
          <w:rFonts w:ascii="Garamond" w:hAnsi="Garamond" w:cs="Times New Roman"/>
          <w:bCs/>
          <w:color w:val="000000" w:themeColor="text1"/>
          <w:sz w:val="24"/>
          <w:szCs w:val="24"/>
        </w:rPr>
        <w:t>ër entitetet, që operojnë në struktura akomoduese “Hotel/Resort me katë</w:t>
      </w:r>
      <w:r w:rsidR="00564CAB" w:rsidRPr="003A6E52">
        <w:rPr>
          <w:rFonts w:ascii="Garamond" w:hAnsi="Garamond" w:cs="Times New Roman"/>
          <w:bCs/>
          <w:color w:val="000000" w:themeColor="text1"/>
          <w:sz w:val="24"/>
          <w:szCs w:val="24"/>
        </w:rPr>
        <w:t>r dhe pesë yje, status special”</w:t>
      </w:r>
      <w:r w:rsidR="00074418" w:rsidRPr="003A6E52">
        <w:rPr>
          <w:rFonts w:ascii="Garamond" w:hAnsi="Garamond" w:cs="Times New Roman"/>
          <w:bCs/>
          <w:color w:val="000000" w:themeColor="text1"/>
          <w:sz w:val="24"/>
          <w:szCs w:val="24"/>
        </w:rPr>
        <w:t xml:space="preserve"> sipas përcaktimit në legjislacionin e fushës së turizmit dhe që janë mbajtës të një marke tregtare të regjistruar dhe njohur ndërkombëtarisht “</w:t>
      </w:r>
      <w:r w:rsidR="00074418" w:rsidRPr="003A6E52">
        <w:rPr>
          <w:rFonts w:ascii="Garamond" w:hAnsi="Garamond" w:cs="Times New Roman"/>
          <w:bCs/>
          <w:i/>
          <w:color w:val="000000" w:themeColor="text1"/>
          <w:sz w:val="24"/>
          <w:szCs w:val="24"/>
        </w:rPr>
        <w:t>brand name</w:t>
      </w:r>
      <w:r w:rsidR="00074418" w:rsidRPr="003A6E52">
        <w:rPr>
          <w:rFonts w:ascii="Garamond" w:hAnsi="Garamond" w:cs="Times New Roman"/>
          <w:bCs/>
          <w:color w:val="000000" w:themeColor="text1"/>
          <w:sz w:val="24"/>
          <w:szCs w:val="24"/>
        </w:rPr>
        <w:t>”</w:t>
      </w:r>
      <w:r w:rsidR="00AC5981"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w:t>
      </w:r>
      <w:r w:rsidR="00AC5981" w:rsidRPr="003A6E52">
        <w:rPr>
          <w:rFonts w:ascii="Garamond" w:hAnsi="Garamond" w:cs="Times New Roman"/>
          <w:bCs/>
          <w:color w:val="000000" w:themeColor="text1"/>
          <w:sz w:val="24"/>
          <w:szCs w:val="24"/>
        </w:rPr>
        <w:t>p</w:t>
      </w:r>
      <w:r w:rsidR="00074418" w:rsidRPr="003A6E52">
        <w:rPr>
          <w:rFonts w:ascii="Garamond" w:hAnsi="Garamond" w:cs="Times New Roman"/>
          <w:bCs/>
          <w:color w:val="000000" w:themeColor="text1"/>
          <w:sz w:val="24"/>
          <w:szCs w:val="24"/>
        </w:rPr>
        <w:t>ërjashtimi nga tatimi mbi të ardhurat korporative do të vazhdojë të zbatohet sipa</w:t>
      </w:r>
      <w:r w:rsidR="00564CAB" w:rsidRPr="003A6E52">
        <w:rPr>
          <w:rFonts w:ascii="Garamond" w:hAnsi="Garamond" w:cs="Times New Roman"/>
          <w:bCs/>
          <w:color w:val="000000" w:themeColor="text1"/>
          <w:sz w:val="24"/>
          <w:szCs w:val="24"/>
        </w:rPr>
        <w:t>s përcaktimeve të shkronjës “g” të nenit 18</w:t>
      </w:r>
      <w:r w:rsidR="00074418" w:rsidRPr="003A6E52">
        <w:rPr>
          <w:rFonts w:ascii="Garamond" w:hAnsi="Garamond" w:cs="Times New Roman"/>
          <w:bCs/>
          <w:color w:val="000000" w:themeColor="text1"/>
          <w:sz w:val="24"/>
          <w:szCs w:val="24"/>
        </w:rPr>
        <w:t xml:space="preserve"> të ligjit nr.</w:t>
      </w:r>
      <w:r w:rsidR="00564CAB"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8438, datë 28.12.1998, “Për tatimin mbi të ardhurat”, i ndryshuar</w:t>
      </w:r>
      <w:r w:rsidR="006B0FDE" w:rsidRPr="003A6E52">
        <w:rPr>
          <w:rFonts w:ascii="Garamond" w:hAnsi="Garamond" w:cs="Times New Roman"/>
          <w:bCs/>
          <w:color w:val="000000" w:themeColor="text1"/>
          <w:sz w:val="24"/>
          <w:szCs w:val="24"/>
        </w:rPr>
        <w:t>;</w:t>
      </w:r>
    </w:p>
    <w:p w14:paraId="24AABFA8"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c)</w:t>
      </w:r>
      <w:r w:rsidR="00DF0679" w:rsidRPr="003A6E52">
        <w:rPr>
          <w:rFonts w:ascii="Garamond" w:hAnsi="Garamond" w:cs="Times New Roman"/>
          <w:bCs/>
          <w:color w:val="000000" w:themeColor="text1"/>
          <w:sz w:val="24"/>
          <w:szCs w:val="24"/>
        </w:rPr>
        <w:t xml:space="preserve"> p</w:t>
      </w:r>
      <w:r w:rsidR="00074418" w:rsidRPr="003A6E52">
        <w:rPr>
          <w:rFonts w:ascii="Garamond" w:hAnsi="Garamond" w:cs="Times New Roman"/>
          <w:bCs/>
          <w:color w:val="000000" w:themeColor="text1"/>
          <w:sz w:val="24"/>
          <w:szCs w:val="24"/>
        </w:rPr>
        <w:t>ër entitetet, të cilat zhvillojnë veprimtari ekonomike si</w:t>
      </w:r>
      <w:r w:rsidR="00DF0679" w:rsidRPr="003A6E52">
        <w:rPr>
          <w:rFonts w:ascii="Garamond" w:hAnsi="Garamond" w:cs="Times New Roman"/>
          <w:bCs/>
          <w:color w:val="000000" w:themeColor="text1"/>
          <w:sz w:val="24"/>
          <w:szCs w:val="24"/>
        </w:rPr>
        <w:t xml:space="preserve">pas ligjit </w:t>
      </w:r>
      <w:r w:rsidR="00074418" w:rsidRPr="003A6E52">
        <w:rPr>
          <w:rFonts w:ascii="Garamond" w:hAnsi="Garamond" w:cs="Times New Roman"/>
          <w:bCs/>
          <w:color w:val="000000" w:themeColor="text1"/>
          <w:sz w:val="24"/>
          <w:szCs w:val="24"/>
        </w:rPr>
        <w:t>nr.</w:t>
      </w:r>
      <w:r w:rsidR="00564CAB" w:rsidRPr="003A6E52">
        <w:rPr>
          <w:rFonts w:ascii="Garamond" w:hAnsi="Garamond" w:cs="Times New Roman"/>
          <w:bCs/>
          <w:color w:val="000000" w:themeColor="text1"/>
          <w:sz w:val="24"/>
          <w:szCs w:val="24"/>
        </w:rPr>
        <w:t xml:space="preserve"> 38/2012</w:t>
      </w:r>
      <w:r w:rsidR="00074418" w:rsidRPr="003A6E52">
        <w:rPr>
          <w:rFonts w:ascii="Garamond" w:hAnsi="Garamond" w:cs="Times New Roman"/>
          <w:bCs/>
          <w:color w:val="000000" w:themeColor="text1"/>
          <w:sz w:val="24"/>
          <w:szCs w:val="24"/>
        </w:rPr>
        <w:t xml:space="preserve"> “Për shoqëritë e bashkëpunimit bujqësor”, shkalla e tatimit mbi të ardhurat në normën 5% do të zbatohet deri </w:t>
      </w:r>
      <w:r w:rsidR="00564CAB" w:rsidRPr="003A6E52">
        <w:rPr>
          <w:rFonts w:ascii="Garamond" w:hAnsi="Garamond" w:cs="Times New Roman"/>
          <w:bCs/>
          <w:color w:val="000000" w:themeColor="text1"/>
          <w:sz w:val="24"/>
          <w:szCs w:val="24"/>
        </w:rPr>
        <w:t xml:space="preserve">më 31 dhjetor </w:t>
      </w:r>
      <w:r w:rsidR="00074418" w:rsidRPr="003A6E52">
        <w:rPr>
          <w:rFonts w:ascii="Garamond" w:hAnsi="Garamond" w:cs="Times New Roman"/>
          <w:bCs/>
          <w:color w:val="000000" w:themeColor="text1"/>
          <w:sz w:val="24"/>
          <w:szCs w:val="24"/>
        </w:rPr>
        <w:t>2029</w:t>
      </w:r>
      <w:r w:rsidR="006B0FDE" w:rsidRPr="003A6E52">
        <w:rPr>
          <w:rFonts w:ascii="Garamond" w:hAnsi="Garamond" w:cs="Times New Roman"/>
          <w:bCs/>
          <w:color w:val="000000" w:themeColor="text1"/>
          <w:sz w:val="24"/>
          <w:szCs w:val="24"/>
        </w:rPr>
        <w:t>;</w:t>
      </w:r>
    </w:p>
    <w:p w14:paraId="24AABFA9"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ç) p</w:t>
      </w:r>
      <w:r w:rsidR="00074418" w:rsidRPr="003A6E52">
        <w:rPr>
          <w:rFonts w:ascii="Garamond" w:hAnsi="Garamond" w:cs="Times New Roman"/>
          <w:bCs/>
          <w:color w:val="000000" w:themeColor="text1"/>
          <w:sz w:val="24"/>
          <w:szCs w:val="24"/>
        </w:rPr>
        <w:t xml:space="preserve">ër personat juridikë, të regjistruar përpara </w:t>
      </w:r>
      <w:r w:rsidR="00564CAB" w:rsidRPr="003A6E52">
        <w:rPr>
          <w:rFonts w:ascii="Garamond" w:hAnsi="Garamond" w:cs="Times New Roman"/>
          <w:bCs/>
          <w:color w:val="000000" w:themeColor="text1"/>
          <w:sz w:val="24"/>
          <w:szCs w:val="24"/>
        </w:rPr>
        <w:t>hyrjes në fuqi të këtij ligji,</w:t>
      </w:r>
      <w:r w:rsidR="00074418" w:rsidRPr="003A6E52">
        <w:rPr>
          <w:rFonts w:ascii="Garamond" w:hAnsi="Garamond" w:cs="Times New Roman"/>
          <w:bCs/>
          <w:color w:val="000000" w:themeColor="text1"/>
          <w:sz w:val="24"/>
          <w:szCs w:val="24"/>
        </w:rPr>
        <w:t xml:space="preserve"> të cilët ushtrojnë veprimtari ekonomike për prodhimin apo zhvillimin e </w:t>
      </w:r>
      <w:r w:rsidR="00074418" w:rsidRPr="00F24ABF">
        <w:rPr>
          <w:rFonts w:ascii="Garamond" w:hAnsi="Garamond" w:cs="Times New Roman"/>
          <w:bCs/>
          <w:i/>
          <w:color w:val="000000" w:themeColor="text1"/>
          <w:sz w:val="24"/>
          <w:szCs w:val="24"/>
        </w:rPr>
        <w:t>software</w:t>
      </w:r>
      <w:r w:rsidR="00074418" w:rsidRPr="003A6E52">
        <w:rPr>
          <w:rFonts w:ascii="Garamond" w:hAnsi="Garamond" w:cs="Times New Roman"/>
          <w:bCs/>
          <w:color w:val="000000" w:themeColor="text1"/>
          <w:sz w:val="24"/>
          <w:szCs w:val="24"/>
        </w:rPr>
        <w:t xml:space="preserve">-ve, tatimi mbi fitimin me normën 5% </w:t>
      </w:r>
      <w:r w:rsidR="00564CAB" w:rsidRPr="003A6E52">
        <w:rPr>
          <w:rFonts w:ascii="Garamond" w:hAnsi="Garamond" w:cs="Times New Roman"/>
          <w:bCs/>
          <w:color w:val="000000" w:themeColor="text1"/>
          <w:sz w:val="24"/>
          <w:szCs w:val="24"/>
        </w:rPr>
        <w:t xml:space="preserve">do </w:t>
      </w:r>
      <w:r w:rsidR="00AC5981" w:rsidRPr="003A6E52">
        <w:rPr>
          <w:rFonts w:ascii="Garamond" w:hAnsi="Garamond" w:cs="Times New Roman"/>
          <w:bCs/>
          <w:color w:val="000000" w:themeColor="text1"/>
          <w:sz w:val="24"/>
          <w:szCs w:val="24"/>
        </w:rPr>
        <w:t xml:space="preserve">të </w:t>
      </w:r>
      <w:r w:rsidR="00564CAB" w:rsidRPr="003A6E52">
        <w:rPr>
          <w:rFonts w:ascii="Garamond" w:hAnsi="Garamond" w:cs="Times New Roman"/>
          <w:bCs/>
          <w:color w:val="000000" w:themeColor="text1"/>
          <w:sz w:val="24"/>
          <w:szCs w:val="24"/>
        </w:rPr>
        <w:t xml:space="preserve">zbatohet deri më 31 dhjetor </w:t>
      </w:r>
      <w:r w:rsidR="00074418" w:rsidRPr="003A6E52">
        <w:rPr>
          <w:rFonts w:ascii="Garamond" w:hAnsi="Garamond" w:cs="Times New Roman"/>
          <w:bCs/>
          <w:color w:val="000000" w:themeColor="text1"/>
          <w:sz w:val="24"/>
          <w:szCs w:val="24"/>
        </w:rPr>
        <w:t>2025</w:t>
      </w:r>
      <w:r w:rsidR="006B0FDE" w:rsidRPr="003A6E52">
        <w:rPr>
          <w:rFonts w:ascii="Garamond" w:hAnsi="Garamond" w:cs="Times New Roman"/>
          <w:bCs/>
          <w:color w:val="000000" w:themeColor="text1"/>
          <w:sz w:val="24"/>
          <w:szCs w:val="24"/>
        </w:rPr>
        <w:t>;</w:t>
      </w:r>
    </w:p>
    <w:p w14:paraId="24AABFAA"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d) p</w:t>
      </w:r>
      <w:r w:rsidR="00074418" w:rsidRPr="003A6E52">
        <w:rPr>
          <w:rFonts w:ascii="Garamond" w:hAnsi="Garamond" w:cs="Times New Roman"/>
          <w:bCs/>
          <w:color w:val="000000" w:themeColor="text1"/>
          <w:sz w:val="24"/>
          <w:szCs w:val="24"/>
        </w:rPr>
        <w:t>ër entitetet, të cilat ushtrojnë veprimtari ekonomike në industrinë automotive, shka</w:t>
      </w:r>
      <w:r w:rsidR="00564CAB" w:rsidRPr="003A6E52">
        <w:rPr>
          <w:rFonts w:ascii="Garamond" w:hAnsi="Garamond" w:cs="Times New Roman"/>
          <w:bCs/>
          <w:color w:val="000000" w:themeColor="text1"/>
          <w:sz w:val="24"/>
          <w:szCs w:val="24"/>
        </w:rPr>
        <w:t>lla e tatimit mbi të ardhurat 5</w:t>
      </w:r>
      <w:r w:rsidR="00074418" w:rsidRPr="003A6E52">
        <w:rPr>
          <w:rFonts w:ascii="Garamond" w:hAnsi="Garamond" w:cs="Times New Roman"/>
          <w:bCs/>
          <w:color w:val="000000" w:themeColor="text1"/>
          <w:sz w:val="24"/>
          <w:szCs w:val="24"/>
        </w:rPr>
        <w:t xml:space="preserve">% do </w:t>
      </w:r>
      <w:r w:rsidR="00AC5981" w:rsidRPr="003A6E52">
        <w:rPr>
          <w:rFonts w:ascii="Garamond" w:hAnsi="Garamond" w:cs="Times New Roman"/>
          <w:bCs/>
          <w:color w:val="000000" w:themeColor="text1"/>
          <w:sz w:val="24"/>
          <w:szCs w:val="24"/>
        </w:rPr>
        <w:t xml:space="preserve">të </w:t>
      </w:r>
      <w:r w:rsidR="00074418" w:rsidRPr="003A6E52">
        <w:rPr>
          <w:rFonts w:ascii="Garamond" w:hAnsi="Garamond" w:cs="Times New Roman"/>
          <w:bCs/>
          <w:color w:val="000000" w:themeColor="text1"/>
          <w:sz w:val="24"/>
          <w:szCs w:val="24"/>
        </w:rPr>
        <w:t xml:space="preserve">zbatohet deri </w:t>
      </w:r>
      <w:r w:rsidR="00564CAB" w:rsidRPr="003A6E52">
        <w:rPr>
          <w:rFonts w:ascii="Garamond" w:hAnsi="Garamond" w:cs="Times New Roman"/>
          <w:bCs/>
          <w:color w:val="000000" w:themeColor="text1"/>
          <w:sz w:val="24"/>
          <w:szCs w:val="24"/>
        </w:rPr>
        <w:t xml:space="preserve">më 31 dhjetor </w:t>
      </w:r>
      <w:r w:rsidR="00074418" w:rsidRPr="003A6E52">
        <w:rPr>
          <w:rFonts w:ascii="Garamond" w:hAnsi="Garamond" w:cs="Times New Roman"/>
          <w:bCs/>
          <w:color w:val="000000" w:themeColor="text1"/>
          <w:sz w:val="24"/>
          <w:szCs w:val="24"/>
        </w:rPr>
        <w:t>2029</w:t>
      </w:r>
      <w:r w:rsidR="006B0FDE" w:rsidRPr="003A6E52">
        <w:rPr>
          <w:rFonts w:ascii="Garamond" w:hAnsi="Garamond" w:cs="Times New Roman"/>
          <w:bCs/>
          <w:color w:val="000000" w:themeColor="text1"/>
          <w:sz w:val="24"/>
          <w:szCs w:val="24"/>
        </w:rPr>
        <w:t>;</w:t>
      </w:r>
    </w:p>
    <w:p w14:paraId="24AABFAB" w14:textId="4DAA96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dh) </w:t>
      </w:r>
      <w:r w:rsidR="00564CAB" w:rsidRPr="003A6E52">
        <w:rPr>
          <w:rFonts w:ascii="Garamond" w:hAnsi="Garamond" w:cs="Times New Roman"/>
          <w:bCs/>
          <w:color w:val="000000" w:themeColor="text1"/>
          <w:sz w:val="24"/>
          <w:szCs w:val="24"/>
        </w:rPr>
        <w:t>p</w:t>
      </w:r>
      <w:r w:rsidRPr="003A6E52">
        <w:rPr>
          <w:rFonts w:ascii="Garamond" w:hAnsi="Garamond" w:cs="Times New Roman"/>
          <w:bCs/>
          <w:color w:val="000000" w:themeColor="text1"/>
          <w:sz w:val="24"/>
          <w:szCs w:val="24"/>
        </w:rPr>
        <w:t>ër:</w:t>
      </w:r>
    </w:p>
    <w:p w14:paraId="24AABFA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i. </w:t>
      </w:r>
      <w:r w:rsidR="00074418" w:rsidRPr="003A6E52">
        <w:rPr>
          <w:rFonts w:ascii="Garamond" w:hAnsi="Garamond" w:cs="Times New Roman"/>
          <w:bCs/>
          <w:color w:val="000000" w:themeColor="text1"/>
          <w:sz w:val="24"/>
          <w:szCs w:val="24"/>
        </w:rPr>
        <w:t xml:space="preserve">individët tregtarë; </w:t>
      </w:r>
    </w:p>
    <w:p w14:paraId="24AABFA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ii. </w:t>
      </w:r>
      <w:r w:rsidR="00074418" w:rsidRPr="003A6E52">
        <w:rPr>
          <w:rFonts w:ascii="Garamond" w:hAnsi="Garamond" w:cs="Times New Roman"/>
          <w:bCs/>
          <w:color w:val="000000" w:themeColor="text1"/>
          <w:sz w:val="24"/>
          <w:szCs w:val="24"/>
        </w:rPr>
        <w:t xml:space="preserve">të vetëpunësuarit, si dhe; </w:t>
      </w:r>
    </w:p>
    <w:p w14:paraId="24AABFAE"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iii.</w:t>
      </w:r>
      <w:r w:rsidR="00640CBB">
        <w:rPr>
          <w:rFonts w:ascii="Garamond" w:hAnsi="Garamond" w:cs="Times New Roman"/>
          <w:bCs/>
          <w:color w:val="000000" w:themeColor="text1"/>
          <w:sz w:val="24"/>
          <w:szCs w:val="24"/>
        </w:rPr>
        <w:t xml:space="preserve"> </w:t>
      </w:r>
      <w:r w:rsidRPr="003A6E52">
        <w:rPr>
          <w:rFonts w:ascii="Garamond" w:hAnsi="Garamond" w:cs="Times New Roman"/>
          <w:bCs/>
          <w:color w:val="000000" w:themeColor="text1"/>
          <w:sz w:val="24"/>
          <w:szCs w:val="24"/>
        </w:rPr>
        <w:t>entit</w:t>
      </w:r>
      <w:r w:rsidR="00564CAB" w:rsidRPr="003A6E52">
        <w:rPr>
          <w:rFonts w:ascii="Garamond" w:hAnsi="Garamond" w:cs="Times New Roman"/>
          <w:bCs/>
          <w:color w:val="000000" w:themeColor="text1"/>
          <w:sz w:val="24"/>
          <w:szCs w:val="24"/>
        </w:rPr>
        <w:t>e</w:t>
      </w:r>
      <w:r w:rsidRPr="003A6E52">
        <w:rPr>
          <w:rFonts w:ascii="Garamond" w:hAnsi="Garamond" w:cs="Times New Roman"/>
          <w:bCs/>
          <w:color w:val="000000" w:themeColor="text1"/>
          <w:sz w:val="24"/>
          <w:szCs w:val="24"/>
        </w:rPr>
        <w:t>tet</w:t>
      </w:r>
      <w:r w:rsidR="00564CAB"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w:t>
      </w:r>
    </w:p>
    <w:p w14:paraId="24AABFA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me të ardhura bruto deri 14 milionë lekë në vit, norma e tatimit mbi të ardhurat 0% do të aplikohet deri </w:t>
      </w:r>
      <w:r w:rsidR="0069198E" w:rsidRPr="003A6E52">
        <w:rPr>
          <w:rFonts w:ascii="Garamond" w:hAnsi="Garamond" w:cs="Times New Roman"/>
          <w:bCs/>
          <w:color w:val="000000" w:themeColor="text1"/>
          <w:sz w:val="24"/>
          <w:szCs w:val="24"/>
        </w:rPr>
        <w:t xml:space="preserve">më 31 dhjetor </w:t>
      </w:r>
      <w:r w:rsidRPr="003A6E52">
        <w:rPr>
          <w:rFonts w:ascii="Garamond" w:hAnsi="Garamond" w:cs="Times New Roman"/>
          <w:bCs/>
          <w:color w:val="000000" w:themeColor="text1"/>
          <w:sz w:val="24"/>
          <w:szCs w:val="24"/>
        </w:rPr>
        <w:t>2029</w:t>
      </w:r>
      <w:r w:rsidR="0069198E" w:rsidRPr="003A6E52">
        <w:rPr>
          <w:rFonts w:ascii="Garamond" w:hAnsi="Garamond" w:cs="Times New Roman"/>
          <w:bCs/>
          <w:color w:val="000000" w:themeColor="text1"/>
          <w:sz w:val="24"/>
          <w:szCs w:val="24"/>
        </w:rPr>
        <w:t>. Norma e tatimit 0</w:t>
      </w:r>
      <w:r w:rsidRPr="003A6E52">
        <w:rPr>
          <w:rFonts w:ascii="Garamond" w:hAnsi="Garamond" w:cs="Times New Roman"/>
          <w:bCs/>
          <w:color w:val="000000" w:themeColor="text1"/>
          <w:sz w:val="24"/>
          <w:szCs w:val="24"/>
        </w:rPr>
        <w:t xml:space="preserve">% nuk aplikohet për tatimpaguesit e përcaktuar në nënndarjet “ii” dhe “iii” </w:t>
      </w:r>
      <w:r w:rsidR="0069198E" w:rsidRPr="003A6E52">
        <w:rPr>
          <w:rFonts w:ascii="Garamond" w:hAnsi="Garamond" w:cs="Times New Roman"/>
          <w:bCs/>
          <w:color w:val="000000" w:themeColor="text1"/>
          <w:sz w:val="24"/>
          <w:szCs w:val="24"/>
        </w:rPr>
        <w:t>të kësaj shkronje</w:t>
      </w:r>
      <w:r w:rsidRPr="003A6E52">
        <w:rPr>
          <w:rFonts w:ascii="Garamond" w:hAnsi="Garamond" w:cs="Times New Roman"/>
          <w:bCs/>
          <w:color w:val="000000" w:themeColor="text1"/>
          <w:sz w:val="24"/>
          <w:szCs w:val="24"/>
        </w:rPr>
        <w:t xml:space="preserve">, të cilët furnizojnë shërbime profesionale. Lista analitike e shërbimeve profesionale përcaktohet me vendim të Këshillit të Ministrave në përputhje me legjislacionin në fuqi rregullues lidhur </w:t>
      </w:r>
      <w:r w:rsidR="002D3621" w:rsidRPr="003A6E52">
        <w:rPr>
          <w:rFonts w:ascii="Garamond" w:hAnsi="Garamond" w:cs="Times New Roman"/>
          <w:bCs/>
          <w:color w:val="000000" w:themeColor="text1"/>
          <w:sz w:val="24"/>
          <w:szCs w:val="24"/>
        </w:rPr>
        <w:t xml:space="preserve">me këto shërbime profesionale. </w:t>
      </w:r>
    </w:p>
    <w:p w14:paraId="24AABFB0" w14:textId="1E3D93D5"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2. </w:t>
      </w:r>
      <w:r w:rsidR="00074418" w:rsidRPr="003A6E52">
        <w:rPr>
          <w:rFonts w:ascii="Garamond" w:hAnsi="Garamond" w:cs="Times New Roman"/>
          <w:bCs/>
          <w:color w:val="000000" w:themeColor="text1"/>
          <w:sz w:val="24"/>
          <w:szCs w:val="24"/>
        </w:rPr>
        <w:t>Tabela e tatimit mbi të ardhurat personale nga punësimi për periud</w:t>
      </w:r>
      <w:r w:rsidR="00564CAB" w:rsidRPr="003A6E52">
        <w:rPr>
          <w:rFonts w:ascii="Garamond" w:hAnsi="Garamond" w:cs="Times New Roman"/>
          <w:bCs/>
          <w:color w:val="000000" w:themeColor="text1"/>
          <w:sz w:val="24"/>
          <w:szCs w:val="24"/>
        </w:rPr>
        <w:t xml:space="preserve">hën nga 1 qershor 2023 deri më </w:t>
      </w:r>
      <w:r w:rsidR="00074418" w:rsidRPr="003A6E52">
        <w:rPr>
          <w:rFonts w:ascii="Garamond" w:hAnsi="Garamond" w:cs="Times New Roman"/>
          <w:bCs/>
          <w:color w:val="000000" w:themeColor="text1"/>
          <w:sz w:val="24"/>
          <w:szCs w:val="24"/>
        </w:rPr>
        <w:t>31</w:t>
      </w:r>
      <w:r w:rsidR="007212AF">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dhjetor 2023 është si më posht</w:t>
      </w:r>
      <w:r w:rsidR="00DF0679" w:rsidRPr="003A6E52">
        <w:rPr>
          <w:rFonts w:ascii="Garamond" w:hAnsi="Garamond" w:cs="Times New Roman"/>
          <w:bCs/>
          <w:color w:val="000000" w:themeColor="text1"/>
          <w:sz w:val="24"/>
          <w:szCs w:val="24"/>
        </w:rPr>
        <w:t>ë:</w:t>
      </w:r>
    </w:p>
    <w:p w14:paraId="24AABFB1" w14:textId="77777777" w:rsidR="00DF0679" w:rsidRPr="003A6E52" w:rsidRDefault="00DF0679" w:rsidP="003A6E52">
      <w:pPr>
        <w:pStyle w:val="ListParagraph"/>
        <w:ind w:left="0" w:firstLine="284"/>
        <w:rPr>
          <w:rFonts w:ascii="Garamond" w:eastAsia="Times New Roman" w:hAnsi="Garamond"/>
          <w:color w:val="000000" w:themeColor="text1"/>
        </w:rPr>
      </w:pPr>
    </w:p>
    <w:tbl>
      <w:tblPr>
        <w:tblW w:w="4677" w:type="pct"/>
        <w:tblInd w:w="651" w:type="dxa"/>
        <w:tblCellMar>
          <w:top w:w="15" w:type="dxa"/>
          <w:left w:w="15" w:type="dxa"/>
          <w:bottom w:w="15" w:type="dxa"/>
          <w:right w:w="15" w:type="dxa"/>
        </w:tblCellMar>
        <w:tblLook w:val="04A0" w:firstRow="1" w:lastRow="0" w:firstColumn="1" w:lastColumn="0" w:noHBand="0" w:noVBand="1"/>
      </w:tblPr>
      <w:tblGrid>
        <w:gridCol w:w="1617"/>
        <w:gridCol w:w="1082"/>
        <w:gridCol w:w="1192"/>
        <w:gridCol w:w="1728"/>
        <w:gridCol w:w="3565"/>
      </w:tblGrid>
      <w:tr w:rsidR="00DF0679" w:rsidRPr="003A6E52" w14:paraId="24AABFB5" w14:textId="77777777" w:rsidTr="007212AF">
        <w:trPr>
          <w:trHeight w:val="20"/>
        </w:trPr>
        <w:tc>
          <w:tcPr>
            <w:tcW w:w="146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ABFB2" w14:textId="77777777" w:rsidR="00DF0679" w:rsidRPr="003A6E52" w:rsidRDefault="00DF0679" w:rsidP="003A6E52">
            <w:pPr>
              <w:spacing w:after="0" w:line="240" w:lineRule="auto"/>
              <w:jc w:val="center"/>
              <w:rPr>
                <w:rFonts w:ascii="Garamond" w:eastAsia="Times New Roman" w:hAnsi="Garamond"/>
                <w:color w:val="000000" w:themeColor="text1"/>
                <w:sz w:val="18"/>
                <w:szCs w:val="18"/>
                <w:lang w:val="it-IT"/>
              </w:rPr>
            </w:pPr>
            <w:r w:rsidRPr="003A6E52">
              <w:rPr>
                <w:rFonts w:ascii="Garamond" w:eastAsia="Times New Roman" w:hAnsi="Garamond"/>
                <w:color w:val="000000" w:themeColor="text1"/>
                <w:sz w:val="18"/>
                <w:szCs w:val="18"/>
              </w:rPr>
              <w:t>E ardhura nga paga në lekë/muaj </w:t>
            </w:r>
          </w:p>
        </w:tc>
        <w:tc>
          <w:tcPr>
            <w:tcW w:w="159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AABFB3" w14:textId="77777777" w:rsidR="00DF0679" w:rsidRPr="003A6E52" w:rsidRDefault="00DF0679" w:rsidP="003A6E52">
            <w:pPr>
              <w:spacing w:after="0" w:line="240" w:lineRule="auto"/>
              <w:jc w:val="center"/>
              <w:rPr>
                <w:rFonts w:ascii="Garamond" w:eastAsia="Times New Roman" w:hAnsi="Garamond"/>
                <w:color w:val="000000" w:themeColor="text1"/>
                <w:sz w:val="18"/>
                <w:szCs w:val="18"/>
                <w:lang w:val="it-IT"/>
              </w:rPr>
            </w:pPr>
            <w:r w:rsidRPr="003A6E52">
              <w:rPr>
                <w:rFonts w:ascii="Garamond" w:eastAsia="Times New Roman" w:hAnsi="Garamond"/>
                <w:color w:val="000000" w:themeColor="text1"/>
                <w:sz w:val="18"/>
                <w:szCs w:val="18"/>
              </w:rPr>
              <w:t>E ardhura e tatueshme në lekë/muaj </w:t>
            </w:r>
          </w:p>
        </w:tc>
        <w:tc>
          <w:tcPr>
            <w:tcW w:w="19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AABFB4" w14:textId="77777777" w:rsidR="00DF0679" w:rsidRPr="003A6E52" w:rsidRDefault="00DF0679" w:rsidP="003A6E52">
            <w:pPr>
              <w:spacing w:after="0" w:line="240" w:lineRule="auto"/>
              <w:jc w:val="center"/>
              <w:rPr>
                <w:rFonts w:ascii="Garamond" w:eastAsia="Times New Roman" w:hAnsi="Garamond"/>
                <w:color w:val="000000" w:themeColor="text1"/>
                <w:sz w:val="18"/>
                <w:szCs w:val="18"/>
                <w:lang w:val="it-IT"/>
              </w:rPr>
            </w:pPr>
            <w:r w:rsidRPr="003A6E52">
              <w:rPr>
                <w:rFonts w:ascii="Garamond" w:eastAsia="Times New Roman" w:hAnsi="Garamond"/>
                <w:color w:val="000000" w:themeColor="text1"/>
                <w:sz w:val="18"/>
                <w:szCs w:val="18"/>
              </w:rPr>
              <w:t>Norma tatimore në përqindje/mujore </w:t>
            </w:r>
          </w:p>
        </w:tc>
      </w:tr>
      <w:tr w:rsidR="007212AF" w:rsidRPr="003A6E52" w14:paraId="24AABFBB" w14:textId="77777777" w:rsidTr="007212AF">
        <w:trPr>
          <w:trHeight w:val="20"/>
        </w:trPr>
        <w:tc>
          <w:tcPr>
            <w:tcW w:w="8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ABFB6"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Nga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4AABFB7"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Deri në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AABFB8"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Nga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4AABFB9"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Deri në </w:t>
            </w:r>
          </w:p>
        </w:tc>
        <w:tc>
          <w:tcPr>
            <w:tcW w:w="1942" w:type="pct"/>
            <w:vMerge/>
            <w:tcBorders>
              <w:top w:val="single" w:sz="8" w:space="0" w:color="auto"/>
              <w:left w:val="nil"/>
              <w:bottom w:val="single" w:sz="8" w:space="0" w:color="auto"/>
              <w:right w:val="single" w:sz="8" w:space="0" w:color="auto"/>
            </w:tcBorders>
            <w:vAlign w:val="center"/>
            <w:hideMark/>
          </w:tcPr>
          <w:p w14:paraId="24AABFBA" w14:textId="77777777" w:rsidR="00DF0679" w:rsidRPr="003A6E52" w:rsidRDefault="00DF0679" w:rsidP="003A6E52">
            <w:pPr>
              <w:spacing w:after="0" w:line="240" w:lineRule="auto"/>
              <w:rPr>
                <w:rFonts w:ascii="Garamond" w:eastAsia="Times New Roman" w:hAnsi="Garamond"/>
                <w:color w:val="000000" w:themeColor="text1"/>
                <w:sz w:val="18"/>
                <w:szCs w:val="18"/>
              </w:rPr>
            </w:pPr>
          </w:p>
        </w:tc>
      </w:tr>
      <w:tr w:rsidR="007212AF" w:rsidRPr="003A6E52" w14:paraId="24AABFC1" w14:textId="77777777" w:rsidTr="007212AF">
        <w:trPr>
          <w:trHeight w:val="20"/>
        </w:trPr>
        <w:tc>
          <w:tcPr>
            <w:tcW w:w="8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ABFBC"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0 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4AABFBD"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50 000 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AABFBE"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0 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4AABFBF"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50 000 </w:t>
            </w: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14:paraId="24AABFC0"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0% </w:t>
            </w:r>
          </w:p>
        </w:tc>
      </w:tr>
      <w:tr w:rsidR="007212AF" w:rsidRPr="003A6E52" w14:paraId="24AABFC9" w14:textId="77777777" w:rsidTr="007212AF">
        <w:trPr>
          <w:trHeight w:val="20"/>
        </w:trPr>
        <w:tc>
          <w:tcPr>
            <w:tcW w:w="8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ABFC2"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 </w:t>
            </w:r>
          </w:p>
          <w:p w14:paraId="24AABFC3"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50 001 </w:t>
            </w:r>
          </w:p>
        </w:tc>
        <w:tc>
          <w:tcPr>
            <w:tcW w:w="5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4AABFC4"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 </w:t>
            </w:r>
          </w:p>
          <w:p w14:paraId="24AABFC5"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60 000 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AABFC6"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0 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4AABFC7"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35 000 </w:t>
            </w: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14:paraId="24AABFC8"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0% </w:t>
            </w:r>
          </w:p>
        </w:tc>
      </w:tr>
      <w:tr w:rsidR="007212AF" w:rsidRPr="003A6E52" w14:paraId="24AABFCF" w14:textId="77777777" w:rsidTr="007212AF">
        <w:trPr>
          <w:trHeight w:val="20"/>
        </w:trPr>
        <w:tc>
          <w:tcPr>
            <w:tcW w:w="880" w:type="pct"/>
            <w:vMerge/>
            <w:tcBorders>
              <w:top w:val="nil"/>
              <w:left w:val="single" w:sz="8" w:space="0" w:color="auto"/>
              <w:bottom w:val="single" w:sz="8" w:space="0" w:color="auto"/>
              <w:right w:val="single" w:sz="8" w:space="0" w:color="auto"/>
            </w:tcBorders>
            <w:vAlign w:val="center"/>
            <w:hideMark/>
          </w:tcPr>
          <w:p w14:paraId="24AABFCA" w14:textId="77777777" w:rsidR="00DF0679" w:rsidRPr="003A6E52" w:rsidRDefault="00DF0679" w:rsidP="003A6E52">
            <w:pPr>
              <w:spacing w:after="0" w:line="240" w:lineRule="auto"/>
              <w:rPr>
                <w:rFonts w:ascii="Garamond" w:eastAsia="Times New Roman" w:hAnsi="Garamond"/>
                <w:color w:val="000000" w:themeColor="text1"/>
                <w:sz w:val="18"/>
                <w:szCs w:val="18"/>
              </w:rPr>
            </w:pPr>
          </w:p>
        </w:tc>
        <w:tc>
          <w:tcPr>
            <w:tcW w:w="589" w:type="pct"/>
            <w:vMerge/>
            <w:tcBorders>
              <w:top w:val="nil"/>
              <w:left w:val="nil"/>
              <w:bottom w:val="single" w:sz="8" w:space="0" w:color="auto"/>
              <w:right w:val="single" w:sz="8" w:space="0" w:color="auto"/>
            </w:tcBorders>
            <w:vAlign w:val="center"/>
            <w:hideMark/>
          </w:tcPr>
          <w:p w14:paraId="24AABFCB" w14:textId="77777777" w:rsidR="00DF0679" w:rsidRPr="003A6E52" w:rsidRDefault="00DF0679" w:rsidP="003A6E52">
            <w:pPr>
              <w:spacing w:after="0" w:line="240" w:lineRule="auto"/>
              <w:rPr>
                <w:rFonts w:ascii="Garamond" w:eastAsia="Times New Roman" w:hAnsi="Garamond"/>
                <w:color w:val="000000" w:themeColor="text1"/>
                <w:sz w:val="18"/>
                <w:szCs w:val="18"/>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AABFCC"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35 001 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4AABFCD"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60 000 </w:t>
            </w: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14:paraId="24AABFCE"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13% të shumës mbi 35 000 lekë </w:t>
            </w:r>
          </w:p>
        </w:tc>
      </w:tr>
      <w:tr w:rsidR="007212AF" w:rsidRPr="003A6E52" w14:paraId="24AABFD9" w14:textId="77777777" w:rsidTr="007212AF">
        <w:trPr>
          <w:trHeight w:val="20"/>
        </w:trPr>
        <w:tc>
          <w:tcPr>
            <w:tcW w:w="8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ABFD0"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 </w:t>
            </w:r>
          </w:p>
          <w:p w14:paraId="24AABFD1"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 </w:t>
            </w:r>
          </w:p>
          <w:p w14:paraId="24AABFD2"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60 001 </w:t>
            </w:r>
          </w:p>
        </w:tc>
        <w:tc>
          <w:tcPr>
            <w:tcW w:w="5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4AABFD3"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 </w:t>
            </w:r>
          </w:p>
          <w:p w14:paraId="24AABFD4"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 </w:t>
            </w:r>
          </w:p>
          <w:p w14:paraId="24AABFD5"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Më tepër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AABFD6"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0 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4AABFD7"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30 000 </w:t>
            </w: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14:paraId="24AABFD8"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0% </w:t>
            </w:r>
          </w:p>
        </w:tc>
      </w:tr>
      <w:tr w:rsidR="007212AF" w:rsidRPr="003A6E52" w14:paraId="24AABFDF" w14:textId="77777777" w:rsidTr="007212AF">
        <w:trPr>
          <w:trHeight w:val="20"/>
        </w:trPr>
        <w:tc>
          <w:tcPr>
            <w:tcW w:w="880" w:type="pct"/>
            <w:vMerge/>
            <w:tcBorders>
              <w:top w:val="nil"/>
              <w:left w:val="single" w:sz="8" w:space="0" w:color="auto"/>
              <w:bottom w:val="single" w:sz="8" w:space="0" w:color="auto"/>
              <w:right w:val="single" w:sz="8" w:space="0" w:color="auto"/>
            </w:tcBorders>
            <w:vAlign w:val="center"/>
            <w:hideMark/>
          </w:tcPr>
          <w:p w14:paraId="24AABFDA" w14:textId="77777777" w:rsidR="00DF0679" w:rsidRPr="003A6E52" w:rsidRDefault="00DF0679" w:rsidP="003A6E52">
            <w:pPr>
              <w:spacing w:after="0" w:line="240" w:lineRule="auto"/>
              <w:rPr>
                <w:rFonts w:ascii="Garamond" w:eastAsia="Times New Roman" w:hAnsi="Garamond"/>
                <w:color w:val="000000" w:themeColor="text1"/>
                <w:sz w:val="18"/>
                <w:szCs w:val="18"/>
              </w:rPr>
            </w:pPr>
          </w:p>
        </w:tc>
        <w:tc>
          <w:tcPr>
            <w:tcW w:w="589" w:type="pct"/>
            <w:vMerge/>
            <w:tcBorders>
              <w:top w:val="nil"/>
              <w:left w:val="nil"/>
              <w:bottom w:val="single" w:sz="8" w:space="0" w:color="auto"/>
              <w:right w:val="single" w:sz="8" w:space="0" w:color="auto"/>
            </w:tcBorders>
            <w:vAlign w:val="center"/>
            <w:hideMark/>
          </w:tcPr>
          <w:p w14:paraId="24AABFDB" w14:textId="77777777" w:rsidR="00DF0679" w:rsidRPr="003A6E52" w:rsidRDefault="00DF0679" w:rsidP="003A6E52">
            <w:pPr>
              <w:spacing w:after="0" w:line="240" w:lineRule="auto"/>
              <w:rPr>
                <w:rFonts w:ascii="Garamond" w:eastAsia="Times New Roman" w:hAnsi="Garamond"/>
                <w:color w:val="000000" w:themeColor="text1"/>
                <w:sz w:val="18"/>
                <w:szCs w:val="18"/>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AABFDC"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30 001 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4AABFDD"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200 000 </w:t>
            </w: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14:paraId="24AABFDE"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13% e shumës mbi 30 000 lekë </w:t>
            </w:r>
          </w:p>
        </w:tc>
      </w:tr>
      <w:tr w:rsidR="007212AF" w:rsidRPr="003A6E52" w14:paraId="24AABFE5" w14:textId="77777777" w:rsidTr="007212AF">
        <w:trPr>
          <w:trHeight w:val="20"/>
        </w:trPr>
        <w:tc>
          <w:tcPr>
            <w:tcW w:w="880" w:type="pct"/>
            <w:vMerge/>
            <w:tcBorders>
              <w:top w:val="nil"/>
              <w:left w:val="single" w:sz="8" w:space="0" w:color="auto"/>
              <w:bottom w:val="single" w:sz="8" w:space="0" w:color="auto"/>
              <w:right w:val="single" w:sz="8" w:space="0" w:color="auto"/>
            </w:tcBorders>
            <w:vAlign w:val="center"/>
            <w:hideMark/>
          </w:tcPr>
          <w:p w14:paraId="24AABFE0" w14:textId="77777777" w:rsidR="00DF0679" w:rsidRPr="003A6E52" w:rsidRDefault="00DF0679" w:rsidP="003A6E52">
            <w:pPr>
              <w:spacing w:after="0" w:line="240" w:lineRule="auto"/>
              <w:rPr>
                <w:rFonts w:ascii="Garamond" w:eastAsia="Times New Roman" w:hAnsi="Garamond"/>
                <w:color w:val="000000" w:themeColor="text1"/>
                <w:sz w:val="18"/>
                <w:szCs w:val="18"/>
              </w:rPr>
            </w:pPr>
          </w:p>
        </w:tc>
        <w:tc>
          <w:tcPr>
            <w:tcW w:w="589" w:type="pct"/>
            <w:vMerge/>
            <w:tcBorders>
              <w:top w:val="nil"/>
              <w:left w:val="nil"/>
              <w:bottom w:val="single" w:sz="8" w:space="0" w:color="auto"/>
              <w:right w:val="single" w:sz="8" w:space="0" w:color="auto"/>
            </w:tcBorders>
            <w:vAlign w:val="center"/>
            <w:hideMark/>
          </w:tcPr>
          <w:p w14:paraId="24AABFE1" w14:textId="77777777" w:rsidR="00DF0679" w:rsidRPr="003A6E52" w:rsidRDefault="00DF0679" w:rsidP="003A6E52">
            <w:pPr>
              <w:spacing w:after="0" w:line="240" w:lineRule="auto"/>
              <w:rPr>
                <w:rFonts w:ascii="Garamond" w:eastAsia="Times New Roman" w:hAnsi="Garamond"/>
                <w:color w:val="000000" w:themeColor="text1"/>
                <w:sz w:val="18"/>
                <w:szCs w:val="18"/>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AABFE2"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200 001 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4AABFE3"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Më tepër </w:t>
            </w:r>
          </w:p>
        </w:tc>
        <w:tc>
          <w:tcPr>
            <w:tcW w:w="1942" w:type="pct"/>
            <w:tcBorders>
              <w:top w:val="nil"/>
              <w:left w:val="nil"/>
              <w:bottom w:val="single" w:sz="8" w:space="0" w:color="auto"/>
              <w:right w:val="single" w:sz="8" w:space="0" w:color="auto"/>
            </w:tcBorders>
            <w:tcMar>
              <w:top w:w="0" w:type="dxa"/>
              <w:left w:w="108" w:type="dxa"/>
              <w:bottom w:w="0" w:type="dxa"/>
              <w:right w:w="108" w:type="dxa"/>
            </w:tcMar>
            <w:hideMark/>
          </w:tcPr>
          <w:p w14:paraId="24AABFE4" w14:textId="77777777" w:rsidR="00DF0679" w:rsidRPr="003A6E52" w:rsidRDefault="00DF0679" w:rsidP="003A6E52">
            <w:pPr>
              <w:spacing w:after="0" w:line="240" w:lineRule="auto"/>
              <w:jc w:val="center"/>
              <w:rPr>
                <w:rFonts w:ascii="Garamond" w:eastAsia="Times New Roman" w:hAnsi="Garamond"/>
                <w:color w:val="000000" w:themeColor="text1"/>
                <w:sz w:val="18"/>
                <w:szCs w:val="18"/>
              </w:rPr>
            </w:pPr>
            <w:r w:rsidRPr="003A6E52">
              <w:rPr>
                <w:rFonts w:ascii="Garamond" w:eastAsia="Times New Roman" w:hAnsi="Garamond"/>
                <w:color w:val="000000" w:themeColor="text1"/>
                <w:sz w:val="18"/>
                <w:szCs w:val="18"/>
              </w:rPr>
              <w:t>22 100 lekë + 23% të shumës mbi 200 000 lekë </w:t>
            </w:r>
          </w:p>
        </w:tc>
      </w:tr>
    </w:tbl>
    <w:p w14:paraId="24AABFE6" w14:textId="77777777" w:rsidR="00035E8F" w:rsidRPr="003A6E52" w:rsidRDefault="00035E8F" w:rsidP="003A6E52">
      <w:pPr>
        <w:spacing w:after="0" w:line="240" w:lineRule="auto"/>
        <w:ind w:firstLine="284"/>
        <w:jc w:val="both"/>
        <w:rPr>
          <w:rFonts w:ascii="Garamond" w:hAnsi="Garamond" w:cs="Times New Roman"/>
          <w:bCs/>
          <w:color w:val="000000" w:themeColor="text1"/>
          <w:sz w:val="24"/>
          <w:szCs w:val="24"/>
        </w:rPr>
      </w:pPr>
    </w:p>
    <w:p w14:paraId="24AABFE7"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3. </w:t>
      </w:r>
      <w:r w:rsidR="00564CAB" w:rsidRPr="003A6E52">
        <w:rPr>
          <w:rFonts w:ascii="Garamond" w:hAnsi="Garamond" w:cs="Times New Roman"/>
          <w:bCs/>
          <w:color w:val="000000" w:themeColor="text1"/>
          <w:sz w:val="24"/>
          <w:szCs w:val="24"/>
        </w:rPr>
        <w:t>Neni 54 i këtij ligji</w:t>
      </w:r>
      <w:r w:rsidR="00074418" w:rsidRPr="003A6E52">
        <w:rPr>
          <w:rFonts w:ascii="Garamond" w:hAnsi="Garamond" w:cs="Times New Roman"/>
          <w:bCs/>
          <w:color w:val="000000" w:themeColor="text1"/>
          <w:sz w:val="24"/>
          <w:szCs w:val="24"/>
        </w:rPr>
        <w:t xml:space="preserve"> aplikohet për humbjet e krijuara nga viti 2024 e në vijim.</w:t>
      </w:r>
    </w:p>
    <w:p w14:paraId="24AABFE8"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  </w:t>
      </w:r>
    </w:p>
    <w:p w14:paraId="24AABFE9"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70</w:t>
      </w:r>
    </w:p>
    <w:p w14:paraId="24AABFEA"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Aktet nënligjore</w:t>
      </w:r>
    </w:p>
    <w:p w14:paraId="24AABFE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EC"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1. </w:t>
      </w:r>
      <w:r w:rsidR="00564CAB" w:rsidRPr="003A6E52">
        <w:rPr>
          <w:rFonts w:ascii="Garamond" w:hAnsi="Garamond" w:cs="Times New Roman"/>
          <w:bCs/>
          <w:color w:val="000000" w:themeColor="text1"/>
          <w:sz w:val="24"/>
          <w:szCs w:val="24"/>
        </w:rPr>
        <w:t>Ngarkohet Këshilli i Ministrave</w:t>
      </w:r>
      <w:r w:rsidR="00074418" w:rsidRPr="003A6E52">
        <w:rPr>
          <w:rFonts w:ascii="Garamond" w:hAnsi="Garamond" w:cs="Times New Roman"/>
          <w:bCs/>
          <w:color w:val="000000" w:themeColor="text1"/>
          <w:sz w:val="24"/>
          <w:szCs w:val="24"/>
        </w:rPr>
        <w:t xml:space="preserve"> që brenda një periudhe 3-mujore </w:t>
      </w:r>
      <w:r w:rsidR="00564CAB" w:rsidRPr="003A6E52">
        <w:rPr>
          <w:rFonts w:ascii="Garamond" w:hAnsi="Garamond" w:cs="Times New Roman"/>
          <w:bCs/>
          <w:color w:val="000000" w:themeColor="text1"/>
          <w:sz w:val="24"/>
          <w:szCs w:val="24"/>
        </w:rPr>
        <w:t>nga hyrja në fuqi e këtij ligji</w:t>
      </w:r>
      <w:r w:rsidR="00074418" w:rsidRPr="003A6E52">
        <w:rPr>
          <w:rFonts w:ascii="Garamond" w:hAnsi="Garamond" w:cs="Times New Roman"/>
          <w:bCs/>
          <w:color w:val="000000" w:themeColor="text1"/>
          <w:sz w:val="24"/>
          <w:szCs w:val="24"/>
        </w:rPr>
        <w:t xml:space="preserve"> të miratojë aktet nënligjore në zbatim neneve</w:t>
      </w:r>
      <w:r w:rsidR="0069198E"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14, pika 3</w:t>
      </w:r>
      <w:r w:rsidR="00564CAB" w:rsidRPr="003A6E52">
        <w:rPr>
          <w:rFonts w:ascii="Garamond" w:hAnsi="Garamond" w:cs="Times New Roman"/>
          <w:bCs/>
          <w:color w:val="000000" w:themeColor="text1"/>
          <w:sz w:val="24"/>
          <w:szCs w:val="24"/>
        </w:rPr>
        <w:t>,</w:t>
      </w:r>
      <w:r w:rsidR="00074418" w:rsidRPr="003A6E52">
        <w:rPr>
          <w:rFonts w:ascii="Garamond" w:hAnsi="Garamond" w:cs="Times New Roman"/>
          <w:bCs/>
          <w:color w:val="000000" w:themeColor="text1"/>
          <w:sz w:val="24"/>
          <w:szCs w:val="24"/>
        </w:rPr>
        <w:t xml:space="preserve"> 17, pika 6</w:t>
      </w:r>
      <w:r w:rsidR="00564CAB" w:rsidRPr="003A6E52">
        <w:rPr>
          <w:rFonts w:ascii="Garamond" w:hAnsi="Garamond" w:cs="Times New Roman"/>
          <w:bCs/>
          <w:color w:val="000000" w:themeColor="text1"/>
          <w:sz w:val="24"/>
          <w:szCs w:val="24"/>
        </w:rPr>
        <w:t>,</w:t>
      </w:r>
      <w:r w:rsidR="00855C0F" w:rsidRPr="003A6E52">
        <w:rPr>
          <w:rFonts w:ascii="Garamond" w:hAnsi="Garamond" w:cs="Times New Roman"/>
          <w:bCs/>
          <w:color w:val="000000" w:themeColor="text1"/>
          <w:sz w:val="24"/>
          <w:szCs w:val="24"/>
        </w:rPr>
        <w:t xml:space="preserve"> </w:t>
      </w:r>
      <w:r w:rsidR="00564CAB" w:rsidRPr="003A6E52">
        <w:rPr>
          <w:rFonts w:ascii="Garamond" w:hAnsi="Garamond" w:cs="Times New Roman"/>
          <w:bCs/>
          <w:color w:val="000000" w:themeColor="text1"/>
          <w:sz w:val="24"/>
          <w:szCs w:val="24"/>
        </w:rPr>
        <w:t>49 dhe 69</w:t>
      </w:r>
      <w:r w:rsidR="00855C0F" w:rsidRPr="003A6E52">
        <w:rPr>
          <w:rFonts w:ascii="Garamond" w:hAnsi="Garamond" w:cs="Times New Roman"/>
          <w:bCs/>
          <w:color w:val="000000" w:themeColor="text1"/>
          <w:sz w:val="24"/>
          <w:szCs w:val="24"/>
        </w:rPr>
        <w:t xml:space="preserve"> të këtij ligji.</w:t>
      </w:r>
    </w:p>
    <w:p w14:paraId="24AABFED"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2. </w:t>
      </w:r>
      <w:r w:rsidR="00074418" w:rsidRPr="003A6E52">
        <w:rPr>
          <w:rFonts w:ascii="Garamond" w:hAnsi="Garamond" w:cs="Times New Roman"/>
          <w:bCs/>
          <w:color w:val="000000" w:themeColor="text1"/>
          <w:sz w:val="24"/>
          <w:szCs w:val="24"/>
        </w:rPr>
        <w:t>Ngarkohet ministri përgjegjës për financat</w:t>
      </w:r>
      <w:r w:rsidR="00564CAB" w:rsidRPr="003A6E52">
        <w:rPr>
          <w:rFonts w:ascii="Garamond" w:hAnsi="Garamond" w:cs="Times New Roman"/>
          <w:bCs/>
          <w:color w:val="000000" w:themeColor="text1"/>
          <w:sz w:val="24"/>
          <w:szCs w:val="24"/>
        </w:rPr>
        <w:t xml:space="preserve"> që</w:t>
      </w:r>
      <w:r w:rsidR="00074418" w:rsidRPr="003A6E52">
        <w:rPr>
          <w:rFonts w:ascii="Garamond" w:hAnsi="Garamond" w:cs="Times New Roman"/>
          <w:bCs/>
          <w:color w:val="000000" w:themeColor="text1"/>
          <w:sz w:val="24"/>
          <w:szCs w:val="24"/>
        </w:rPr>
        <w:t xml:space="preserve"> brenda një periudhe 3-mujore </w:t>
      </w:r>
      <w:r w:rsidR="00564CAB" w:rsidRPr="003A6E52">
        <w:rPr>
          <w:rFonts w:ascii="Garamond" w:hAnsi="Garamond" w:cs="Times New Roman"/>
          <w:bCs/>
          <w:color w:val="000000" w:themeColor="text1"/>
          <w:sz w:val="24"/>
          <w:szCs w:val="24"/>
        </w:rPr>
        <w:t>nga hyrja në fuqi e këtij ligji</w:t>
      </w:r>
      <w:r w:rsidR="00074418" w:rsidRPr="003A6E52">
        <w:rPr>
          <w:rFonts w:ascii="Garamond" w:hAnsi="Garamond" w:cs="Times New Roman"/>
          <w:bCs/>
          <w:color w:val="000000" w:themeColor="text1"/>
          <w:sz w:val="24"/>
          <w:szCs w:val="24"/>
        </w:rPr>
        <w:t xml:space="preserve"> të nxjerrë udhëzimin e përgjithshëm për zbatim</w:t>
      </w:r>
      <w:r w:rsidR="00564CAB" w:rsidRPr="003A6E52">
        <w:rPr>
          <w:rFonts w:ascii="Garamond" w:hAnsi="Garamond" w:cs="Times New Roman"/>
          <w:bCs/>
          <w:color w:val="000000" w:themeColor="text1"/>
          <w:sz w:val="24"/>
          <w:szCs w:val="24"/>
        </w:rPr>
        <w:t>in e dispozitave të këtij ligji</w:t>
      </w:r>
      <w:r w:rsidR="00074418" w:rsidRPr="003A6E52">
        <w:rPr>
          <w:rFonts w:ascii="Garamond" w:hAnsi="Garamond" w:cs="Times New Roman"/>
          <w:bCs/>
          <w:color w:val="000000" w:themeColor="text1"/>
          <w:sz w:val="24"/>
          <w:szCs w:val="24"/>
        </w:rPr>
        <w:t xml:space="preserve"> dhe udhëzimin për transferimin e çmimit dhe m</w:t>
      </w:r>
      <w:r w:rsidR="00855C0F" w:rsidRPr="003A6E52">
        <w:rPr>
          <w:rFonts w:ascii="Garamond" w:hAnsi="Garamond" w:cs="Times New Roman"/>
          <w:bCs/>
          <w:color w:val="000000" w:themeColor="text1"/>
          <w:sz w:val="24"/>
          <w:szCs w:val="24"/>
        </w:rPr>
        <w:t>arrëveshjet e çmimit në avancë.</w:t>
      </w:r>
    </w:p>
    <w:p w14:paraId="24AABFEE"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3. </w:t>
      </w:r>
      <w:r w:rsidR="00074418" w:rsidRPr="003A6E52">
        <w:rPr>
          <w:rFonts w:ascii="Garamond" w:hAnsi="Garamond" w:cs="Times New Roman"/>
          <w:bCs/>
          <w:color w:val="000000" w:themeColor="text1"/>
          <w:sz w:val="24"/>
          <w:szCs w:val="24"/>
        </w:rPr>
        <w:t xml:space="preserve">Ngarkohet ministri përgjegjës për financat dhe </w:t>
      </w:r>
      <w:r w:rsidR="00564CAB" w:rsidRPr="003A6E52">
        <w:rPr>
          <w:rFonts w:ascii="Garamond" w:hAnsi="Garamond" w:cs="Times New Roman"/>
          <w:bCs/>
          <w:color w:val="000000" w:themeColor="text1"/>
          <w:sz w:val="24"/>
          <w:szCs w:val="24"/>
        </w:rPr>
        <w:t>Agjencia Shtetërore e Kadastrës që</w:t>
      </w:r>
      <w:r w:rsidR="00074418" w:rsidRPr="003A6E52">
        <w:rPr>
          <w:rFonts w:ascii="Garamond" w:hAnsi="Garamond" w:cs="Times New Roman"/>
          <w:bCs/>
          <w:color w:val="000000" w:themeColor="text1"/>
          <w:sz w:val="24"/>
          <w:szCs w:val="24"/>
        </w:rPr>
        <w:t xml:space="preserve"> brenda një periudhe 3-mujore </w:t>
      </w:r>
      <w:r w:rsidR="00564CAB" w:rsidRPr="003A6E52">
        <w:rPr>
          <w:rFonts w:ascii="Garamond" w:hAnsi="Garamond" w:cs="Times New Roman"/>
          <w:bCs/>
          <w:color w:val="000000" w:themeColor="text1"/>
          <w:sz w:val="24"/>
          <w:szCs w:val="24"/>
        </w:rPr>
        <w:t>nga hyrja në fuqi e këtij ligji</w:t>
      </w:r>
      <w:r w:rsidR="00074418" w:rsidRPr="003A6E52">
        <w:rPr>
          <w:rFonts w:ascii="Garamond" w:hAnsi="Garamond" w:cs="Times New Roman"/>
          <w:bCs/>
          <w:color w:val="000000" w:themeColor="text1"/>
          <w:sz w:val="24"/>
          <w:szCs w:val="24"/>
        </w:rPr>
        <w:t xml:space="preserve"> të miratojnë udhëzimin për tatimin mbi kalimin e së drejtës së pronësisë së paluajtshme.</w:t>
      </w:r>
    </w:p>
    <w:p w14:paraId="24AABFEF"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F0"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71</w:t>
      </w:r>
    </w:p>
    <w:p w14:paraId="24AABFF1" w14:textId="77777777" w:rsidR="00855C0F" w:rsidRPr="003A6E52" w:rsidRDefault="00855C0F" w:rsidP="003A6E52">
      <w:pPr>
        <w:spacing w:after="0" w:line="240" w:lineRule="auto"/>
        <w:ind w:firstLine="284"/>
        <w:jc w:val="center"/>
        <w:rPr>
          <w:rFonts w:ascii="Garamond" w:hAnsi="Garamond" w:cs="Times New Roman"/>
          <w:bCs/>
          <w:color w:val="000000" w:themeColor="text1"/>
          <w:sz w:val="24"/>
          <w:szCs w:val="24"/>
        </w:rPr>
      </w:pPr>
    </w:p>
    <w:p w14:paraId="24AABFF2"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Shfuqizime</w:t>
      </w:r>
    </w:p>
    <w:p w14:paraId="24AABFF3"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F4"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1. </w:t>
      </w:r>
      <w:r w:rsidR="00074418" w:rsidRPr="003A6E52">
        <w:rPr>
          <w:rFonts w:ascii="Garamond" w:hAnsi="Garamond" w:cs="Times New Roman"/>
          <w:bCs/>
          <w:color w:val="000000" w:themeColor="text1"/>
          <w:sz w:val="24"/>
          <w:szCs w:val="24"/>
        </w:rPr>
        <w:t>Ligji nr.</w:t>
      </w:r>
      <w:r w:rsidR="00564CAB"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8438, datë 28.12.1998, “Për tatimin mbi të ardhu</w:t>
      </w:r>
      <w:r w:rsidR="00855C0F" w:rsidRPr="003A6E52">
        <w:rPr>
          <w:rFonts w:ascii="Garamond" w:hAnsi="Garamond" w:cs="Times New Roman"/>
          <w:bCs/>
          <w:color w:val="000000" w:themeColor="text1"/>
          <w:sz w:val="24"/>
          <w:szCs w:val="24"/>
        </w:rPr>
        <w:t>rat”, i ndryshuar, shfuqizohet.</w:t>
      </w:r>
    </w:p>
    <w:p w14:paraId="24AABFF5" w14:textId="77777777" w:rsidR="00074418" w:rsidRPr="003A6E52" w:rsidRDefault="007D714A"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 xml:space="preserve">2. </w:t>
      </w:r>
      <w:r w:rsidR="00564CAB" w:rsidRPr="003A6E52">
        <w:rPr>
          <w:rFonts w:ascii="Garamond" w:hAnsi="Garamond" w:cs="Times New Roman"/>
          <w:bCs/>
          <w:color w:val="000000" w:themeColor="text1"/>
          <w:sz w:val="24"/>
          <w:szCs w:val="24"/>
        </w:rPr>
        <w:t>Pika 1 e nenit 9, si dhe kreu III</w:t>
      </w:r>
      <w:r w:rsidR="00074418" w:rsidRPr="003A6E52">
        <w:rPr>
          <w:rFonts w:ascii="Garamond" w:hAnsi="Garamond" w:cs="Times New Roman"/>
          <w:bCs/>
          <w:color w:val="000000" w:themeColor="text1"/>
          <w:sz w:val="24"/>
          <w:szCs w:val="24"/>
        </w:rPr>
        <w:t xml:space="preserve"> i ligjit nr.</w:t>
      </w:r>
      <w:r w:rsidR="00564CAB" w:rsidRPr="003A6E52">
        <w:rPr>
          <w:rFonts w:ascii="Garamond" w:hAnsi="Garamond" w:cs="Times New Roman"/>
          <w:bCs/>
          <w:color w:val="000000" w:themeColor="text1"/>
          <w:sz w:val="24"/>
          <w:szCs w:val="24"/>
        </w:rPr>
        <w:t xml:space="preserve"> </w:t>
      </w:r>
      <w:r w:rsidR="00074418" w:rsidRPr="003A6E52">
        <w:rPr>
          <w:rFonts w:ascii="Garamond" w:hAnsi="Garamond" w:cs="Times New Roman"/>
          <w:bCs/>
          <w:color w:val="000000" w:themeColor="text1"/>
          <w:sz w:val="24"/>
          <w:szCs w:val="24"/>
        </w:rPr>
        <w:t xml:space="preserve">9632, datë 30.10.2006,  “Për sistemin e taksave vendore”, i ndryshuar, shfuqizohet.   </w:t>
      </w:r>
    </w:p>
    <w:p w14:paraId="24AABFF6" w14:textId="77777777" w:rsidR="003A6E52" w:rsidRDefault="003A6E52" w:rsidP="003A6E52">
      <w:pPr>
        <w:spacing w:after="0" w:line="240" w:lineRule="auto"/>
        <w:ind w:firstLine="284"/>
        <w:jc w:val="center"/>
        <w:rPr>
          <w:rFonts w:ascii="Garamond" w:hAnsi="Garamond" w:cs="Times New Roman"/>
          <w:bCs/>
          <w:color w:val="000000" w:themeColor="text1"/>
          <w:sz w:val="24"/>
          <w:szCs w:val="24"/>
        </w:rPr>
      </w:pPr>
    </w:p>
    <w:p w14:paraId="24AABFF7" w14:textId="77777777" w:rsidR="00074418" w:rsidRPr="003A6E52" w:rsidRDefault="00074418" w:rsidP="003A6E52">
      <w:pPr>
        <w:spacing w:after="0" w:line="240" w:lineRule="auto"/>
        <w:ind w:firstLine="284"/>
        <w:jc w:val="center"/>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Neni  72</w:t>
      </w:r>
    </w:p>
    <w:p w14:paraId="24AABFF8" w14:textId="77777777" w:rsidR="00074418" w:rsidRPr="003A6E52" w:rsidRDefault="00074418" w:rsidP="003A6E52">
      <w:pPr>
        <w:spacing w:after="0" w:line="240" w:lineRule="auto"/>
        <w:ind w:firstLine="284"/>
        <w:jc w:val="center"/>
        <w:rPr>
          <w:rFonts w:ascii="Garamond" w:hAnsi="Garamond" w:cs="Times New Roman"/>
          <w:b/>
          <w:bCs/>
          <w:color w:val="000000" w:themeColor="text1"/>
          <w:sz w:val="24"/>
          <w:szCs w:val="24"/>
        </w:rPr>
      </w:pPr>
      <w:r w:rsidRPr="003A6E52">
        <w:rPr>
          <w:rFonts w:ascii="Garamond" w:hAnsi="Garamond" w:cs="Times New Roman"/>
          <w:b/>
          <w:bCs/>
          <w:color w:val="000000" w:themeColor="text1"/>
          <w:sz w:val="24"/>
          <w:szCs w:val="24"/>
        </w:rPr>
        <w:t>Hyrja në fuqi</w:t>
      </w:r>
    </w:p>
    <w:p w14:paraId="24AABFF9"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FA"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t>Ky ligj hyn në fuqi 15 ditë pas</w:t>
      </w:r>
      <w:r w:rsidR="00DF0679" w:rsidRPr="003A6E52">
        <w:rPr>
          <w:rFonts w:ascii="Garamond" w:hAnsi="Garamond" w:cs="Times New Roman"/>
          <w:bCs/>
          <w:color w:val="000000" w:themeColor="text1"/>
          <w:sz w:val="24"/>
          <w:szCs w:val="24"/>
        </w:rPr>
        <w:t xml:space="preserve"> botimit në Fletoren Zyrtare</w:t>
      </w:r>
      <w:r w:rsidRPr="003A6E52">
        <w:rPr>
          <w:rFonts w:ascii="Garamond" w:hAnsi="Garamond" w:cs="Times New Roman"/>
          <w:bCs/>
          <w:color w:val="000000" w:themeColor="text1"/>
          <w:sz w:val="24"/>
          <w:szCs w:val="24"/>
        </w:rPr>
        <w:t xml:space="preserve"> dhe i shtrin efektet nga data 1 janar 2024, me përjash</w:t>
      </w:r>
      <w:r w:rsidR="00564CAB" w:rsidRPr="003A6E52">
        <w:rPr>
          <w:rFonts w:ascii="Garamond" w:hAnsi="Garamond" w:cs="Times New Roman"/>
          <w:bCs/>
          <w:color w:val="000000" w:themeColor="text1"/>
          <w:sz w:val="24"/>
          <w:szCs w:val="24"/>
        </w:rPr>
        <w:t>tim të shkronjës “ç” të pikës 1</w:t>
      </w:r>
      <w:r w:rsidRPr="003A6E52">
        <w:rPr>
          <w:rFonts w:ascii="Garamond" w:hAnsi="Garamond" w:cs="Times New Roman"/>
          <w:bCs/>
          <w:color w:val="000000" w:themeColor="text1"/>
          <w:sz w:val="24"/>
          <w:szCs w:val="24"/>
        </w:rPr>
        <w:t xml:space="preserve"> të nenit 69</w:t>
      </w:r>
      <w:r w:rsidR="00564CAB"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që i fillon efektet me hyrjen në fuqi të këtij ligji</w:t>
      </w:r>
      <w:r w:rsidR="00564CAB" w:rsidRPr="003A6E52">
        <w:rPr>
          <w:rFonts w:ascii="Garamond" w:hAnsi="Garamond" w:cs="Times New Roman"/>
          <w:bCs/>
          <w:color w:val="000000" w:themeColor="text1"/>
          <w:sz w:val="24"/>
          <w:szCs w:val="24"/>
        </w:rPr>
        <w:t>,</w:t>
      </w:r>
      <w:r w:rsidRPr="003A6E52">
        <w:rPr>
          <w:rFonts w:ascii="Garamond" w:hAnsi="Garamond" w:cs="Times New Roman"/>
          <w:bCs/>
          <w:color w:val="000000" w:themeColor="text1"/>
          <w:sz w:val="24"/>
          <w:szCs w:val="24"/>
        </w:rPr>
        <w:t xml:space="preserve"> dhe pikës 2 të nenit 69, që i fillon efektet nga data 1 qershor 2023. </w:t>
      </w:r>
    </w:p>
    <w:p w14:paraId="24AABFFB" w14:textId="77777777" w:rsidR="00074418" w:rsidRPr="003A6E52" w:rsidRDefault="00074418" w:rsidP="003A6E52">
      <w:pPr>
        <w:spacing w:after="0" w:line="240" w:lineRule="auto"/>
        <w:ind w:firstLine="284"/>
        <w:jc w:val="both"/>
        <w:rPr>
          <w:rFonts w:ascii="Garamond" w:hAnsi="Garamond" w:cs="Times New Roman"/>
          <w:bCs/>
          <w:color w:val="000000" w:themeColor="text1"/>
          <w:sz w:val="24"/>
          <w:szCs w:val="24"/>
        </w:rPr>
      </w:pPr>
    </w:p>
    <w:p w14:paraId="24AABFFE" w14:textId="77777777" w:rsidR="0052203F" w:rsidRPr="003A6E52" w:rsidRDefault="0052203F" w:rsidP="003A6E52">
      <w:pPr>
        <w:spacing w:after="0" w:line="240" w:lineRule="auto"/>
        <w:ind w:firstLine="284"/>
        <w:jc w:val="both"/>
        <w:rPr>
          <w:rFonts w:ascii="Garamond" w:hAnsi="Garamond" w:cs="Times New Roman"/>
          <w:bCs/>
          <w:color w:val="000000" w:themeColor="text1"/>
          <w:sz w:val="24"/>
          <w:szCs w:val="24"/>
        </w:rPr>
      </w:pPr>
    </w:p>
    <w:p w14:paraId="24AABFFF" w14:textId="77777777" w:rsidR="0088796B" w:rsidRPr="003A6E52" w:rsidRDefault="0088796B" w:rsidP="003A6E52">
      <w:pPr>
        <w:spacing w:after="0" w:line="240" w:lineRule="auto"/>
        <w:ind w:firstLine="284"/>
        <w:jc w:val="both"/>
        <w:rPr>
          <w:rFonts w:ascii="Garamond" w:hAnsi="Garamond" w:cs="Times New Roman"/>
          <w:bCs/>
          <w:color w:val="000000" w:themeColor="text1"/>
          <w:sz w:val="24"/>
          <w:szCs w:val="24"/>
        </w:rPr>
      </w:pPr>
    </w:p>
    <w:p w14:paraId="24AAC000" w14:textId="5136C894" w:rsidR="00976A3C" w:rsidRPr="003A6E52" w:rsidRDefault="00976A3C" w:rsidP="003A6E52">
      <w:pPr>
        <w:spacing w:after="0" w:line="240" w:lineRule="auto"/>
        <w:ind w:firstLine="284"/>
        <w:jc w:val="both"/>
        <w:rPr>
          <w:rFonts w:ascii="Garamond" w:hAnsi="Garamond" w:cs="Times New Roman"/>
          <w:bCs/>
          <w:color w:val="000000" w:themeColor="text1"/>
          <w:sz w:val="24"/>
          <w:szCs w:val="24"/>
        </w:rPr>
      </w:pPr>
      <w:r w:rsidRPr="003A6E52">
        <w:rPr>
          <w:rFonts w:ascii="Garamond" w:hAnsi="Garamond" w:cs="Times New Roman"/>
          <w:bCs/>
          <w:color w:val="000000" w:themeColor="text1"/>
          <w:sz w:val="24"/>
          <w:szCs w:val="24"/>
        </w:rPr>
        <w:lastRenderedPageBreak/>
        <w:t xml:space="preserve">Miratuar </w:t>
      </w:r>
      <w:r w:rsidR="00E82F4A">
        <w:rPr>
          <w:rFonts w:ascii="Garamond" w:hAnsi="Garamond" w:cs="Times New Roman"/>
          <w:bCs/>
          <w:color w:val="000000" w:themeColor="text1"/>
          <w:sz w:val="24"/>
          <w:szCs w:val="24"/>
        </w:rPr>
        <w:t>m</w:t>
      </w:r>
      <w:r w:rsidRPr="003A6E52">
        <w:rPr>
          <w:rFonts w:ascii="Garamond" w:hAnsi="Garamond" w:cs="Times New Roman"/>
          <w:bCs/>
          <w:color w:val="000000" w:themeColor="text1"/>
          <w:sz w:val="24"/>
          <w:szCs w:val="24"/>
        </w:rPr>
        <w:t>ë datë</w:t>
      </w:r>
      <w:r w:rsidR="00074418" w:rsidRPr="003A6E52">
        <w:rPr>
          <w:rFonts w:ascii="Garamond" w:hAnsi="Garamond" w:cs="Times New Roman"/>
          <w:bCs/>
          <w:color w:val="000000" w:themeColor="text1"/>
          <w:sz w:val="24"/>
          <w:szCs w:val="24"/>
        </w:rPr>
        <w:t xml:space="preserve"> </w:t>
      </w:r>
      <w:r w:rsidR="00FC6BDD" w:rsidRPr="003A6E52">
        <w:rPr>
          <w:rFonts w:ascii="Garamond" w:hAnsi="Garamond" w:cs="Times New Roman"/>
          <w:bCs/>
          <w:color w:val="000000" w:themeColor="text1"/>
          <w:sz w:val="24"/>
          <w:szCs w:val="24"/>
        </w:rPr>
        <w:t>3</w:t>
      </w:r>
      <w:r w:rsidR="00074418" w:rsidRPr="003A6E52">
        <w:rPr>
          <w:rFonts w:ascii="Garamond" w:hAnsi="Garamond" w:cs="Times New Roman"/>
          <w:bCs/>
          <w:color w:val="000000" w:themeColor="text1"/>
          <w:sz w:val="24"/>
          <w:szCs w:val="24"/>
        </w:rPr>
        <w:t>0</w:t>
      </w:r>
      <w:r w:rsidR="008C3427" w:rsidRPr="003A6E52">
        <w:rPr>
          <w:rFonts w:ascii="Garamond" w:hAnsi="Garamond" w:cs="Times New Roman"/>
          <w:bCs/>
          <w:color w:val="000000" w:themeColor="text1"/>
          <w:sz w:val="24"/>
          <w:szCs w:val="24"/>
        </w:rPr>
        <w:t>.</w:t>
      </w:r>
      <w:r w:rsidR="0027350F" w:rsidRPr="003A6E52">
        <w:rPr>
          <w:rFonts w:ascii="Garamond" w:hAnsi="Garamond" w:cs="Times New Roman"/>
          <w:bCs/>
          <w:color w:val="000000" w:themeColor="text1"/>
          <w:sz w:val="24"/>
          <w:szCs w:val="24"/>
        </w:rPr>
        <w:t>3</w:t>
      </w:r>
      <w:r w:rsidR="00146D52" w:rsidRPr="003A6E52">
        <w:rPr>
          <w:rFonts w:ascii="Garamond" w:hAnsi="Garamond" w:cs="Times New Roman"/>
          <w:bCs/>
          <w:color w:val="000000" w:themeColor="text1"/>
          <w:sz w:val="24"/>
          <w:szCs w:val="24"/>
        </w:rPr>
        <w:t>.</w:t>
      </w:r>
      <w:r w:rsidR="007748A2" w:rsidRPr="003A6E52">
        <w:rPr>
          <w:rFonts w:ascii="Garamond" w:hAnsi="Garamond" w:cs="Times New Roman"/>
          <w:bCs/>
          <w:color w:val="000000" w:themeColor="text1"/>
          <w:sz w:val="24"/>
          <w:szCs w:val="24"/>
        </w:rPr>
        <w:t>2023</w:t>
      </w:r>
      <w:r w:rsidR="00E82F4A">
        <w:rPr>
          <w:rFonts w:ascii="Garamond" w:hAnsi="Garamond" w:cs="Times New Roman"/>
          <w:bCs/>
          <w:color w:val="000000" w:themeColor="text1"/>
          <w:sz w:val="24"/>
          <w:szCs w:val="24"/>
        </w:rPr>
        <w:t>.</w:t>
      </w:r>
    </w:p>
    <w:p w14:paraId="24AAC001" w14:textId="77777777" w:rsidR="003D59B2" w:rsidRPr="003A6E52" w:rsidRDefault="003D59B2" w:rsidP="003A6E52">
      <w:pPr>
        <w:spacing w:after="0" w:line="240" w:lineRule="auto"/>
        <w:ind w:firstLine="284"/>
        <w:rPr>
          <w:rFonts w:ascii="Garamond" w:eastAsia="Times New Roman" w:hAnsi="Garamond" w:cs="Times New Roman"/>
          <w:color w:val="000000" w:themeColor="text1"/>
          <w:sz w:val="24"/>
          <w:szCs w:val="24"/>
        </w:rPr>
      </w:pPr>
    </w:p>
    <w:p w14:paraId="24AAC002" w14:textId="0C9A497A" w:rsidR="00213234" w:rsidRPr="0014253B" w:rsidRDefault="0014253B" w:rsidP="003A6E52">
      <w:pPr>
        <w:spacing w:after="0" w:line="240" w:lineRule="auto"/>
        <w:ind w:firstLine="284"/>
        <w:jc w:val="both"/>
        <w:rPr>
          <w:rFonts w:ascii="Garamond" w:hAnsi="Garamond" w:cs="Times New Roman"/>
          <w:b/>
          <w:bCs/>
          <w:color w:val="000000" w:themeColor="text1"/>
          <w:sz w:val="24"/>
          <w:szCs w:val="24"/>
        </w:rPr>
      </w:pPr>
      <w:r w:rsidRPr="0014253B">
        <w:rPr>
          <w:rFonts w:ascii="Garamond" w:hAnsi="Garamond" w:cs="Times New Roman"/>
          <w:b/>
          <w:bCs/>
          <w:color w:val="000000" w:themeColor="text1"/>
          <w:sz w:val="24"/>
          <w:szCs w:val="24"/>
        </w:rPr>
        <w:t>Shpallur me</w:t>
      </w:r>
      <w:r>
        <w:rPr>
          <w:rFonts w:ascii="Garamond" w:hAnsi="Garamond" w:cs="Times New Roman"/>
          <w:b/>
          <w:bCs/>
          <w:color w:val="000000" w:themeColor="text1"/>
          <w:sz w:val="24"/>
          <w:szCs w:val="24"/>
        </w:rPr>
        <w:t xml:space="preserve"> dekretin nr.59, datë 24.4.2023</w:t>
      </w:r>
      <w:bookmarkStart w:id="0" w:name="_GoBack"/>
      <w:bookmarkEnd w:id="0"/>
      <w:r w:rsidRPr="0014253B">
        <w:rPr>
          <w:rFonts w:ascii="Garamond" w:hAnsi="Garamond" w:cs="Times New Roman"/>
          <w:b/>
          <w:bCs/>
          <w:color w:val="000000" w:themeColor="text1"/>
          <w:sz w:val="24"/>
          <w:szCs w:val="24"/>
        </w:rPr>
        <w:t xml:space="preserve"> të Presiden</w:t>
      </w:r>
      <w:r>
        <w:rPr>
          <w:rFonts w:ascii="Garamond" w:hAnsi="Garamond" w:cs="Times New Roman"/>
          <w:b/>
          <w:bCs/>
          <w:color w:val="000000" w:themeColor="text1"/>
          <w:sz w:val="24"/>
          <w:szCs w:val="24"/>
        </w:rPr>
        <w:t>tit të Republikës së Shqipërisë, Bajram Begaj.</w:t>
      </w:r>
    </w:p>
    <w:sectPr w:rsidR="00213234" w:rsidRPr="0014253B" w:rsidSect="007E48F4">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053AE" w14:textId="77777777" w:rsidR="0014253B" w:rsidRDefault="0014253B" w:rsidP="00420682">
      <w:pPr>
        <w:spacing w:after="0" w:line="240" w:lineRule="auto"/>
      </w:pPr>
      <w:r>
        <w:separator/>
      </w:r>
    </w:p>
  </w:endnote>
  <w:endnote w:type="continuationSeparator" w:id="0">
    <w:p w14:paraId="3311D7C5" w14:textId="77777777" w:rsidR="0014253B" w:rsidRDefault="0014253B" w:rsidP="00420682">
      <w:pPr>
        <w:spacing w:after="0" w:line="240" w:lineRule="auto"/>
      </w:pPr>
      <w:r>
        <w:continuationSeparator/>
      </w:r>
    </w:p>
  </w:endnote>
  <w:endnote w:type="continuationNotice" w:id="1">
    <w:p w14:paraId="6F079417" w14:textId="77777777" w:rsidR="0014253B" w:rsidRDefault="0014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MT">
    <w:altName w:val="Times New Roman"/>
    <w:panose1 w:val="00000000000000000000"/>
    <w:charset w:val="00"/>
    <w:family w:val="roman"/>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61125" w14:textId="77777777" w:rsidR="0014253B" w:rsidRDefault="0014253B" w:rsidP="00420682">
      <w:pPr>
        <w:spacing w:after="0" w:line="240" w:lineRule="auto"/>
      </w:pPr>
      <w:r>
        <w:separator/>
      </w:r>
    </w:p>
  </w:footnote>
  <w:footnote w:type="continuationSeparator" w:id="0">
    <w:p w14:paraId="577D8181" w14:textId="77777777" w:rsidR="0014253B" w:rsidRDefault="0014253B" w:rsidP="00420682">
      <w:pPr>
        <w:spacing w:after="0" w:line="240" w:lineRule="auto"/>
      </w:pPr>
      <w:r>
        <w:continuationSeparator/>
      </w:r>
    </w:p>
  </w:footnote>
  <w:footnote w:type="continuationNotice" w:id="1">
    <w:p w14:paraId="55514B9D" w14:textId="77777777" w:rsidR="0014253B" w:rsidRDefault="0014253B">
      <w:pPr>
        <w:spacing w:after="0" w:line="240" w:lineRule="auto"/>
      </w:pPr>
    </w:p>
  </w:footnote>
  <w:footnote w:id="2">
    <w:p w14:paraId="24AAC007" w14:textId="77777777" w:rsidR="0014253B" w:rsidRPr="00557763" w:rsidRDefault="0014253B" w:rsidP="00074418">
      <w:pPr>
        <w:pStyle w:val="FootnoteText"/>
        <w:rPr>
          <w:rStyle w:val="fontstyle21"/>
          <w:rFonts w:ascii="Garamond" w:hAnsi="Garamond"/>
          <w:i/>
          <w:color w:val="000000" w:themeColor="text1"/>
          <w:sz w:val="20"/>
          <w:szCs w:val="16"/>
          <w:lang w:val="sq-AL"/>
        </w:rPr>
      </w:pPr>
      <w:r w:rsidRPr="00557763">
        <w:rPr>
          <w:rStyle w:val="FootnoteReference"/>
          <w:rFonts w:ascii="Garamond" w:hAnsi="Garamond"/>
          <w:szCs w:val="16"/>
          <w:lang w:val="sq-AL"/>
        </w:rPr>
        <w:footnoteRef/>
      </w:r>
      <w:r w:rsidRPr="00557763">
        <w:rPr>
          <w:rFonts w:ascii="Garamond" w:hAnsi="Garamond"/>
          <w:szCs w:val="16"/>
          <w:lang w:val="sq-AL"/>
        </w:rPr>
        <w:t xml:space="preserve"> </w:t>
      </w:r>
      <w:r w:rsidRPr="00557763">
        <w:rPr>
          <w:rStyle w:val="fontstyle01"/>
          <w:rFonts w:ascii="Garamond" w:hAnsi="Garamond"/>
          <w:i/>
          <w:color w:val="000000" w:themeColor="text1"/>
          <w:sz w:val="20"/>
          <w:szCs w:val="16"/>
          <w:lang w:val="sq-AL"/>
        </w:rPr>
        <w:t>Ky ligj është përafruar pjesërisht me</w:t>
      </w:r>
      <w:r w:rsidRPr="00557763">
        <w:rPr>
          <w:rStyle w:val="fontstyle21"/>
          <w:rFonts w:ascii="Garamond" w:hAnsi="Garamond"/>
          <w:i/>
          <w:color w:val="000000" w:themeColor="text1"/>
          <w:sz w:val="20"/>
          <w:szCs w:val="16"/>
          <w:lang w:val="sq-AL"/>
        </w:rPr>
        <w:t xml:space="preserve">: </w:t>
      </w:r>
    </w:p>
    <w:p w14:paraId="24AAC008" w14:textId="58EE3484" w:rsidR="0014253B" w:rsidRPr="00557763" w:rsidRDefault="0014253B" w:rsidP="00074418">
      <w:pPr>
        <w:pStyle w:val="ListParagraph"/>
        <w:ind w:left="0"/>
        <w:jc w:val="both"/>
        <w:rPr>
          <w:rStyle w:val="fontstyle01"/>
          <w:rFonts w:ascii="Garamond" w:hAnsi="Garamond"/>
          <w:color w:val="000000" w:themeColor="text1"/>
          <w:sz w:val="20"/>
          <w:szCs w:val="16"/>
          <w:lang w:val="sq-AL" w:eastAsia="x-none"/>
        </w:rPr>
      </w:pPr>
      <w:r w:rsidRPr="00557763">
        <w:rPr>
          <w:rStyle w:val="fontstyle01"/>
          <w:rFonts w:ascii="Garamond" w:hAnsi="Garamond"/>
          <w:color w:val="000000" w:themeColor="text1"/>
          <w:sz w:val="20"/>
          <w:szCs w:val="16"/>
          <w:lang w:val="sq-AL" w:eastAsia="x-none"/>
        </w:rPr>
        <w:t>- Direktivën e Këshillit (BE) 2016/1164, datë 12 korrik 2016 “Mbi përcaktimin e rregullave kundër praktikave të shmangies së tatimeve që ndikojnë drejtpërdrejt në funksionimin e tregut të brendshëm”, e ndryshuar. Numri CELEX 32016L1164, Fletorja Zyrtare e Bashkimit E</w:t>
      </w:r>
      <w:r>
        <w:rPr>
          <w:rStyle w:val="fontstyle01"/>
          <w:rFonts w:ascii="Garamond" w:hAnsi="Garamond"/>
          <w:color w:val="000000" w:themeColor="text1"/>
          <w:sz w:val="20"/>
          <w:szCs w:val="16"/>
          <w:lang w:val="sq-AL" w:eastAsia="x-none"/>
        </w:rPr>
        <w:t>v</w:t>
      </w:r>
      <w:r w:rsidRPr="00557763">
        <w:rPr>
          <w:rStyle w:val="fontstyle01"/>
          <w:rFonts w:ascii="Garamond" w:hAnsi="Garamond"/>
          <w:color w:val="000000" w:themeColor="text1"/>
          <w:sz w:val="20"/>
          <w:szCs w:val="16"/>
          <w:lang w:val="sq-AL" w:eastAsia="x-none"/>
        </w:rPr>
        <w:t xml:space="preserve">ropian, </w:t>
      </w:r>
      <w:r>
        <w:rPr>
          <w:rStyle w:val="fontstyle01"/>
          <w:rFonts w:ascii="Garamond" w:hAnsi="Garamond"/>
          <w:color w:val="000000" w:themeColor="text1"/>
          <w:sz w:val="20"/>
          <w:szCs w:val="16"/>
          <w:lang w:val="sq-AL" w:eastAsia="x-none"/>
        </w:rPr>
        <w:t>s</w:t>
      </w:r>
      <w:r w:rsidRPr="00557763">
        <w:rPr>
          <w:rStyle w:val="fontstyle01"/>
          <w:rFonts w:ascii="Garamond" w:hAnsi="Garamond"/>
          <w:color w:val="000000" w:themeColor="text1"/>
          <w:sz w:val="20"/>
          <w:szCs w:val="16"/>
          <w:lang w:val="sq-AL" w:eastAsia="x-none"/>
        </w:rPr>
        <w:t xml:space="preserve">eria L, nr. </w:t>
      </w:r>
      <w:r>
        <w:rPr>
          <w:rStyle w:val="fontstyle01"/>
          <w:rFonts w:ascii="Garamond" w:hAnsi="Garamond"/>
          <w:color w:val="000000" w:themeColor="text1"/>
          <w:sz w:val="20"/>
          <w:szCs w:val="16"/>
          <w:lang w:val="sq-AL" w:eastAsia="x-none"/>
        </w:rPr>
        <w:t>193, datë 19.</w:t>
      </w:r>
      <w:r w:rsidRPr="00557763">
        <w:rPr>
          <w:rStyle w:val="fontstyle01"/>
          <w:rFonts w:ascii="Garamond" w:hAnsi="Garamond"/>
          <w:color w:val="000000" w:themeColor="text1"/>
          <w:sz w:val="20"/>
          <w:szCs w:val="16"/>
          <w:lang w:val="sq-AL" w:eastAsia="x-none"/>
        </w:rPr>
        <w:t>7.2016, f. 1–14.</w:t>
      </w:r>
    </w:p>
    <w:p w14:paraId="24AAC009" w14:textId="4D3AE812" w:rsidR="0014253B" w:rsidRPr="00557763" w:rsidRDefault="0014253B" w:rsidP="008C5133">
      <w:pPr>
        <w:pStyle w:val="ListParagraph"/>
        <w:ind w:left="0"/>
        <w:jc w:val="both"/>
        <w:rPr>
          <w:rFonts w:ascii="Garamond" w:hAnsi="Garamond"/>
          <w:color w:val="000000" w:themeColor="text1"/>
          <w:sz w:val="20"/>
          <w:szCs w:val="16"/>
          <w:lang w:val="sq-AL" w:eastAsia="x-none"/>
        </w:rPr>
      </w:pPr>
      <w:r w:rsidRPr="00557763">
        <w:rPr>
          <w:rStyle w:val="fontstyle01"/>
          <w:rFonts w:ascii="Garamond" w:hAnsi="Garamond"/>
          <w:color w:val="000000" w:themeColor="text1"/>
          <w:sz w:val="20"/>
          <w:szCs w:val="16"/>
          <w:lang w:val="sq-AL" w:eastAsia="x-none"/>
        </w:rPr>
        <w:t>- Direktivën e Këshillit 2009/133/KE, datë 19 tetor 2009 “Mbi sistemin e përbashkët tatimor të zbatueshëm për bashkimet, ndarjet, ndarjet e pjesshme, transferimet e  aktiveve dhe shkëmbimet e aksioneve në lidhje me shoqëritë e shteteve të ndryshme anëtare dhe për transferimin e selisë së regjistruar të një SE ose SCE midis shteteve anëtare”, e ndryshuar. Numri CELEX 32009L0133, Fletorja Zyrtare e Bashkimit E</w:t>
      </w:r>
      <w:r>
        <w:rPr>
          <w:rStyle w:val="fontstyle01"/>
          <w:rFonts w:ascii="Garamond" w:hAnsi="Garamond"/>
          <w:color w:val="000000" w:themeColor="text1"/>
          <w:sz w:val="20"/>
          <w:szCs w:val="16"/>
          <w:lang w:val="sq-AL" w:eastAsia="x-none"/>
        </w:rPr>
        <w:t>v</w:t>
      </w:r>
      <w:r w:rsidRPr="00557763">
        <w:rPr>
          <w:rStyle w:val="fontstyle01"/>
          <w:rFonts w:ascii="Garamond" w:hAnsi="Garamond"/>
          <w:color w:val="000000" w:themeColor="text1"/>
          <w:sz w:val="20"/>
          <w:szCs w:val="16"/>
          <w:lang w:val="sq-AL" w:eastAsia="x-none"/>
        </w:rPr>
        <w:t xml:space="preserve">ropian, </w:t>
      </w:r>
      <w:r>
        <w:rPr>
          <w:rStyle w:val="fontstyle01"/>
          <w:rFonts w:ascii="Garamond" w:hAnsi="Garamond"/>
          <w:color w:val="000000" w:themeColor="text1"/>
          <w:sz w:val="20"/>
          <w:szCs w:val="16"/>
          <w:lang w:val="sq-AL" w:eastAsia="x-none"/>
        </w:rPr>
        <w:t>s</w:t>
      </w:r>
      <w:r w:rsidRPr="00557763">
        <w:rPr>
          <w:rStyle w:val="fontstyle01"/>
          <w:rFonts w:ascii="Garamond" w:hAnsi="Garamond"/>
          <w:color w:val="000000" w:themeColor="text1"/>
          <w:sz w:val="20"/>
          <w:szCs w:val="16"/>
          <w:lang w:val="sq-AL" w:eastAsia="x-none"/>
        </w:rPr>
        <w:t>eria L, nr. 310, datë 25.11.2009, f. 34–46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33ADD"/>
    <w:multiLevelType w:val="hybridMultilevel"/>
    <w:tmpl w:val="C024C694"/>
    <w:lvl w:ilvl="0" w:tplc="BFE0AD1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596D7CE8"/>
    <w:multiLevelType w:val="hybridMultilevel"/>
    <w:tmpl w:val="714E4934"/>
    <w:lvl w:ilvl="0" w:tplc="64C09CBC">
      <w:start w:val="1"/>
      <w:numFmt w:val="lowerRoman"/>
      <w:lvlText w:val="%1."/>
      <w:lvlJc w:val="left"/>
      <w:pPr>
        <w:ind w:left="1060" w:hanging="72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6EAE682A"/>
    <w:multiLevelType w:val="hybridMultilevel"/>
    <w:tmpl w:val="C6B000B6"/>
    <w:lvl w:ilvl="0" w:tplc="8D66E5BC">
      <w:start w:val="23"/>
      <w:numFmt w:val="bullet"/>
      <w:lvlText w:val="-"/>
      <w:lvlJc w:val="left"/>
      <w:pPr>
        <w:ind w:left="720" w:hanging="360"/>
      </w:pPr>
      <w:rPr>
        <w:rFonts w:ascii="ArialMT" w:eastAsia="MS Mincho" w:hAnsi="ArialMT" w:cs="Times New Roman" w:hint="default"/>
        <w:color w:val="006600"/>
        <w:sz w:val="22"/>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7A7D67C5"/>
    <w:multiLevelType w:val="hybridMultilevel"/>
    <w:tmpl w:val="E51A945C"/>
    <w:lvl w:ilvl="0" w:tplc="F852E4B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11558"/>
    <w:rsid w:val="00035E8F"/>
    <w:rsid w:val="000413CA"/>
    <w:rsid w:val="00043C57"/>
    <w:rsid w:val="00047122"/>
    <w:rsid w:val="00055AB5"/>
    <w:rsid w:val="000602EA"/>
    <w:rsid w:val="00060376"/>
    <w:rsid w:val="00064A3F"/>
    <w:rsid w:val="00072080"/>
    <w:rsid w:val="00074418"/>
    <w:rsid w:val="000765C2"/>
    <w:rsid w:val="00096985"/>
    <w:rsid w:val="00097617"/>
    <w:rsid w:val="000A1B3C"/>
    <w:rsid w:val="000A3B4D"/>
    <w:rsid w:val="000D199E"/>
    <w:rsid w:val="000D342A"/>
    <w:rsid w:val="000E268C"/>
    <w:rsid w:val="000E5BA6"/>
    <w:rsid w:val="00106F6D"/>
    <w:rsid w:val="0012550D"/>
    <w:rsid w:val="00130958"/>
    <w:rsid w:val="00132CEC"/>
    <w:rsid w:val="00135A36"/>
    <w:rsid w:val="00136EC9"/>
    <w:rsid w:val="0014253B"/>
    <w:rsid w:val="00146D52"/>
    <w:rsid w:val="00153CC5"/>
    <w:rsid w:val="00155BCF"/>
    <w:rsid w:val="00155EBC"/>
    <w:rsid w:val="00166898"/>
    <w:rsid w:val="00167D1D"/>
    <w:rsid w:val="00176471"/>
    <w:rsid w:val="001816AF"/>
    <w:rsid w:val="00191A00"/>
    <w:rsid w:val="001942D4"/>
    <w:rsid w:val="001A1919"/>
    <w:rsid w:val="001A1B8B"/>
    <w:rsid w:val="001A2945"/>
    <w:rsid w:val="001B796E"/>
    <w:rsid w:val="001C0806"/>
    <w:rsid w:val="001C0E1B"/>
    <w:rsid w:val="001C236F"/>
    <w:rsid w:val="001C445C"/>
    <w:rsid w:val="001C5CDE"/>
    <w:rsid w:val="001C6A0A"/>
    <w:rsid w:val="001C7EC0"/>
    <w:rsid w:val="001D2895"/>
    <w:rsid w:val="001D31EB"/>
    <w:rsid w:val="001D7939"/>
    <w:rsid w:val="001E2393"/>
    <w:rsid w:val="001E43F9"/>
    <w:rsid w:val="001E76BF"/>
    <w:rsid w:val="001F194A"/>
    <w:rsid w:val="001F78C3"/>
    <w:rsid w:val="002009A1"/>
    <w:rsid w:val="0020160E"/>
    <w:rsid w:val="0020170B"/>
    <w:rsid w:val="0020233F"/>
    <w:rsid w:val="0020507F"/>
    <w:rsid w:val="00213234"/>
    <w:rsid w:val="00214854"/>
    <w:rsid w:val="0021715D"/>
    <w:rsid w:val="00224329"/>
    <w:rsid w:val="00225202"/>
    <w:rsid w:val="002271CE"/>
    <w:rsid w:val="00227ED5"/>
    <w:rsid w:val="00233280"/>
    <w:rsid w:val="00234BD8"/>
    <w:rsid w:val="0024206A"/>
    <w:rsid w:val="00243B60"/>
    <w:rsid w:val="00247DF1"/>
    <w:rsid w:val="002570C9"/>
    <w:rsid w:val="00264504"/>
    <w:rsid w:val="002668D1"/>
    <w:rsid w:val="00266C06"/>
    <w:rsid w:val="0027350F"/>
    <w:rsid w:val="002753F6"/>
    <w:rsid w:val="002A47D7"/>
    <w:rsid w:val="002B4BED"/>
    <w:rsid w:val="002B6D9C"/>
    <w:rsid w:val="002C7626"/>
    <w:rsid w:val="002D3621"/>
    <w:rsid w:val="002D3DB1"/>
    <w:rsid w:val="002D5F14"/>
    <w:rsid w:val="002D64DF"/>
    <w:rsid w:val="002E177F"/>
    <w:rsid w:val="002F000B"/>
    <w:rsid w:val="002F2BDD"/>
    <w:rsid w:val="002F5953"/>
    <w:rsid w:val="002F5F81"/>
    <w:rsid w:val="00300CDA"/>
    <w:rsid w:val="003045DE"/>
    <w:rsid w:val="003160B0"/>
    <w:rsid w:val="003168B3"/>
    <w:rsid w:val="003403C8"/>
    <w:rsid w:val="003547D6"/>
    <w:rsid w:val="00365A29"/>
    <w:rsid w:val="003666E5"/>
    <w:rsid w:val="003753AE"/>
    <w:rsid w:val="00375597"/>
    <w:rsid w:val="00375C3D"/>
    <w:rsid w:val="00381B0B"/>
    <w:rsid w:val="0038331D"/>
    <w:rsid w:val="00383F45"/>
    <w:rsid w:val="00395396"/>
    <w:rsid w:val="00397541"/>
    <w:rsid w:val="003A38DC"/>
    <w:rsid w:val="003A63A5"/>
    <w:rsid w:val="003A6E52"/>
    <w:rsid w:val="003C400C"/>
    <w:rsid w:val="003C48FF"/>
    <w:rsid w:val="003D3359"/>
    <w:rsid w:val="003D59B2"/>
    <w:rsid w:val="003D5ED0"/>
    <w:rsid w:val="003E5644"/>
    <w:rsid w:val="003F29A8"/>
    <w:rsid w:val="003F398D"/>
    <w:rsid w:val="003F3ED8"/>
    <w:rsid w:val="003F4709"/>
    <w:rsid w:val="00403A89"/>
    <w:rsid w:val="00403B41"/>
    <w:rsid w:val="0041300C"/>
    <w:rsid w:val="00420682"/>
    <w:rsid w:val="004326F7"/>
    <w:rsid w:val="00433BCD"/>
    <w:rsid w:val="00436717"/>
    <w:rsid w:val="00445610"/>
    <w:rsid w:val="00446255"/>
    <w:rsid w:val="0044705A"/>
    <w:rsid w:val="0045538C"/>
    <w:rsid w:val="00455BBA"/>
    <w:rsid w:val="00460BC4"/>
    <w:rsid w:val="00462142"/>
    <w:rsid w:val="004647DB"/>
    <w:rsid w:val="00473823"/>
    <w:rsid w:val="00477804"/>
    <w:rsid w:val="004866A8"/>
    <w:rsid w:val="004A5884"/>
    <w:rsid w:val="004A5DE6"/>
    <w:rsid w:val="004B12D2"/>
    <w:rsid w:val="004B6ED9"/>
    <w:rsid w:val="004C2DFD"/>
    <w:rsid w:val="004D3CFC"/>
    <w:rsid w:val="004D7C55"/>
    <w:rsid w:val="004E48D1"/>
    <w:rsid w:val="004E62D6"/>
    <w:rsid w:val="004E7290"/>
    <w:rsid w:val="004E7E53"/>
    <w:rsid w:val="004F446C"/>
    <w:rsid w:val="004F447A"/>
    <w:rsid w:val="004F4C7D"/>
    <w:rsid w:val="004F7030"/>
    <w:rsid w:val="004F75E2"/>
    <w:rsid w:val="00513E1E"/>
    <w:rsid w:val="005201B5"/>
    <w:rsid w:val="0052203F"/>
    <w:rsid w:val="00522FFB"/>
    <w:rsid w:val="005258CB"/>
    <w:rsid w:val="00531970"/>
    <w:rsid w:val="00531A97"/>
    <w:rsid w:val="00533AC7"/>
    <w:rsid w:val="00542102"/>
    <w:rsid w:val="00550FA3"/>
    <w:rsid w:val="0055575B"/>
    <w:rsid w:val="00556AD2"/>
    <w:rsid w:val="00557763"/>
    <w:rsid w:val="00564CAB"/>
    <w:rsid w:val="005657A6"/>
    <w:rsid w:val="005661F9"/>
    <w:rsid w:val="00570DD2"/>
    <w:rsid w:val="005726F2"/>
    <w:rsid w:val="00573EE3"/>
    <w:rsid w:val="005767F6"/>
    <w:rsid w:val="00585D41"/>
    <w:rsid w:val="00591503"/>
    <w:rsid w:val="00591A3B"/>
    <w:rsid w:val="0059248B"/>
    <w:rsid w:val="0059342C"/>
    <w:rsid w:val="005A7379"/>
    <w:rsid w:val="005B07E2"/>
    <w:rsid w:val="005B6E3F"/>
    <w:rsid w:val="005C4983"/>
    <w:rsid w:val="005F00A8"/>
    <w:rsid w:val="0060535D"/>
    <w:rsid w:val="0062077A"/>
    <w:rsid w:val="00621A17"/>
    <w:rsid w:val="00640CBB"/>
    <w:rsid w:val="006465EF"/>
    <w:rsid w:val="00646924"/>
    <w:rsid w:val="00656DD7"/>
    <w:rsid w:val="00663243"/>
    <w:rsid w:val="00670AA2"/>
    <w:rsid w:val="00673523"/>
    <w:rsid w:val="0067406E"/>
    <w:rsid w:val="00677E6C"/>
    <w:rsid w:val="00683C22"/>
    <w:rsid w:val="00685953"/>
    <w:rsid w:val="0069198E"/>
    <w:rsid w:val="00694869"/>
    <w:rsid w:val="006A5CEB"/>
    <w:rsid w:val="006B0FDE"/>
    <w:rsid w:val="006B4462"/>
    <w:rsid w:val="006C5407"/>
    <w:rsid w:val="006E3C29"/>
    <w:rsid w:val="006F3F5E"/>
    <w:rsid w:val="006F4D55"/>
    <w:rsid w:val="00700637"/>
    <w:rsid w:val="00707B70"/>
    <w:rsid w:val="007212AF"/>
    <w:rsid w:val="007243F1"/>
    <w:rsid w:val="00726525"/>
    <w:rsid w:val="0072706C"/>
    <w:rsid w:val="00734FE4"/>
    <w:rsid w:val="00736DC8"/>
    <w:rsid w:val="007402E0"/>
    <w:rsid w:val="007403CF"/>
    <w:rsid w:val="00742442"/>
    <w:rsid w:val="00750246"/>
    <w:rsid w:val="007654B3"/>
    <w:rsid w:val="00770CEF"/>
    <w:rsid w:val="00770FAD"/>
    <w:rsid w:val="00772E7C"/>
    <w:rsid w:val="00774741"/>
    <w:rsid w:val="007748A2"/>
    <w:rsid w:val="007749AC"/>
    <w:rsid w:val="007801F3"/>
    <w:rsid w:val="00790E3B"/>
    <w:rsid w:val="007961E6"/>
    <w:rsid w:val="007A0662"/>
    <w:rsid w:val="007A2E0E"/>
    <w:rsid w:val="007B42CB"/>
    <w:rsid w:val="007B4C8E"/>
    <w:rsid w:val="007B6B8E"/>
    <w:rsid w:val="007C083E"/>
    <w:rsid w:val="007C2C24"/>
    <w:rsid w:val="007C7C2B"/>
    <w:rsid w:val="007D6440"/>
    <w:rsid w:val="007D714A"/>
    <w:rsid w:val="007D742E"/>
    <w:rsid w:val="007E2515"/>
    <w:rsid w:val="007E48F4"/>
    <w:rsid w:val="007F5841"/>
    <w:rsid w:val="008030D2"/>
    <w:rsid w:val="00811138"/>
    <w:rsid w:val="00820E26"/>
    <w:rsid w:val="00824A1A"/>
    <w:rsid w:val="00840462"/>
    <w:rsid w:val="008420C3"/>
    <w:rsid w:val="00843637"/>
    <w:rsid w:val="00845E2C"/>
    <w:rsid w:val="0085472C"/>
    <w:rsid w:val="00855C0F"/>
    <w:rsid w:val="00857D03"/>
    <w:rsid w:val="008620E4"/>
    <w:rsid w:val="0086360A"/>
    <w:rsid w:val="008637E4"/>
    <w:rsid w:val="00867321"/>
    <w:rsid w:val="008720AB"/>
    <w:rsid w:val="0087264B"/>
    <w:rsid w:val="008814EA"/>
    <w:rsid w:val="00883D53"/>
    <w:rsid w:val="00885279"/>
    <w:rsid w:val="0088796B"/>
    <w:rsid w:val="008914C1"/>
    <w:rsid w:val="00892C77"/>
    <w:rsid w:val="00896644"/>
    <w:rsid w:val="0089762F"/>
    <w:rsid w:val="008A1646"/>
    <w:rsid w:val="008A650E"/>
    <w:rsid w:val="008B3FAE"/>
    <w:rsid w:val="008C15C7"/>
    <w:rsid w:val="008C3427"/>
    <w:rsid w:val="008C5133"/>
    <w:rsid w:val="008C57E7"/>
    <w:rsid w:val="008D12D7"/>
    <w:rsid w:val="008D1434"/>
    <w:rsid w:val="008D3FB7"/>
    <w:rsid w:val="00900D7B"/>
    <w:rsid w:val="0091014E"/>
    <w:rsid w:val="009104DF"/>
    <w:rsid w:val="009134D3"/>
    <w:rsid w:val="00930BAF"/>
    <w:rsid w:val="00932E53"/>
    <w:rsid w:val="009425E4"/>
    <w:rsid w:val="00954FD3"/>
    <w:rsid w:val="00957852"/>
    <w:rsid w:val="00957A39"/>
    <w:rsid w:val="00970D95"/>
    <w:rsid w:val="00970EED"/>
    <w:rsid w:val="00974717"/>
    <w:rsid w:val="00976A3C"/>
    <w:rsid w:val="00981CD1"/>
    <w:rsid w:val="00983662"/>
    <w:rsid w:val="00991D86"/>
    <w:rsid w:val="0099741A"/>
    <w:rsid w:val="009A69D3"/>
    <w:rsid w:val="009A6F98"/>
    <w:rsid w:val="009C12D6"/>
    <w:rsid w:val="009C52A4"/>
    <w:rsid w:val="009D1EA6"/>
    <w:rsid w:val="00A06D12"/>
    <w:rsid w:val="00A10B5D"/>
    <w:rsid w:val="00A15DE9"/>
    <w:rsid w:val="00A21568"/>
    <w:rsid w:val="00A27C1F"/>
    <w:rsid w:val="00A34D9D"/>
    <w:rsid w:val="00A36786"/>
    <w:rsid w:val="00A42B36"/>
    <w:rsid w:val="00A431DD"/>
    <w:rsid w:val="00A45683"/>
    <w:rsid w:val="00A645A6"/>
    <w:rsid w:val="00A738A4"/>
    <w:rsid w:val="00A835F1"/>
    <w:rsid w:val="00A873A8"/>
    <w:rsid w:val="00A97992"/>
    <w:rsid w:val="00A97B73"/>
    <w:rsid w:val="00AA32E0"/>
    <w:rsid w:val="00AA5367"/>
    <w:rsid w:val="00AA545E"/>
    <w:rsid w:val="00AB1A91"/>
    <w:rsid w:val="00AB687D"/>
    <w:rsid w:val="00AC2686"/>
    <w:rsid w:val="00AC4554"/>
    <w:rsid w:val="00AC5629"/>
    <w:rsid w:val="00AC5981"/>
    <w:rsid w:val="00AD1072"/>
    <w:rsid w:val="00AE10AE"/>
    <w:rsid w:val="00AF0CE9"/>
    <w:rsid w:val="00AF5D8E"/>
    <w:rsid w:val="00B03A16"/>
    <w:rsid w:val="00B14BBE"/>
    <w:rsid w:val="00B2708E"/>
    <w:rsid w:val="00B46B49"/>
    <w:rsid w:val="00B51F9D"/>
    <w:rsid w:val="00B543E2"/>
    <w:rsid w:val="00B54D96"/>
    <w:rsid w:val="00B6099E"/>
    <w:rsid w:val="00B63A23"/>
    <w:rsid w:val="00B6427E"/>
    <w:rsid w:val="00B67778"/>
    <w:rsid w:val="00B8668D"/>
    <w:rsid w:val="00B937EA"/>
    <w:rsid w:val="00BA1706"/>
    <w:rsid w:val="00BA187A"/>
    <w:rsid w:val="00BA5571"/>
    <w:rsid w:val="00BB15C8"/>
    <w:rsid w:val="00BB1755"/>
    <w:rsid w:val="00BD4611"/>
    <w:rsid w:val="00BE4BA2"/>
    <w:rsid w:val="00C01E58"/>
    <w:rsid w:val="00C10624"/>
    <w:rsid w:val="00C26B7A"/>
    <w:rsid w:val="00C33585"/>
    <w:rsid w:val="00C4191B"/>
    <w:rsid w:val="00C446ED"/>
    <w:rsid w:val="00C4568C"/>
    <w:rsid w:val="00C5239D"/>
    <w:rsid w:val="00C60CAD"/>
    <w:rsid w:val="00C6573D"/>
    <w:rsid w:val="00C71734"/>
    <w:rsid w:val="00C751AA"/>
    <w:rsid w:val="00C77195"/>
    <w:rsid w:val="00C90DE1"/>
    <w:rsid w:val="00C90FD7"/>
    <w:rsid w:val="00C92C5B"/>
    <w:rsid w:val="00C96BAA"/>
    <w:rsid w:val="00CA0828"/>
    <w:rsid w:val="00CB0B77"/>
    <w:rsid w:val="00CB1304"/>
    <w:rsid w:val="00CC7CA2"/>
    <w:rsid w:val="00CE2478"/>
    <w:rsid w:val="00CE728A"/>
    <w:rsid w:val="00CF5B26"/>
    <w:rsid w:val="00D0315D"/>
    <w:rsid w:val="00D15834"/>
    <w:rsid w:val="00D15F8C"/>
    <w:rsid w:val="00D23164"/>
    <w:rsid w:val="00D23C4B"/>
    <w:rsid w:val="00D24B56"/>
    <w:rsid w:val="00D40956"/>
    <w:rsid w:val="00D41916"/>
    <w:rsid w:val="00D45AC2"/>
    <w:rsid w:val="00D50CA0"/>
    <w:rsid w:val="00D51772"/>
    <w:rsid w:val="00D54943"/>
    <w:rsid w:val="00D60C6B"/>
    <w:rsid w:val="00D7385E"/>
    <w:rsid w:val="00D87B52"/>
    <w:rsid w:val="00DA56D4"/>
    <w:rsid w:val="00DC03DB"/>
    <w:rsid w:val="00DC0BDC"/>
    <w:rsid w:val="00DC6A3E"/>
    <w:rsid w:val="00DD5115"/>
    <w:rsid w:val="00DD7685"/>
    <w:rsid w:val="00DE163B"/>
    <w:rsid w:val="00DF0139"/>
    <w:rsid w:val="00DF0679"/>
    <w:rsid w:val="00DF295D"/>
    <w:rsid w:val="00E000A1"/>
    <w:rsid w:val="00E20095"/>
    <w:rsid w:val="00E32B8C"/>
    <w:rsid w:val="00E370B3"/>
    <w:rsid w:val="00E41485"/>
    <w:rsid w:val="00E452DA"/>
    <w:rsid w:val="00E53139"/>
    <w:rsid w:val="00E6234F"/>
    <w:rsid w:val="00E72BC5"/>
    <w:rsid w:val="00E76B9D"/>
    <w:rsid w:val="00E7782A"/>
    <w:rsid w:val="00E82F4A"/>
    <w:rsid w:val="00E9124C"/>
    <w:rsid w:val="00E946C9"/>
    <w:rsid w:val="00EC47A4"/>
    <w:rsid w:val="00EC55E7"/>
    <w:rsid w:val="00EC57E8"/>
    <w:rsid w:val="00ED6434"/>
    <w:rsid w:val="00ED7107"/>
    <w:rsid w:val="00ED7ECF"/>
    <w:rsid w:val="00EE2043"/>
    <w:rsid w:val="00EE7E5D"/>
    <w:rsid w:val="00EF31E0"/>
    <w:rsid w:val="00EF4CCD"/>
    <w:rsid w:val="00F03F03"/>
    <w:rsid w:val="00F07F7F"/>
    <w:rsid w:val="00F234B6"/>
    <w:rsid w:val="00F24ABF"/>
    <w:rsid w:val="00F32C43"/>
    <w:rsid w:val="00F4323A"/>
    <w:rsid w:val="00F52125"/>
    <w:rsid w:val="00F537D2"/>
    <w:rsid w:val="00F62A46"/>
    <w:rsid w:val="00F630AC"/>
    <w:rsid w:val="00F63C73"/>
    <w:rsid w:val="00F814BA"/>
    <w:rsid w:val="00F84F9C"/>
    <w:rsid w:val="00F928AE"/>
    <w:rsid w:val="00F97529"/>
    <w:rsid w:val="00FA0571"/>
    <w:rsid w:val="00FA476A"/>
    <w:rsid w:val="00FB5CED"/>
    <w:rsid w:val="00FC484A"/>
    <w:rsid w:val="00FC631E"/>
    <w:rsid w:val="00FC681B"/>
    <w:rsid w:val="00FC6BDD"/>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B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aliases w:val="Bullets,Dot pt,No Spacing1,List Paragraph Char Char Char,Indicator Text,Numbered Para 1,List Paragraph à moi,TOC style,lp1,Bullet OSM,Proposal Bullet List,Welt L Char,Welt L,Bullet List,FooterText,numbered,Paragraphe de liste1,列出段落,列出段落1"/>
    <w:basedOn w:val="Normal"/>
    <w:link w:val="ListParagraphChar"/>
    <w:uiPriority w:val="34"/>
    <w:qFormat/>
    <w:rsid w:val="00074418"/>
    <w:pPr>
      <w:spacing w:after="0" w:line="240" w:lineRule="auto"/>
      <w:ind w:left="720"/>
      <w:contextualSpacing/>
    </w:pPr>
    <w:rPr>
      <w:rFonts w:ascii="Cambria" w:eastAsia="MS Mincho" w:hAnsi="Cambria" w:cs="Times New Roman"/>
      <w:sz w:val="24"/>
      <w:szCs w:val="24"/>
      <w:lang w:val="en-US"/>
    </w:rPr>
  </w:style>
  <w:style w:type="paragraph" w:customStyle="1" w:styleId="Default">
    <w:name w:val="Default"/>
    <w:rsid w:val="00074418"/>
    <w:pPr>
      <w:autoSpaceDE w:val="0"/>
      <w:autoSpaceDN w:val="0"/>
      <w:adjustRightInd w:val="0"/>
      <w:spacing w:after="0" w:line="240" w:lineRule="auto"/>
    </w:pPr>
    <w:rPr>
      <w:rFonts w:ascii="CG Times" w:eastAsia="Calibri" w:hAnsi="CG Times" w:cs="CG Times"/>
      <w:color w:val="000000"/>
      <w:sz w:val="24"/>
      <w:szCs w:val="24"/>
      <w:lang w:val="en-US"/>
    </w:rPr>
  </w:style>
  <w:style w:type="character" w:customStyle="1" w:styleId="fontstyle01">
    <w:name w:val="fontstyle01"/>
    <w:rsid w:val="00074418"/>
    <w:rPr>
      <w:rFonts w:ascii="ArialMT" w:hAnsi="ArialMT" w:hint="default"/>
      <w:b w:val="0"/>
      <w:bCs w:val="0"/>
      <w:i w:val="0"/>
      <w:iCs w:val="0"/>
      <w:color w:val="006600"/>
      <w:sz w:val="22"/>
      <w:szCs w:val="22"/>
    </w:rPr>
  </w:style>
  <w:style w:type="character" w:customStyle="1" w:styleId="fontstyle21">
    <w:name w:val="fontstyle21"/>
    <w:rsid w:val="00074418"/>
    <w:rPr>
      <w:rFonts w:ascii="TimesNewRomanPSMT" w:hAnsi="TimesNewRomanPSMT" w:hint="default"/>
      <w:b w:val="0"/>
      <w:bCs w:val="0"/>
      <w:i w:val="0"/>
      <w:iCs w:val="0"/>
      <w:color w:val="006600"/>
      <w:sz w:val="22"/>
      <w:szCs w:val="22"/>
    </w:rPr>
  </w:style>
  <w:style w:type="character" w:customStyle="1" w:styleId="ListParagraphChar">
    <w:name w:val="List Paragraph Char"/>
    <w:aliases w:val="Bullets Char,Dot pt Char,No Spacing1 Char,List Paragraph Char Char Char Char,Indicator Text Char,Numbered Para 1 Char,List Paragraph à moi Char,TOC style Char,lp1 Char,Bullet OSM Char,Proposal Bullet List Char,Welt L Char Char"/>
    <w:link w:val="ListParagraph"/>
    <w:uiPriority w:val="34"/>
    <w:qFormat/>
    <w:locked/>
    <w:rsid w:val="00074418"/>
    <w:rPr>
      <w:rFonts w:ascii="Cambria" w:eastAsia="MS Mincho" w:hAnsi="Cambria" w:cs="Times New Roman"/>
      <w:sz w:val="24"/>
      <w:szCs w:val="24"/>
      <w:lang w:val="en-US"/>
    </w:rPr>
  </w:style>
  <w:style w:type="paragraph" w:styleId="Header">
    <w:name w:val="header"/>
    <w:basedOn w:val="Normal"/>
    <w:link w:val="HeaderChar"/>
    <w:uiPriority w:val="99"/>
    <w:unhideWhenUsed/>
    <w:rsid w:val="007E4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8F4"/>
  </w:style>
  <w:style w:type="paragraph" w:styleId="Footer">
    <w:name w:val="footer"/>
    <w:basedOn w:val="Normal"/>
    <w:link w:val="FooterChar"/>
    <w:uiPriority w:val="99"/>
    <w:unhideWhenUsed/>
    <w:rsid w:val="007E4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aliases w:val="Bullets,Dot pt,No Spacing1,List Paragraph Char Char Char,Indicator Text,Numbered Para 1,List Paragraph à moi,TOC style,lp1,Bullet OSM,Proposal Bullet List,Welt L Char,Welt L,Bullet List,FooterText,numbered,Paragraphe de liste1,列出段落,列出段落1"/>
    <w:basedOn w:val="Normal"/>
    <w:link w:val="ListParagraphChar"/>
    <w:uiPriority w:val="34"/>
    <w:qFormat/>
    <w:rsid w:val="00074418"/>
    <w:pPr>
      <w:spacing w:after="0" w:line="240" w:lineRule="auto"/>
      <w:ind w:left="720"/>
      <w:contextualSpacing/>
    </w:pPr>
    <w:rPr>
      <w:rFonts w:ascii="Cambria" w:eastAsia="MS Mincho" w:hAnsi="Cambria" w:cs="Times New Roman"/>
      <w:sz w:val="24"/>
      <w:szCs w:val="24"/>
      <w:lang w:val="en-US"/>
    </w:rPr>
  </w:style>
  <w:style w:type="paragraph" w:customStyle="1" w:styleId="Default">
    <w:name w:val="Default"/>
    <w:rsid w:val="00074418"/>
    <w:pPr>
      <w:autoSpaceDE w:val="0"/>
      <w:autoSpaceDN w:val="0"/>
      <w:adjustRightInd w:val="0"/>
      <w:spacing w:after="0" w:line="240" w:lineRule="auto"/>
    </w:pPr>
    <w:rPr>
      <w:rFonts w:ascii="CG Times" w:eastAsia="Calibri" w:hAnsi="CG Times" w:cs="CG Times"/>
      <w:color w:val="000000"/>
      <w:sz w:val="24"/>
      <w:szCs w:val="24"/>
      <w:lang w:val="en-US"/>
    </w:rPr>
  </w:style>
  <w:style w:type="character" w:customStyle="1" w:styleId="fontstyle01">
    <w:name w:val="fontstyle01"/>
    <w:rsid w:val="00074418"/>
    <w:rPr>
      <w:rFonts w:ascii="ArialMT" w:hAnsi="ArialMT" w:hint="default"/>
      <w:b w:val="0"/>
      <w:bCs w:val="0"/>
      <w:i w:val="0"/>
      <w:iCs w:val="0"/>
      <w:color w:val="006600"/>
      <w:sz w:val="22"/>
      <w:szCs w:val="22"/>
    </w:rPr>
  </w:style>
  <w:style w:type="character" w:customStyle="1" w:styleId="fontstyle21">
    <w:name w:val="fontstyle21"/>
    <w:rsid w:val="00074418"/>
    <w:rPr>
      <w:rFonts w:ascii="TimesNewRomanPSMT" w:hAnsi="TimesNewRomanPSMT" w:hint="default"/>
      <w:b w:val="0"/>
      <w:bCs w:val="0"/>
      <w:i w:val="0"/>
      <w:iCs w:val="0"/>
      <w:color w:val="006600"/>
      <w:sz w:val="22"/>
      <w:szCs w:val="22"/>
    </w:rPr>
  </w:style>
  <w:style w:type="character" w:customStyle="1" w:styleId="ListParagraphChar">
    <w:name w:val="List Paragraph Char"/>
    <w:aliases w:val="Bullets Char,Dot pt Char,No Spacing1 Char,List Paragraph Char Char Char Char,Indicator Text Char,Numbered Para 1 Char,List Paragraph à moi Char,TOC style Char,lp1 Char,Bullet OSM Char,Proposal Bullet List Char,Welt L Char Char"/>
    <w:link w:val="ListParagraph"/>
    <w:uiPriority w:val="34"/>
    <w:qFormat/>
    <w:locked/>
    <w:rsid w:val="00074418"/>
    <w:rPr>
      <w:rFonts w:ascii="Cambria" w:eastAsia="MS Mincho" w:hAnsi="Cambria" w:cs="Times New Roman"/>
      <w:sz w:val="24"/>
      <w:szCs w:val="24"/>
      <w:lang w:val="en-US"/>
    </w:rPr>
  </w:style>
  <w:style w:type="paragraph" w:styleId="Header">
    <w:name w:val="header"/>
    <w:basedOn w:val="Normal"/>
    <w:link w:val="HeaderChar"/>
    <w:uiPriority w:val="99"/>
    <w:unhideWhenUsed/>
    <w:rsid w:val="007E4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8F4"/>
  </w:style>
  <w:style w:type="paragraph" w:styleId="Footer">
    <w:name w:val="footer"/>
    <w:basedOn w:val="Normal"/>
    <w:link w:val="FooterChar"/>
    <w:uiPriority w:val="99"/>
    <w:unhideWhenUsed/>
    <w:rsid w:val="007E4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Nr_x002e__x0020_akti>
    <Data_x0020_e_x0020_Krijimit xmlns="0e656187-b300-4fb0-8bf4-3a50f872073c">2023-04-28T11:44:44Z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2023-04-26T22:00:00Z</Date_x0020_protokolli>
    <Titulli xmlns="0e656187-b300-4fb0-8bf4-3a50f872073c">Për tatimin mbi të ardhurat</Titulli>
    <Modifikuesi xmlns="0e656187-b300-4fb0-8bf4-3a50f872073c">jorina.kryeziu</Modifikuesi>
    <Nr_x002e__x0020_prot_x0020_QBZ xmlns="0e656187-b300-4fb0-8bf4-3a50f872073c">657/1</Nr_x002e__x0020_prot_x0020_QBZ>
    <Data_x0020_e_x0020_Modifikimit xmlns="0e656187-b300-4fb0-8bf4-3a50f872073c">2023-05-02T08:15:28Z</Data_x0020_e_x0020_Modifikimit>
    <Dekretuar xmlns="0e656187-b300-4fb0-8bf4-3a50f872073c">false</Dekretuar>
    <Data xmlns="0e656187-b300-4fb0-8bf4-3a50f872073c">2023-03-29T22:00:00Z</Data>
    <Nr_x002e__x0020_protokolli_x0020_i_x0020_aktit xmlns="0e656187-b300-4fb0-8bf4-3a50f872073c">1280/2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B0D26ECB1804612A65543E1C2353AA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B0D26ECB1804612A65543E1C2353AA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C7AAA-B562-4240-BBCF-EEE8B2D0B061}">
  <ds:schemaRefs>
    <ds:schemaRef ds:uri="http://purl.org/dc/dcmitype/"/>
    <ds:schemaRef ds:uri="http://purl.org/dc/elements/1.1/"/>
    <ds:schemaRef ds:uri="0e656187-b300-4fb0-8bf4-3a50f872073c"/>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56E60639-993E-447A-BB54-82BE354462D3}">
  <ds:schemaRefs>
    <ds:schemaRef ds:uri="http://schemas.microsoft.com/sharepoint/v3/contenttype/forms"/>
  </ds:schemaRefs>
</ds:datastoreItem>
</file>

<file path=customXml/itemProps3.xml><?xml version="1.0" encoding="utf-8"?>
<ds:datastoreItem xmlns:ds="http://schemas.openxmlformats.org/officeDocument/2006/customXml" ds:itemID="{4018B98D-FA1C-419C-8A08-8BFF47FA3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7D2FC6F-166A-4F5C-B06B-A49104CFF84A}">
  <ds:schemaRefs>
    <ds:schemaRef ds:uri="http://schemas.microsoft.com/sharepoint/v3/contenttype/forms"/>
  </ds:schemaRefs>
</ds:datastoreItem>
</file>

<file path=customXml/itemProps5.xml><?xml version="1.0" encoding="utf-8"?>
<ds:datastoreItem xmlns:ds="http://schemas.openxmlformats.org/officeDocument/2006/customXml" ds:itemID="{9EA0683A-FB72-463F-A235-FCC59442D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EE4BBB7-8106-4E22-914E-09F22FD1A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35</Pages>
  <Words>17600</Words>
  <Characters>100325</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Për tatimin mbi të ardhurat</vt:lpstr>
    </vt:vector>
  </TitlesOfParts>
  <Company/>
  <LinksUpToDate>false</LinksUpToDate>
  <CharactersWithSpaces>117690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tatimin mbi të ardhurat</dc:title>
  <dc:creator>gazmend.hanku</dc:creator>
  <cp:lastModifiedBy>Valjeta Kaftalli</cp:lastModifiedBy>
  <cp:revision>428</cp:revision>
  <cp:lastPrinted>2023-04-11T07:59:00Z</cp:lastPrinted>
  <dcterms:created xsi:type="dcterms:W3CDTF">2022-12-12T12:13:00Z</dcterms:created>
  <dcterms:modified xsi:type="dcterms:W3CDTF">2023-05-02T08:44:00Z</dcterms:modified>
</cp:coreProperties>
</file>