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ABBE7" w14:textId="77777777" w:rsidR="00420682" w:rsidRPr="003A6E52" w:rsidRDefault="00420682"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LIGJ</w:t>
      </w:r>
    </w:p>
    <w:p w14:paraId="24AABBE8" w14:textId="77777777" w:rsidR="00D50CA0" w:rsidRPr="003A6E52" w:rsidRDefault="002009A1"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Nr.</w:t>
      </w:r>
      <w:r w:rsidR="00F62A46" w:rsidRPr="003A6E52">
        <w:rPr>
          <w:rFonts w:ascii="Garamond" w:hAnsi="Garamond" w:cs="Times New Roman"/>
          <w:b/>
          <w:color w:val="000000" w:themeColor="text1"/>
          <w:sz w:val="24"/>
          <w:szCs w:val="24"/>
        </w:rPr>
        <w:t xml:space="preserve"> </w:t>
      </w:r>
      <w:r w:rsidR="0027350F" w:rsidRPr="003A6E52">
        <w:rPr>
          <w:rFonts w:ascii="Garamond" w:hAnsi="Garamond" w:cs="Times New Roman"/>
          <w:b/>
          <w:color w:val="000000" w:themeColor="text1"/>
          <w:sz w:val="24"/>
          <w:szCs w:val="24"/>
        </w:rPr>
        <w:t>2</w:t>
      </w:r>
      <w:r w:rsidR="00074418" w:rsidRPr="003A6E52">
        <w:rPr>
          <w:rFonts w:ascii="Garamond" w:hAnsi="Garamond" w:cs="Times New Roman"/>
          <w:b/>
          <w:color w:val="000000" w:themeColor="text1"/>
          <w:sz w:val="24"/>
          <w:szCs w:val="24"/>
        </w:rPr>
        <w:t>9</w:t>
      </w:r>
      <w:r w:rsidR="007748A2" w:rsidRPr="003A6E52">
        <w:rPr>
          <w:rFonts w:ascii="Garamond" w:hAnsi="Garamond" w:cs="Times New Roman"/>
          <w:b/>
          <w:color w:val="000000" w:themeColor="text1"/>
          <w:sz w:val="24"/>
          <w:szCs w:val="24"/>
        </w:rPr>
        <w:t>/2023</w:t>
      </w:r>
      <w:r w:rsidRPr="003A6E52">
        <w:rPr>
          <w:rFonts w:ascii="Garamond" w:hAnsi="Garamond" w:cs="Times New Roman"/>
          <w:b/>
          <w:color w:val="000000" w:themeColor="text1"/>
          <w:sz w:val="24"/>
          <w:szCs w:val="24"/>
        </w:rPr>
        <w:t xml:space="preserve"> </w:t>
      </w:r>
    </w:p>
    <w:p w14:paraId="24AABBE9" w14:textId="77777777" w:rsidR="001D7939" w:rsidRPr="003A6E52" w:rsidRDefault="001D7939" w:rsidP="003A6E52">
      <w:pPr>
        <w:spacing w:after="0" w:line="240" w:lineRule="auto"/>
        <w:ind w:firstLine="284"/>
        <w:jc w:val="both"/>
        <w:rPr>
          <w:rFonts w:ascii="Garamond" w:hAnsi="Garamond" w:cs="Times New Roman"/>
          <w:bCs/>
          <w:color w:val="000000" w:themeColor="text1"/>
          <w:sz w:val="24"/>
          <w:szCs w:val="24"/>
        </w:rPr>
      </w:pPr>
    </w:p>
    <w:p w14:paraId="24AABBEA" w14:textId="77777777" w:rsidR="00074418" w:rsidRDefault="00074418" w:rsidP="003A6E52">
      <w:pPr>
        <w:spacing w:after="0" w:line="240" w:lineRule="auto"/>
        <w:ind w:firstLine="284"/>
        <w:jc w:val="center"/>
        <w:rPr>
          <w:rFonts w:ascii="Garamond" w:hAnsi="Garamond"/>
          <w:b/>
          <w:bCs/>
          <w:color w:val="000000" w:themeColor="text1"/>
          <w:sz w:val="24"/>
          <w:szCs w:val="24"/>
        </w:rPr>
      </w:pPr>
      <w:r w:rsidRPr="003A6E52">
        <w:rPr>
          <w:rFonts w:ascii="Garamond" w:hAnsi="Garamond"/>
          <w:b/>
          <w:caps/>
          <w:color w:val="000000" w:themeColor="text1"/>
          <w:sz w:val="24"/>
          <w:szCs w:val="24"/>
        </w:rPr>
        <w:t xml:space="preserve">PËR </w:t>
      </w:r>
      <w:r w:rsidRPr="003A6E52">
        <w:rPr>
          <w:rFonts w:ascii="Garamond" w:hAnsi="Garamond"/>
          <w:b/>
          <w:bCs/>
          <w:color w:val="000000" w:themeColor="text1"/>
          <w:sz w:val="24"/>
          <w:szCs w:val="24"/>
        </w:rPr>
        <w:t>TATIMIN MBI TË ARDHURAT</w:t>
      </w:r>
      <w:r w:rsidRPr="003A6E52">
        <w:rPr>
          <w:rStyle w:val="FootnoteReference"/>
          <w:rFonts w:ascii="Garamond" w:hAnsi="Garamond"/>
          <w:b/>
          <w:bCs/>
          <w:color w:val="000000" w:themeColor="text1"/>
          <w:sz w:val="24"/>
          <w:szCs w:val="24"/>
        </w:rPr>
        <w:footnoteReference w:id="2"/>
      </w:r>
    </w:p>
    <w:p w14:paraId="5633E6F2" w14:textId="74917837" w:rsidR="00143A0C" w:rsidRPr="00143A0C" w:rsidRDefault="00143A0C" w:rsidP="003A6E52">
      <w:pPr>
        <w:spacing w:after="0" w:line="240" w:lineRule="auto"/>
        <w:ind w:firstLine="284"/>
        <w:jc w:val="center"/>
        <w:rPr>
          <w:rFonts w:ascii="Garamond" w:hAnsi="Garamond"/>
          <w:i/>
          <w:caps/>
          <w:color w:val="000000" w:themeColor="text1"/>
          <w:sz w:val="24"/>
          <w:szCs w:val="24"/>
        </w:rPr>
      </w:pPr>
      <w:r w:rsidRPr="00143A0C">
        <w:rPr>
          <w:rFonts w:ascii="Garamond" w:hAnsi="Garamond"/>
          <w:bCs/>
          <w:i/>
          <w:color w:val="000000" w:themeColor="text1"/>
          <w:sz w:val="24"/>
          <w:szCs w:val="24"/>
        </w:rPr>
        <w:t>(ndryshuar me aktin normativ nr. 2, datë 7.6.2023</w:t>
      </w:r>
      <w:r w:rsidR="00762A61">
        <w:rPr>
          <w:rStyle w:val="FootnoteReference"/>
          <w:rFonts w:ascii="Garamond" w:hAnsi="Garamond"/>
          <w:bCs/>
          <w:i/>
          <w:color w:val="000000" w:themeColor="text1"/>
          <w:sz w:val="24"/>
          <w:szCs w:val="24"/>
        </w:rPr>
        <w:footnoteReference w:id="3"/>
      </w:r>
      <w:r w:rsidR="005A0ACE">
        <w:rPr>
          <w:rFonts w:ascii="Garamond" w:hAnsi="Garamond"/>
          <w:bCs/>
          <w:i/>
          <w:color w:val="000000" w:themeColor="text1"/>
          <w:sz w:val="24"/>
          <w:szCs w:val="24"/>
        </w:rPr>
        <w:t>; me aktin normativ nr. 7, datë 14.12.2023</w:t>
      </w:r>
      <w:r w:rsidRPr="00143A0C">
        <w:rPr>
          <w:rFonts w:ascii="Garamond" w:hAnsi="Garamond"/>
          <w:bCs/>
          <w:i/>
          <w:color w:val="000000" w:themeColor="text1"/>
          <w:sz w:val="24"/>
          <w:szCs w:val="24"/>
        </w:rPr>
        <w:t>)</w:t>
      </w:r>
    </w:p>
    <w:p w14:paraId="7D9068AF" w14:textId="77777777" w:rsidR="00582246" w:rsidRDefault="00582246" w:rsidP="00143A0C">
      <w:pPr>
        <w:pStyle w:val="Default"/>
        <w:ind w:firstLine="284"/>
        <w:jc w:val="right"/>
        <w:rPr>
          <w:rFonts w:ascii="Garamond" w:hAnsi="Garamond" w:cs="Times New Roman"/>
          <w:i/>
          <w:color w:val="000000" w:themeColor="text1"/>
          <w:lang w:val="sq-AL"/>
        </w:rPr>
      </w:pPr>
    </w:p>
    <w:p w14:paraId="24AABBEB" w14:textId="232036C2" w:rsidR="00074418" w:rsidRDefault="00143A0C" w:rsidP="00143A0C">
      <w:pPr>
        <w:pStyle w:val="Default"/>
        <w:ind w:firstLine="284"/>
        <w:jc w:val="right"/>
        <w:rPr>
          <w:rFonts w:ascii="Garamond" w:hAnsi="Garamond" w:cs="Times New Roman"/>
          <w:i/>
          <w:color w:val="000000" w:themeColor="text1"/>
          <w:lang w:val="sq-AL"/>
        </w:rPr>
      </w:pPr>
      <w:bookmarkStart w:id="0" w:name="_GoBack"/>
      <w:bookmarkEnd w:id="0"/>
      <w:r w:rsidRPr="00143A0C">
        <w:rPr>
          <w:rFonts w:ascii="Garamond" w:hAnsi="Garamond" w:cs="Times New Roman"/>
          <w:i/>
          <w:color w:val="000000" w:themeColor="text1"/>
          <w:lang w:val="sq-AL"/>
        </w:rPr>
        <w:t>(i përditësuar)</w:t>
      </w:r>
    </w:p>
    <w:p w14:paraId="258F17CA" w14:textId="77777777" w:rsidR="00582246" w:rsidRPr="00143A0C" w:rsidRDefault="00582246" w:rsidP="00143A0C">
      <w:pPr>
        <w:pStyle w:val="Default"/>
        <w:ind w:firstLine="284"/>
        <w:jc w:val="right"/>
        <w:rPr>
          <w:rFonts w:ascii="Garamond" w:hAnsi="Garamond" w:cs="Times New Roman"/>
          <w:i/>
          <w:color w:val="000000" w:themeColor="text1"/>
          <w:lang w:val="sq-AL"/>
        </w:rPr>
      </w:pPr>
    </w:p>
    <w:p w14:paraId="24AABBEC" w14:textId="77777777" w:rsidR="00074418" w:rsidRPr="003A6E52" w:rsidRDefault="00074418" w:rsidP="003A6E52">
      <w:pPr>
        <w:pStyle w:val="Default"/>
        <w:ind w:firstLine="284"/>
        <w:jc w:val="both"/>
        <w:rPr>
          <w:rFonts w:ascii="Garamond" w:hAnsi="Garamond" w:cs="Times New Roman"/>
          <w:color w:val="000000" w:themeColor="text1"/>
          <w:lang w:val="sq-AL"/>
        </w:rPr>
      </w:pPr>
      <w:r w:rsidRPr="003A6E52">
        <w:rPr>
          <w:rFonts w:ascii="Garamond" w:hAnsi="Garamond" w:cs="Times New Roman"/>
          <w:color w:val="000000" w:themeColor="text1"/>
          <w:lang w:val="sq-AL"/>
        </w:rPr>
        <w:t xml:space="preserve">Në mbështetje të neneve 78, 83, pika 1, </w:t>
      </w:r>
      <w:r w:rsidR="00462142" w:rsidRPr="003A6E52">
        <w:rPr>
          <w:rFonts w:ascii="Garamond" w:hAnsi="Garamond" w:cs="Times New Roman"/>
          <w:color w:val="000000" w:themeColor="text1"/>
          <w:lang w:val="sq-AL"/>
        </w:rPr>
        <w:t>dhe 155</w:t>
      </w:r>
      <w:r w:rsidRPr="003A6E52">
        <w:rPr>
          <w:rFonts w:ascii="Garamond" w:hAnsi="Garamond" w:cs="Times New Roman"/>
          <w:color w:val="000000" w:themeColor="text1"/>
          <w:lang w:val="sq-AL"/>
        </w:rPr>
        <w:t xml:space="preserve"> të Kushtetutës, me propozimin e Këshillit të Ministrave, </w:t>
      </w:r>
    </w:p>
    <w:p w14:paraId="24AABB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EE"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KUVENDI</w:t>
      </w:r>
    </w:p>
    <w:p w14:paraId="24AABBE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REPUBLIKËS SË SHQIPËRISË</w:t>
      </w:r>
    </w:p>
    <w:p w14:paraId="24AABBF0" w14:textId="77777777" w:rsidR="003A6E52" w:rsidRP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BF1"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VENDOSI:</w:t>
      </w:r>
    </w:p>
    <w:p w14:paraId="24AABBF2" w14:textId="77777777" w:rsidR="00074418" w:rsidRPr="003A6E52" w:rsidRDefault="00074418" w:rsidP="003A6E52">
      <w:pPr>
        <w:spacing w:after="0" w:line="240" w:lineRule="auto"/>
        <w:ind w:firstLine="284"/>
        <w:rPr>
          <w:rFonts w:ascii="Garamond" w:hAnsi="Garamond" w:cs="Times New Roman"/>
          <w:bCs/>
          <w:color w:val="000000" w:themeColor="text1"/>
          <w:sz w:val="24"/>
          <w:szCs w:val="24"/>
        </w:rPr>
      </w:pPr>
    </w:p>
    <w:p w14:paraId="24AABBF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w:t>
      </w:r>
    </w:p>
    <w:p w14:paraId="24AABBF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BF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BF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w:t>
      </w:r>
    </w:p>
    <w:p w14:paraId="24AABBF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Objekti dhe qëllimi i ligjit</w:t>
      </w:r>
    </w:p>
    <w:p w14:paraId="24AABB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9"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64504"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Objekti i këtij ligji është përcaktimi i rregullave në lidhje me:</w:t>
      </w:r>
    </w:p>
    <w:p w14:paraId="24AABB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mbi të ardhurat e personave fizikë dhe entiteteve; </w:t>
      </w:r>
    </w:p>
    <w:p w14:paraId="24AABB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mbi të ardhurat nga trashëgimitë, dhurimet dhe fitimet nga lojërat e fatit.</w:t>
      </w:r>
    </w:p>
    <w:p w14:paraId="24AABBFC"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Qëllimi i këtij ligj është hartimi i një kuadri ligjor mbi përcaktimin e rregullave për vendosjen, deklarimin dhe mbledhjen e tatimit mbi të ardhurat personale, tatimit mbi të ardhurat e korporatave</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tatimit të mbajtur në burim të të ardhurave.</w:t>
      </w:r>
    </w:p>
    <w:p w14:paraId="24AABB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w:t>
      </w:r>
    </w:p>
    <w:p w14:paraId="24AABBF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Fusha e zbatimit</w:t>
      </w:r>
    </w:p>
    <w:p w14:paraId="24AABC0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Personat rezidentë në Republikën e Shqipërisë janë subjekt i tatimit mbi të ardhurat personale dhe tatimit mbi të ardhurat e korporatës për të ardhurat e tatueshme nga të gjitha burimet, të realizuara brenda apo jashtë territorit të Republikës së Shqipërisë në një vit tatimor të caktuar. </w:t>
      </w:r>
    </w:p>
    <w:p w14:paraId="24AABC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 xml:space="preserve">Përveç rasteve kur parashikohet ndryshe nga ky ligj, personat jorezidentë janë subjekt i tatimit </w:t>
      </w:r>
      <w:r w:rsidR="00462142" w:rsidRPr="003A6E52">
        <w:rPr>
          <w:rFonts w:ascii="Garamond" w:hAnsi="Garamond" w:cs="Times New Roman"/>
          <w:bCs/>
          <w:color w:val="000000" w:themeColor="text1"/>
          <w:sz w:val="24"/>
          <w:szCs w:val="24"/>
        </w:rPr>
        <w:t>mbi të ardhurat në këto raste</w:t>
      </w:r>
      <w:r w:rsidR="007E48F4" w:rsidRPr="003A6E52">
        <w:rPr>
          <w:rFonts w:ascii="Garamond" w:hAnsi="Garamond" w:cs="Times New Roman"/>
          <w:bCs/>
          <w:color w:val="000000" w:themeColor="text1"/>
          <w:sz w:val="24"/>
          <w:szCs w:val="24"/>
        </w:rPr>
        <w:t>:</w:t>
      </w:r>
    </w:p>
    <w:p w14:paraId="24AABC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totalin e të ardhurave të tyre të tatueshme në mbarë botën, që i atribuohen një selie të përhershme në Republikën e Shqipërisë; dhe</w:t>
      </w:r>
    </w:p>
    <w:p w14:paraId="24AABC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ë masën që </w:t>
      </w:r>
      <w:r w:rsidR="00462142" w:rsidRPr="003A6E52">
        <w:rPr>
          <w:rFonts w:ascii="Garamond" w:hAnsi="Garamond" w:cs="Times New Roman"/>
          <w:bCs/>
          <w:color w:val="000000" w:themeColor="text1"/>
          <w:sz w:val="24"/>
          <w:szCs w:val="24"/>
        </w:rPr>
        <w:t>nuk përfshihen në shkronjën “a”</w:t>
      </w:r>
      <w:r w:rsidR="00074418" w:rsidRPr="003A6E52">
        <w:rPr>
          <w:rFonts w:ascii="Garamond" w:hAnsi="Garamond" w:cs="Times New Roman"/>
          <w:bCs/>
          <w:color w:val="000000" w:themeColor="text1"/>
          <w:sz w:val="24"/>
          <w:szCs w:val="24"/>
        </w:rPr>
        <w:t xml:space="preserve">, të ardhurat e tyre të tatueshme nga të gjitha burimet, që kanë një burim në Republikën e Shqipërisë, sipas nenit 4 të këtij ligji, në një vit të caktuar tatimor.  </w:t>
      </w:r>
    </w:p>
    <w:p w14:paraId="24AABC0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w:t>
      </w:r>
    </w:p>
    <w:p w14:paraId="24AABC0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Përkufizime</w:t>
      </w:r>
    </w:p>
    <w:p w14:paraId="24AABC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Për qëllime të këtij ligji, </w:t>
      </w:r>
      <w:r w:rsidR="007E48F4" w:rsidRPr="003A6E52">
        <w:rPr>
          <w:rFonts w:ascii="Garamond" w:hAnsi="Garamond" w:cs="Times New Roman"/>
          <w:bCs/>
          <w:color w:val="000000" w:themeColor="text1"/>
          <w:sz w:val="24"/>
          <w:szCs w:val="24"/>
        </w:rPr>
        <w:t>termat e mëposhtëm nënkuptojnë:</w:t>
      </w:r>
    </w:p>
    <w:p w14:paraId="24AABC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4F75E2" w:rsidRPr="003A6E52">
        <w:rPr>
          <w:rFonts w:ascii="Garamond" w:hAnsi="Garamond" w:cs="Times New Roman"/>
          <w:bCs/>
          <w:color w:val="000000" w:themeColor="text1"/>
          <w:sz w:val="24"/>
          <w:szCs w:val="24"/>
        </w:rPr>
        <w:t>“Person”</w:t>
      </w:r>
      <w:r w:rsidR="00074418" w:rsidRPr="003A6E52">
        <w:rPr>
          <w:rFonts w:ascii="Garamond" w:hAnsi="Garamond" w:cs="Times New Roman"/>
          <w:bCs/>
          <w:color w:val="000000" w:themeColor="text1"/>
          <w:sz w:val="24"/>
          <w:szCs w:val="24"/>
        </w:rPr>
        <w:t xml:space="preserve"> është</w:t>
      </w:r>
      <w:r w:rsidR="007E48F4" w:rsidRPr="003A6E52">
        <w:rPr>
          <w:rFonts w:ascii="Garamond" w:hAnsi="Garamond" w:cs="Times New Roman"/>
          <w:bCs/>
          <w:color w:val="000000" w:themeColor="text1"/>
          <w:sz w:val="24"/>
          <w:szCs w:val="24"/>
        </w:rPr>
        <w:t xml:space="preserve"> çdo person fizik dhe entitet. </w:t>
      </w:r>
    </w:p>
    <w:p w14:paraId="24AABC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462142" w:rsidRPr="003A6E52">
        <w:rPr>
          <w:rFonts w:ascii="Garamond" w:hAnsi="Garamond" w:cs="Times New Roman"/>
          <w:bCs/>
          <w:color w:val="000000" w:themeColor="text1"/>
          <w:sz w:val="24"/>
          <w:szCs w:val="24"/>
        </w:rPr>
        <w:t xml:space="preserve"> “Person fizik”</w:t>
      </w:r>
      <w:r w:rsidR="00074418" w:rsidRPr="003A6E52">
        <w:rPr>
          <w:rFonts w:ascii="Garamond" w:hAnsi="Garamond" w:cs="Times New Roman"/>
          <w:bCs/>
          <w:color w:val="000000" w:themeColor="text1"/>
          <w:sz w:val="24"/>
          <w:szCs w:val="24"/>
        </w:rPr>
        <w:t xml:space="preserve"> është çdo:</w:t>
      </w:r>
    </w:p>
    <w:p w14:paraId="24AABC0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individ  i vet</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pun</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suar;  </w:t>
      </w:r>
    </w:p>
    <w:p w14:paraId="24AABC0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individ tregtar;</w:t>
      </w:r>
    </w:p>
    <w:p w14:paraId="24AABC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individ sipas kuptimit të Kodit Civil, përfshirë të punësuarit</w:t>
      </w:r>
      <w:r w:rsidR="00462142"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individ tjetër person fizik që realizon të ardhura nga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burim, përfshirë dhurimin, trashëgiminë </w:t>
      </w:r>
      <w:r w:rsidR="007E48F4" w:rsidRPr="003A6E52">
        <w:rPr>
          <w:rFonts w:ascii="Garamond" w:hAnsi="Garamond" w:cs="Times New Roman"/>
          <w:bCs/>
          <w:color w:val="000000" w:themeColor="text1"/>
          <w:sz w:val="24"/>
          <w:szCs w:val="24"/>
        </w:rPr>
        <w:t>apo fitimet nga loj</w:t>
      </w:r>
      <w:r w:rsidR="00462142"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rat e fatit.</w:t>
      </w:r>
    </w:p>
    <w:p w14:paraId="24AABC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98366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 nënkupton çdo shoqëri apo çdo strukturë të organizimeve të korporuara apo të jokorporuara, pavarësisht formës, të natyrës fitimprurëse ose jofitimprurëse, ku përfshihen</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w:t>
      </w:r>
      <w:r w:rsidR="007E48F4" w:rsidRPr="003A6E52">
        <w:rPr>
          <w:rFonts w:ascii="Garamond" w:hAnsi="Garamond" w:cs="Times New Roman"/>
          <w:bCs/>
          <w:color w:val="000000" w:themeColor="text1"/>
          <w:sz w:val="24"/>
          <w:szCs w:val="24"/>
        </w:rPr>
        <w:t>or pa u kufizuar</w:t>
      </w:r>
      <w:r w:rsidR="00462142" w:rsidRPr="003A6E52">
        <w:rPr>
          <w:rFonts w:ascii="Garamond" w:hAnsi="Garamond" w:cs="Times New Roman"/>
          <w:bCs/>
          <w:color w:val="000000" w:themeColor="text1"/>
          <w:sz w:val="24"/>
          <w:szCs w:val="24"/>
        </w:rPr>
        <w:t>,</w:t>
      </w:r>
      <w:r w:rsidR="007E48F4" w:rsidRPr="003A6E52">
        <w:rPr>
          <w:rFonts w:ascii="Garamond" w:hAnsi="Garamond" w:cs="Times New Roman"/>
          <w:bCs/>
          <w:color w:val="000000" w:themeColor="text1"/>
          <w:sz w:val="24"/>
          <w:szCs w:val="24"/>
        </w:rPr>
        <w:t xml:space="preserve"> s</w:t>
      </w:r>
      <w:r w:rsidR="00462142" w:rsidRPr="003A6E52">
        <w:rPr>
          <w:rFonts w:ascii="Garamond" w:hAnsi="Garamond" w:cs="Times New Roman"/>
          <w:bCs/>
          <w:color w:val="000000" w:themeColor="text1"/>
          <w:sz w:val="24"/>
          <w:szCs w:val="24"/>
        </w:rPr>
        <w:t>i</w:t>
      </w:r>
      <w:r w:rsidR="007E48F4" w:rsidRPr="003A6E52">
        <w:rPr>
          <w:rFonts w:ascii="Garamond" w:hAnsi="Garamond" w:cs="Times New Roman"/>
          <w:bCs/>
          <w:color w:val="000000" w:themeColor="text1"/>
          <w:sz w:val="24"/>
          <w:szCs w:val="24"/>
        </w:rPr>
        <w:t xml:space="preserve"> më poshtë: </w:t>
      </w:r>
    </w:p>
    <w:p w14:paraId="24AABC1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çdo formë e shoqërive sipas </w:t>
      </w:r>
      <w:r w:rsidR="00462142" w:rsidRPr="003A6E52">
        <w:rPr>
          <w:rFonts w:ascii="Garamond" w:hAnsi="Garamond" w:cs="Times New Roman"/>
          <w:bCs/>
          <w:color w:val="000000" w:themeColor="text1"/>
          <w:sz w:val="24"/>
          <w:szCs w:val="24"/>
        </w:rPr>
        <w:t>Kodit C</w:t>
      </w:r>
      <w:r w:rsidR="00074418" w:rsidRPr="003A6E52">
        <w:rPr>
          <w:rFonts w:ascii="Garamond" w:hAnsi="Garamond" w:cs="Times New Roman"/>
          <w:bCs/>
          <w:color w:val="000000" w:themeColor="text1"/>
          <w:sz w:val="24"/>
          <w:szCs w:val="24"/>
        </w:rPr>
        <w:t xml:space="preserve">ivil ose legjislacionit në fuqi për shoqëritë tregtare; </w:t>
      </w:r>
    </w:p>
    <w:p w14:paraId="24AABC1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organizatat </w:t>
      </w:r>
      <w:r w:rsidR="00462142" w:rsidRPr="003A6E52">
        <w:rPr>
          <w:rFonts w:ascii="Garamond" w:hAnsi="Garamond" w:cs="Times New Roman"/>
          <w:bCs/>
          <w:color w:val="000000" w:themeColor="text1"/>
          <w:sz w:val="24"/>
          <w:szCs w:val="24"/>
        </w:rPr>
        <w:t>fitimprurëse</w:t>
      </w:r>
      <w:r w:rsidR="00074418" w:rsidRPr="003A6E52">
        <w:rPr>
          <w:rFonts w:ascii="Garamond" w:hAnsi="Garamond" w:cs="Times New Roman"/>
          <w:bCs/>
          <w:color w:val="000000" w:themeColor="text1"/>
          <w:sz w:val="24"/>
          <w:szCs w:val="24"/>
        </w:rPr>
        <w:t xml:space="preserve"> dhe jofitimprurëse; </w:t>
      </w:r>
    </w:p>
    <w:p w14:paraId="24AABC1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ndonjë formë “trusti” i huaj apo struktur</w:t>
      </w:r>
      <w:r w:rsidR="005C4983"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të ngjashme; </w:t>
      </w:r>
    </w:p>
    <w:p w14:paraId="24AABC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ndonjë formë bashkëpunimi/partneriteti, që ka një formë juridike dhe mund të trajtohet si një tatimpagues i vetëm; </w:t>
      </w:r>
    </w:p>
    <w:p w14:paraId="24AABC14" w14:textId="77777777" w:rsidR="007E48F4"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formë bashkimi ndërm</w:t>
      </w:r>
      <w:r w:rsidR="007E48F4" w:rsidRPr="003A6E52">
        <w:rPr>
          <w:rFonts w:ascii="Garamond" w:hAnsi="Garamond" w:cs="Times New Roman"/>
          <w:bCs/>
          <w:color w:val="000000" w:themeColor="text1"/>
          <w:sz w:val="24"/>
          <w:szCs w:val="24"/>
        </w:rPr>
        <w:t>arrjesh (shoqëri e përbashkët);</w:t>
      </w:r>
    </w:p>
    <w:p w14:paraId="24AABC1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074418" w:rsidRPr="003A6E52">
        <w:rPr>
          <w:rFonts w:ascii="Garamond" w:hAnsi="Garamond" w:cs="Times New Roman"/>
          <w:bCs/>
          <w:color w:val="000000" w:themeColor="text1"/>
          <w:sz w:val="24"/>
          <w:szCs w:val="24"/>
        </w:rPr>
        <w:t xml:space="preserve">çdo formë shoqërie menaxhimi kapitalesh apo asetesh; </w:t>
      </w:r>
    </w:p>
    <w:p w14:paraId="24AABC16" w14:textId="16F52A58"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çdo formë b</w:t>
      </w:r>
      <w:r w:rsidR="00462142" w:rsidRPr="003A6E52">
        <w:rPr>
          <w:rFonts w:ascii="Garamond" w:hAnsi="Garamond" w:cs="Times New Roman"/>
          <w:bCs/>
          <w:color w:val="000000" w:themeColor="text1"/>
          <w:sz w:val="24"/>
          <w:szCs w:val="24"/>
        </w:rPr>
        <w:t>ashkëpunimi/partneritetet pasiv;</w:t>
      </w:r>
      <w:r w:rsidR="00074418" w:rsidRPr="003A6E52">
        <w:rPr>
          <w:rFonts w:ascii="Garamond" w:hAnsi="Garamond" w:cs="Times New Roman"/>
          <w:bCs/>
          <w:color w:val="000000" w:themeColor="text1"/>
          <w:sz w:val="24"/>
          <w:szCs w:val="24"/>
        </w:rPr>
        <w:t xml:space="preserve"> </w:t>
      </w:r>
    </w:p>
    <w:p w14:paraId="24AABC17" w14:textId="56662D89"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çdo shoqëri tjetër </w:t>
      </w:r>
      <w:r w:rsidRPr="003A6E52">
        <w:rPr>
          <w:rFonts w:ascii="Garamond" w:hAnsi="Garamond" w:cs="Times New Roman"/>
          <w:bCs/>
          <w:color w:val="000000" w:themeColor="text1"/>
          <w:sz w:val="24"/>
          <w:szCs w:val="24"/>
        </w:rPr>
        <w:t>e krijuar me ligj të veçantë.</w:t>
      </w:r>
    </w:p>
    <w:p w14:paraId="24AABC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“Shoqëri”</w:t>
      </w:r>
      <w:r w:rsidR="00074418" w:rsidRPr="003A6E52">
        <w:rPr>
          <w:rFonts w:ascii="Garamond" w:hAnsi="Garamond" w:cs="Times New Roman"/>
          <w:bCs/>
          <w:color w:val="000000" w:themeColor="text1"/>
          <w:sz w:val="24"/>
          <w:szCs w:val="24"/>
        </w:rPr>
        <w:t xml:space="preserve"> nënkupton çdo shoqëri tregtare të themeluar, të organizuar dhe të regjistruar sipas legjislacionit në fuqi për shoqëritë tregtare dhe për </w:t>
      </w:r>
      <w:r w:rsidR="00462142" w:rsidRPr="003A6E52">
        <w:rPr>
          <w:rFonts w:ascii="Garamond" w:hAnsi="Garamond" w:cs="Times New Roman"/>
          <w:bCs/>
          <w:color w:val="000000" w:themeColor="text1"/>
          <w:sz w:val="24"/>
          <w:szCs w:val="24"/>
        </w:rPr>
        <w:t>Qendrën</w:t>
      </w:r>
      <w:r w:rsidR="007E48F4" w:rsidRPr="003A6E52">
        <w:rPr>
          <w:rFonts w:ascii="Garamond" w:hAnsi="Garamond" w:cs="Times New Roman"/>
          <w:bCs/>
          <w:color w:val="000000" w:themeColor="text1"/>
          <w:sz w:val="24"/>
          <w:szCs w:val="24"/>
        </w:rPr>
        <w:t xml:space="preserve"> Kombëtare të Biznesit. </w:t>
      </w:r>
    </w:p>
    <w:p w14:paraId="24AABC1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 xml:space="preserve">“Individ i vetëpunësuar” </w:t>
      </w:r>
      <w:r w:rsidR="00074418" w:rsidRPr="003A6E52">
        <w:rPr>
          <w:rFonts w:ascii="Garamond" w:hAnsi="Garamond" w:cs="Times New Roman"/>
          <w:bCs/>
          <w:color w:val="000000" w:themeColor="text1"/>
          <w:sz w:val="24"/>
          <w:szCs w:val="24"/>
        </w:rPr>
        <w:t>është çdo person fizik i angazhuar në furnizimin e çdo lloj shërbimi apo i angazhuar në veprimtari të tjera profesionale, të ndr</w:t>
      </w:r>
      <w:r w:rsidR="007E48F4" w:rsidRPr="003A6E52">
        <w:rPr>
          <w:rFonts w:ascii="Garamond" w:hAnsi="Garamond" w:cs="Times New Roman"/>
          <w:bCs/>
          <w:color w:val="000000" w:themeColor="text1"/>
          <w:sz w:val="24"/>
          <w:szCs w:val="24"/>
        </w:rPr>
        <w:t>yshme nga veprimtaria tregtare.</w:t>
      </w:r>
    </w:p>
    <w:p w14:paraId="24AABC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957852"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“Individ tregtar”</w:t>
      </w:r>
      <w:r w:rsidR="00074418" w:rsidRPr="003A6E52">
        <w:rPr>
          <w:rFonts w:ascii="Garamond" w:hAnsi="Garamond" w:cs="Times New Roman"/>
          <w:bCs/>
          <w:color w:val="000000" w:themeColor="text1"/>
          <w:sz w:val="24"/>
          <w:szCs w:val="24"/>
        </w:rPr>
        <w:t xml:space="preserve"> është çdo person fizik i an</w:t>
      </w:r>
      <w:r w:rsidR="007E48F4" w:rsidRPr="003A6E52">
        <w:rPr>
          <w:rFonts w:ascii="Garamond" w:hAnsi="Garamond" w:cs="Times New Roman"/>
          <w:bCs/>
          <w:color w:val="000000" w:themeColor="text1"/>
          <w:sz w:val="24"/>
          <w:szCs w:val="24"/>
        </w:rPr>
        <w:t>gazhuar në veprimtari tregtare.</w:t>
      </w:r>
    </w:p>
    <w:p w14:paraId="24AABC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 është çdo person, i cili është subjekt i tatimit sipas këtij ligji apo i ndonjë ligji tjetër që përca</w:t>
      </w:r>
      <w:r w:rsidR="007E48F4" w:rsidRPr="003A6E52">
        <w:rPr>
          <w:rFonts w:ascii="Garamond" w:hAnsi="Garamond" w:cs="Times New Roman"/>
          <w:bCs/>
          <w:color w:val="000000" w:themeColor="text1"/>
          <w:sz w:val="24"/>
          <w:szCs w:val="24"/>
        </w:rPr>
        <w:t>kton regjim të veçantë tatimor.</w:t>
      </w:r>
    </w:p>
    <w:p w14:paraId="24AABC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“Veprimtari ekonomike”</w:t>
      </w:r>
      <w:r w:rsidR="00074418" w:rsidRPr="003A6E52">
        <w:rPr>
          <w:rFonts w:ascii="Garamond" w:hAnsi="Garamond" w:cs="Times New Roman"/>
          <w:bCs/>
          <w:color w:val="000000" w:themeColor="text1"/>
          <w:sz w:val="24"/>
          <w:szCs w:val="24"/>
        </w:rPr>
        <w:t xml:space="preserve"> është çdo aktivitet ekonomik me qëllim realizimin e fitimit. Ai përfshin veprimtaritë e individëve të vetëpunësuar, indi</w:t>
      </w:r>
      <w:r w:rsidR="007E48F4" w:rsidRPr="003A6E52">
        <w:rPr>
          <w:rFonts w:ascii="Garamond" w:hAnsi="Garamond" w:cs="Times New Roman"/>
          <w:bCs/>
          <w:color w:val="000000" w:themeColor="text1"/>
          <w:sz w:val="24"/>
          <w:szCs w:val="24"/>
        </w:rPr>
        <w:t>vidëve tregtarë dhe entiteteve.</w:t>
      </w:r>
    </w:p>
    <w:p w14:paraId="24AABC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 punësuar”</w:t>
      </w:r>
      <w:r w:rsidR="00074418" w:rsidRPr="003A6E52">
        <w:rPr>
          <w:rFonts w:ascii="Garamond" w:hAnsi="Garamond" w:cs="Times New Roman"/>
          <w:bCs/>
          <w:color w:val="000000" w:themeColor="text1"/>
          <w:sz w:val="24"/>
          <w:szCs w:val="24"/>
        </w:rPr>
        <w:t xml:space="preserve"> është një person fizik</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i cil</w:t>
      </w:r>
      <w:r w:rsidR="007E48F4" w:rsidRPr="003A6E52">
        <w:rPr>
          <w:rFonts w:ascii="Garamond" w:hAnsi="Garamond" w:cs="Times New Roman"/>
          <w:bCs/>
          <w:color w:val="000000" w:themeColor="text1"/>
          <w:sz w:val="24"/>
          <w:szCs w:val="24"/>
        </w:rPr>
        <w:t>i merr të ardhura nga punësimi.</w:t>
      </w:r>
    </w:p>
    <w:p w14:paraId="24AABC1E"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“Punëdhënës”</w:t>
      </w:r>
      <w:r w:rsidR="00074418" w:rsidRPr="003A6E52">
        <w:rPr>
          <w:rFonts w:ascii="Garamond" w:hAnsi="Garamond" w:cs="Times New Roman"/>
          <w:bCs/>
          <w:color w:val="000000" w:themeColor="text1"/>
          <w:sz w:val="24"/>
          <w:szCs w:val="24"/>
        </w:rPr>
        <w:t xml:space="preserve"> është personi që i jep një personi tjetër një punë apo detyrë përkundrejt pagesës në respektim të legjislacionit në fuqi dhe që mbart përgjegjësinë dhe riskun n</w:t>
      </w:r>
      <w:r w:rsidR="007E48F4" w:rsidRPr="003A6E52">
        <w:rPr>
          <w:rFonts w:ascii="Garamond" w:hAnsi="Garamond" w:cs="Times New Roman"/>
          <w:bCs/>
          <w:color w:val="000000" w:themeColor="text1"/>
          <w:sz w:val="24"/>
          <w:szCs w:val="24"/>
        </w:rPr>
        <w:t>ë lidhje me realizimin e punës.</w:t>
      </w:r>
    </w:p>
    <w:p w14:paraId="24AABC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“Qarkullim”</w:t>
      </w:r>
      <w:r w:rsidR="00074418" w:rsidRPr="003A6E52">
        <w:rPr>
          <w:rFonts w:ascii="Garamond" w:hAnsi="Garamond" w:cs="Times New Roman"/>
          <w:bCs/>
          <w:color w:val="000000" w:themeColor="text1"/>
          <w:sz w:val="24"/>
          <w:szCs w:val="24"/>
        </w:rPr>
        <w:t xml:space="preserve"> është</w:t>
      </w:r>
      <w:r w:rsidR="00462142" w:rsidRPr="003A6E52">
        <w:rPr>
          <w:rFonts w:ascii="Garamond" w:hAnsi="Garamond" w:cs="Times New Roman"/>
          <w:bCs/>
          <w:color w:val="000000" w:themeColor="text1"/>
          <w:sz w:val="24"/>
          <w:szCs w:val="24"/>
        </w:rPr>
        <w:t xml:space="preserve"> totali i të ardhurave</w:t>
      </w:r>
      <w:r w:rsidR="00074418" w:rsidRPr="003A6E52">
        <w:rPr>
          <w:rFonts w:ascii="Garamond" w:hAnsi="Garamond" w:cs="Times New Roman"/>
          <w:bCs/>
          <w:color w:val="000000" w:themeColor="text1"/>
          <w:sz w:val="24"/>
          <w:szCs w:val="24"/>
        </w:rPr>
        <w:t xml:space="preserve"> të realizuara nga shitjet e mallrave dhe shë</w:t>
      </w:r>
      <w:r w:rsidR="007E48F4" w:rsidRPr="003A6E52">
        <w:rPr>
          <w:rFonts w:ascii="Garamond" w:hAnsi="Garamond" w:cs="Times New Roman"/>
          <w:bCs/>
          <w:color w:val="000000" w:themeColor="text1"/>
          <w:sz w:val="24"/>
          <w:szCs w:val="24"/>
        </w:rPr>
        <w:t>rbimeve (pa përfshirë TVSH-në).</w:t>
      </w:r>
    </w:p>
    <w:p w14:paraId="24AABC20"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“Pensione private”</w:t>
      </w:r>
      <w:r w:rsidR="00074418" w:rsidRPr="003A6E52">
        <w:rPr>
          <w:rFonts w:ascii="Garamond" w:hAnsi="Garamond" w:cs="Times New Roman"/>
          <w:bCs/>
          <w:color w:val="000000" w:themeColor="text1"/>
          <w:sz w:val="24"/>
          <w:szCs w:val="24"/>
        </w:rPr>
        <w:t xml:space="preserve"> janë pensione</w:t>
      </w:r>
      <w:r w:rsidRPr="003A6E52">
        <w:rPr>
          <w:rFonts w:ascii="Garamond" w:hAnsi="Garamond" w:cs="Times New Roman"/>
          <w:bCs/>
          <w:color w:val="000000" w:themeColor="text1"/>
          <w:sz w:val="24"/>
          <w:szCs w:val="24"/>
        </w:rPr>
        <w:t>t e marra nga një plan pensioni</w:t>
      </w:r>
      <w:r w:rsidR="00074418" w:rsidRPr="003A6E52">
        <w:rPr>
          <w:rFonts w:ascii="Garamond" w:hAnsi="Garamond" w:cs="Times New Roman"/>
          <w:bCs/>
          <w:color w:val="000000" w:themeColor="text1"/>
          <w:sz w:val="24"/>
          <w:szCs w:val="24"/>
        </w:rPr>
        <w:t xml:space="preserve"> sipas kushteve të legjislacionit në fuqi  për fondet e pensioneve private dhe fondet e pensionit privat të krijuar me ligj të veçantë, përveç pensionit të paguar nga skema e kontributeve të detyrueshme.</w:t>
      </w:r>
    </w:p>
    <w:p w14:paraId="24AABC2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“Perso</w:t>
      </w:r>
      <w:r w:rsidR="00462142" w:rsidRPr="003A6E52">
        <w:rPr>
          <w:rFonts w:ascii="Garamond" w:hAnsi="Garamond" w:cs="Times New Roman"/>
          <w:bCs/>
          <w:color w:val="000000" w:themeColor="text1"/>
          <w:sz w:val="24"/>
          <w:szCs w:val="24"/>
        </w:rPr>
        <w:t xml:space="preserve">n i lidhur” </w:t>
      </w:r>
      <w:r w:rsidRPr="003A6E52">
        <w:rPr>
          <w:rFonts w:ascii="Garamond" w:hAnsi="Garamond" w:cs="Times New Roman"/>
          <w:bCs/>
          <w:color w:val="000000" w:themeColor="text1"/>
          <w:sz w:val="24"/>
          <w:szCs w:val="24"/>
        </w:rPr>
        <w:t xml:space="preserve">është çdo person që është i lidhur me një person tjetër në një marrëdhënie që ndikon direkt ose indirekt në përcaktimin e bazës tatimore, nëpërmjet menaxhimit, kontrollit apo pronësisë. Dy persona janë të lidhur nëse njëri ose të dy personat do të vepronin sipas udhëzimeve, kërkesave, sugjerimeve ose vullnetit të personit tjetër ose të një personi të tretë. </w:t>
      </w:r>
    </w:p>
    <w:p w14:paraId="24AABC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Personat e mëposhtëm trajtohen</w:t>
      </w:r>
      <w:r w:rsidR="007E48F4" w:rsidRPr="003A6E52">
        <w:rPr>
          <w:rFonts w:ascii="Garamond" w:hAnsi="Garamond" w:cs="Times New Roman"/>
          <w:bCs/>
          <w:color w:val="000000" w:themeColor="text1"/>
          <w:sz w:val="24"/>
          <w:szCs w:val="24"/>
        </w:rPr>
        <w:t xml:space="preserve"> si persona të lidhur:</w:t>
      </w:r>
    </w:p>
    <w:p w14:paraId="24AABC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ashkëshort e bashkëshorte, bashkëjetues e bashkëjetuese, pasardhës dhe paraardhës në shkallë të parë. </w:t>
      </w:r>
    </w:p>
    <w:p w14:paraId="24AABC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jë njësi ekonomike në të cilën çdo person zotëron direkt ose indirekt të paktën 50 për qind të të drejtave të votës ose të menaxhimit, të drejtave të shpërndarjes së dividendit ose të drejtave të kapitalit. </w:t>
      </w:r>
    </w:p>
    <w:p w14:paraId="24AABC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 xml:space="preserve">do dy ose më shumë entitete në të cilat një person tjetër zotëron ose mban të paktën 50 për qind të të drejtave të votës ose të menaxhimit, të drejtave të shpërndarjes së dividendit ose të drejtave të kapitalit në të dy njësitë ekonomike. </w:t>
      </w:r>
    </w:p>
    <w:p w14:paraId="24AABC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Kur zbatohen shkronjat  “a” ose “b”</w:t>
      </w:r>
      <w:r w:rsidR="00C01E58" w:rsidRPr="003A6E52">
        <w:rPr>
          <w:rFonts w:ascii="Garamond" w:hAnsi="Garamond" w:cs="Times New Roman"/>
          <w:bCs/>
          <w:color w:val="000000" w:themeColor="text1"/>
          <w:sz w:val="24"/>
          <w:szCs w:val="24"/>
        </w:rPr>
        <w:t xml:space="preserve"> të kësaj pike</w:t>
      </w:r>
      <w:r w:rsidRPr="003A6E52">
        <w:rPr>
          <w:rFonts w:ascii="Garamond" w:hAnsi="Garamond" w:cs="Times New Roman"/>
          <w:bCs/>
          <w:color w:val="000000" w:themeColor="text1"/>
          <w:sz w:val="24"/>
          <w:szCs w:val="24"/>
        </w:rPr>
        <w:t xml:space="preserve">, zotërimi që i atribuohet një personi nga një person i lidhur nuk mund t'i atribuohet një personi tjetër të lidhur. Dy persona nuk do të konsiderohen </w:t>
      </w:r>
      <w:r w:rsidRPr="003A6E52">
        <w:rPr>
          <w:rFonts w:ascii="Garamond" w:hAnsi="Garamond" w:cs="Times New Roman"/>
          <w:bCs/>
          <w:color w:val="000000" w:themeColor="text1"/>
          <w:sz w:val="24"/>
          <w:szCs w:val="24"/>
        </w:rPr>
        <w:lastRenderedPageBreak/>
        <w:t>të lidhur vetëm sepse njëri prej tyre konsiderohet punëtor ose klient i personit tjetër, ose të dy konsiderohen punëtor</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 ose klient i një personi të tretë, përveç rastit kur një marrëdhënie e tillë ndikon në përcaktimin e bazës tatimore, drejtpë</w:t>
      </w:r>
      <w:r w:rsidR="007E48F4" w:rsidRPr="003A6E52">
        <w:rPr>
          <w:rFonts w:ascii="Garamond" w:hAnsi="Garamond" w:cs="Times New Roman"/>
          <w:bCs/>
          <w:color w:val="000000" w:themeColor="text1"/>
          <w:sz w:val="24"/>
          <w:szCs w:val="24"/>
        </w:rPr>
        <w:t>rdrejt ose në mënyrë indirekte.</w:t>
      </w:r>
    </w:p>
    <w:p w14:paraId="24AABC27"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“Palë të pavarura”</w:t>
      </w:r>
      <w:r w:rsidR="00074418" w:rsidRPr="003A6E52">
        <w:rPr>
          <w:rFonts w:ascii="Garamond" w:hAnsi="Garamond" w:cs="Times New Roman"/>
          <w:bCs/>
          <w:color w:val="000000" w:themeColor="text1"/>
          <w:sz w:val="24"/>
          <w:szCs w:val="24"/>
        </w:rPr>
        <w:t xml:space="preserve"> jan</w:t>
      </w:r>
      <w:r w:rsidR="007E48F4" w:rsidRPr="003A6E52">
        <w:rPr>
          <w:rFonts w:ascii="Garamond" w:hAnsi="Garamond" w:cs="Times New Roman"/>
          <w:bCs/>
          <w:color w:val="000000" w:themeColor="text1"/>
          <w:sz w:val="24"/>
          <w:szCs w:val="24"/>
        </w:rPr>
        <w:t>ë palët që nuk janë të lidhura.</w:t>
      </w:r>
    </w:p>
    <w:p w14:paraId="24AABC2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“Shërbim teknik” nënkupton furnizimin e jo mallrave përkundrejt një pages</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Rastet e mëposhtme nuk konsiderohen shërbime teknike apo tarifa të </w:t>
      </w:r>
      <w:r w:rsidR="007E48F4" w:rsidRPr="003A6E52">
        <w:rPr>
          <w:rFonts w:ascii="Garamond" w:hAnsi="Garamond" w:cs="Times New Roman"/>
          <w:bCs/>
          <w:color w:val="000000" w:themeColor="text1"/>
          <w:sz w:val="24"/>
          <w:szCs w:val="24"/>
        </w:rPr>
        <w:t xml:space="preserve">lidhura me një shërbim teknik: </w:t>
      </w:r>
    </w:p>
    <w:p w14:paraId="24AABC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administrative të mbikëqyrjes dhe kontrollit, të transferuara nga një seli qendrore jashtë territorit shqiptar dhe për llogari të një selie të përhershme që vepron në Republikën e Shqipërisë;</w:t>
      </w:r>
    </w:p>
    <w:p w14:paraId="24AABC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E48F4" w:rsidRPr="003A6E52">
        <w:rPr>
          <w:rFonts w:ascii="Garamond" w:hAnsi="Garamond" w:cs="Times New Roman"/>
          <w:bCs/>
          <w:color w:val="000000" w:themeColor="text1"/>
          <w:sz w:val="24"/>
          <w:szCs w:val="24"/>
        </w:rPr>
        <w:t>) t</w:t>
      </w:r>
      <w:r w:rsidRPr="003A6E52">
        <w:rPr>
          <w:rFonts w:ascii="Garamond" w:hAnsi="Garamond" w:cs="Times New Roman"/>
          <w:bCs/>
          <w:color w:val="000000" w:themeColor="text1"/>
          <w:sz w:val="24"/>
          <w:szCs w:val="24"/>
        </w:rPr>
        <w:t>ransporti i pasagjerëve ose transporti i mallrave;</w:t>
      </w:r>
    </w:p>
    <w:p w14:paraId="24AABC2B"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w:t>
      </w:r>
      <w:r w:rsidR="00074418" w:rsidRPr="003A6E52">
        <w:rPr>
          <w:rFonts w:ascii="Garamond" w:hAnsi="Garamond" w:cs="Times New Roman"/>
          <w:bCs/>
          <w:color w:val="000000" w:themeColor="text1"/>
          <w:sz w:val="24"/>
          <w:szCs w:val="24"/>
        </w:rPr>
        <w:t>arifat e sigurimit;</w:t>
      </w:r>
    </w:p>
    <w:p w14:paraId="24AABC2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a</w:t>
      </w:r>
      <w:r w:rsidR="00074418" w:rsidRPr="003A6E52">
        <w:rPr>
          <w:rFonts w:ascii="Garamond" w:hAnsi="Garamond" w:cs="Times New Roman"/>
          <w:bCs/>
          <w:color w:val="000000" w:themeColor="text1"/>
          <w:sz w:val="24"/>
          <w:szCs w:val="24"/>
        </w:rPr>
        <w:t>komodimi n</w:t>
      </w:r>
      <w:r w:rsidRPr="003A6E52">
        <w:rPr>
          <w:rFonts w:ascii="Garamond" w:hAnsi="Garamond" w:cs="Times New Roman"/>
          <w:bCs/>
          <w:color w:val="000000" w:themeColor="text1"/>
          <w:sz w:val="24"/>
          <w:szCs w:val="24"/>
        </w:rPr>
        <w:t>ë hotele apo në vende të tjera.</w:t>
      </w:r>
    </w:p>
    <w:p w14:paraId="24AABC2D"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shërbimi teknik”</w:t>
      </w:r>
      <w:r w:rsidR="00074418" w:rsidRPr="003A6E52">
        <w:rPr>
          <w:rFonts w:ascii="Garamond" w:hAnsi="Garamond" w:cs="Times New Roman"/>
          <w:bCs/>
          <w:color w:val="000000" w:themeColor="text1"/>
          <w:sz w:val="24"/>
          <w:szCs w:val="24"/>
        </w:rPr>
        <w:t xml:space="preserve"> është një pagesë për shërbime menaxhimi, teknike apo konsulence, përfshirë tarifa për ofrimin e shërbimeve të teknikëve apo personelit tjetër, një pagesë për furnizimin e njohurive teknike, industriale, tregtare apo shkencore, eksperiencës apo aftësive apo një pagesë për furnizimin e asistencës që ndihmon çës</w:t>
      </w:r>
      <w:r w:rsidR="00A45683" w:rsidRPr="003A6E52">
        <w:rPr>
          <w:rFonts w:ascii="Garamond" w:hAnsi="Garamond" w:cs="Times New Roman"/>
          <w:bCs/>
          <w:color w:val="000000" w:themeColor="text1"/>
          <w:sz w:val="24"/>
          <w:szCs w:val="24"/>
        </w:rPr>
        <w:t>htjet e referuara në pikën 21</w:t>
      </w:r>
      <w:r w:rsidR="00074418" w:rsidRPr="003A6E52">
        <w:rPr>
          <w:rFonts w:ascii="Garamond" w:hAnsi="Garamond" w:cs="Times New Roman"/>
          <w:bCs/>
          <w:color w:val="000000" w:themeColor="text1"/>
          <w:sz w:val="24"/>
          <w:szCs w:val="24"/>
        </w:rPr>
        <w:t xml:space="preserve"> t</w:t>
      </w:r>
      <w:r w:rsidR="007E48F4" w:rsidRPr="003A6E52">
        <w:rPr>
          <w:rFonts w:ascii="Garamond" w:hAnsi="Garamond" w:cs="Times New Roman"/>
          <w:bCs/>
          <w:color w:val="000000" w:themeColor="text1"/>
          <w:sz w:val="24"/>
          <w:szCs w:val="24"/>
        </w:rPr>
        <w:t xml:space="preserve">ë këtij neni. </w:t>
      </w:r>
    </w:p>
    <w:p w14:paraId="24AABC2E" w14:textId="0ACE621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17.</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pë</w:t>
      </w:r>
      <w:r w:rsidR="004F75E2" w:rsidRPr="003A6E52">
        <w:rPr>
          <w:rFonts w:ascii="Garamond" w:hAnsi="Garamond" w:cs="Times New Roman"/>
          <w:bCs/>
          <w:color w:val="000000" w:themeColor="text1"/>
          <w:sz w:val="24"/>
          <w:szCs w:val="24"/>
        </w:rPr>
        <w:t>r shërbimin di</w:t>
      </w:r>
      <w:r w:rsidR="00A21568">
        <w:rPr>
          <w:rFonts w:ascii="Garamond" w:hAnsi="Garamond" w:cs="Times New Roman"/>
          <w:bCs/>
          <w:color w:val="000000" w:themeColor="text1"/>
          <w:sz w:val="24"/>
          <w:szCs w:val="24"/>
        </w:rPr>
        <w:t>gj</w:t>
      </w:r>
      <w:r w:rsidR="004F75E2" w:rsidRPr="003A6E52">
        <w:rPr>
          <w:rFonts w:ascii="Garamond" w:hAnsi="Garamond" w:cs="Times New Roman"/>
          <w:bCs/>
          <w:color w:val="000000" w:themeColor="text1"/>
          <w:sz w:val="24"/>
          <w:szCs w:val="24"/>
        </w:rPr>
        <w:t>ital automatik”</w:t>
      </w:r>
      <w:r w:rsidRPr="003A6E52">
        <w:rPr>
          <w:rFonts w:ascii="Garamond" w:hAnsi="Garamond" w:cs="Times New Roman"/>
          <w:bCs/>
          <w:color w:val="000000" w:themeColor="text1"/>
          <w:sz w:val="24"/>
          <w:szCs w:val="24"/>
        </w:rPr>
        <w:t xml:space="preserve"> është një pagesë për çdo shërbim të ofruar në internet ose nga një rrjet elektronik që kërkon përfshirje minimale nje</w:t>
      </w:r>
      <w:r w:rsidR="007E48F4" w:rsidRPr="003A6E52">
        <w:rPr>
          <w:rFonts w:ascii="Garamond" w:hAnsi="Garamond" w:cs="Times New Roman"/>
          <w:bCs/>
          <w:color w:val="000000" w:themeColor="text1"/>
          <w:sz w:val="24"/>
          <w:szCs w:val="24"/>
        </w:rPr>
        <w:t>rëzore nga ofruesi i shërbimit.</w:t>
      </w:r>
    </w:p>
    <w:p w14:paraId="24AABC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18.</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“Tituj” është instrumenti financiar që përmban vlerë dhe që mund të tregtohet ndërmjet palëve, përfshirë rastet e mëposhtme:</w:t>
      </w:r>
    </w:p>
    <w:p w14:paraId="24AABC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në çdo shoqëri;</w:t>
      </w:r>
    </w:p>
    <w:p w14:paraId="24AABC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ose pjesëmarrje në partneritet;</w:t>
      </w:r>
    </w:p>
    <w:p w14:paraId="24AABC32"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ono dhe obligacione të thesarit</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obligacione të korporatave;</w:t>
      </w:r>
    </w:p>
    <w:p w14:paraId="24AABC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i</w:t>
      </w:r>
      <w:r w:rsidR="00074418" w:rsidRPr="003A6E52">
        <w:rPr>
          <w:rFonts w:ascii="Garamond" w:hAnsi="Garamond" w:cs="Times New Roman"/>
          <w:bCs/>
          <w:color w:val="000000" w:themeColor="text1"/>
          <w:sz w:val="24"/>
          <w:szCs w:val="24"/>
        </w:rPr>
        <w:t>nstrumentet derivative, siç përcaktohen nga aktet ligjore dhe nënligjore  në fuqi, ose që e marrin</w:t>
      </w:r>
      <w:r w:rsidR="00381B0B" w:rsidRPr="003A6E52">
        <w:rPr>
          <w:rFonts w:ascii="Garamond" w:hAnsi="Garamond" w:cs="Times New Roman"/>
          <w:bCs/>
          <w:color w:val="000000" w:themeColor="text1"/>
          <w:sz w:val="24"/>
          <w:szCs w:val="24"/>
        </w:rPr>
        <w:t xml:space="preserve"> kuptimin e tyre nga parimet e </w:t>
      </w:r>
      <w:r w:rsidR="00074418" w:rsidRPr="003A6E52">
        <w:rPr>
          <w:rFonts w:ascii="Garamond" w:hAnsi="Garamond" w:cs="Times New Roman"/>
          <w:bCs/>
          <w:color w:val="000000" w:themeColor="text1"/>
          <w:sz w:val="24"/>
          <w:szCs w:val="24"/>
        </w:rPr>
        <w:t>kontabilitetit;</w:t>
      </w:r>
    </w:p>
    <w:p w14:paraId="24AABC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i</w:t>
      </w:r>
      <w:r w:rsidR="00074418" w:rsidRPr="003A6E52">
        <w:rPr>
          <w:rFonts w:ascii="Garamond" w:hAnsi="Garamond" w:cs="Times New Roman"/>
          <w:bCs/>
          <w:color w:val="000000" w:themeColor="text1"/>
          <w:sz w:val="24"/>
          <w:szCs w:val="24"/>
        </w:rPr>
        <w:t>nstrumentet në monedha të huaja, siç përcaktohet nga aktet ligjore dhe nënligjore në fuqi ose që e marrin kuptimin e tyre nga parimet përgjithësisht</w:t>
      </w:r>
      <w:r w:rsidR="007E48F4" w:rsidRPr="003A6E52">
        <w:rPr>
          <w:rFonts w:ascii="Garamond" w:hAnsi="Garamond" w:cs="Times New Roman"/>
          <w:bCs/>
          <w:color w:val="000000" w:themeColor="text1"/>
          <w:sz w:val="24"/>
          <w:szCs w:val="24"/>
        </w:rPr>
        <w:t xml:space="preserve"> të pranuara të kontabilitetit.</w:t>
      </w:r>
    </w:p>
    <w:p w14:paraId="24AABC3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19.</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“Dividend” përfshin llojet e mëposhtme të të ardhurave, pavarësisht nëse kët</w:t>
      </w:r>
      <w:r w:rsidR="00A4568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dividendë janë realizuar brenda apo jashtë Republikës së Shqipërisë dhe pavarësisht nga mënyra se si </w:t>
      </w:r>
      <w:r w:rsidR="007E48F4" w:rsidRPr="003A6E52">
        <w:rPr>
          <w:rFonts w:ascii="Garamond" w:hAnsi="Garamond" w:cs="Times New Roman"/>
          <w:bCs/>
          <w:color w:val="000000" w:themeColor="text1"/>
          <w:sz w:val="24"/>
          <w:szCs w:val="24"/>
        </w:rPr>
        <w:t>kët</w:t>
      </w:r>
      <w:r w:rsidR="00A45683" w:rsidRPr="003A6E52">
        <w:rPr>
          <w:rFonts w:ascii="Garamond" w:hAnsi="Garamond" w:cs="Times New Roman"/>
          <w:bCs/>
          <w:color w:val="000000" w:themeColor="text1"/>
          <w:sz w:val="24"/>
          <w:szCs w:val="24"/>
        </w:rPr>
        <w:t>a</w:t>
      </w:r>
      <w:r w:rsidR="007E48F4" w:rsidRPr="003A6E52">
        <w:rPr>
          <w:rFonts w:ascii="Garamond" w:hAnsi="Garamond" w:cs="Times New Roman"/>
          <w:bCs/>
          <w:color w:val="000000" w:themeColor="text1"/>
          <w:sz w:val="24"/>
          <w:szCs w:val="24"/>
        </w:rPr>
        <w:t xml:space="preserve"> dividendë janë shpërndarë:</w:t>
      </w:r>
    </w:p>
    <w:p w14:paraId="24AABC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aksionet ose kuotat në çdo shoqëri, aksionet e themeluesit ose të drejta të tjera të ndarjes së fitimit që nuk përbëjnë pretendime ndaj borxheve; </w:t>
      </w:r>
    </w:p>
    <w:p w14:paraId="24AABC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 nga të drejta të tjera të korporatës duke përfshirë  dividendët për njësi dhe dividendët e ndërmjetëm;</w:t>
      </w:r>
    </w:p>
    <w:p w14:paraId="24AABC38"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 xml:space="preserve">ë ardhurat nga shpërndarja e fitimit në ortakëri; </w:t>
      </w:r>
    </w:p>
    <w:p w14:paraId="24AABC39"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 nga çdo lloj shpërndarjeje fitimi nga çdo</w:t>
      </w:r>
      <w:r w:rsidR="00A45683" w:rsidRPr="003A6E52">
        <w:rPr>
          <w:rFonts w:ascii="Garamond" w:hAnsi="Garamond" w:cs="Times New Roman"/>
          <w:bCs/>
          <w:color w:val="000000" w:themeColor="text1"/>
          <w:sz w:val="24"/>
          <w:szCs w:val="24"/>
        </w:rPr>
        <w:t xml:space="preserve"> lloj entiteti me </w:t>
      </w:r>
      <w:r w:rsidR="00074418" w:rsidRPr="003A6E52">
        <w:rPr>
          <w:rFonts w:ascii="Garamond" w:hAnsi="Garamond" w:cs="Times New Roman"/>
          <w:bCs/>
          <w:color w:val="000000" w:themeColor="text1"/>
          <w:sz w:val="24"/>
          <w:szCs w:val="24"/>
        </w:rPr>
        <w:t>përjashtim të shoqërive të thjeshta</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funksionojnë sipas përcaktimeve të Kodit Civil; </w:t>
      </w:r>
    </w:p>
    <w:p w14:paraId="24AABC3A"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d) </w:t>
      </w:r>
      <w:r w:rsidR="00A835F1"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 xml:space="preserve">humat e marra nga procesi i likuidimit, në masën që tejkalojnë kapitalin e kontribuar në mjete monetare ose në natyrë; </w:t>
      </w:r>
    </w:p>
    <w:p w14:paraId="24AABC3B" w14:textId="77777777" w:rsidR="00074418" w:rsidRPr="003A6E52" w:rsidRDefault="00A835F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s</w:t>
      </w:r>
      <w:r w:rsidR="00074418" w:rsidRPr="003A6E52">
        <w:rPr>
          <w:rFonts w:ascii="Garamond" w:hAnsi="Garamond" w:cs="Times New Roman"/>
          <w:bCs/>
          <w:color w:val="000000" w:themeColor="text1"/>
          <w:sz w:val="24"/>
          <w:szCs w:val="24"/>
        </w:rPr>
        <w:t>humat e marra nga reduktimi i kapitalit, në masën që kapitali i atribuohet fitimit t</w:t>
      </w:r>
      <w:r w:rsidR="007E48F4" w:rsidRPr="003A6E52">
        <w:rPr>
          <w:rFonts w:ascii="Garamond" w:hAnsi="Garamond" w:cs="Times New Roman"/>
          <w:bCs/>
          <w:color w:val="000000" w:themeColor="text1"/>
          <w:sz w:val="24"/>
          <w:szCs w:val="24"/>
        </w:rPr>
        <w:t>ë pashpërndarë të kapitalizuar.</w:t>
      </w:r>
    </w:p>
    <w:p w14:paraId="24AABC3C" w14:textId="5732F0B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“Interes” konsiderohen shpenzimet e interesit për të gjitha format e borxhit, kosto të tjera ekonomikisht të </w:t>
      </w:r>
      <w:r w:rsidR="00A21568" w:rsidRPr="003A6E52">
        <w:rPr>
          <w:rFonts w:ascii="Garamond" w:hAnsi="Garamond" w:cs="Times New Roman"/>
          <w:bCs/>
          <w:color w:val="000000" w:themeColor="text1"/>
          <w:sz w:val="24"/>
          <w:szCs w:val="24"/>
        </w:rPr>
        <w:t>barasvlershme</w:t>
      </w:r>
      <w:r w:rsidRPr="003A6E52">
        <w:rPr>
          <w:rFonts w:ascii="Garamond" w:hAnsi="Garamond" w:cs="Times New Roman"/>
          <w:bCs/>
          <w:color w:val="000000" w:themeColor="text1"/>
          <w:sz w:val="24"/>
          <w:szCs w:val="24"/>
        </w:rPr>
        <w:t xml:space="preserve"> me interesin dhe shpenzimet e bëra në lidhje me rritjen e financimit, përfshirë pagesat për huat me pjesëmarrje në fitim, interesin në obligacione, elementin e kostos financiare të pagesave të qirasë financiare, interesi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kapitalizuar ose amortizimi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interesit të kapitalizuar, shumat e interesit sipas instrumenteve derivative ose marrëveshjeve mbrojtëse, tarifat</w:t>
      </w:r>
      <w:r w:rsidR="00A45683" w:rsidRPr="003A6E52">
        <w:rPr>
          <w:rFonts w:ascii="Garamond" w:hAnsi="Garamond" w:cs="Times New Roman"/>
          <w:bCs/>
          <w:color w:val="000000" w:themeColor="text1"/>
          <w:sz w:val="24"/>
          <w:szCs w:val="24"/>
        </w:rPr>
        <w:t xml:space="preserve"> e garancisë dhe marrëveshjeve </w:t>
      </w:r>
      <w:r w:rsidRPr="003A6E52">
        <w:rPr>
          <w:rFonts w:ascii="Garamond" w:hAnsi="Garamond" w:cs="Times New Roman"/>
          <w:bCs/>
          <w:color w:val="000000" w:themeColor="text1"/>
          <w:sz w:val="24"/>
          <w:szCs w:val="24"/>
        </w:rPr>
        <w:t xml:space="preserve">dhe kosto të ngjashme që </w:t>
      </w:r>
      <w:r w:rsidR="007E48F4" w:rsidRPr="003A6E52">
        <w:rPr>
          <w:rFonts w:ascii="Garamond" w:hAnsi="Garamond" w:cs="Times New Roman"/>
          <w:bCs/>
          <w:color w:val="000000" w:themeColor="text1"/>
          <w:sz w:val="24"/>
          <w:szCs w:val="24"/>
        </w:rPr>
        <w:t>lidhen me huamarrjen e fondeve.</w:t>
      </w:r>
    </w:p>
    <w:p w14:paraId="24AABC3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“Honorare” janë pagesat për përdorimin ose të drejtën e përdorimit të një aktivi jomateria</w:t>
      </w:r>
      <w:r w:rsidR="007E48F4" w:rsidRPr="003A6E52">
        <w:rPr>
          <w:rFonts w:ascii="Garamond" w:hAnsi="Garamond" w:cs="Times New Roman"/>
          <w:bCs/>
          <w:color w:val="000000" w:themeColor="text1"/>
          <w:sz w:val="24"/>
          <w:szCs w:val="24"/>
        </w:rPr>
        <w:t>l dhe përfshijnë sa vijon:</w:t>
      </w:r>
    </w:p>
    <w:p w14:paraId="24AABC3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të drejtë autori të veprës letrare, artistike ose s</w:t>
      </w:r>
      <w:r w:rsidR="00A45683" w:rsidRPr="003A6E52">
        <w:rPr>
          <w:rFonts w:ascii="Garamond" w:hAnsi="Garamond" w:cs="Times New Roman"/>
          <w:bCs/>
          <w:color w:val="000000" w:themeColor="text1"/>
          <w:sz w:val="24"/>
          <w:szCs w:val="24"/>
        </w:rPr>
        <w:t>hkencore, duke përfshirë filmat</w:t>
      </w:r>
      <w:r w:rsidR="00074418" w:rsidRPr="003A6E52">
        <w:rPr>
          <w:rFonts w:ascii="Garamond" w:hAnsi="Garamond" w:cs="Times New Roman"/>
          <w:bCs/>
          <w:color w:val="000000" w:themeColor="text1"/>
          <w:sz w:val="24"/>
          <w:szCs w:val="24"/>
        </w:rPr>
        <w:t xml:space="preserve"> ose regjistrimet video ose audio, pavarësisht nëse vepra është në format elektronik ose ndryshe;</w:t>
      </w:r>
    </w:p>
    <w:p w14:paraId="24AABC3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patentë, licencë, shpikje, markë tregtare, dizajn ose model, plan, formulë ose proces sekret, ose pronë apo të drejtë tjetër të ngjashme;</w:t>
      </w:r>
    </w:p>
    <w:p w14:paraId="24AABC4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marrjen ose të drejtën për të marrë çdo imazh ose tingull vizual ose të dyja të transmetuara me satelit, kabllo, fibër optike ose teknologji të ngjashme në lidhje me transmetimin televiziv, radio ose në internet;</w:t>
      </w:r>
    </w:p>
    <w:p w14:paraId="24AABC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informacione në lidhje me përvojën industriale, tregtare ose shkencore;</w:t>
      </w:r>
    </w:p>
    <w:p w14:paraId="24AABC4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shtyrje pagese, totale ose e pjesshme në l</w:t>
      </w:r>
      <w:r w:rsidR="00A45683" w:rsidRPr="003A6E52">
        <w:rPr>
          <w:rFonts w:ascii="Garamond" w:hAnsi="Garamond" w:cs="Times New Roman"/>
          <w:bCs/>
          <w:color w:val="000000" w:themeColor="text1"/>
          <w:sz w:val="24"/>
          <w:szCs w:val="24"/>
        </w:rPr>
        <w:t>idhje me shkronjat “a” deri “ç”</w:t>
      </w:r>
      <w:r w:rsidR="00074418" w:rsidRPr="003A6E52">
        <w:rPr>
          <w:rFonts w:ascii="Garamond" w:hAnsi="Garamond" w:cs="Times New Roman"/>
          <w:bCs/>
          <w:color w:val="000000" w:themeColor="text1"/>
          <w:sz w:val="24"/>
          <w:szCs w:val="24"/>
        </w:rPr>
        <w:t xml:space="preserve"> të kësaj pike; </w:t>
      </w:r>
    </w:p>
    <w:p w14:paraId="24AABC43" w14:textId="10528D2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 një prim ose shumë e ngjashme në lidhje me rastet e listuara në shkronjat “a” deri</w:t>
      </w:r>
      <w:r w:rsidR="00A45683" w:rsidRPr="003A6E52">
        <w:rPr>
          <w:rFonts w:ascii="Garamond" w:hAnsi="Garamond" w:cs="Times New Roman"/>
          <w:bCs/>
          <w:color w:val="000000" w:themeColor="text1"/>
          <w:sz w:val="24"/>
          <w:szCs w:val="24"/>
        </w:rPr>
        <w:t xml:space="preserve"> “ç” të kësaj pike</w:t>
      </w:r>
      <w:r w:rsidR="00074418" w:rsidRPr="003A6E52">
        <w:rPr>
          <w:rFonts w:ascii="Garamond" w:hAnsi="Garamond" w:cs="Times New Roman"/>
          <w:bCs/>
          <w:color w:val="000000" w:themeColor="text1"/>
          <w:sz w:val="24"/>
          <w:szCs w:val="24"/>
        </w:rPr>
        <w:t>.</w:t>
      </w:r>
    </w:p>
    <w:p w14:paraId="24AABC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“Agjent i mbajtjes së tatimit në burim”, përfshirë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dhe “agjentin e ta</w:t>
      </w:r>
      <w:r w:rsidR="00A45683" w:rsidRPr="003A6E52">
        <w:rPr>
          <w:rFonts w:ascii="Garamond" w:hAnsi="Garamond" w:cs="Times New Roman"/>
          <w:bCs/>
          <w:color w:val="000000" w:themeColor="text1"/>
          <w:sz w:val="24"/>
          <w:szCs w:val="24"/>
        </w:rPr>
        <w:t>timit në burim të listëpagesës”</w:t>
      </w:r>
      <w:r w:rsidRPr="003A6E52">
        <w:rPr>
          <w:rFonts w:ascii="Garamond" w:hAnsi="Garamond" w:cs="Times New Roman"/>
          <w:bCs/>
          <w:color w:val="000000" w:themeColor="text1"/>
          <w:sz w:val="24"/>
          <w:szCs w:val="24"/>
        </w:rPr>
        <w:t xml:space="preserve"> nënkupton çdo person që është i detyruar të mbajë tatimin në burim dhe ta transferojë atë në buxhetin e shtetit sipa</w:t>
      </w:r>
      <w:r w:rsidR="007E48F4" w:rsidRPr="003A6E52">
        <w:rPr>
          <w:rFonts w:ascii="Garamond" w:hAnsi="Garamond" w:cs="Times New Roman"/>
          <w:bCs/>
          <w:color w:val="000000" w:themeColor="text1"/>
          <w:sz w:val="24"/>
          <w:szCs w:val="24"/>
        </w:rPr>
        <w:t>s parashikimeve të këtij ligji.</w:t>
      </w:r>
    </w:p>
    <w:p w14:paraId="24AABC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“Tatim</w:t>
      </w:r>
      <w:r w:rsidR="00A45683" w:rsidRPr="003A6E52">
        <w:rPr>
          <w:rFonts w:ascii="Garamond" w:hAnsi="Garamond" w:cs="Times New Roman"/>
          <w:bCs/>
          <w:color w:val="000000" w:themeColor="text1"/>
          <w:sz w:val="24"/>
          <w:szCs w:val="24"/>
        </w:rPr>
        <w:t>i mbi të ardhurat e korporatës”</w:t>
      </w:r>
      <w:r w:rsidRPr="003A6E52">
        <w:rPr>
          <w:rFonts w:ascii="Garamond" w:hAnsi="Garamond" w:cs="Times New Roman"/>
          <w:bCs/>
          <w:color w:val="000000" w:themeColor="text1"/>
          <w:sz w:val="24"/>
          <w:szCs w:val="24"/>
        </w:rPr>
        <w:t xml:space="preserve"> është tatimi që paguajnë </w:t>
      </w:r>
      <w:r w:rsidR="00A45683" w:rsidRPr="003A6E52">
        <w:rPr>
          <w:rFonts w:ascii="Garamond" w:hAnsi="Garamond" w:cs="Times New Roman"/>
          <w:bCs/>
          <w:color w:val="000000" w:themeColor="text1"/>
          <w:sz w:val="24"/>
          <w:szCs w:val="24"/>
        </w:rPr>
        <w:t xml:space="preserve">entitetet </w:t>
      </w:r>
      <w:r w:rsidRPr="003A6E52">
        <w:rPr>
          <w:rFonts w:ascii="Garamond" w:hAnsi="Garamond" w:cs="Times New Roman"/>
          <w:bCs/>
          <w:color w:val="000000" w:themeColor="text1"/>
          <w:sz w:val="24"/>
          <w:szCs w:val="24"/>
        </w:rPr>
        <w:t>si</w:t>
      </w:r>
      <w:r w:rsidR="007E48F4" w:rsidRPr="003A6E52">
        <w:rPr>
          <w:rFonts w:ascii="Garamond" w:hAnsi="Garamond" w:cs="Times New Roman"/>
          <w:bCs/>
          <w:color w:val="000000" w:themeColor="text1"/>
          <w:sz w:val="24"/>
          <w:szCs w:val="24"/>
        </w:rPr>
        <w:t>pas dispozitave të këtij ligji.</w:t>
      </w:r>
    </w:p>
    <w:p w14:paraId="24AABC46" w14:textId="32257E9D" w:rsidR="00074418" w:rsidRPr="003A6E52" w:rsidRDefault="00A45683"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“Mjet virtual”</w:t>
      </w:r>
      <w:r w:rsidR="00074418" w:rsidRPr="003A6E52">
        <w:rPr>
          <w:rFonts w:ascii="Garamond" w:hAnsi="Garamond" w:cs="Times New Roman"/>
          <w:bCs/>
          <w:color w:val="000000" w:themeColor="text1"/>
          <w:sz w:val="24"/>
          <w:szCs w:val="24"/>
        </w:rPr>
        <w:t xml:space="preserve"> është një pasqyrim di</w:t>
      </w:r>
      <w:r w:rsidR="00930BAF">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i një vlere që mund të depozitohet, të tregtohet apo të transferohet në formë digjitale, si dhe që mund të përdoret për qëllime pagesash ose investimesh apo si mjet shkëmbimi, duke përfshirë</w:t>
      </w:r>
      <w:r w:rsidR="00930BAF">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 pa u kufizuar te kriptomonedha. Në këtë përkufizim nuk përfshihen pasqyrimet digjitale të monedhave të njohura zyrtarisht si të nxjerra ose të garantuara nga bankat qendrore ose një autoritet publik, të titujve dhe mjeteve të tjera financiare që janë parashik</w:t>
      </w:r>
      <w:r w:rsidR="007E48F4" w:rsidRPr="003A6E52">
        <w:rPr>
          <w:rFonts w:ascii="Garamond" w:hAnsi="Garamond" w:cs="Times New Roman"/>
          <w:bCs/>
          <w:color w:val="000000" w:themeColor="text1"/>
          <w:sz w:val="24"/>
          <w:szCs w:val="24"/>
        </w:rPr>
        <w:t xml:space="preserve">uar nga legjislacioni në fuqi. </w:t>
      </w:r>
    </w:p>
    <w:p w14:paraId="24AABC47" w14:textId="0908E85E"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“Nxjerrja apo përfitimi i mjeteve virtuale” (</w:t>
      </w:r>
      <w:r w:rsidRPr="003A6E52">
        <w:rPr>
          <w:rFonts w:ascii="Garamond" w:hAnsi="Garamond" w:cs="Times New Roman"/>
          <w:bCs/>
          <w:i/>
          <w:color w:val="000000" w:themeColor="text1"/>
          <w:sz w:val="24"/>
          <w:szCs w:val="24"/>
        </w:rPr>
        <w:t>Mining</w:t>
      </w:r>
      <w:r w:rsidRPr="003A6E52">
        <w:rPr>
          <w:rFonts w:ascii="Garamond" w:hAnsi="Garamond" w:cs="Times New Roman"/>
          <w:bCs/>
          <w:color w:val="000000" w:themeColor="text1"/>
          <w:sz w:val="24"/>
          <w:szCs w:val="24"/>
        </w:rPr>
        <w:t>) është veprimtaria e përdorimit të fuqisë kompjuterike të përdoruesve të sistemit për zgjidhjen e algoritmeve kriptografike</w:t>
      </w:r>
      <w:r w:rsidR="00A4568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me qëllim konfirmimin e transaksioneve dhe përfitimin e mjeteve virtuale në këmbim, si dhe veprimtaria e përpunimit dhe konfirmimit të transaksioneve përmes investimit të një mjeti virtual të caktuar nga ana e përdoruesve të nyj</w:t>
      </w:r>
      <w:r w:rsidR="00E53139">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ve kompjuterike</w:t>
      </w:r>
      <w:r w:rsidR="007E48F4" w:rsidRPr="003A6E52">
        <w:rPr>
          <w:rFonts w:ascii="Garamond" w:hAnsi="Garamond" w:cs="Times New Roman"/>
          <w:bCs/>
          <w:color w:val="000000" w:themeColor="text1"/>
          <w:sz w:val="24"/>
          <w:szCs w:val="24"/>
        </w:rPr>
        <w:t xml:space="preserve"> pjesëmarrëse në këtë proces.  </w:t>
      </w:r>
    </w:p>
    <w:p w14:paraId="24AABC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“Instrument financiar” ka të njëjtin kuptim me atë të </w:t>
      </w:r>
      <w:r w:rsidR="007E48F4" w:rsidRPr="003A6E52">
        <w:rPr>
          <w:rFonts w:ascii="Garamond" w:hAnsi="Garamond" w:cs="Times New Roman"/>
          <w:bCs/>
          <w:color w:val="000000" w:themeColor="text1"/>
          <w:sz w:val="24"/>
          <w:szCs w:val="24"/>
        </w:rPr>
        <w:t>përcaktuar</w:t>
      </w:r>
      <w:r w:rsidRPr="003A6E52">
        <w:rPr>
          <w:rFonts w:ascii="Garamond" w:hAnsi="Garamond" w:cs="Times New Roman"/>
          <w:bCs/>
          <w:color w:val="000000" w:themeColor="text1"/>
          <w:sz w:val="24"/>
          <w:szCs w:val="24"/>
        </w:rPr>
        <w:t xml:space="preserve"> në </w:t>
      </w:r>
      <w:r w:rsidR="007E48F4" w:rsidRPr="003A6E52">
        <w:rPr>
          <w:rFonts w:ascii="Garamond" w:hAnsi="Garamond" w:cs="Times New Roman"/>
          <w:bCs/>
          <w:color w:val="000000" w:themeColor="text1"/>
          <w:sz w:val="24"/>
          <w:szCs w:val="24"/>
        </w:rPr>
        <w:t>legjislacionin</w:t>
      </w:r>
      <w:r w:rsidRPr="003A6E52">
        <w:rPr>
          <w:rFonts w:ascii="Garamond" w:hAnsi="Garamond" w:cs="Times New Roman"/>
          <w:bCs/>
          <w:color w:val="000000" w:themeColor="text1"/>
          <w:sz w:val="24"/>
          <w:szCs w:val="24"/>
        </w:rPr>
        <w:t xml:space="preserve"> në fuqi për tregjet e kapitalit.</w:t>
      </w:r>
    </w:p>
    <w:p w14:paraId="24AABC4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w:t>
      </w:r>
    </w:p>
    <w:p w14:paraId="24AABC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Burimi i të ardhurave</w:t>
      </w:r>
    </w:p>
    <w:p w14:paraId="24AABC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Të ardhurat nga një burim në Republikën e Shqipërisë përfshijnë, por pa u </w:t>
      </w:r>
      <w:r w:rsidR="007E48F4" w:rsidRPr="003A6E52">
        <w:rPr>
          <w:rFonts w:ascii="Garamond" w:hAnsi="Garamond" w:cs="Times New Roman"/>
          <w:bCs/>
          <w:color w:val="000000" w:themeColor="text1"/>
          <w:sz w:val="24"/>
          <w:szCs w:val="24"/>
        </w:rPr>
        <w:t>kufizuar</w:t>
      </w:r>
      <w:r w:rsidR="00C96BAA" w:rsidRPr="003A6E52">
        <w:rPr>
          <w:rFonts w:ascii="Garamond" w:hAnsi="Garamond" w:cs="Times New Roman"/>
          <w:bCs/>
          <w:color w:val="000000" w:themeColor="text1"/>
          <w:sz w:val="24"/>
          <w:szCs w:val="24"/>
        </w:rPr>
        <w:t xml:space="preserve"> në</w:t>
      </w:r>
      <w:r w:rsidR="007E48F4" w:rsidRPr="003A6E52">
        <w:rPr>
          <w:rFonts w:ascii="Garamond" w:hAnsi="Garamond" w:cs="Times New Roman"/>
          <w:bCs/>
          <w:color w:val="000000" w:themeColor="text1"/>
          <w:sz w:val="24"/>
          <w:szCs w:val="24"/>
        </w:rPr>
        <w:t xml:space="preserve"> </w:t>
      </w:r>
      <w:r w:rsidR="00264504" w:rsidRPr="003A6E52">
        <w:rPr>
          <w:rFonts w:ascii="Garamond" w:hAnsi="Garamond" w:cs="Times New Roman"/>
          <w:bCs/>
          <w:color w:val="000000" w:themeColor="text1"/>
          <w:sz w:val="24"/>
          <w:szCs w:val="24"/>
        </w:rPr>
        <w:t>si më poshtë</w:t>
      </w:r>
      <w:r w:rsidR="007E48F4" w:rsidRPr="003A6E52">
        <w:rPr>
          <w:rFonts w:ascii="Garamond" w:hAnsi="Garamond" w:cs="Times New Roman"/>
          <w:bCs/>
          <w:color w:val="000000" w:themeColor="text1"/>
          <w:sz w:val="24"/>
          <w:szCs w:val="24"/>
        </w:rPr>
        <w:t>:</w:t>
      </w:r>
    </w:p>
    <w:p w14:paraId="24AABC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në lidhje me punësimin</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pagesat e tarifave për shërbimet e krye</w:t>
      </w:r>
      <w:r w:rsidR="005657A6" w:rsidRPr="003A6E52">
        <w:rPr>
          <w:rFonts w:ascii="Garamond" w:hAnsi="Garamond" w:cs="Times New Roman"/>
          <w:bCs/>
          <w:color w:val="000000" w:themeColor="text1"/>
          <w:sz w:val="24"/>
          <w:szCs w:val="24"/>
        </w:rPr>
        <w:t>ra në Republikën e Shqipërisë;</w:t>
      </w:r>
      <w:r w:rsidR="007E48F4" w:rsidRPr="003A6E52">
        <w:rPr>
          <w:rFonts w:ascii="Garamond" w:hAnsi="Garamond" w:cs="Times New Roman"/>
          <w:bCs/>
          <w:color w:val="000000" w:themeColor="text1"/>
          <w:sz w:val="24"/>
          <w:szCs w:val="24"/>
        </w:rPr>
        <w:t xml:space="preserve"> </w:t>
      </w:r>
    </w:p>
    <w:p w14:paraId="24AABC4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të ardhurat nga veprimtari kulturore, artistike ose sportive të krye</w:t>
      </w:r>
      <w:r w:rsidR="007E48F4" w:rsidRPr="003A6E52">
        <w:rPr>
          <w:rFonts w:ascii="Garamond" w:hAnsi="Garamond" w:cs="Times New Roman"/>
          <w:bCs/>
          <w:color w:val="000000" w:themeColor="text1"/>
          <w:sz w:val="24"/>
          <w:szCs w:val="24"/>
        </w:rPr>
        <w:t xml:space="preserve">ra në Republikën e Shqipërisë; </w:t>
      </w:r>
    </w:p>
    <w:p w14:paraId="24AABC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të ardhurat që janë detyrim për t’u paguar nga një punëdhënës rezident, edhe n</w:t>
      </w:r>
      <w:r w:rsidR="007E48F4" w:rsidRPr="003A6E52">
        <w:rPr>
          <w:rFonts w:ascii="Garamond" w:hAnsi="Garamond" w:cs="Times New Roman"/>
          <w:bCs/>
          <w:color w:val="000000" w:themeColor="text1"/>
          <w:sz w:val="24"/>
          <w:szCs w:val="24"/>
        </w:rPr>
        <w:t xml:space="preserve">ëse puna kryhet jashtë vendit; </w:t>
      </w:r>
    </w:p>
    <w:p w14:paraId="24AABC5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veprimtaria e biznesit dhe të ardhurat e individëve tregtarë dhe të vetëpunësuar për veprimtari dhe shërbime të ofrua</w:t>
      </w:r>
      <w:r w:rsidR="007E48F4" w:rsidRPr="003A6E52">
        <w:rPr>
          <w:rFonts w:ascii="Garamond" w:hAnsi="Garamond" w:cs="Times New Roman"/>
          <w:bCs/>
          <w:color w:val="000000" w:themeColor="text1"/>
          <w:sz w:val="24"/>
          <w:szCs w:val="24"/>
        </w:rPr>
        <w:t xml:space="preserve">ra në Republikën e Shqipërisë; </w:t>
      </w:r>
    </w:p>
    <w:p w14:paraId="24AABC5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të ardhura nga biznesi që i atribuohen një selie të përhershm</w:t>
      </w:r>
      <w:r w:rsidR="007E48F4" w:rsidRPr="003A6E52">
        <w:rPr>
          <w:rFonts w:ascii="Garamond" w:hAnsi="Garamond" w:cs="Times New Roman"/>
          <w:bCs/>
          <w:color w:val="000000" w:themeColor="text1"/>
          <w:sz w:val="24"/>
          <w:szCs w:val="24"/>
        </w:rPr>
        <w:t xml:space="preserve">e në Republikën e Shqipërisë;  </w:t>
      </w:r>
      <w:r w:rsidRPr="003A6E52">
        <w:rPr>
          <w:rFonts w:ascii="Garamond" w:hAnsi="Garamond" w:cs="Times New Roman"/>
          <w:bCs/>
          <w:color w:val="000000" w:themeColor="text1"/>
          <w:sz w:val="24"/>
          <w:szCs w:val="24"/>
        </w:rPr>
        <w:t xml:space="preserve"> </w:t>
      </w:r>
    </w:p>
    <w:p w14:paraId="24AABC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7D714A"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ërveç të ardhurave t</w:t>
      </w:r>
      <w:r w:rsidR="009134D3" w:rsidRPr="003A6E52">
        <w:rPr>
          <w:rFonts w:ascii="Garamond" w:hAnsi="Garamond" w:cs="Times New Roman"/>
          <w:bCs/>
          <w:color w:val="000000" w:themeColor="text1"/>
          <w:sz w:val="24"/>
          <w:szCs w:val="24"/>
        </w:rPr>
        <w:t>ë parashikuara në shkronjën “d”</w:t>
      </w:r>
      <w:r w:rsidRPr="003A6E52">
        <w:rPr>
          <w:rFonts w:ascii="Garamond" w:hAnsi="Garamond" w:cs="Times New Roman"/>
          <w:bCs/>
          <w:color w:val="000000" w:themeColor="text1"/>
          <w:sz w:val="24"/>
          <w:szCs w:val="24"/>
        </w:rPr>
        <w:t xml:space="preserve"> të kë</w:t>
      </w:r>
      <w:r w:rsidR="007E48F4" w:rsidRPr="003A6E52">
        <w:rPr>
          <w:rFonts w:ascii="Garamond" w:hAnsi="Garamond" w:cs="Times New Roman"/>
          <w:bCs/>
          <w:color w:val="000000" w:themeColor="text1"/>
          <w:sz w:val="24"/>
          <w:szCs w:val="24"/>
        </w:rPr>
        <w:t>tij neni, edhe të ardhurat nga:</w:t>
      </w:r>
    </w:p>
    <w:p w14:paraId="24AABC5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e paluajtshme, aksesorët dhe frytet e tyre, si dhe të ardhurat që rrjedhin nga të drejtat mbi pasuritë e paluajtshme që ndodhen në Republikën e Shqipërisë;</w:t>
      </w:r>
    </w:p>
    <w:p w14:paraId="24AABC5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24AABC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zotërimi i pasurisë së luajtshme të vendosur në Republikën e Shqipërisë.</w:t>
      </w:r>
    </w:p>
    <w:p w14:paraId="24AABC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Të drejtat dhe informacioni </w:t>
      </w:r>
      <w:r w:rsidR="002D64DF" w:rsidRPr="003A6E52">
        <w:rPr>
          <w:rFonts w:ascii="Garamond" w:hAnsi="Garamond" w:cs="Times New Roman"/>
          <w:bCs/>
          <w:color w:val="000000" w:themeColor="text1"/>
          <w:sz w:val="24"/>
          <w:szCs w:val="24"/>
        </w:rPr>
        <w:t>sipas nënndarjeve</w:t>
      </w:r>
      <w:r w:rsidR="005657A6" w:rsidRPr="003A6E52">
        <w:rPr>
          <w:rFonts w:ascii="Garamond" w:hAnsi="Garamond" w:cs="Times New Roman"/>
          <w:bCs/>
          <w:color w:val="000000" w:themeColor="text1"/>
          <w:sz w:val="24"/>
          <w:szCs w:val="24"/>
        </w:rPr>
        <w:t xml:space="preserve"> “i” dhe “ii”</w:t>
      </w:r>
      <w:r w:rsidRPr="003A6E52">
        <w:rPr>
          <w:rFonts w:ascii="Garamond" w:hAnsi="Garamond" w:cs="Times New Roman"/>
          <w:bCs/>
          <w:color w:val="000000" w:themeColor="text1"/>
          <w:sz w:val="24"/>
          <w:szCs w:val="24"/>
        </w:rPr>
        <w:t xml:space="preserve"> të kësaj shkronje</w:t>
      </w:r>
      <w:r w:rsidR="009134D3" w:rsidRPr="003A6E52">
        <w:rPr>
          <w:rFonts w:ascii="Garamond" w:hAnsi="Garamond" w:cs="Times New Roman"/>
          <w:bCs/>
          <w:color w:val="000000" w:themeColor="text1"/>
          <w:sz w:val="24"/>
          <w:szCs w:val="24"/>
        </w:rPr>
        <w:t>, për qëllime të këtij ligji</w:t>
      </w:r>
      <w:r w:rsidRPr="003A6E52">
        <w:rPr>
          <w:rFonts w:ascii="Garamond" w:hAnsi="Garamond" w:cs="Times New Roman"/>
          <w:bCs/>
          <w:color w:val="000000" w:themeColor="text1"/>
          <w:sz w:val="24"/>
          <w:szCs w:val="24"/>
        </w:rPr>
        <w:t xml:space="preserve"> trajtohen si pasur</w:t>
      </w:r>
      <w:r w:rsidR="007E48F4" w:rsidRPr="003A6E52">
        <w:rPr>
          <w:rFonts w:ascii="Garamond" w:hAnsi="Garamond" w:cs="Times New Roman"/>
          <w:bCs/>
          <w:color w:val="000000" w:themeColor="text1"/>
          <w:sz w:val="24"/>
          <w:szCs w:val="24"/>
        </w:rPr>
        <w:t>i e paluajtshme.</w:t>
      </w:r>
    </w:p>
    <w:p w14:paraId="24AABC5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e</w:t>
      </w:r>
      <w:r w:rsidR="007E48F4" w:rsidRPr="003A6E52">
        <w:rPr>
          <w:rFonts w:ascii="Garamond" w:hAnsi="Garamond" w:cs="Times New Roman"/>
          <w:bCs/>
          <w:color w:val="000000" w:themeColor="text1"/>
          <w:sz w:val="24"/>
          <w:szCs w:val="24"/>
        </w:rPr>
        <w:t>) të ardhurat nga tjetërsimi i:</w:t>
      </w:r>
    </w:p>
    <w:p w14:paraId="24AABC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pasurisë, të drejtave dhe informacion</w:t>
      </w:r>
      <w:r w:rsidR="009134D3" w:rsidRPr="003A6E52">
        <w:rPr>
          <w:rFonts w:ascii="Garamond" w:hAnsi="Garamond" w:cs="Times New Roman"/>
          <w:bCs/>
          <w:color w:val="000000" w:themeColor="text1"/>
          <w:sz w:val="24"/>
          <w:szCs w:val="24"/>
        </w:rPr>
        <w:t xml:space="preserve">i i </w:t>
      </w:r>
      <w:r w:rsidR="00ED7ECF" w:rsidRPr="003A6E52">
        <w:rPr>
          <w:rFonts w:ascii="Garamond" w:hAnsi="Garamond" w:cs="Times New Roman"/>
          <w:bCs/>
          <w:color w:val="000000" w:themeColor="text1"/>
          <w:sz w:val="24"/>
          <w:szCs w:val="24"/>
        </w:rPr>
        <w:t>përcaktuar</w:t>
      </w:r>
      <w:r w:rsidR="009134D3" w:rsidRPr="003A6E52">
        <w:rPr>
          <w:rFonts w:ascii="Garamond" w:hAnsi="Garamond" w:cs="Times New Roman"/>
          <w:bCs/>
          <w:color w:val="000000" w:themeColor="text1"/>
          <w:sz w:val="24"/>
          <w:szCs w:val="24"/>
        </w:rPr>
        <w:t xml:space="preserve"> në shkronjën “dh”</w:t>
      </w:r>
      <w:r w:rsidR="00074418" w:rsidRPr="003A6E52">
        <w:rPr>
          <w:rFonts w:ascii="Garamond" w:hAnsi="Garamond" w:cs="Times New Roman"/>
          <w:bCs/>
          <w:color w:val="000000" w:themeColor="text1"/>
          <w:sz w:val="24"/>
          <w:szCs w:val="24"/>
        </w:rPr>
        <w:t xml:space="preserve"> të këtij neni;</w:t>
      </w:r>
    </w:p>
    <w:p w14:paraId="24AABC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të tillё si interesat në ortakëri ose truste, sipas përkufizimeve në legjislacionin në fuqi për këtë qëllim</w:t>
      </w:r>
      <w:r w:rsidR="009134D3" w:rsidRPr="003A6E52">
        <w:rPr>
          <w:rFonts w:ascii="Garamond" w:hAnsi="Garamond" w:cs="Times New Roman"/>
          <w:bCs/>
          <w:color w:val="000000" w:themeColor="text1"/>
          <w:sz w:val="24"/>
          <w:szCs w:val="24"/>
        </w:rPr>
        <w:t>, kudo që ndodhen, në qoftë se</w:t>
      </w:r>
      <w:r w:rsidR="00074418" w:rsidRPr="003A6E52">
        <w:rPr>
          <w:rFonts w:ascii="Garamond" w:hAnsi="Garamond" w:cs="Times New Roman"/>
          <w:bCs/>
          <w:color w:val="000000" w:themeColor="text1"/>
          <w:sz w:val="24"/>
          <w:szCs w:val="24"/>
        </w:rPr>
        <w:t xml:space="preserve"> në çdo kohë gjatë 365 ditëve para tjetërsimit, këtyre 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u buron më shumë se 50 për qind e vlerës direkt ose indirekt nga pasuria e paluajtshme, të drejtat</w:t>
      </w:r>
      <w:r w:rsidR="001E43F9" w:rsidRPr="003A6E52">
        <w:rPr>
          <w:rFonts w:ascii="Garamond" w:hAnsi="Garamond" w:cs="Times New Roman"/>
          <w:bCs/>
          <w:color w:val="000000" w:themeColor="text1"/>
          <w:sz w:val="24"/>
          <w:szCs w:val="24"/>
        </w:rPr>
        <w:t xml:space="preserve"> ose informacioni, të përcaktuara</w:t>
      </w:r>
      <w:r w:rsidR="00074418" w:rsidRPr="003A6E52">
        <w:rPr>
          <w:rFonts w:ascii="Garamond" w:hAnsi="Garamond" w:cs="Times New Roman"/>
          <w:bCs/>
          <w:color w:val="000000" w:themeColor="text1"/>
          <w:sz w:val="24"/>
          <w:szCs w:val="24"/>
        </w:rPr>
        <w:t xml:space="preserve"> në</w:t>
      </w:r>
      <w:r w:rsidR="009134D3" w:rsidRPr="003A6E52">
        <w:rPr>
          <w:rFonts w:ascii="Garamond" w:hAnsi="Garamond" w:cs="Times New Roman"/>
          <w:bCs/>
          <w:color w:val="000000" w:themeColor="text1"/>
          <w:sz w:val="24"/>
          <w:szCs w:val="24"/>
        </w:rPr>
        <w:t xml:space="preserve"> shkronjën “dh”</w:t>
      </w:r>
      <w:r w:rsidR="007E48F4" w:rsidRPr="003A6E52">
        <w:rPr>
          <w:rFonts w:ascii="Garamond" w:hAnsi="Garamond" w:cs="Times New Roman"/>
          <w:bCs/>
          <w:color w:val="000000" w:themeColor="text1"/>
          <w:sz w:val="24"/>
          <w:szCs w:val="24"/>
        </w:rPr>
        <w:t xml:space="preserve"> të këtij neni.</w:t>
      </w:r>
    </w:p>
    <w:p w14:paraId="24AABC5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 dividendët, përfshirë at</w:t>
      </w:r>
      <w:r w:rsidR="009134D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nga ortakëritë, të shpë</w:t>
      </w:r>
      <w:r w:rsidR="007E48F4" w:rsidRPr="003A6E52">
        <w:rPr>
          <w:rFonts w:ascii="Garamond" w:hAnsi="Garamond" w:cs="Times New Roman"/>
          <w:bCs/>
          <w:color w:val="000000" w:themeColor="text1"/>
          <w:sz w:val="24"/>
          <w:szCs w:val="24"/>
        </w:rPr>
        <w:t>rndarë nga një person rezident;</w:t>
      </w:r>
    </w:p>
    <w:p w14:paraId="24AABC5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tjetërsimi i aksioneve të entiteteve rezidente dhe çdo titulli apo instrumenti financ</w:t>
      </w:r>
      <w:r w:rsidRPr="003A6E52">
        <w:rPr>
          <w:rFonts w:ascii="Garamond" w:hAnsi="Garamond" w:cs="Times New Roman"/>
          <w:bCs/>
          <w:color w:val="000000" w:themeColor="text1"/>
          <w:sz w:val="24"/>
          <w:szCs w:val="24"/>
        </w:rPr>
        <w:t>iar në Republikën e Shqipërisë;</w:t>
      </w:r>
    </w:p>
    <w:p w14:paraId="24AABC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 interesat e paguara nga organet e qeverisjes vendore ose qendrore, nga një tatimpagues rezident ose nga një seli e përhers</w:t>
      </w:r>
      <w:r w:rsidR="007E48F4" w:rsidRPr="003A6E52">
        <w:rPr>
          <w:rFonts w:ascii="Garamond" w:hAnsi="Garamond" w:cs="Times New Roman"/>
          <w:bCs/>
          <w:color w:val="000000" w:themeColor="text1"/>
          <w:sz w:val="24"/>
          <w:szCs w:val="24"/>
        </w:rPr>
        <w:t>hme në Republikën e Shqipërisë;</w:t>
      </w:r>
    </w:p>
    <w:p w14:paraId="24AABC5E" w14:textId="266BCADF"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qiratë, kontratat e qirasë, tarifat e licencës, tarifat e shërbimit teknik dhe/ose di</w:t>
      </w:r>
      <w:r w:rsidR="009A69D3">
        <w:rPr>
          <w:rFonts w:ascii="Garamond" w:hAnsi="Garamond" w:cs="Times New Roman"/>
          <w:bCs/>
          <w:color w:val="000000" w:themeColor="text1"/>
          <w:sz w:val="24"/>
          <w:szCs w:val="24"/>
        </w:rPr>
        <w:t>gj</w:t>
      </w:r>
      <w:r w:rsidRPr="003A6E52">
        <w:rPr>
          <w:rFonts w:ascii="Garamond" w:hAnsi="Garamond" w:cs="Times New Roman"/>
          <w:bCs/>
          <w:color w:val="000000" w:themeColor="text1"/>
          <w:sz w:val="24"/>
          <w:szCs w:val="24"/>
        </w:rPr>
        <w:t>ital automatik</w:t>
      </w:r>
      <w:r w:rsidR="009134D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honoraret që paguhen nga një person rezident ose nga një seli e përhersh</w:t>
      </w:r>
      <w:r w:rsidR="007E48F4" w:rsidRPr="003A6E52">
        <w:rPr>
          <w:rFonts w:ascii="Garamond" w:hAnsi="Garamond" w:cs="Times New Roman"/>
          <w:bCs/>
          <w:color w:val="000000" w:themeColor="text1"/>
          <w:sz w:val="24"/>
          <w:szCs w:val="24"/>
        </w:rPr>
        <w:t xml:space="preserve">me në Republikën e Shqipërisë; </w:t>
      </w:r>
    </w:p>
    <w:p w14:paraId="24AABC5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 fitimet nga lojërat e fatit për nj</w:t>
      </w:r>
      <w:r w:rsidR="001E43F9" w:rsidRPr="003A6E52">
        <w:rPr>
          <w:rFonts w:ascii="Garamond" w:hAnsi="Garamond" w:cs="Times New Roman"/>
          <w:bCs/>
          <w:color w:val="000000" w:themeColor="text1"/>
          <w:sz w:val="24"/>
          <w:szCs w:val="24"/>
        </w:rPr>
        <w:t>ë tatimpagues rezident apo jo</w:t>
      </w:r>
      <w:r w:rsidRPr="003A6E52">
        <w:rPr>
          <w:rFonts w:ascii="Garamond" w:hAnsi="Garamond" w:cs="Times New Roman"/>
          <w:bCs/>
          <w:color w:val="000000" w:themeColor="text1"/>
          <w:sz w:val="24"/>
          <w:szCs w:val="24"/>
        </w:rPr>
        <w:t xml:space="preserve">rezident ose të paguara nga një seli e përhershme në Republikën e Shqipërisë, të ardhurat nga trashëgimitë dhe nga dhurimet </w:t>
      </w:r>
      <w:r w:rsidR="009134D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marra nga asete të ndod</w:t>
      </w:r>
      <w:r w:rsidR="007E48F4" w:rsidRPr="003A6E52">
        <w:rPr>
          <w:rFonts w:ascii="Garamond" w:hAnsi="Garamond" w:cs="Times New Roman"/>
          <w:bCs/>
          <w:color w:val="000000" w:themeColor="text1"/>
          <w:sz w:val="24"/>
          <w:szCs w:val="24"/>
        </w:rPr>
        <w:t>hura në Republikën e Shqipëri</w:t>
      </w:r>
      <w:r w:rsidR="006B4462" w:rsidRPr="003A6E52">
        <w:rPr>
          <w:rFonts w:ascii="Garamond" w:hAnsi="Garamond" w:cs="Times New Roman"/>
          <w:bCs/>
          <w:color w:val="000000" w:themeColor="text1"/>
          <w:sz w:val="24"/>
          <w:szCs w:val="24"/>
        </w:rPr>
        <w:t>së</w:t>
      </w:r>
      <w:r w:rsidR="007E48F4" w:rsidRPr="003A6E52">
        <w:rPr>
          <w:rFonts w:ascii="Garamond" w:hAnsi="Garamond" w:cs="Times New Roman"/>
          <w:bCs/>
          <w:color w:val="000000" w:themeColor="text1"/>
          <w:sz w:val="24"/>
          <w:szCs w:val="24"/>
        </w:rPr>
        <w:t xml:space="preserve">; </w:t>
      </w:r>
    </w:p>
    <w:p w14:paraId="24AABC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të ardhurat nga nxjerrja apo përfitimi i mjeteve virtuale nga një person rezident në Republikën e Sh</w:t>
      </w:r>
      <w:r w:rsidR="007E48F4" w:rsidRPr="003A6E52">
        <w:rPr>
          <w:rFonts w:ascii="Garamond" w:hAnsi="Garamond" w:cs="Times New Roman"/>
          <w:bCs/>
          <w:color w:val="000000" w:themeColor="text1"/>
          <w:sz w:val="24"/>
          <w:szCs w:val="24"/>
        </w:rPr>
        <w:t>qipërisë;</w:t>
      </w:r>
    </w:p>
    <w:p w14:paraId="24AABC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transaksionet me mjete virtuale nga një person rezid</w:t>
      </w:r>
      <w:r w:rsidR="007E48F4" w:rsidRPr="003A6E52">
        <w:rPr>
          <w:rFonts w:ascii="Garamond" w:hAnsi="Garamond" w:cs="Times New Roman"/>
          <w:bCs/>
          <w:color w:val="000000" w:themeColor="text1"/>
          <w:sz w:val="24"/>
          <w:szCs w:val="24"/>
        </w:rPr>
        <w:t>ent në Republikën e Shqipërisë;</w:t>
      </w:r>
    </w:p>
    <w:p w14:paraId="24AABC6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7E48F4"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w:t>
      </w:r>
      <w:r w:rsidR="006B446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 xml:space="preserve"> nga çdo veprimtari tjetër që kryhet fizikisht në Republikën e Shqipërisë.</w:t>
      </w:r>
    </w:p>
    <w:p w14:paraId="24AABC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w:t>
      </w:r>
    </w:p>
    <w:p w14:paraId="24AABC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Selia e </w:t>
      </w:r>
      <w:r w:rsidR="009134D3" w:rsidRPr="003A6E52">
        <w:rPr>
          <w:rFonts w:ascii="Garamond" w:hAnsi="Garamond" w:cs="Times New Roman"/>
          <w:b/>
          <w:bCs/>
          <w:color w:val="000000" w:themeColor="text1"/>
          <w:sz w:val="24"/>
          <w:szCs w:val="24"/>
        </w:rPr>
        <w:t>p</w:t>
      </w:r>
      <w:r w:rsidRPr="003A6E52">
        <w:rPr>
          <w:rFonts w:ascii="Garamond" w:hAnsi="Garamond" w:cs="Times New Roman"/>
          <w:b/>
          <w:bCs/>
          <w:color w:val="000000" w:themeColor="text1"/>
          <w:sz w:val="24"/>
          <w:szCs w:val="24"/>
        </w:rPr>
        <w:t>ërhershme</w:t>
      </w:r>
    </w:p>
    <w:p w14:paraId="24AABC6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 e përhershme nënkupton një vend të caktuar biznesi</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ku zhvillohet tërësisht ose pjesërisht veprimtaria e bizn</w:t>
      </w:r>
      <w:r w:rsidR="007E48F4" w:rsidRPr="003A6E52">
        <w:rPr>
          <w:rFonts w:ascii="Garamond" w:hAnsi="Garamond" w:cs="Times New Roman"/>
          <w:bCs/>
          <w:color w:val="000000" w:themeColor="text1"/>
          <w:sz w:val="24"/>
          <w:szCs w:val="24"/>
        </w:rPr>
        <w:t>esit të një personi jorezident.</w:t>
      </w:r>
    </w:p>
    <w:p w14:paraId="24AABC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Selia e pë</w:t>
      </w:r>
      <w:r w:rsidR="007E48F4" w:rsidRPr="003A6E52">
        <w:rPr>
          <w:rFonts w:ascii="Garamond" w:hAnsi="Garamond" w:cs="Times New Roman"/>
          <w:bCs/>
          <w:color w:val="000000" w:themeColor="text1"/>
          <w:sz w:val="24"/>
          <w:szCs w:val="24"/>
        </w:rPr>
        <w:t xml:space="preserve">rhershme përfshin veçanërisht: </w:t>
      </w:r>
    </w:p>
    <w:p w14:paraId="24AABC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vend administrimi; </w:t>
      </w:r>
    </w:p>
    <w:p w14:paraId="24AABC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degë; </w:t>
      </w:r>
    </w:p>
    <w:p w14:paraId="24AABC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zyrë; </w:t>
      </w:r>
    </w:p>
    <w:p w14:paraId="24AABC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një fabrikë; </w:t>
      </w:r>
    </w:p>
    <w:p w14:paraId="24AABC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punishte;</w:t>
      </w:r>
    </w:p>
    <w:p w14:paraId="24AABC6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një minierë, një pus nafte ose gazi, një gurore ose çdo vend tjetër për nxjerrjen e burimeve natyrore;</w:t>
      </w:r>
    </w:p>
    <w:p w14:paraId="24AABC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ndërtesë ose një kantier ndërtimi, instalimi ose projekti montimi ose çdo aktivitet mbikëqyrës të lidhur vetëm nëse një kantier, projekt ose aktivitet i tillë vazhdon në Republikën e Shqipërisë për një periudhë ose periudha në total prej më shumë se gjashtë muajsh gjatë çdo periudhe </w:t>
      </w:r>
      <w:r w:rsidR="009134D3" w:rsidRPr="003A6E52">
        <w:rPr>
          <w:rFonts w:ascii="Garamond" w:hAnsi="Garamond" w:cs="Times New Roman"/>
          <w:bCs/>
          <w:color w:val="000000" w:themeColor="text1"/>
          <w:sz w:val="24"/>
          <w:szCs w:val="24"/>
        </w:rPr>
        <w:t>dymbëdhjetëmujore</w:t>
      </w:r>
      <w:r w:rsidR="00074418" w:rsidRPr="003A6E52">
        <w:rPr>
          <w:rFonts w:ascii="Garamond" w:hAnsi="Garamond" w:cs="Times New Roman"/>
          <w:bCs/>
          <w:color w:val="000000" w:themeColor="text1"/>
          <w:sz w:val="24"/>
          <w:szCs w:val="24"/>
        </w:rPr>
        <w:t xml:space="preserve">; </w:t>
      </w:r>
    </w:p>
    <w:p w14:paraId="24AABC7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çdo aktivitet, duke përfshirë përdorimin ose instalimin e pajisjeve të konsiderueshme të kryera në Republikën e Shqipërisë në lidhje me kërkimin, nxjerrjen ose shfrytëzimin e burimeve natyrore për një periudhë ose periudha në total prej më shumë se tre muajsh gjatë çdo periudhe dymbëdhjetëmujore; </w:t>
      </w:r>
    </w:p>
    <w:p w14:paraId="24AABC71" w14:textId="4E0C918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kryerja e shërbimeve, duke përfshirë shërbimet e konsulenc</w:t>
      </w:r>
      <w:r w:rsidR="009134D3" w:rsidRPr="003A6E52">
        <w:rPr>
          <w:rFonts w:ascii="Garamond" w:hAnsi="Garamond" w:cs="Times New Roman"/>
          <w:bCs/>
          <w:color w:val="000000" w:themeColor="text1"/>
          <w:sz w:val="24"/>
          <w:szCs w:val="24"/>
        </w:rPr>
        <w:t>ës të ofruara nga një person jo</w:t>
      </w:r>
      <w:r w:rsidR="00074418" w:rsidRPr="003A6E52">
        <w:rPr>
          <w:rFonts w:ascii="Garamond" w:hAnsi="Garamond" w:cs="Times New Roman"/>
          <w:bCs/>
          <w:color w:val="000000" w:themeColor="text1"/>
          <w:sz w:val="24"/>
          <w:szCs w:val="24"/>
        </w:rPr>
        <w:t xml:space="preserve">rezident nëpërmjet punonjësve të tij ose individëve të tjerë, vetëm nëse këto aktivitete vazhdojnë (për të njëjtin person ose një person të lidhur) në Republikën e Shqipërisë për një periudhë ose periudha në total prej më shumë se gjashtë muajsh gjatë </w:t>
      </w:r>
      <w:r w:rsidR="007E48F4" w:rsidRPr="003A6E52">
        <w:rPr>
          <w:rFonts w:ascii="Garamond" w:hAnsi="Garamond" w:cs="Times New Roman"/>
          <w:bCs/>
          <w:color w:val="000000" w:themeColor="text1"/>
          <w:sz w:val="24"/>
          <w:szCs w:val="24"/>
        </w:rPr>
        <w:t>çdo periudhe dymbëdhjetë</w:t>
      </w:r>
      <w:r w:rsidR="009425E4">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mujore.</w:t>
      </w:r>
    </w:p>
    <w:p w14:paraId="24AABC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9134D3" w:rsidRPr="003A6E52">
        <w:rPr>
          <w:rFonts w:ascii="Garamond" w:hAnsi="Garamond" w:cs="Times New Roman"/>
          <w:bCs/>
          <w:color w:val="000000" w:themeColor="text1"/>
          <w:sz w:val="24"/>
          <w:szCs w:val="24"/>
        </w:rPr>
        <w:t>Pavarësisht nga pikat 1 dhe 2</w:t>
      </w:r>
      <w:r w:rsidR="00074418" w:rsidRPr="003A6E52">
        <w:rPr>
          <w:rFonts w:ascii="Garamond" w:hAnsi="Garamond" w:cs="Times New Roman"/>
          <w:bCs/>
          <w:color w:val="000000" w:themeColor="text1"/>
          <w:sz w:val="24"/>
          <w:szCs w:val="24"/>
        </w:rPr>
        <w:t xml:space="preserve"> të këtij neni, termi “s</w:t>
      </w:r>
      <w:r w:rsidR="007E48F4" w:rsidRPr="003A6E52">
        <w:rPr>
          <w:rFonts w:ascii="Garamond" w:hAnsi="Garamond" w:cs="Times New Roman"/>
          <w:bCs/>
          <w:color w:val="000000" w:themeColor="text1"/>
          <w:sz w:val="24"/>
          <w:szCs w:val="24"/>
        </w:rPr>
        <w:t>eli e përhershme” nuk përfshin:</w:t>
      </w:r>
    </w:p>
    <w:p w14:paraId="24AABC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përdorimin e objekteve vetëm për qëllim të ruajtjes, ekspozimit ose dërgimit të mallrave që i përkasin personit jorezident; </w:t>
      </w:r>
    </w:p>
    <w:p w14:paraId="24AABC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jorezident vetëm për qëllime magazinimi, ekspozimi ose shpërndarjeje;</w:t>
      </w:r>
    </w:p>
    <w:p w14:paraId="24AABC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9134D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w:t>
      </w:r>
      <w:r w:rsidR="009134D3"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 xml:space="preserve">ident vetëm për qëllime përpunimi nga një person tjetër; </w:t>
      </w:r>
    </w:p>
    <w:p w14:paraId="24AABC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074418" w:rsidRPr="003A6E52">
        <w:rPr>
          <w:rFonts w:ascii="Garamond" w:hAnsi="Garamond" w:cs="Times New Roman"/>
          <w:bCs/>
          <w:color w:val="000000" w:themeColor="text1"/>
          <w:sz w:val="24"/>
          <w:szCs w:val="24"/>
        </w:rPr>
        <w:t xml:space="preserve"> mbajtjen e një vendi fiks biznesi vetëm për qëllimin e blerjes së mallrave ose të mbledhjes së informacionit për personin jorezident; </w:t>
      </w:r>
    </w:p>
    <w:p w14:paraId="24AABC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mbajtjen e një vendi fiks biznesi vetëm për qëllimin e ushtrimit të çdo veprimtarie tjetër për personin jorezident; </w:t>
      </w:r>
    </w:p>
    <w:p w14:paraId="24AABC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vendi fiks biznesi vetëm për kombinim</w:t>
      </w:r>
      <w:r w:rsidR="009134D3" w:rsidRPr="003A6E52">
        <w:rPr>
          <w:rFonts w:ascii="Garamond" w:hAnsi="Garamond" w:cs="Times New Roman"/>
          <w:bCs/>
          <w:color w:val="000000" w:themeColor="text1"/>
          <w:sz w:val="24"/>
          <w:szCs w:val="24"/>
        </w:rPr>
        <w:t xml:space="preserve">in e aktiviteteve të përcaktuara </w:t>
      </w:r>
      <w:r w:rsidR="001A1B8B" w:rsidRPr="003A6E52">
        <w:rPr>
          <w:rFonts w:ascii="Garamond" w:hAnsi="Garamond" w:cs="Times New Roman"/>
          <w:bCs/>
          <w:color w:val="000000" w:themeColor="text1"/>
          <w:sz w:val="24"/>
          <w:szCs w:val="24"/>
        </w:rPr>
        <w:t>në shkronjat “a” deri</w:t>
      </w:r>
      <w:r w:rsidR="00074418" w:rsidRPr="003A6E52">
        <w:rPr>
          <w:rFonts w:ascii="Garamond" w:hAnsi="Garamond" w:cs="Times New Roman"/>
          <w:bCs/>
          <w:color w:val="000000" w:themeColor="text1"/>
          <w:sz w:val="24"/>
          <w:szCs w:val="24"/>
        </w:rPr>
        <w:t xml:space="preserve"> “d” të kësaj pike</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me kusht që aktiviteti i përgjit</w:t>
      </w:r>
      <w:r w:rsidR="009134D3" w:rsidRPr="003A6E52">
        <w:rPr>
          <w:rFonts w:ascii="Garamond" w:hAnsi="Garamond" w:cs="Times New Roman"/>
          <w:bCs/>
          <w:color w:val="000000" w:themeColor="text1"/>
          <w:sz w:val="24"/>
          <w:szCs w:val="24"/>
        </w:rPr>
        <w:t>hshëm i vendit fiks të biznesit</w:t>
      </w:r>
      <w:r w:rsidR="00074418" w:rsidRPr="003A6E52">
        <w:rPr>
          <w:rFonts w:ascii="Garamond" w:hAnsi="Garamond" w:cs="Times New Roman"/>
          <w:bCs/>
          <w:color w:val="000000" w:themeColor="text1"/>
          <w:sz w:val="24"/>
          <w:szCs w:val="24"/>
        </w:rPr>
        <w:t xml:space="preserve"> të jetë i një karakteri përgatitor ose ndihmës.</w:t>
      </w:r>
    </w:p>
    <w:p w14:paraId="24AABC7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Pika 3 e këtij neni nuk zbatohet për një vend fiks biznesi, që përdoret ose mirëmbahet nga një person jorezident nëse i njëjti person ose një person i lidhur ngushtësisht me të ushtron aktivitete biznesi në të njëjtin vend ose në një vend tjetër n</w:t>
      </w:r>
      <w:r w:rsidR="007E48F4" w:rsidRPr="003A6E52">
        <w:rPr>
          <w:rFonts w:ascii="Garamond" w:hAnsi="Garamond" w:cs="Times New Roman"/>
          <w:bCs/>
          <w:color w:val="000000" w:themeColor="text1"/>
          <w:sz w:val="24"/>
          <w:szCs w:val="24"/>
        </w:rPr>
        <w:t>ë Republikën e Shqipërisë, dhe:</w:t>
      </w:r>
    </w:p>
    <w:p w14:paraId="24AABC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ai vend ose një vend tjetër përbën një seli të përhershme për personin ose personin e lidhur ngushtësisht sipas parashikimeve të këtij neni, ose </w:t>
      </w:r>
    </w:p>
    <w:p w14:paraId="24AABC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aktiviteti i përgjithshëm që rezulton nga kombinimi i aktiviteteve të kryera nga të dy personat në të njëjtin vend ose nga i njëjti person ose nga personat e lidhur ngushtësisht në të dyja vendet, nuk është i një karakteri përgatitor ose ndihmës, me kushtin që aktivitetet e biznesit të kryera nga të dy personat në të njëjtin vend, ose nga i  njëjti person ose person i lidhur ngushtësisht në të dyja vendet, përbëjnë funksione plotësuese që janë pjesë e nj</w:t>
      </w:r>
      <w:r w:rsidR="007E48F4" w:rsidRPr="003A6E52">
        <w:rPr>
          <w:rFonts w:ascii="Garamond" w:hAnsi="Garamond" w:cs="Times New Roman"/>
          <w:bCs/>
          <w:color w:val="000000" w:themeColor="text1"/>
          <w:sz w:val="24"/>
          <w:szCs w:val="24"/>
        </w:rPr>
        <w:t>ë operacioni të lidhur biznesi.</w:t>
      </w:r>
    </w:p>
    <w:p w14:paraId="24AABC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Pavarësisht nga parashikimet e pikave 1 dhe 2 të këtij neni, por në zba</w:t>
      </w:r>
      <w:r w:rsidR="00ED6434" w:rsidRPr="003A6E52">
        <w:rPr>
          <w:rFonts w:ascii="Garamond" w:hAnsi="Garamond" w:cs="Times New Roman"/>
          <w:bCs/>
          <w:color w:val="000000" w:themeColor="text1"/>
          <w:sz w:val="24"/>
          <w:szCs w:val="24"/>
        </w:rPr>
        <w:t>tim të parashikimeve të pikës 7</w:t>
      </w:r>
      <w:r w:rsidR="00074418" w:rsidRPr="003A6E52">
        <w:rPr>
          <w:rFonts w:ascii="Garamond" w:hAnsi="Garamond" w:cs="Times New Roman"/>
          <w:bCs/>
          <w:color w:val="000000" w:themeColor="text1"/>
          <w:sz w:val="24"/>
          <w:szCs w:val="24"/>
        </w:rPr>
        <w:t xml:space="preserve"> të këtij neni, kur një person vepron në Republikën e Shqipërisë në emër të një personi jorezident, personi jorezident konsiderohet se ka një seli të përhershme në Republikën e Shqipërisë në lidhje me çdo aktivitet që ai person ndë</w:t>
      </w:r>
      <w:r w:rsidR="007E48F4" w:rsidRPr="003A6E52">
        <w:rPr>
          <w:rFonts w:ascii="Garamond" w:hAnsi="Garamond" w:cs="Times New Roman"/>
          <w:bCs/>
          <w:color w:val="000000" w:themeColor="text1"/>
          <w:sz w:val="24"/>
          <w:szCs w:val="24"/>
        </w:rPr>
        <w:t>rmerr, nëse një person i tillë:</w:t>
      </w:r>
    </w:p>
    <w:p w14:paraId="24AABC7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lidh zakonisht kontrata, ose zakonisht luan rolin kryesor në lidhjen e kontratave që lidhen në mënyrë rutinore pa modifikime materiale nga personi jor</w:t>
      </w:r>
      <w:r w:rsidRPr="003A6E52">
        <w:rPr>
          <w:rFonts w:ascii="Garamond" w:hAnsi="Garamond" w:cs="Times New Roman"/>
          <w:bCs/>
          <w:color w:val="000000" w:themeColor="text1"/>
          <w:sz w:val="24"/>
          <w:szCs w:val="24"/>
        </w:rPr>
        <w:t>ezident dhe këto kontrata janë:</w:t>
      </w:r>
    </w:p>
    <w:p w14:paraId="24AABC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emër të personit jorezident, ose </w:t>
      </w:r>
    </w:p>
    <w:p w14:paraId="24AABC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transferimin e pronësisë ose për dhënien e të drejtës së përdorimit të pronës në pronësi të personit jorezident ose që personi jorezident ka të drejtën e përdorimit, ose </w:t>
      </w:r>
    </w:p>
    <w:p w14:paraId="24AABC8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për ofrimin e shërbimeve nga personi jorezident, përveç nëse aktivitetet e një personi të tillë janë të kufizuara </w:t>
      </w:r>
      <w:r w:rsidR="00ED6434" w:rsidRPr="003A6E52">
        <w:rPr>
          <w:rFonts w:ascii="Garamond" w:hAnsi="Garamond" w:cs="Times New Roman"/>
          <w:bCs/>
          <w:color w:val="000000" w:themeColor="text1"/>
          <w:sz w:val="24"/>
          <w:szCs w:val="24"/>
        </w:rPr>
        <w:t>në ato të për</w:t>
      </w:r>
      <w:r w:rsidR="0020233F" w:rsidRPr="003A6E52">
        <w:rPr>
          <w:rFonts w:ascii="Garamond" w:hAnsi="Garamond" w:cs="Times New Roman"/>
          <w:bCs/>
          <w:color w:val="000000" w:themeColor="text1"/>
          <w:sz w:val="24"/>
          <w:szCs w:val="24"/>
        </w:rPr>
        <w:t xml:space="preserve">caktuara </w:t>
      </w:r>
      <w:r w:rsidR="00ED6434" w:rsidRPr="003A6E52">
        <w:rPr>
          <w:rFonts w:ascii="Garamond" w:hAnsi="Garamond" w:cs="Times New Roman"/>
          <w:bCs/>
          <w:color w:val="000000" w:themeColor="text1"/>
          <w:sz w:val="24"/>
          <w:szCs w:val="24"/>
        </w:rPr>
        <w:t>në pikën 4</w:t>
      </w:r>
      <w:r w:rsidRPr="003A6E52">
        <w:rPr>
          <w:rFonts w:ascii="Garamond" w:hAnsi="Garamond" w:cs="Times New Roman"/>
          <w:bCs/>
          <w:color w:val="000000" w:themeColor="text1"/>
          <w:sz w:val="24"/>
          <w:szCs w:val="24"/>
        </w:rPr>
        <w:t xml:space="preserve"> të këtij neni, të cilat, nëse ushtrohen nëpërmjet një vendi fiks biznesi, nuk do ta bëjnë atë vend fiks biznesi një seli të përhersh</w:t>
      </w:r>
      <w:r w:rsidR="00ED6434" w:rsidRPr="003A6E52">
        <w:rPr>
          <w:rFonts w:ascii="Garamond" w:hAnsi="Garamond" w:cs="Times New Roman"/>
          <w:bCs/>
          <w:color w:val="000000" w:themeColor="text1"/>
          <w:sz w:val="24"/>
          <w:szCs w:val="24"/>
        </w:rPr>
        <w:t>me sipas dispozitave të pikës 4</w:t>
      </w:r>
      <w:r w:rsidRPr="003A6E52">
        <w:rPr>
          <w:rFonts w:ascii="Garamond" w:hAnsi="Garamond" w:cs="Times New Roman"/>
          <w:bCs/>
          <w:color w:val="000000" w:themeColor="text1"/>
          <w:sz w:val="24"/>
          <w:szCs w:val="24"/>
        </w:rPr>
        <w:t xml:space="preserve"> të këtij neni; ose</w:t>
      </w:r>
    </w:p>
    <w:p w14:paraId="24AABC8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personi zakonisht nuk lidh kontrata, as luan rolin kryesor për lidhjen e kontratave të tilla, por mban një stok mallrash ose produkti tregtar nga të cilat personi dorëzon rregullisht mallra ose produkt </w:t>
      </w:r>
      <w:r w:rsidRPr="003A6E52">
        <w:rPr>
          <w:rFonts w:ascii="Garamond" w:hAnsi="Garamond" w:cs="Times New Roman"/>
          <w:bCs/>
          <w:color w:val="000000" w:themeColor="text1"/>
          <w:sz w:val="24"/>
          <w:szCs w:val="24"/>
        </w:rPr>
        <w:t>në emër të personit jorezident.</w:t>
      </w:r>
    </w:p>
    <w:p w14:paraId="24AABC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6. </w:t>
      </w:r>
      <w:r w:rsidR="00074418" w:rsidRPr="003A6E52">
        <w:rPr>
          <w:rFonts w:ascii="Garamond" w:hAnsi="Garamond" w:cs="Times New Roman"/>
          <w:bCs/>
          <w:color w:val="000000" w:themeColor="text1"/>
          <w:sz w:val="24"/>
          <w:szCs w:val="24"/>
        </w:rPr>
        <w:t>Pavarësisht nga dispozitat e mësipërme të këtij ne</w:t>
      </w:r>
      <w:r w:rsidR="00ED6434" w:rsidRPr="003A6E52">
        <w:rPr>
          <w:rFonts w:ascii="Garamond" w:hAnsi="Garamond" w:cs="Times New Roman"/>
          <w:bCs/>
          <w:color w:val="000000" w:themeColor="text1"/>
          <w:sz w:val="24"/>
          <w:szCs w:val="24"/>
        </w:rPr>
        <w:t>ni, por në përputhje me pikën 7</w:t>
      </w:r>
      <w:r w:rsidR="00074418" w:rsidRPr="003A6E52">
        <w:rPr>
          <w:rFonts w:ascii="Garamond" w:hAnsi="Garamond" w:cs="Times New Roman"/>
          <w:bCs/>
          <w:color w:val="000000" w:themeColor="text1"/>
          <w:sz w:val="24"/>
          <w:szCs w:val="24"/>
        </w:rPr>
        <w:t xml:space="preserve"> të këtij neni, një entitet që operon në fushën e sigurimeve </w:t>
      </w:r>
      <w:r w:rsidR="00ED6434" w:rsidRPr="003A6E52">
        <w:rPr>
          <w:rFonts w:ascii="Garamond" w:hAnsi="Garamond" w:cs="Times New Roman"/>
          <w:bCs/>
          <w:color w:val="000000" w:themeColor="text1"/>
          <w:sz w:val="24"/>
          <w:szCs w:val="24"/>
        </w:rPr>
        <w:t>të</w:t>
      </w:r>
      <w:r w:rsidR="00074418" w:rsidRPr="003A6E52">
        <w:rPr>
          <w:rFonts w:ascii="Garamond" w:hAnsi="Garamond" w:cs="Times New Roman"/>
          <w:bCs/>
          <w:color w:val="000000" w:themeColor="text1"/>
          <w:sz w:val="24"/>
          <w:szCs w:val="24"/>
        </w:rPr>
        <w:t xml:space="preserve"> një shteti tjetër, përjashtuar </w:t>
      </w:r>
      <w:r w:rsidR="00ED6434" w:rsidRPr="003A6E52">
        <w:rPr>
          <w:rFonts w:ascii="Garamond" w:hAnsi="Garamond" w:cs="Times New Roman"/>
          <w:bCs/>
          <w:color w:val="000000" w:themeColor="text1"/>
          <w:sz w:val="24"/>
          <w:szCs w:val="24"/>
        </w:rPr>
        <w:t>veprimtarinë</w:t>
      </w:r>
      <w:r w:rsidR="00074418" w:rsidRPr="003A6E52">
        <w:rPr>
          <w:rFonts w:ascii="Garamond" w:hAnsi="Garamond" w:cs="Times New Roman"/>
          <w:bCs/>
          <w:color w:val="000000" w:themeColor="text1"/>
          <w:sz w:val="24"/>
          <w:szCs w:val="24"/>
        </w:rPr>
        <w:t xml:space="preserve"> e risigurimit, do të konsiderohet se ka një seli të përhershme në Republikën e Shqipërisë nëse nëpërmjet një personi tjetër mbledh prime në Republikën e Shqipërisë ose siguron rreziqe që ndod</w:t>
      </w:r>
      <w:r w:rsidR="007E48F4" w:rsidRPr="003A6E52">
        <w:rPr>
          <w:rFonts w:ascii="Garamond" w:hAnsi="Garamond" w:cs="Times New Roman"/>
          <w:bCs/>
          <w:color w:val="000000" w:themeColor="text1"/>
          <w:sz w:val="24"/>
          <w:szCs w:val="24"/>
        </w:rPr>
        <w:t>hen në Republikën e Shqipërisë.</w:t>
      </w:r>
    </w:p>
    <w:p w14:paraId="24AABC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7. </w:t>
      </w:r>
      <w:r w:rsidR="00074418" w:rsidRPr="003A6E52">
        <w:rPr>
          <w:rFonts w:ascii="Garamond" w:hAnsi="Garamond" w:cs="Times New Roman"/>
          <w:bCs/>
          <w:color w:val="000000" w:themeColor="text1"/>
          <w:sz w:val="24"/>
          <w:szCs w:val="24"/>
        </w:rPr>
        <w:t>Pikat 5 dhe 6 të këtij neni nuk zbatohen kur personi që vepron në Republikën e Shqipërisë në emër të një personi jore</w:t>
      </w:r>
      <w:r w:rsidR="00ED6434"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ident, ushtron biznes në Republikën e Shqipërisë si agjent i pavarur dhe vepron për personin jorezident në rrjedhën e zakonshme të atij biznesi. Kur një person vepron ekskluzivisht në emë</w:t>
      </w:r>
      <w:r w:rsidR="00ED6434" w:rsidRPr="003A6E52">
        <w:rPr>
          <w:rFonts w:ascii="Garamond" w:hAnsi="Garamond" w:cs="Times New Roman"/>
          <w:bCs/>
          <w:color w:val="000000" w:themeColor="text1"/>
          <w:sz w:val="24"/>
          <w:szCs w:val="24"/>
        </w:rPr>
        <w:t>r të një ose më shumë personave</w:t>
      </w:r>
      <w:r w:rsidR="00074418" w:rsidRPr="003A6E52">
        <w:rPr>
          <w:rFonts w:ascii="Garamond" w:hAnsi="Garamond" w:cs="Times New Roman"/>
          <w:bCs/>
          <w:color w:val="000000" w:themeColor="text1"/>
          <w:sz w:val="24"/>
          <w:szCs w:val="24"/>
        </w:rPr>
        <w:t xml:space="preserve"> me të cilët është i lidhur ngushtë, ky person nuk do të konsiderohet si agjent i pavarur sipas kuptimit të kësaj pike lid</w:t>
      </w:r>
      <w:r w:rsidR="007E48F4" w:rsidRPr="003A6E52">
        <w:rPr>
          <w:rFonts w:ascii="Garamond" w:hAnsi="Garamond" w:cs="Times New Roman"/>
          <w:bCs/>
          <w:color w:val="000000" w:themeColor="text1"/>
          <w:sz w:val="24"/>
          <w:szCs w:val="24"/>
        </w:rPr>
        <w:t xml:space="preserve">hur me ndonjë person të tillë. </w:t>
      </w:r>
    </w:p>
    <w:p w14:paraId="24AABC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 Vetëm fakti që një person jorezident është person i lidhur me një person rezident në Republikën e Shqipërisë (kontrollon ose kontr</w:t>
      </w:r>
      <w:r w:rsidR="00AC4554" w:rsidRPr="003A6E52">
        <w:rPr>
          <w:rFonts w:ascii="Garamond" w:hAnsi="Garamond" w:cs="Times New Roman"/>
          <w:bCs/>
          <w:color w:val="000000" w:themeColor="text1"/>
          <w:sz w:val="24"/>
          <w:szCs w:val="24"/>
        </w:rPr>
        <w:t>ollohet nga ky person rezident)</w:t>
      </w:r>
      <w:r w:rsidRPr="003A6E52">
        <w:rPr>
          <w:rFonts w:ascii="Garamond" w:hAnsi="Garamond" w:cs="Times New Roman"/>
          <w:bCs/>
          <w:color w:val="000000" w:themeColor="text1"/>
          <w:sz w:val="24"/>
          <w:szCs w:val="24"/>
        </w:rPr>
        <w:t xml:space="preserve"> nuk do të përbëjë n</w:t>
      </w:r>
      <w:r w:rsidR="00ED6434" w:rsidRPr="003A6E52">
        <w:rPr>
          <w:rFonts w:ascii="Garamond" w:hAnsi="Garamond" w:cs="Times New Roman"/>
          <w:bCs/>
          <w:color w:val="000000" w:themeColor="text1"/>
          <w:sz w:val="24"/>
          <w:szCs w:val="24"/>
        </w:rPr>
        <w:t>ë vetvete arsye që ky person jo</w:t>
      </w:r>
      <w:r w:rsidRPr="003A6E52">
        <w:rPr>
          <w:rFonts w:ascii="Garamond" w:hAnsi="Garamond" w:cs="Times New Roman"/>
          <w:bCs/>
          <w:color w:val="000000" w:themeColor="text1"/>
          <w:sz w:val="24"/>
          <w:szCs w:val="24"/>
        </w:rPr>
        <w:t>rezident të konsiderohet se ka një seli të përhersh</w:t>
      </w:r>
      <w:r w:rsidR="007E48F4" w:rsidRPr="003A6E52">
        <w:rPr>
          <w:rFonts w:ascii="Garamond" w:hAnsi="Garamond" w:cs="Times New Roman"/>
          <w:bCs/>
          <w:color w:val="000000" w:themeColor="text1"/>
          <w:sz w:val="24"/>
          <w:szCs w:val="24"/>
        </w:rPr>
        <w:t xml:space="preserve">me në Republikën ë Shqipërisë. </w:t>
      </w:r>
    </w:p>
    <w:p w14:paraId="24AABC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9. </w:t>
      </w:r>
      <w:r w:rsidR="00074418" w:rsidRPr="003A6E52">
        <w:rPr>
          <w:rFonts w:ascii="Garamond" w:hAnsi="Garamond" w:cs="Times New Roman"/>
          <w:bCs/>
          <w:color w:val="000000" w:themeColor="text1"/>
          <w:sz w:val="24"/>
          <w:szCs w:val="24"/>
        </w:rPr>
        <w:t>Një person konsiderohet i lidhur ngushtë me një person tjetër nëse, bazuar në të gjitha faktet dhe rrethanat relevante, njëri ka kontroll mbi tjetrin ose të dy janë nën kontrollin e të njëjtëve persona. Në çdo rast, një person do të konsiderohet se është i lidhur ngushtë me një person tjetër nëse njëri zotëron direkt ose indirekt të paktën 50 për qind të interesit përfitues në tjetrin (ose, në rastin e një shoqërie, jo më pak se 50 për qind të votës dhe vler</w:t>
      </w:r>
      <w:r w:rsidR="00AC4554" w:rsidRPr="003A6E52">
        <w:rPr>
          <w:rFonts w:ascii="Garamond" w:hAnsi="Garamond" w:cs="Times New Roman"/>
          <w:bCs/>
          <w:color w:val="000000" w:themeColor="text1"/>
          <w:sz w:val="24"/>
          <w:szCs w:val="24"/>
        </w:rPr>
        <w:t>ës</w:t>
      </w:r>
      <w:r w:rsidR="00074418" w:rsidRPr="003A6E52">
        <w:rPr>
          <w:rFonts w:ascii="Garamond" w:hAnsi="Garamond" w:cs="Times New Roman"/>
          <w:bCs/>
          <w:color w:val="000000" w:themeColor="text1"/>
          <w:sz w:val="24"/>
          <w:szCs w:val="24"/>
        </w:rPr>
        <w:t xml:space="preserve"> </w:t>
      </w:r>
      <w:r w:rsidR="00AC4554" w:rsidRPr="003A6E52">
        <w:rPr>
          <w:rFonts w:ascii="Garamond" w:hAnsi="Garamond" w:cs="Times New Roman"/>
          <w:bCs/>
          <w:color w:val="000000" w:themeColor="text1"/>
          <w:sz w:val="24"/>
          <w:szCs w:val="24"/>
        </w:rPr>
        <w:t>së</w:t>
      </w:r>
      <w:r w:rsidR="00074418" w:rsidRPr="003A6E52">
        <w:rPr>
          <w:rFonts w:ascii="Garamond" w:hAnsi="Garamond" w:cs="Times New Roman"/>
          <w:bCs/>
          <w:color w:val="000000" w:themeColor="text1"/>
          <w:sz w:val="24"/>
          <w:szCs w:val="24"/>
        </w:rPr>
        <w:t xml:space="preserve"> përgjithshme e aksioneve të shoqërisë ose e interesit të kapitalit të dobishëm në shoqëri) ose nëse një person tjetër zotëron direkt ose indirekt jo më pak se 50 </w:t>
      </w:r>
      <w:r w:rsidR="00074418" w:rsidRPr="003A6E52">
        <w:rPr>
          <w:rFonts w:ascii="Garamond" w:hAnsi="Garamond" w:cs="Times New Roman"/>
          <w:bCs/>
          <w:color w:val="000000" w:themeColor="text1"/>
          <w:sz w:val="24"/>
          <w:szCs w:val="24"/>
        </w:rPr>
        <w:lastRenderedPageBreak/>
        <w:t>për qind të interesit përfitues (ose, në rastin e një shoqërie, jo më pak se 50 për qind të votës dhe vlerës së përgjithshme të aksioneve të shoqërisë ose të interesit të kapitalit të dobishëm në shoqëri) të personit ose të të dy personave.</w:t>
      </w:r>
    </w:p>
    <w:p w14:paraId="24AABC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w:t>
      </w:r>
    </w:p>
    <w:p w14:paraId="24AABC88"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Viti tatimor</w:t>
      </w:r>
    </w:p>
    <w:p w14:paraId="24AABC89" w14:textId="77777777" w:rsidR="003A6E52" w:rsidRPr="003A6E52" w:rsidRDefault="003A6E52" w:rsidP="003A6E52">
      <w:pPr>
        <w:spacing w:after="0" w:line="240" w:lineRule="auto"/>
        <w:ind w:firstLine="284"/>
        <w:jc w:val="center"/>
        <w:rPr>
          <w:rFonts w:ascii="Garamond" w:hAnsi="Garamond" w:cs="Times New Roman"/>
          <w:b/>
          <w:bCs/>
          <w:color w:val="000000" w:themeColor="text1"/>
          <w:sz w:val="24"/>
          <w:szCs w:val="24"/>
        </w:rPr>
      </w:pPr>
    </w:p>
    <w:p w14:paraId="24AABC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Viti tatimor fillon më 1 janar dhe përfundon më 31 dhjetor të çdo viti kalendarik.  </w:t>
      </w:r>
    </w:p>
    <w:p w14:paraId="24AABC8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w:t>
      </w:r>
    </w:p>
    <w:p w14:paraId="24AABC8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PERSONALE</w:t>
      </w:r>
    </w:p>
    <w:p w14:paraId="5EFD54C6" w14:textId="77777777" w:rsidR="00CE728A" w:rsidRDefault="00CE728A" w:rsidP="003A6E52">
      <w:pPr>
        <w:spacing w:after="0" w:line="240" w:lineRule="auto"/>
        <w:ind w:firstLine="284"/>
        <w:jc w:val="center"/>
        <w:rPr>
          <w:rFonts w:ascii="Garamond" w:hAnsi="Garamond" w:cs="Times New Roman"/>
          <w:bCs/>
          <w:color w:val="000000" w:themeColor="text1"/>
          <w:sz w:val="24"/>
          <w:szCs w:val="24"/>
        </w:rPr>
      </w:pPr>
    </w:p>
    <w:p w14:paraId="24AABC8E" w14:textId="4590D88A"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C90" w14:textId="24CCF9F4"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PERSONALE</w:t>
      </w:r>
    </w:p>
    <w:p w14:paraId="24AABC9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w:t>
      </w:r>
    </w:p>
    <w:p w14:paraId="24AABC9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i tatimit mbi të ardhurat personale</w:t>
      </w:r>
    </w:p>
    <w:p w14:paraId="24AABC9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5" w14:textId="77777777" w:rsidR="00074418" w:rsidRPr="003A6E52" w:rsidRDefault="00ED643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Çdo person fizik</w:t>
      </w:r>
      <w:r w:rsidR="00074418" w:rsidRPr="003A6E52">
        <w:rPr>
          <w:rFonts w:ascii="Garamond" w:hAnsi="Garamond" w:cs="Times New Roman"/>
          <w:bCs/>
          <w:color w:val="000000" w:themeColor="text1"/>
          <w:sz w:val="24"/>
          <w:szCs w:val="24"/>
        </w:rPr>
        <w:t xml:space="preserve"> konsiderohet tatimpagues në kuptim të këtij ligji dhe është përgjegjës për tatimin mbi të ardhurat personale.</w:t>
      </w:r>
    </w:p>
    <w:p w14:paraId="24AABC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8</w:t>
      </w:r>
    </w:p>
    <w:p w14:paraId="24AABC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C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Tatimpagues rezident i tatimit mbi të ardhurat personale është çdo tatimpagues që përmbush </w:t>
      </w:r>
      <w:r w:rsidR="007E48F4" w:rsidRPr="003A6E52">
        <w:rPr>
          <w:rFonts w:ascii="Garamond" w:hAnsi="Garamond" w:cs="Times New Roman"/>
          <w:bCs/>
          <w:color w:val="000000" w:themeColor="text1"/>
          <w:sz w:val="24"/>
          <w:szCs w:val="24"/>
        </w:rPr>
        <w:t>një prej kushteve të mëposhtme:</w:t>
      </w:r>
    </w:p>
    <w:p w14:paraId="24AABC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 një vendbanim të qëndrueshëm në territorin e Republikës së Shq</w:t>
      </w:r>
      <w:r w:rsidR="007E48F4" w:rsidRPr="003A6E52">
        <w:rPr>
          <w:rFonts w:ascii="Garamond" w:hAnsi="Garamond" w:cs="Times New Roman"/>
          <w:bCs/>
          <w:color w:val="000000" w:themeColor="text1"/>
          <w:sz w:val="24"/>
          <w:szCs w:val="24"/>
        </w:rPr>
        <w:t>ipërisë gjatë vitit tatimor;</w:t>
      </w:r>
      <w:r w:rsidRPr="003A6E52">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ose</w:t>
      </w:r>
    </w:p>
    <w:p w14:paraId="24AABC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q</w:t>
      </w:r>
      <w:r w:rsidR="00074418" w:rsidRPr="003A6E52">
        <w:rPr>
          <w:rFonts w:ascii="Garamond" w:hAnsi="Garamond" w:cs="Times New Roman"/>
          <w:bCs/>
          <w:color w:val="000000" w:themeColor="text1"/>
          <w:sz w:val="24"/>
          <w:szCs w:val="24"/>
        </w:rPr>
        <w:t>ëndron në Republikën e Shqipërisë gjatë vitit tatimor për një periudh</w:t>
      </w:r>
      <w:r w:rsidR="00D0315D"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ose periudha që në total arrijnë në 183 ditë ose më shumë. Dita e daljes nga vendi dhe dita e hyrje</w:t>
      </w:r>
      <w:r w:rsidRPr="003A6E52">
        <w:rPr>
          <w:rFonts w:ascii="Garamond" w:hAnsi="Garamond" w:cs="Times New Roman"/>
          <w:bCs/>
          <w:color w:val="000000" w:themeColor="text1"/>
          <w:sz w:val="24"/>
          <w:szCs w:val="24"/>
        </w:rPr>
        <w:t>s në vend do të trajtohen më ve</w:t>
      </w:r>
      <w:r w:rsidR="00074418" w:rsidRPr="003A6E52">
        <w:rPr>
          <w:rFonts w:ascii="Garamond" w:hAnsi="Garamond" w:cs="Times New Roman"/>
          <w:bCs/>
          <w:color w:val="000000" w:themeColor="text1"/>
          <w:sz w:val="24"/>
          <w:szCs w:val="24"/>
        </w:rPr>
        <w:t>te si ditë të pranisë së tij në vend; ose</w:t>
      </w:r>
    </w:p>
    <w:p w14:paraId="24AABC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ë</w:t>
      </w:r>
      <w:r w:rsidR="00074418" w:rsidRPr="003A6E52">
        <w:rPr>
          <w:rFonts w:ascii="Garamond" w:hAnsi="Garamond" w:cs="Times New Roman"/>
          <w:bCs/>
          <w:color w:val="000000" w:themeColor="text1"/>
          <w:sz w:val="24"/>
          <w:szCs w:val="24"/>
        </w:rPr>
        <w:t>shtë shtetas i Republikës së Shqipërisë</w:t>
      </w:r>
      <w:r w:rsidR="00ED6434" w:rsidRPr="003A6E52">
        <w:rPr>
          <w:rFonts w:ascii="Garamond" w:hAnsi="Garamond" w:cs="Times New Roman"/>
          <w:bCs/>
          <w:color w:val="000000" w:themeColor="text1"/>
          <w:sz w:val="24"/>
          <w:szCs w:val="24"/>
        </w:rPr>
        <w:t>, i cili jashtë territorit të saj</w:t>
      </w:r>
      <w:r w:rsidR="00074418" w:rsidRPr="003A6E52">
        <w:rPr>
          <w:rFonts w:ascii="Garamond" w:hAnsi="Garamond" w:cs="Times New Roman"/>
          <w:bCs/>
          <w:color w:val="000000" w:themeColor="text1"/>
          <w:sz w:val="24"/>
          <w:szCs w:val="24"/>
        </w:rPr>
        <w:t xml:space="preserve"> kryen detyrën si i punësuar apo funksionar zyrtar i qeverisë së Republikës së Shqipërisë; ose</w:t>
      </w:r>
    </w:p>
    <w:p w14:paraId="24AABC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 xml:space="preserve">a një dyqan, zyrë profesionale, fabrikë ose një vend tjetër ku personi fizik ushtron aktivitetin në Republikën e Shqipërisë, ose ka vendbanim të zakonshëm në Republikën e Shqipërisë, përveç rastit kur personi fizik ka një banesë të përhershme jashtë Republikës së Shqipërisë për të gjithë vitin tatimor dhe gjithashtu nuk ka banesë të përhershme në Republikën e Shqipërisë; ose </w:t>
      </w:r>
    </w:p>
    <w:p w14:paraId="24AABC9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a qendrën e interesave jetike në Republikën e Shqipërisë, që nënkupton lidhje të rëndësishme personale apo ekonomike me Republikën e Shqipërisë.</w:t>
      </w:r>
    </w:p>
    <w:p w14:paraId="24AABCA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9</w:t>
      </w:r>
    </w:p>
    <w:p w14:paraId="24AABCA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Dokumentacioni</w:t>
      </w:r>
    </w:p>
    <w:p w14:paraId="24AABCA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është i detyruar të mbajë të gjithë dokumentacionin e nevojshëm për të vërtetuar të dhënat e deklaruara </w:t>
      </w:r>
      <w:r w:rsidR="00ED6434" w:rsidRPr="003A6E52">
        <w:rPr>
          <w:rFonts w:ascii="Garamond" w:hAnsi="Garamond" w:cs="Times New Roman"/>
          <w:bCs/>
          <w:color w:val="000000" w:themeColor="text1"/>
          <w:sz w:val="24"/>
          <w:szCs w:val="24"/>
        </w:rPr>
        <w:t xml:space="preserve">në deklaratën e të ardhurave. </w:t>
      </w:r>
    </w:p>
    <w:p w14:paraId="24AABC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individ i vetëpunësuar ose tregtar, i cili nuk i nënshtrohet detyrimit ligjor për mbajtjen e kontabilitetit në përputhje me legjislacionin në fuqi për kontabilitetin dhe pasqyrat financiare, është i detyruar të mbajë të paktën regjistrin e të ardhurave, shpenzimeve, llogarive të arkëtueshme dhe detyrimeve apo borxheve, sipas një strukture të thjeshtuar, siç përcaktohet në aktet nënligjore në zbatim të këtij ligji.</w:t>
      </w:r>
    </w:p>
    <w:p w14:paraId="24AABCA6" w14:textId="77777777" w:rsidR="00D23164" w:rsidRPr="003A6E52" w:rsidRDefault="00D23164" w:rsidP="003A6E52">
      <w:pPr>
        <w:spacing w:after="0" w:line="240" w:lineRule="auto"/>
        <w:ind w:firstLine="284"/>
        <w:jc w:val="center"/>
        <w:rPr>
          <w:rFonts w:ascii="Garamond" w:hAnsi="Garamond" w:cs="Times New Roman"/>
          <w:bCs/>
          <w:color w:val="000000" w:themeColor="text1"/>
          <w:sz w:val="24"/>
          <w:szCs w:val="24"/>
        </w:rPr>
      </w:pPr>
    </w:p>
    <w:p w14:paraId="24AABCA7" w14:textId="0917ABAF"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CA8" w14:textId="6B7E1520"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PËRCAKTIMIT TË TË ARDHURAVE TË TATUESHME</w:t>
      </w:r>
    </w:p>
    <w:p w14:paraId="24AABCA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10</w:t>
      </w:r>
    </w:p>
    <w:p w14:paraId="24AABCA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E ardhura e tatueshme</w:t>
      </w:r>
    </w:p>
    <w:p w14:paraId="24AABCA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Të ardhurat e mëposhtme konsiderohen si të ardhura të tatueshme të një tatimpaguesi të tat</w:t>
      </w:r>
      <w:r w:rsidR="007E48F4" w:rsidRPr="003A6E52">
        <w:rPr>
          <w:rFonts w:ascii="Garamond" w:hAnsi="Garamond" w:cs="Times New Roman"/>
          <w:bCs/>
          <w:color w:val="000000" w:themeColor="text1"/>
          <w:sz w:val="24"/>
          <w:szCs w:val="24"/>
        </w:rPr>
        <w:t>imit mbi të ardhurat personale:</w:t>
      </w:r>
    </w:p>
    <w:p w14:paraId="24AABC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punësimi;</w:t>
      </w:r>
    </w:p>
    <w:p w14:paraId="24AABCA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biznesi;</w:t>
      </w:r>
    </w:p>
    <w:p w14:paraId="24AABCB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investimet.</w:t>
      </w:r>
    </w:p>
    <w:p w14:paraId="24AABC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janë të tatueshme pavarësisht nëse pag</w:t>
      </w:r>
      <w:r w:rsidR="007E48F4" w:rsidRPr="003A6E52">
        <w:rPr>
          <w:rFonts w:ascii="Garamond" w:hAnsi="Garamond" w:cs="Times New Roman"/>
          <w:bCs/>
          <w:color w:val="000000" w:themeColor="text1"/>
          <w:sz w:val="24"/>
          <w:szCs w:val="24"/>
        </w:rPr>
        <w:t>uhen në të holla ose në natyrë.</w:t>
      </w:r>
    </w:p>
    <w:p w14:paraId="24AABC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në natyrë vlerësohen me vlerën e tregut, për aq sa nuk përcaktohet ndryshe në këtë ligj ose </w:t>
      </w:r>
      <w:r w:rsidR="000A1B3C" w:rsidRPr="003A6E52">
        <w:rPr>
          <w:rFonts w:ascii="Garamond" w:hAnsi="Garamond" w:cs="Times New Roman"/>
          <w:bCs/>
          <w:color w:val="000000" w:themeColor="text1"/>
          <w:sz w:val="24"/>
          <w:szCs w:val="24"/>
        </w:rPr>
        <w:t xml:space="preserve">në </w:t>
      </w:r>
      <w:r w:rsidR="00074418" w:rsidRPr="003A6E52">
        <w:rPr>
          <w:rFonts w:ascii="Garamond" w:hAnsi="Garamond" w:cs="Times New Roman"/>
          <w:bCs/>
          <w:color w:val="000000" w:themeColor="text1"/>
          <w:sz w:val="24"/>
          <w:szCs w:val="24"/>
        </w:rPr>
        <w:t xml:space="preserve">aktet nënligjore të </w:t>
      </w:r>
      <w:r w:rsidR="007E48F4" w:rsidRPr="003A6E52">
        <w:rPr>
          <w:rFonts w:ascii="Garamond" w:hAnsi="Garamond" w:cs="Times New Roman"/>
          <w:bCs/>
          <w:color w:val="000000" w:themeColor="text1"/>
          <w:sz w:val="24"/>
          <w:szCs w:val="24"/>
        </w:rPr>
        <w:t>nxjerra në zbatim të tij.</w:t>
      </w:r>
    </w:p>
    <w:p w14:paraId="24AABC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Parimi i treg</w:t>
      </w:r>
      <w:r w:rsidR="005258CB"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zbatohet për transaksionet ndërmjet palëve të lidhura.</w:t>
      </w:r>
    </w:p>
    <w:p w14:paraId="24AABC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B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11</w:t>
      </w:r>
    </w:p>
    <w:p w14:paraId="24AABCB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 që nuk janë subjekt i tatimit mbi të ardhurat personale</w:t>
      </w:r>
    </w:p>
    <w:p w14:paraId="24AABCB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B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e mëposhtme nuk janë subjekt i tat</w:t>
      </w:r>
      <w:r w:rsidR="007E48F4" w:rsidRPr="003A6E52">
        <w:rPr>
          <w:rFonts w:ascii="Garamond" w:hAnsi="Garamond" w:cs="Times New Roman"/>
          <w:bCs/>
          <w:color w:val="000000" w:themeColor="text1"/>
          <w:sz w:val="24"/>
          <w:szCs w:val="24"/>
        </w:rPr>
        <w:t>imit mbi të ardhurat personale:</w:t>
      </w:r>
      <w:r w:rsidRPr="003A6E52">
        <w:rPr>
          <w:rFonts w:ascii="Garamond" w:hAnsi="Garamond" w:cs="Times New Roman"/>
          <w:bCs/>
          <w:color w:val="000000" w:themeColor="text1"/>
          <w:sz w:val="24"/>
          <w:szCs w:val="24"/>
        </w:rPr>
        <w:t xml:space="preserve">  </w:t>
      </w:r>
    </w:p>
    <w:p w14:paraId="24AABC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e përfituara si rezultat i sigurimit në skemën e detyrueshme të sigurimeve shoqërore dhe shëndetësore;</w:t>
      </w:r>
    </w:p>
    <w:p w14:paraId="24AABC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dihmat ekonomike nga buxhetet publike për individët pa të ardhura ose me të ardhura të ulëta, sipas përcaktimeve në legjislacionin përkatës në fuqi;</w:t>
      </w:r>
    </w:p>
    <w:p w14:paraId="24AABCB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e përjashtuara në bazë të marrëveshjeve ndërkombëtare të ratifikuara nga Kuvendi i Republikës së Shqipërisë; </w:t>
      </w:r>
    </w:p>
    <w:p w14:paraId="24AABC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ompensimet financiare të paguara për pronarët e pronave si shpërblim për shpronësimet e bëra nga shteti për interesa publike, ose ish-pronarëve për shpronësimin e pronës së tyre në të kaluarën;</w:t>
      </w:r>
    </w:p>
    <w:p w14:paraId="24AABC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ompensimet financiare të paguara ish-të dënuarve politikë dhe pasardhësve të tyre;</w:t>
      </w:r>
    </w:p>
    <w:p w14:paraId="24AABCB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A835F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hpërblimet dhe çmimet e dhëna nga institucionet shtetërore për arritje në shkencë, sport, kulturë;</w:t>
      </w:r>
    </w:p>
    <w:p w14:paraId="24AABC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ursat e nxënësve dhe të studentëve;</w:t>
      </w:r>
    </w:p>
    <w:p w14:paraId="24AABC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A835F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ërfitimet për dëmshpërblime, të marra nëpërmjet vendimeve të formës së prerë të gjykatave, përfitimet për dëmshpërblimet nga kontrata e sigurimit, të marra në zbatim të ligjit në fuqi për veprimtar</w:t>
      </w:r>
      <w:r w:rsidR="005258CB" w:rsidRPr="003A6E52">
        <w:rPr>
          <w:rFonts w:ascii="Garamond" w:hAnsi="Garamond" w:cs="Times New Roman"/>
          <w:bCs/>
          <w:color w:val="000000" w:themeColor="text1"/>
          <w:sz w:val="24"/>
          <w:szCs w:val="24"/>
        </w:rPr>
        <w:t>inë e sigurimit dhe risigurimit</w:t>
      </w:r>
      <w:r w:rsidR="00074418" w:rsidRPr="003A6E52">
        <w:rPr>
          <w:rFonts w:ascii="Garamond" w:hAnsi="Garamond" w:cs="Times New Roman"/>
          <w:bCs/>
          <w:color w:val="000000" w:themeColor="text1"/>
          <w:sz w:val="24"/>
          <w:szCs w:val="24"/>
        </w:rPr>
        <w:t>, si dhe kompensimet e caktuara për kostot gjyqësore;</w:t>
      </w:r>
    </w:p>
    <w:p w14:paraId="24AABC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mbështetja me grante dhe subvencione në bujqësi dh</w:t>
      </w:r>
      <w:r w:rsidR="005258CB" w:rsidRPr="003A6E52">
        <w:rPr>
          <w:rFonts w:ascii="Garamond" w:hAnsi="Garamond" w:cs="Times New Roman"/>
          <w:bCs/>
          <w:color w:val="000000" w:themeColor="text1"/>
          <w:sz w:val="24"/>
          <w:szCs w:val="24"/>
        </w:rPr>
        <w:t>e blegtori me fonde të buxhetit</w:t>
      </w:r>
      <w:r w:rsidR="00074418" w:rsidRPr="003A6E52">
        <w:rPr>
          <w:rFonts w:ascii="Garamond" w:hAnsi="Garamond" w:cs="Times New Roman"/>
          <w:bCs/>
          <w:color w:val="000000" w:themeColor="text1"/>
          <w:sz w:val="24"/>
          <w:szCs w:val="24"/>
        </w:rPr>
        <w:t xml:space="preserve"> të shtetit ose burime të tjera.</w:t>
      </w:r>
    </w:p>
    <w:p w14:paraId="24AABCC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12</w:t>
      </w:r>
    </w:p>
    <w:p w14:paraId="24AABCC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punësimi</w:t>
      </w:r>
    </w:p>
    <w:p w14:paraId="24AABC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6" w14:textId="2C0B3F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46255">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w:t>
      </w:r>
      <w:r w:rsidR="007E48F4" w:rsidRPr="003A6E52">
        <w:rPr>
          <w:rFonts w:ascii="Garamond" w:hAnsi="Garamond" w:cs="Times New Roman"/>
          <w:bCs/>
          <w:color w:val="000000" w:themeColor="text1"/>
          <w:sz w:val="24"/>
          <w:szCs w:val="24"/>
        </w:rPr>
        <w:t>dhurat nga punësimi përfshijnë:</w:t>
      </w:r>
    </w:p>
    <w:p w14:paraId="24AABC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pagat, shpërblimet dhe përfitimet që rrjedhin nga marrëdhënie punësimi ose të ngjashme me to, përfshirë transferimin apo huazimin e punonjësve, pavarësisht nëse këto marrëdhënie janë aktuale, të ardhshme ose të kaluara, dhe ku tatimpaguesi është i detyruar të ndjekë udhëzimet e paguesit të të ardhurave në mënyrë që të marrë pagesën apo shpërblimin;</w:t>
      </w:r>
    </w:p>
    <w:p w14:paraId="24AABCC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shpërblimet e drejtorëve, shpërblimet si an</w:t>
      </w:r>
      <w:r w:rsidR="005258CB"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tar i bordit të drejtorëve ose i organit ligjor të një shoqërie, si dhe shpërblimet për menaxhimin dhe pjesëmarrjen në këshillat drejtues; </w:t>
      </w:r>
    </w:p>
    <w:p w14:paraId="24AABCC9" w14:textId="77777777" w:rsidR="00074418" w:rsidRPr="003A6E52" w:rsidRDefault="005258CB"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shpërblimet dhe përfitimet e paguara nga shoqëria për ortakun e saj për punën e kryer për këtë shoqëri;</w:t>
      </w:r>
    </w:p>
    <w:p w14:paraId="24AABCC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të ardhurat e fituara nga </w:t>
      </w:r>
      <w:r w:rsidR="007E48F4" w:rsidRPr="003A6E52">
        <w:rPr>
          <w:rFonts w:ascii="Garamond" w:hAnsi="Garamond" w:cs="Times New Roman"/>
          <w:bCs/>
          <w:color w:val="000000" w:themeColor="text1"/>
          <w:sz w:val="24"/>
          <w:szCs w:val="24"/>
        </w:rPr>
        <w:t>një individ i vet</w:t>
      </w:r>
      <w:r w:rsidR="005258CB"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punësuar nëse:</w:t>
      </w:r>
    </w:p>
    <w:p w14:paraId="24AABC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80 për qind ose më </w:t>
      </w:r>
      <w:r w:rsidR="005258CB" w:rsidRPr="003A6E52">
        <w:rPr>
          <w:rFonts w:ascii="Garamond" w:hAnsi="Garamond" w:cs="Times New Roman"/>
          <w:bCs/>
          <w:color w:val="000000" w:themeColor="text1"/>
          <w:sz w:val="24"/>
          <w:szCs w:val="24"/>
        </w:rPr>
        <w:t>shumë e të ardhurave të fituara</w:t>
      </w:r>
      <w:r w:rsidR="00074418" w:rsidRPr="003A6E52">
        <w:rPr>
          <w:rFonts w:ascii="Garamond" w:hAnsi="Garamond" w:cs="Times New Roman"/>
          <w:bCs/>
          <w:color w:val="000000" w:themeColor="text1"/>
          <w:sz w:val="24"/>
          <w:szCs w:val="24"/>
        </w:rPr>
        <w:t xml:space="preserve"> merren direkt ose indirekt nga një klient i vetëm; ose</w:t>
      </w:r>
    </w:p>
    <w:p w14:paraId="24AABC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90 për qind ose më shumë e të ardhurave totale të fituara merren nga më pak se 3 klientë.</w:t>
      </w:r>
    </w:p>
    <w:p w14:paraId="24AABCC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Shkronja “ç” nuk zbatohet nëse individi i vetëpunësuar ofron shërbime vetëm për persona jorezidentë në Republikën e Shqipërisë apo vetëm për entitete që nuk kanë një seli të përhershme në Republikën e Shqipërisë. Në këtë rast, i vetëpunësuari konsiderohet se r</w:t>
      </w:r>
      <w:r w:rsidR="007E48F4" w:rsidRPr="003A6E52">
        <w:rPr>
          <w:rFonts w:ascii="Garamond" w:hAnsi="Garamond" w:cs="Times New Roman"/>
          <w:bCs/>
          <w:color w:val="000000" w:themeColor="text1"/>
          <w:sz w:val="24"/>
          <w:szCs w:val="24"/>
        </w:rPr>
        <w:t>ealizon të ardhura nga biznesi.</w:t>
      </w:r>
    </w:p>
    <w:p w14:paraId="24AABC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punësimi, </w:t>
      </w:r>
      <w:r w:rsidR="002570C9" w:rsidRPr="003A6E52">
        <w:rPr>
          <w:rFonts w:ascii="Garamond" w:hAnsi="Garamond" w:cs="Times New Roman"/>
          <w:bCs/>
          <w:color w:val="000000" w:themeColor="text1"/>
          <w:sz w:val="24"/>
          <w:szCs w:val="24"/>
        </w:rPr>
        <w:t>përveç parashikimeve të pikës 1</w:t>
      </w:r>
      <w:r w:rsidR="00074418" w:rsidRPr="003A6E52">
        <w:rPr>
          <w:rFonts w:ascii="Garamond" w:hAnsi="Garamond" w:cs="Times New Roman"/>
          <w:bCs/>
          <w:color w:val="000000" w:themeColor="text1"/>
          <w:sz w:val="24"/>
          <w:szCs w:val="24"/>
        </w:rPr>
        <w:t xml:space="preserve"> të këtij neni, përfshijnë edhe pagesat që kryhen në rastet e humbjes ose ndërprerjes </w:t>
      </w:r>
      <w:r w:rsidR="007E48F4" w:rsidRPr="003A6E52">
        <w:rPr>
          <w:rFonts w:ascii="Garamond" w:hAnsi="Garamond" w:cs="Times New Roman"/>
          <w:bCs/>
          <w:color w:val="000000" w:themeColor="text1"/>
          <w:sz w:val="24"/>
          <w:szCs w:val="24"/>
        </w:rPr>
        <w:t xml:space="preserve">së marrëdhënieve të punësimit. </w:t>
      </w:r>
    </w:p>
    <w:p w14:paraId="24AABC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të ardhurat nga punësimi i paguhen një të punësuari nëpërmjet një agjenti punësimi jorezident në Republikën e Shqipërisë dhe shuma e përgjithshme e paguar përfshin tarifën e komisionit, të ardhurat nga punësimi konsiderohen të jenë së paku</w:t>
      </w:r>
      <w:r w:rsidR="007E48F4" w:rsidRPr="003A6E52">
        <w:rPr>
          <w:rFonts w:ascii="Garamond" w:hAnsi="Garamond" w:cs="Times New Roman"/>
          <w:bCs/>
          <w:color w:val="000000" w:themeColor="text1"/>
          <w:sz w:val="24"/>
          <w:szCs w:val="24"/>
        </w:rPr>
        <w:t xml:space="preserve"> 80% e shumës së përgjithshme. </w:t>
      </w:r>
    </w:p>
    <w:p w14:paraId="24AABCD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 të përftuara nga punësimi nuk do të konsider</w:t>
      </w:r>
      <w:r w:rsidR="007E48F4" w:rsidRPr="003A6E52">
        <w:rPr>
          <w:rFonts w:ascii="Garamond" w:hAnsi="Garamond" w:cs="Times New Roman"/>
          <w:bCs/>
          <w:color w:val="000000" w:themeColor="text1"/>
          <w:sz w:val="24"/>
          <w:szCs w:val="24"/>
        </w:rPr>
        <w:t>ohen si të tilla në rastet kur:</w:t>
      </w:r>
    </w:p>
    <w:p w14:paraId="24AABCD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ushqimeve të konsumuara, pijeve joalkoolike, pajisjet e punës, trajtimi mjekësor dhe përfitime të tjera të parashikuara, në ambientet ku operohet nga ose në emër të një punëdhënësi, janë të disponueshme për të gjithë të punësuarit në kushte të ngjashme dhe krijojnë kushte më të mira pune për të punësuarit;</w:t>
      </w:r>
    </w:p>
    <w:p w14:paraId="24AABCD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rimbursimi i shpenzimeve të udhëtimit dhe akomodimit dhe dietat e udhëtimit, paguhen në bazë të procedurës së përcaktuar sipas legjislacionit në fuqi, apo akteve nënligjore në zbatim të këtij ligji;</w:t>
      </w:r>
    </w:p>
    <w:p w14:paraId="24AABCD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kompensimet për punonjësit në rast të sëmundjeve, fatkeqës</w:t>
      </w:r>
      <w:r w:rsidR="002668D1" w:rsidRPr="003A6E52">
        <w:rPr>
          <w:rFonts w:ascii="Garamond" w:hAnsi="Garamond" w:cs="Times New Roman"/>
          <w:bCs/>
          <w:color w:val="000000" w:themeColor="text1"/>
          <w:sz w:val="24"/>
          <w:szCs w:val="24"/>
        </w:rPr>
        <w:t xml:space="preserve">ive apo vështirësive të jetesës </w:t>
      </w:r>
      <w:r w:rsidR="00074418" w:rsidRPr="003A6E52">
        <w:rPr>
          <w:rFonts w:ascii="Garamond" w:hAnsi="Garamond" w:cs="Times New Roman"/>
          <w:bCs/>
          <w:color w:val="000000" w:themeColor="text1"/>
          <w:sz w:val="24"/>
          <w:szCs w:val="24"/>
        </w:rPr>
        <w:t>sipas parashikimeve në legjislacionin përkatës në fuqi dhe dispozitave të akteve nënligjore në zbatim të këtij ligji;</w:t>
      </w:r>
    </w:p>
    <w:p w14:paraId="24AABCD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kontributet për sigurimin e jetës, shëndetit dhe aksidenteve në punë;</w:t>
      </w:r>
    </w:p>
    <w:p w14:paraId="24AABC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rrjedhin nga pagat dhe kompensimet për marrëdhëniet e punës të zyrtarëve të konsullatave, diplomatët, ose të ngjashëm të vendeve të treta dhe organizatave ndërkombëtare</w:t>
      </w:r>
      <w:r w:rsidR="002570C9" w:rsidRPr="003A6E52">
        <w:rPr>
          <w:rFonts w:ascii="Garamond" w:hAnsi="Garamond" w:cs="Times New Roman"/>
          <w:bCs/>
          <w:color w:val="000000" w:themeColor="text1"/>
          <w:sz w:val="24"/>
          <w:szCs w:val="24"/>
        </w:rPr>
        <w:t xml:space="preserve">, të cilët </w:t>
      </w:r>
      <w:r w:rsidR="00074418" w:rsidRPr="003A6E52">
        <w:rPr>
          <w:rFonts w:ascii="Garamond" w:hAnsi="Garamond" w:cs="Times New Roman"/>
          <w:bCs/>
          <w:color w:val="000000" w:themeColor="text1"/>
          <w:sz w:val="24"/>
          <w:szCs w:val="24"/>
        </w:rPr>
        <w:t>gjatë kryerjes së funksioneve të tyre zyrtare në Republikën e Shqipërisë, në përputhje me konventat apo marrëveshjet ndërkombëtare të ratifikuara, pranuara ose nënshkruara nga Republika e Shqipërisë apo Këshilli i Ministrave</w:t>
      </w:r>
      <w:r w:rsidR="007E48F4" w:rsidRPr="003A6E52">
        <w:rPr>
          <w:rFonts w:ascii="Garamond" w:hAnsi="Garamond" w:cs="Times New Roman"/>
          <w:bCs/>
          <w:color w:val="000000" w:themeColor="text1"/>
          <w:sz w:val="24"/>
          <w:szCs w:val="24"/>
        </w:rPr>
        <w:t xml:space="preserve">, gëzojnë statusin diplomatik. </w:t>
      </w:r>
    </w:p>
    <w:p w14:paraId="24AABC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marrëdhëniet e punësimit përcaktohen si shuma e përgjithshme e të ardhurave të tatueshme nga punësimi, të marra nga një t</w:t>
      </w:r>
      <w:r w:rsidR="007E48F4" w:rsidRPr="003A6E52">
        <w:rPr>
          <w:rFonts w:ascii="Garamond" w:hAnsi="Garamond" w:cs="Times New Roman"/>
          <w:bCs/>
          <w:color w:val="000000" w:themeColor="text1"/>
          <w:sz w:val="24"/>
          <w:szCs w:val="24"/>
        </w:rPr>
        <w:t>atimpagues gjatë vitit tatimor.</w:t>
      </w:r>
    </w:p>
    <w:p w14:paraId="24AABC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pagave dhe të ngjashme me to të paguara në një pagesë të vetme në një vit të caktuar përbëjnë të ardhura të viteve për të cilat janë paguar.</w:t>
      </w:r>
    </w:p>
    <w:p w14:paraId="24AABC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13</w:t>
      </w:r>
    </w:p>
    <w:p w14:paraId="24AABCD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biznesi</w:t>
      </w:r>
    </w:p>
    <w:p w14:paraId="24AABC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biznesi përfshijnë, por pa u kufizuar vetëm në to, të ardhurat sipas shkronjave “a” deri “gj” në vijim, nëse nuk janë përcaktuar si të ardhura nga punësimi </w:t>
      </w:r>
      <w:r w:rsidR="002570C9" w:rsidRPr="003A6E52">
        <w:rPr>
          <w:rFonts w:ascii="Garamond" w:hAnsi="Garamond" w:cs="Times New Roman"/>
          <w:bCs/>
          <w:color w:val="000000" w:themeColor="text1"/>
          <w:sz w:val="24"/>
          <w:szCs w:val="24"/>
        </w:rPr>
        <w:t>sipas nenit 12</w:t>
      </w:r>
      <w:r w:rsidR="007E48F4" w:rsidRPr="003A6E52">
        <w:rPr>
          <w:rFonts w:ascii="Garamond" w:hAnsi="Garamond" w:cs="Times New Roman"/>
          <w:bCs/>
          <w:color w:val="000000" w:themeColor="text1"/>
          <w:sz w:val="24"/>
          <w:szCs w:val="24"/>
        </w:rPr>
        <w:t xml:space="preserve"> të këtij ligji:</w:t>
      </w:r>
    </w:p>
    <w:p w14:paraId="24AABCD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e një personi fizik nga çdo aktivitet i biznesit i çfarëdo lloji, duke përfshirë çdo aktivitet të individëve të vetëpunësuar ose tregtar;</w:t>
      </w:r>
    </w:p>
    <w:p w14:paraId="24AABCD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të ardhurat nga interesi, dividendët dhe </w:t>
      </w:r>
      <w:r w:rsidR="002570C9" w:rsidRPr="003A6E52">
        <w:rPr>
          <w:rFonts w:ascii="Garamond" w:hAnsi="Garamond" w:cs="Times New Roman"/>
          <w:bCs/>
          <w:color w:val="000000" w:themeColor="text1"/>
          <w:sz w:val="24"/>
          <w:szCs w:val="24"/>
        </w:rPr>
        <w:t>honorarët,</w:t>
      </w:r>
      <w:r w:rsidR="00074418" w:rsidRPr="003A6E52">
        <w:rPr>
          <w:rFonts w:ascii="Garamond" w:hAnsi="Garamond" w:cs="Times New Roman"/>
          <w:bCs/>
          <w:color w:val="000000" w:themeColor="text1"/>
          <w:sz w:val="24"/>
          <w:szCs w:val="24"/>
        </w:rPr>
        <w:t xml:space="preserve"> të cilat janë efektivisht të lidhura me biznesin;</w:t>
      </w:r>
    </w:p>
    <w:p w14:paraId="24AABCD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 xml:space="preserve">të ardhurat nga shitja e titujve, të cilat janë efektivisht të lidhura me biznesin;  </w:t>
      </w:r>
    </w:p>
    <w:p w14:paraId="24AABCE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të ardhurat nga dhënia me qira e një biznesi, pavarësisht se qiradhënia i përfshin të gjitha apo një pjesë të aktiveve të trupëzuara apo të patrupëzuara;</w:t>
      </w:r>
    </w:p>
    <w:p w14:paraId="24AABCE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074418" w:rsidRPr="003A6E52">
        <w:rPr>
          <w:rFonts w:ascii="Garamond" w:hAnsi="Garamond" w:cs="Times New Roman"/>
          <w:bCs/>
          <w:color w:val="000000" w:themeColor="text1"/>
          <w:sz w:val="24"/>
          <w:szCs w:val="24"/>
        </w:rPr>
        <w:t>të ardhurat nga shitja e çdo lloj aktivi dhe detyrimi të biznesit, përfshirë edhe shitjen e të gjithë biznesit;</w:t>
      </w:r>
    </w:p>
    <w:p w14:paraId="24AABCE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fitimi kapital i realizuar nga transferimi i aktiveve dhe pasiveve të biznesit në një riorganizim bizne</w:t>
      </w:r>
      <w:r w:rsidR="002570C9" w:rsidRPr="003A6E52">
        <w:rPr>
          <w:rFonts w:ascii="Garamond" w:hAnsi="Garamond" w:cs="Times New Roman"/>
          <w:bCs/>
          <w:color w:val="000000" w:themeColor="text1"/>
          <w:sz w:val="24"/>
          <w:szCs w:val="24"/>
        </w:rPr>
        <w:t>si, siç përcaktohet në nenin 46</w:t>
      </w:r>
      <w:r w:rsidRPr="003A6E52">
        <w:rPr>
          <w:rFonts w:ascii="Garamond" w:hAnsi="Garamond" w:cs="Times New Roman"/>
          <w:bCs/>
          <w:color w:val="000000" w:themeColor="text1"/>
          <w:sz w:val="24"/>
          <w:szCs w:val="24"/>
        </w:rPr>
        <w:t xml:space="preserve"> të këtij ligji;</w:t>
      </w:r>
    </w:p>
    <w:p w14:paraId="24AABC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gran</w:t>
      </w:r>
      <w:r w:rsidR="002570C9"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et apo subvencionet e marra nga një person në lidhje me biznesin e tij;</w:t>
      </w:r>
    </w:p>
    <w:p w14:paraId="24AABCE4" w14:textId="353778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realizu</w:t>
      </w:r>
      <w:r w:rsidR="00BA187A" w:rsidRPr="003A6E52">
        <w:rPr>
          <w:rFonts w:ascii="Garamond" w:hAnsi="Garamond" w:cs="Times New Roman"/>
          <w:bCs/>
          <w:color w:val="000000" w:themeColor="text1"/>
          <w:sz w:val="24"/>
          <w:szCs w:val="24"/>
        </w:rPr>
        <w:t xml:space="preserve">ara nga personi fizik </w:t>
      </w:r>
      <w:r w:rsidR="00074418" w:rsidRPr="003A6E52">
        <w:rPr>
          <w:rFonts w:ascii="Garamond" w:hAnsi="Garamond" w:cs="Times New Roman"/>
          <w:bCs/>
          <w:color w:val="000000" w:themeColor="text1"/>
          <w:sz w:val="24"/>
          <w:szCs w:val="24"/>
        </w:rPr>
        <w:t>për çdo lloj tarif</w:t>
      </w:r>
      <w:r w:rsidR="002570C9"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shërbimi teknik apo di</w:t>
      </w:r>
      <w:r w:rsidR="00446255">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automatik;</w:t>
      </w:r>
    </w:p>
    <w:p w14:paraId="24AABCE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rivlerësimi i aktiveve të biznesit kur këto aktive janë dhënë si kontribut në natyrë në kapitalin e një shoqërie, qoftë në themelimin e saj apo rritjen e kapitalit;</w:t>
      </w:r>
    </w:p>
    <w:p w14:paraId="24AABCE6"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g) </w:t>
      </w:r>
      <w:r w:rsidR="00074418" w:rsidRPr="003A6E52">
        <w:rPr>
          <w:rFonts w:ascii="Garamond" w:hAnsi="Garamond" w:cs="Times New Roman"/>
          <w:bCs/>
          <w:color w:val="000000" w:themeColor="text1"/>
          <w:sz w:val="24"/>
          <w:szCs w:val="24"/>
        </w:rPr>
        <w:t>të ardhurat nga nxjerrja apo përfitimi i mjeteve virtuale;</w:t>
      </w:r>
    </w:p>
    <w:p w14:paraId="24AABCE7" w14:textId="77777777" w:rsidR="00074418" w:rsidRPr="003A6E52" w:rsidRDefault="00843637"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gj) ardhurat nga transaksionet me mjete virtuale</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janë efekt</w:t>
      </w:r>
      <w:r w:rsidRPr="003A6E52">
        <w:rPr>
          <w:rFonts w:ascii="Garamond" w:hAnsi="Garamond" w:cs="Times New Roman"/>
          <w:bCs/>
          <w:color w:val="000000" w:themeColor="text1"/>
          <w:sz w:val="24"/>
          <w:szCs w:val="24"/>
        </w:rPr>
        <w:t xml:space="preserve">ivisht të lidhura me biznesin. </w:t>
      </w:r>
    </w:p>
    <w:p w14:paraId="24AABC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vjetore të tatueshme nga biznesi përcaktohen si shuma e përgjithshme e të ardhurave të biznesit, pakësuar me shpenzimet përkatëse të dokumentuara dhe të kryera me qëllim fitimin, </w:t>
      </w:r>
      <w:r w:rsidR="00074418" w:rsidRPr="003A6E52">
        <w:rPr>
          <w:rFonts w:ascii="Garamond" w:hAnsi="Garamond" w:cs="Times New Roman"/>
          <w:bCs/>
          <w:color w:val="000000" w:themeColor="text1"/>
          <w:sz w:val="24"/>
          <w:szCs w:val="24"/>
        </w:rPr>
        <w:lastRenderedPageBreak/>
        <w:t>ruajtjen dhe sigurimin e të ardhurave. Të ardhurat vjetore të tatueshme të biznesit llog</w:t>
      </w:r>
      <w:r w:rsidR="00D54943" w:rsidRPr="003A6E52">
        <w:rPr>
          <w:rFonts w:ascii="Garamond" w:hAnsi="Garamond" w:cs="Times New Roman"/>
          <w:bCs/>
          <w:color w:val="000000" w:themeColor="text1"/>
          <w:sz w:val="24"/>
          <w:szCs w:val="24"/>
        </w:rPr>
        <w:t>ariten në përputhje me kreun IV</w:t>
      </w:r>
      <w:r w:rsidR="00074418" w:rsidRPr="003A6E52">
        <w:rPr>
          <w:rFonts w:ascii="Garamond" w:hAnsi="Garamond" w:cs="Times New Roman"/>
          <w:bCs/>
          <w:color w:val="000000" w:themeColor="text1"/>
          <w:sz w:val="24"/>
          <w:szCs w:val="24"/>
        </w:rPr>
        <w:t xml:space="preserve"> të këtij ligji.</w:t>
      </w:r>
    </w:p>
    <w:p w14:paraId="24AABC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14</w:t>
      </w:r>
    </w:p>
    <w:p w14:paraId="24AABCE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Regjimi i veçantë për individët tregtarë dhe të vetëpunësuar</w:t>
      </w:r>
    </w:p>
    <w:p w14:paraId="24AABCE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A835F1"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individ tregtar apo individ i vetëpunësuar, me qarkullim vjetor deri në 10 000 000 lekë, për qëllime të njohjes së </w:t>
      </w:r>
      <w:r w:rsidR="00D54943" w:rsidRPr="003A6E52">
        <w:rPr>
          <w:rFonts w:ascii="Garamond" w:hAnsi="Garamond" w:cs="Times New Roman"/>
          <w:bCs/>
          <w:color w:val="000000" w:themeColor="text1"/>
          <w:sz w:val="24"/>
          <w:szCs w:val="24"/>
        </w:rPr>
        <w:t>shpenzimeve</w:t>
      </w:r>
      <w:r w:rsidR="00074418" w:rsidRPr="003A6E52">
        <w:rPr>
          <w:rFonts w:ascii="Garamond" w:hAnsi="Garamond" w:cs="Times New Roman"/>
          <w:bCs/>
          <w:color w:val="000000" w:themeColor="text1"/>
          <w:sz w:val="24"/>
          <w:szCs w:val="24"/>
        </w:rPr>
        <w:t xml:space="preserve"> të zbritshme kanë të drejtë të zgjedhin një nga metodat e mëpos</w:t>
      </w:r>
      <w:r w:rsidR="00843637" w:rsidRPr="003A6E52">
        <w:rPr>
          <w:rFonts w:ascii="Garamond" w:hAnsi="Garamond" w:cs="Times New Roman"/>
          <w:bCs/>
          <w:color w:val="000000" w:themeColor="text1"/>
          <w:sz w:val="24"/>
          <w:szCs w:val="24"/>
        </w:rPr>
        <w:t>htme:</w:t>
      </w:r>
    </w:p>
    <w:p w14:paraId="24AABC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 xml:space="preserve">ranimin e një regjimi të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përmes të cilit shpenzimet e supozuara zbriten </w:t>
      </w:r>
      <w:r w:rsidR="00074418" w:rsidRPr="003A6E52">
        <w:rPr>
          <w:rFonts w:ascii="Garamond" w:hAnsi="Garamond" w:cs="Times New Roman"/>
          <w:bCs/>
          <w:i/>
          <w:color w:val="000000" w:themeColor="text1"/>
          <w:sz w:val="24"/>
          <w:szCs w:val="24"/>
        </w:rPr>
        <w:t>apriori</w:t>
      </w:r>
      <w:r w:rsidR="00074418" w:rsidRPr="003A6E52">
        <w:rPr>
          <w:rFonts w:ascii="Garamond" w:hAnsi="Garamond" w:cs="Times New Roman"/>
          <w:bCs/>
          <w:color w:val="000000" w:themeColor="text1"/>
          <w:sz w:val="24"/>
          <w:szCs w:val="24"/>
        </w:rPr>
        <w:t xml:space="preserve"> sipas shumave të specifikuara në këtë shkronjë dhe pa iu nënshtruar kontrollit të regjistrimeve kontabël lidhur me</w:t>
      </w:r>
      <w:r w:rsidR="00843637" w:rsidRPr="003A6E52">
        <w:rPr>
          <w:rFonts w:ascii="Garamond" w:hAnsi="Garamond" w:cs="Times New Roman"/>
          <w:bCs/>
          <w:color w:val="000000" w:themeColor="text1"/>
          <w:sz w:val="24"/>
          <w:szCs w:val="24"/>
        </w:rPr>
        <w:t xml:space="preserve"> to nga administrata tatimore; </w:t>
      </w:r>
    </w:p>
    <w:p w14:paraId="24AABC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xml:space="preserve">% të të ardhurave për veprimtaritë prodhuese; </w:t>
      </w:r>
    </w:p>
    <w:p w14:paraId="24AABCF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90</w:t>
      </w:r>
      <w:r w:rsidR="00074418" w:rsidRPr="003A6E52">
        <w:rPr>
          <w:rFonts w:ascii="Garamond" w:hAnsi="Garamond" w:cs="Times New Roman"/>
          <w:bCs/>
          <w:color w:val="000000" w:themeColor="text1"/>
          <w:sz w:val="24"/>
          <w:szCs w:val="24"/>
        </w:rPr>
        <w:t>% të të ardhurave për veprimtaritë e tregtimit me shumicë;</w:t>
      </w:r>
    </w:p>
    <w:p w14:paraId="24AABCF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70</w:t>
      </w:r>
      <w:r w:rsidR="00074418" w:rsidRPr="003A6E52">
        <w:rPr>
          <w:rFonts w:ascii="Garamond" w:hAnsi="Garamond" w:cs="Times New Roman"/>
          <w:bCs/>
          <w:color w:val="000000" w:themeColor="text1"/>
          <w:sz w:val="24"/>
          <w:szCs w:val="24"/>
        </w:rPr>
        <w:t>% të të ardhurave për veprimtaritë e tregtimit me pakicë të mallrave dhe transportit individual;</w:t>
      </w:r>
    </w:p>
    <w:p w14:paraId="24AABCF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të të ardhurave për veprimtaritë bare, restorante, disko etj</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të kësaj natyre;</w:t>
      </w:r>
    </w:p>
    <w:p w14:paraId="24AABCF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50</w:t>
      </w:r>
      <w:r w:rsidR="00074418" w:rsidRPr="003A6E52">
        <w:rPr>
          <w:rFonts w:ascii="Garamond" w:hAnsi="Garamond" w:cs="Times New Roman"/>
          <w:bCs/>
          <w:color w:val="000000" w:themeColor="text1"/>
          <w:sz w:val="24"/>
          <w:szCs w:val="24"/>
        </w:rPr>
        <w:t xml:space="preserve">% të të ardhurave për veprimtaritë e shërbimeve, </w:t>
      </w:r>
      <w:r w:rsidR="00D54943" w:rsidRPr="003A6E52">
        <w:rPr>
          <w:rFonts w:ascii="Garamond" w:hAnsi="Garamond" w:cs="Times New Roman"/>
          <w:bCs/>
          <w:color w:val="000000" w:themeColor="text1"/>
          <w:sz w:val="24"/>
          <w:szCs w:val="24"/>
        </w:rPr>
        <w:t>veprimtaritë</w:t>
      </w:r>
      <w:r w:rsidR="00074418" w:rsidRPr="003A6E52">
        <w:rPr>
          <w:rFonts w:ascii="Garamond" w:hAnsi="Garamond" w:cs="Times New Roman"/>
          <w:bCs/>
          <w:color w:val="000000" w:themeColor="text1"/>
          <w:sz w:val="24"/>
          <w:szCs w:val="24"/>
        </w:rPr>
        <w:t xml:space="preserve"> artizanale dhe atyre zejtare; </w:t>
      </w:r>
    </w:p>
    <w:p w14:paraId="24AABC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30</w:t>
      </w:r>
      <w:r w:rsidR="00074418" w:rsidRPr="003A6E52">
        <w:rPr>
          <w:rFonts w:ascii="Garamond" w:hAnsi="Garamond" w:cs="Times New Roman"/>
          <w:bCs/>
          <w:color w:val="000000" w:themeColor="text1"/>
          <w:sz w:val="24"/>
          <w:szCs w:val="24"/>
        </w:rPr>
        <w:t>% të të ardhurave p</w:t>
      </w:r>
      <w:r w:rsidR="00843637" w:rsidRPr="003A6E52">
        <w:rPr>
          <w:rFonts w:ascii="Garamond" w:hAnsi="Garamond" w:cs="Times New Roman"/>
          <w:bCs/>
          <w:color w:val="000000" w:themeColor="text1"/>
          <w:sz w:val="24"/>
          <w:szCs w:val="24"/>
        </w:rPr>
        <w:t>ër individët e vet</w:t>
      </w:r>
      <w:r w:rsidR="00D54943" w:rsidRPr="003A6E52">
        <w:rPr>
          <w:rFonts w:ascii="Garamond" w:hAnsi="Garamond" w:cs="Times New Roman"/>
          <w:bCs/>
          <w:color w:val="000000" w:themeColor="text1"/>
          <w:sz w:val="24"/>
          <w:szCs w:val="24"/>
        </w:rPr>
        <w:t>ë</w:t>
      </w:r>
      <w:r w:rsidR="00843637" w:rsidRPr="003A6E52">
        <w:rPr>
          <w:rFonts w:ascii="Garamond" w:hAnsi="Garamond" w:cs="Times New Roman"/>
          <w:bCs/>
          <w:color w:val="000000" w:themeColor="text1"/>
          <w:sz w:val="24"/>
          <w:szCs w:val="24"/>
        </w:rPr>
        <w:t>punësuar; ose</w:t>
      </w:r>
    </w:p>
    <w:p w14:paraId="24AABC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ërllogaritjen e shpenzimeve të zbritshme bazuar në dokumentacionin dhe fatur</w:t>
      </w:r>
      <w:r w:rsidR="00843637" w:rsidRPr="003A6E52">
        <w:rPr>
          <w:rFonts w:ascii="Garamond" w:hAnsi="Garamond" w:cs="Times New Roman"/>
          <w:bCs/>
          <w:color w:val="000000" w:themeColor="text1"/>
          <w:sz w:val="24"/>
          <w:szCs w:val="24"/>
        </w:rPr>
        <w:t xml:space="preserve">at respektive për </w:t>
      </w:r>
      <w:r w:rsidR="00A835F1" w:rsidRPr="003A6E52">
        <w:rPr>
          <w:rFonts w:ascii="Garamond" w:hAnsi="Garamond" w:cs="Times New Roman"/>
          <w:bCs/>
          <w:color w:val="000000" w:themeColor="text1"/>
          <w:sz w:val="24"/>
          <w:szCs w:val="24"/>
        </w:rPr>
        <w:t>çdo</w:t>
      </w:r>
      <w:r w:rsidR="00843637" w:rsidRPr="003A6E52">
        <w:rPr>
          <w:rFonts w:ascii="Garamond" w:hAnsi="Garamond" w:cs="Times New Roman"/>
          <w:bCs/>
          <w:color w:val="000000" w:themeColor="text1"/>
          <w:sz w:val="24"/>
          <w:szCs w:val="24"/>
        </w:rPr>
        <w:t xml:space="preserve"> shpenzim.</w:t>
      </w:r>
    </w:p>
    <w:p w14:paraId="24AABC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zgjedhin dhe deklaroj</w:t>
      </w:r>
      <w:r w:rsidR="00D54943" w:rsidRPr="003A6E52">
        <w:rPr>
          <w:rFonts w:ascii="Garamond" w:hAnsi="Garamond" w:cs="Times New Roman"/>
          <w:bCs/>
          <w:color w:val="000000" w:themeColor="text1"/>
          <w:sz w:val="24"/>
          <w:szCs w:val="24"/>
        </w:rPr>
        <w:t>në pranë administratës tatimore</w:t>
      </w:r>
      <w:r w:rsidR="00074418" w:rsidRPr="003A6E52">
        <w:rPr>
          <w:rFonts w:ascii="Garamond" w:hAnsi="Garamond" w:cs="Times New Roman"/>
          <w:bCs/>
          <w:color w:val="000000" w:themeColor="text1"/>
          <w:sz w:val="24"/>
          <w:szCs w:val="24"/>
        </w:rPr>
        <w:t xml:space="preserve"> metodën të cilën do të zgjedhin. Kalimi nga një metodë në tjetrën nuk mund të bëhet më s</w:t>
      </w:r>
      <w:r w:rsidR="00843637" w:rsidRPr="003A6E52">
        <w:rPr>
          <w:rFonts w:ascii="Garamond" w:hAnsi="Garamond" w:cs="Times New Roman"/>
          <w:bCs/>
          <w:color w:val="000000" w:themeColor="text1"/>
          <w:sz w:val="24"/>
          <w:szCs w:val="24"/>
        </w:rPr>
        <w:t xml:space="preserve">hpesh se një herë në tre vjet. </w:t>
      </w:r>
    </w:p>
    <w:p w14:paraId="24AABC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Përcaktimi i llojit të veprimtarive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bëhet me vendim të Këshillit të Ministrave, në përputhje me legjislacionin në fuqi rregul</w:t>
      </w:r>
      <w:r w:rsidR="00D54943" w:rsidRPr="003A6E52">
        <w:rPr>
          <w:rFonts w:ascii="Garamond" w:hAnsi="Garamond" w:cs="Times New Roman"/>
          <w:bCs/>
          <w:color w:val="000000" w:themeColor="text1"/>
          <w:sz w:val="24"/>
          <w:szCs w:val="24"/>
        </w:rPr>
        <w:t>lues lidhur me këto veprimtari</w:t>
      </w:r>
      <w:r w:rsidR="00074418" w:rsidRPr="003A6E52">
        <w:rPr>
          <w:rFonts w:ascii="Garamond" w:hAnsi="Garamond" w:cs="Times New Roman"/>
          <w:bCs/>
          <w:color w:val="000000" w:themeColor="text1"/>
          <w:sz w:val="24"/>
          <w:szCs w:val="24"/>
        </w:rPr>
        <w:t xml:space="preser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w:t>
      </w:r>
      <w:r w:rsidR="00843637" w:rsidRPr="003A6E52">
        <w:rPr>
          <w:rFonts w:ascii="Garamond" w:hAnsi="Garamond" w:cs="Times New Roman"/>
          <w:bCs/>
          <w:color w:val="000000" w:themeColor="text1"/>
          <w:sz w:val="24"/>
          <w:szCs w:val="24"/>
        </w:rPr>
        <w:t xml:space="preserve">r apo individ i vetëpunësuar.  </w:t>
      </w:r>
    </w:p>
    <w:p w14:paraId="24AABC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cilët kanë aplikuar </w:t>
      </w:r>
      <w:r w:rsidR="00D54943" w:rsidRPr="003A6E52">
        <w:rPr>
          <w:rFonts w:ascii="Garamond" w:hAnsi="Garamond" w:cs="Times New Roman"/>
          <w:bCs/>
          <w:color w:val="000000" w:themeColor="text1"/>
          <w:sz w:val="24"/>
          <w:szCs w:val="24"/>
        </w:rPr>
        <w:t>regjimin</w:t>
      </w:r>
      <w:r w:rsidR="00074418" w:rsidRPr="003A6E52">
        <w:rPr>
          <w:rFonts w:ascii="Garamond" w:hAnsi="Garamond" w:cs="Times New Roman"/>
          <w:bCs/>
          <w:color w:val="000000" w:themeColor="text1"/>
          <w:sz w:val="24"/>
          <w:szCs w:val="24"/>
        </w:rPr>
        <w:t xml:space="preserve"> e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sipas shkronjës “a” të pikës 1 të këtij neni, nuk i lejohet të kërkojë zbritje apo kompensim tjetër përveç komp</w:t>
      </w:r>
      <w:r w:rsidR="00D54943" w:rsidRPr="003A6E52">
        <w:rPr>
          <w:rFonts w:ascii="Garamond" w:hAnsi="Garamond" w:cs="Times New Roman"/>
          <w:bCs/>
          <w:color w:val="000000" w:themeColor="text1"/>
          <w:sz w:val="24"/>
          <w:szCs w:val="24"/>
        </w:rPr>
        <w:t>ensimit personal sipas nenit 22</w:t>
      </w:r>
      <w:r w:rsidR="00074418" w:rsidRPr="003A6E52">
        <w:rPr>
          <w:rFonts w:ascii="Garamond" w:hAnsi="Garamond" w:cs="Times New Roman"/>
          <w:bCs/>
          <w:color w:val="000000" w:themeColor="text1"/>
          <w:sz w:val="24"/>
          <w:szCs w:val="24"/>
        </w:rPr>
        <w:t xml:space="preserve"> të këtij ligji.</w:t>
      </w:r>
    </w:p>
    <w:p w14:paraId="24AABCF9"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CF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15</w:t>
      </w:r>
    </w:p>
    <w:p w14:paraId="24AABCF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investimet</w:t>
      </w:r>
    </w:p>
    <w:p w14:paraId="24AABC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investimet, nëse nuk konside</w:t>
      </w:r>
      <w:r w:rsidR="003F4709" w:rsidRPr="003A6E52">
        <w:rPr>
          <w:rFonts w:ascii="Garamond" w:hAnsi="Garamond" w:cs="Times New Roman"/>
          <w:bCs/>
          <w:color w:val="000000" w:themeColor="text1"/>
          <w:sz w:val="24"/>
          <w:szCs w:val="24"/>
        </w:rPr>
        <w:t>rohen si të ardhura nga biznesi</w:t>
      </w:r>
      <w:r w:rsidR="00074418" w:rsidRPr="003A6E52">
        <w:rPr>
          <w:rFonts w:ascii="Garamond" w:hAnsi="Garamond" w:cs="Times New Roman"/>
          <w:bCs/>
          <w:color w:val="000000" w:themeColor="text1"/>
          <w:sz w:val="24"/>
          <w:szCs w:val="24"/>
        </w:rPr>
        <w:t xml:space="preserve"> sipas nenit 13 të këtij ligji, p</w:t>
      </w:r>
      <w:r w:rsidR="00843637" w:rsidRPr="003A6E52">
        <w:rPr>
          <w:rFonts w:ascii="Garamond" w:hAnsi="Garamond" w:cs="Times New Roman"/>
          <w:bCs/>
          <w:color w:val="000000" w:themeColor="text1"/>
          <w:sz w:val="24"/>
          <w:szCs w:val="24"/>
        </w:rPr>
        <w:t xml:space="preserve">ërfshijnë të ardhurat </w:t>
      </w:r>
      <w:r w:rsidR="003F4709" w:rsidRPr="003A6E52">
        <w:rPr>
          <w:rFonts w:ascii="Garamond" w:hAnsi="Garamond" w:cs="Times New Roman"/>
          <w:bCs/>
          <w:color w:val="000000" w:themeColor="text1"/>
          <w:sz w:val="24"/>
          <w:szCs w:val="24"/>
        </w:rPr>
        <w:t>si më poshtë</w:t>
      </w:r>
      <w:r w:rsidR="00843637" w:rsidRPr="003A6E52">
        <w:rPr>
          <w:rFonts w:ascii="Garamond" w:hAnsi="Garamond" w:cs="Times New Roman"/>
          <w:bCs/>
          <w:color w:val="000000" w:themeColor="text1"/>
          <w:sz w:val="24"/>
          <w:szCs w:val="24"/>
        </w:rPr>
        <w:t>:</w:t>
      </w:r>
    </w:p>
    <w:p w14:paraId="24AABCF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dividendët dhe honoraret;</w:t>
      </w:r>
    </w:p>
    <w:p w14:paraId="24AABCF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D714A" w:rsidRPr="003A6E52">
        <w:rPr>
          <w:rFonts w:ascii="Garamond" w:hAnsi="Garamond" w:cs="Times New Roman"/>
          <w:bCs/>
          <w:color w:val="000000" w:themeColor="text1"/>
          <w:sz w:val="24"/>
          <w:szCs w:val="24"/>
        </w:rPr>
        <w:t>)</w:t>
      </w:r>
      <w:r w:rsidR="00225202" w:rsidRPr="003A6E52">
        <w:rPr>
          <w:rFonts w:ascii="Garamond" w:hAnsi="Garamond" w:cs="Times New Roman"/>
          <w:bCs/>
          <w:color w:val="000000" w:themeColor="text1"/>
          <w:sz w:val="24"/>
          <w:szCs w:val="24"/>
        </w:rPr>
        <w:t xml:space="preserve"> f</w:t>
      </w:r>
      <w:r w:rsidRPr="003A6E52">
        <w:rPr>
          <w:rFonts w:ascii="Garamond" w:hAnsi="Garamond" w:cs="Times New Roman"/>
          <w:bCs/>
          <w:color w:val="000000" w:themeColor="text1"/>
          <w:sz w:val="24"/>
          <w:szCs w:val="24"/>
        </w:rPr>
        <w:t>itimet kapitale nga tjetërsimi i titujve apo instrumenteve financiar</w:t>
      </w:r>
      <w:r w:rsidR="003F4709"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w:t>
      </w:r>
    </w:p>
    <w:p w14:paraId="24AABD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itimet kapitale të realizuara nga skemat e sigurimit të jetës;</w:t>
      </w:r>
    </w:p>
    <w:p w14:paraId="24AABD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225202"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thimi i investimit nga skemat e pensionit privat;</w:t>
      </w:r>
    </w:p>
    <w:p w14:paraId="24AABD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itimi kapital nga tjetërsimi i pasurisë së paluajtshme;</w:t>
      </w:r>
    </w:p>
    <w:p w14:paraId="24AABD0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22520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ardhurat nga qiraja e pasurive të paluajtshme;</w:t>
      </w:r>
    </w:p>
    <w:p w14:paraId="24AABD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nxjerrja apo përfitimi i mjeteve virtuale sipas përcaktimeve të nenit 16 të këtij ligji;</w:t>
      </w:r>
    </w:p>
    <w:p w14:paraId="24AABD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225202"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ardhurat nga tr</w:t>
      </w:r>
      <w:r w:rsidR="00843637" w:rsidRPr="003A6E52">
        <w:rPr>
          <w:rFonts w:ascii="Garamond" w:hAnsi="Garamond" w:cs="Times New Roman"/>
          <w:bCs/>
          <w:color w:val="000000" w:themeColor="text1"/>
          <w:sz w:val="24"/>
          <w:szCs w:val="24"/>
        </w:rPr>
        <w:t>ansaksionet me mjetet virtuale.</w:t>
      </w:r>
    </w:p>
    <w:p w14:paraId="24AABD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3F470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si më poshtë janë të ardhura </w:t>
      </w:r>
      <w:r w:rsidR="00843637" w:rsidRPr="003A6E52">
        <w:rPr>
          <w:rFonts w:ascii="Garamond" w:hAnsi="Garamond" w:cs="Times New Roman"/>
          <w:bCs/>
          <w:color w:val="000000" w:themeColor="text1"/>
          <w:sz w:val="24"/>
          <w:szCs w:val="24"/>
        </w:rPr>
        <w:t>të përjashtuara të investimeve:</w:t>
      </w:r>
    </w:p>
    <w:p w14:paraId="24AABD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tjetërsimi i pasurive të luajtshme, përveç tjetërsimit të automjeteve, aeroplanëve dhe anijeve në qoftë se ato shiten brenda më pak se 12 muajve nga blerja; </w:t>
      </w:r>
    </w:p>
    <w:p w14:paraId="24AABD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për transferimin e të drejtës së pronësisë së tokës bujqësore kur pasardhësi ligjor e mban tokën për të njëjtin qëllim dhe aktivitet; </w:t>
      </w:r>
    </w:p>
    <w:p w14:paraId="24AABD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dhe fitimi kapital i eurobondeve të emetuara nga Republika e Shqipërisë, kur përfituesi ë</w:t>
      </w:r>
      <w:r w:rsidR="003F4709" w:rsidRPr="003A6E52">
        <w:rPr>
          <w:rFonts w:ascii="Garamond" w:hAnsi="Garamond" w:cs="Times New Roman"/>
          <w:bCs/>
          <w:color w:val="000000" w:themeColor="text1"/>
          <w:sz w:val="24"/>
          <w:szCs w:val="24"/>
        </w:rPr>
        <w:t>shtë person fizik jo</w:t>
      </w:r>
      <w:r w:rsidR="00843637" w:rsidRPr="003A6E52">
        <w:rPr>
          <w:rFonts w:ascii="Garamond" w:hAnsi="Garamond" w:cs="Times New Roman"/>
          <w:bCs/>
          <w:color w:val="000000" w:themeColor="text1"/>
          <w:sz w:val="24"/>
          <w:szCs w:val="24"/>
        </w:rPr>
        <w:t xml:space="preserve">rezident. </w:t>
      </w:r>
    </w:p>
    <w:p w14:paraId="24AABD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nga investimet e marrë bashkërisht nga më shumë se një anëtar i familjes konsiderohet si e ardhur për anëtarin e familjes me të ardhura më të larta vjetore të tatueshme.</w:t>
      </w:r>
    </w:p>
    <w:p w14:paraId="24AABD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16</w:t>
      </w:r>
    </w:p>
    <w:p w14:paraId="24AABD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titujve, instrumenteve financiare dhe mjeteve virtuale</w:t>
      </w:r>
    </w:p>
    <w:p w14:paraId="24AABD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titujve apo instrumenteve financiare përcaktohet si diferencë ndërmjet çmimit të shitjes dhe çmimit të blerjes së këtyre aseteve të tjetërsuara. Çdo shpenzim që lidhet drejtpërdrejt me blerjen dhe shitjen e titujve apo instrumenteve financiare përfshihet në çmimin e blerjes dhe në çmimin e shitjes dhe nuk sh</w:t>
      </w:r>
      <w:r w:rsidR="00843637" w:rsidRPr="003A6E52">
        <w:rPr>
          <w:rFonts w:ascii="Garamond" w:hAnsi="Garamond" w:cs="Times New Roman"/>
          <w:bCs/>
          <w:color w:val="000000" w:themeColor="text1"/>
          <w:sz w:val="24"/>
          <w:szCs w:val="24"/>
        </w:rPr>
        <w:t>tohet apo zbritet përkatësisht.</w:t>
      </w:r>
    </w:p>
    <w:p w14:paraId="24AABD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tjetërsimi i titujve apo instrumenteve financiare  rezultojnë me humbje në një vit tatimor, një humbje e tillë mund të kompensohet me të ardhura të tatueshme të investimeve nga tjetërsimi i titujve apo instrumenteve financiare të t</w:t>
      </w:r>
      <w:r w:rsidR="00843637" w:rsidRPr="003A6E52">
        <w:rPr>
          <w:rFonts w:ascii="Garamond" w:hAnsi="Garamond" w:cs="Times New Roman"/>
          <w:bCs/>
          <w:color w:val="000000" w:themeColor="text1"/>
          <w:sz w:val="24"/>
          <w:szCs w:val="24"/>
        </w:rPr>
        <w:t>jera në të njëjtin vit tatimor.</w:t>
      </w:r>
    </w:p>
    <w:p w14:paraId="24AABD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mjeteve virtuale përcaktohet si diferencë midis vlerës në shitje dhe vlerës në blerje të këtyre mjeteve. Nëse të ardhurat e tatueshme të investimit nga tjetërsimi i mjeteve virtuale rezultojnë me humbje në një vit tatimor, të ardhurat e tatueshme të investimit konsidero</w:t>
      </w:r>
      <w:r w:rsidR="00843637" w:rsidRPr="003A6E52">
        <w:rPr>
          <w:rFonts w:ascii="Garamond" w:hAnsi="Garamond" w:cs="Times New Roman"/>
          <w:bCs/>
          <w:color w:val="000000" w:themeColor="text1"/>
          <w:sz w:val="24"/>
          <w:szCs w:val="24"/>
        </w:rPr>
        <w:t xml:space="preserve">hen të jenë zero. </w:t>
      </w:r>
    </w:p>
    <w:p w14:paraId="24AABD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titujt apo instrumentet financiare të listuara në bursë, çmimet e blerjes dhe të shitjes përcaktohen nga dokumentet përkatëse të</w:t>
      </w:r>
      <w:r w:rsidR="00843637" w:rsidRPr="003A6E52">
        <w:rPr>
          <w:rFonts w:ascii="Garamond" w:hAnsi="Garamond" w:cs="Times New Roman"/>
          <w:bCs/>
          <w:color w:val="000000" w:themeColor="text1"/>
          <w:sz w:val="24"/>
          <w:szCs w:val="24"/>
        </w:rPr>
        <w:t xml:space="preserve"> tregtimit në datën e shitjes. </w:t>
      </w:r>
    </w:p>
    <w:p w14:paraId="24AABD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titujve apo instrumenteve financiare të fituara me trashëgimi ose dhurim, çmimi i blerjes për qëllime tatimore është vlera e tatueshme e titujve apo instrumenteve financiare të dhuruara ose të trashëg</w:t>
      </w:r>
      <w:r w:rsidR="00843637" w:rsidRPr="003A6E52">
        <w:rPr>
          <w:rFonts w:ascii="Garamond" w:hAnsi="Garamond" w:cs="Times New Roman"/>
          <w:bCs/>
          <w:color w:val="000000" w:themeColor="text1"/>
          <w:sz w:val="24"/>
          <w:szCs w:val="24"/>
        </w:rPr>
        <w:t xml:space="preserve">uara në momentin e përfitimit. </w:t>
      </w:r>
    </w:p>
    <w:p w14:paraId="24AABD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Tjetërsimi i titujve përfshin kontributin në natyrë të titujve si kapital fillestar ose një r</w:t>
      </w:r>
      <w:r w:rsidR="00843637" w:rsidRPr="003A6E52">
        <w:rPr>
          <w:rFonts w:ascii="Garamond" w:hAnsi="Garamond" w:cs="Times New Roman"/>
          <w:bCs/>
          <w:color w:val="000000" w:themeColor="text1"/>
          <w:sz w:val="24"/>
          <w:szCs w:val="24"/>
        </w:rPr>
        <w:t>ritje kapitali të një entiteti.</w:t>
      </w:r>
    </w:p>
    <w:p w14:paraId="24AABD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rregullat e përgjithshme dhe mënyrën e llogaritjes për zbatimin e këtij neni.</w:t>
      </w:r>
    </w:p>
    <w:p w14:paraId="24AABD1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1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17</w:t>
      </w:r>
    </w:p>
    <w:p w14:paraId="24AABD1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pasurive të paluajtshme</w:t>
      </w:r>
    </w:p>
    <w:p w14:paraId="24AABD19"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të investimeve nga tjetërsimi i pasurisë përcaktohen si diferencë midis çmimit të shitjes dhe</w:t>
      </w:r>
      <w:r w:rsidR="00843637" w:rsidRPr="003A6E52">
        <w:rPr>
          <w:rFonts w:ascii="Garamond" w:hAnsi="Garamond" w:cs="Times New Roman"/>
          <w:bCs/>
          <w:color w:val="000000" w:themeColor="text1"/>
          <w:sz w:val="24"/>
          <w:szCs w:val="24"/>
        </w:rPr>
        <w:t xml:space="preserve"> çmimit të blerjes së pasurisë.</w:t>
      </w:r>
    </w:p>
    <w:p w14:paraId="24AABD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Çmimi i blerjes në lidhje me të ardhurat e patatueshme të investimit nga tjetërsimi i pasurisë së paluajtshme nuk mund </w:t>
      </w:r>
      <w:r w:rsidR="00843637" w:rsidRPr="003A6E52">
        <w:rPr>
          <w:rFonts w:ascii="Garamond" w:hAnsi="Garamond" w:cs="Times New Roman"/>
          <w:bCs/>
          <w:color w:val="000000" w:themeColor="text1"/>
          <w:sz w:val="24"/>
          <w:szCs w:val="24"/>
        </w:rPr>
        <w:t xml:space="preserve">të zbritet nga baza e tatimit. </w:t>
      </w:r>
    </w:p>
    <w:p w14:paraId="24AABD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pasurisë së paluajtshme, që është fituar me trashëgimi ose dhurim, ose heqje dorë nga pronësia, çmimi i blerjes për qëllime tatimore është vlera e tatueshme e pasurisë </w:t>
      </w:r>
      <w:r w:rsidR="007801F3"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ë dhuruar ose tr</w:t>
      </w:r>
      <w:r w:rsidR="00843637" w:rsidRPr="003A6E52">
        <w:rPr>
          <w:rFonts w:ascii="Garamond" w:hAnsi="Garamond" w:cs="Times New Roman"/>
          <w:bCs/>
          <w:color w:val="000000" w:themeColor="text1"/>
          <w:sz w:val="24"/>
          <w:szCs w:val="24"/>
        </w:rPr>
        <w:t>ashëguar në momentin e marrjes.</w:t>
      </w:r>
    </w:p>
    <w:p w14:paraId="24AABD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investimi sipas këtij neni rezultojnë me humbje në një vit tatimor, të ardhurat e tatueshme të investimeve nga tjetërsimi i pasur</w:t>
      </w:r>
      <w:r w:rsidR="00843637" w:rsidRPr="003A6E52">
        <w:rPr>
          <w:rFonts w:ascii="Garamond" w:hAnsi="Garamond" w:cs="Times New Roman"/>
          <w:bCs/>
          <w:color w:val="000000" w:themeColor="text1"/>
          <w:sz w:val="24"/>
          <w:szCs w:val="24"/>
        </w:rPr>
        <w:t xml:space="preserve">isë konsiderohen të jenë zero. </w:t>
      </w:r>
    </w:p>
    <w:p w14:paraId="24AABD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Çmimi i shitjes së pasurisë së paluajtshme vlerësohet me çmimin më të lartë ndërmjet çmimit të shitjes sipas kontratës dhe çmimit referues të përcaktuar në aktet në fu</w:t>
      </w:r>
      <w:r w:rsidR="00843637" w:rsidRPr="003A6E52">
        <w:rPr>
          <w:rFonts w:ascii="Garamond" w:hAnsi="Garamond" w:cs="Times New Roman"/>
          <w:bCs/>
          <w:color w:val="000000" w:themeColor="text1"/>
          <w:sz w:val="24"/>
          <w:szCs w:val="24"/>
        </w:rPr>
        <w:t xml:space="preserve">qi për pasurinë e paluajtshme. </w:t>
      </w:r>
    </w:p>
    <w:p w14:paraId="24AABD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blerjes së tokës në rastin e shkëmbimit të së drejtës së pronësisë për tokën, me të drejtën e pronësisë së ndërtesës e cila ndërtohet në atë vend, llogaritet me çmimin e referencës së tokës për m</w:t>
      </w:r>
      <w:r w:rsidR="007801F3" w:rsidRPr="003A6E52">
        <w:rPr>
          <w:rFonts w:ascii="Garamond" w:hAnsi="Garamond" w:cs="Times New Roman"/>
          <w:bCs/>
          <w:color w:val="000000" w:themeColor="text1"/>
          <w:sz w:val="24"/>
          <w:szCs w:val="24"/>
        </w:rPr>
        <w:t>etër katror</w:t>
      </w:r>
      <w:r w:rsidR="00074418" w:rsidRPr="003A6E52">
        <w:rPr>
          <w:rFonts w:ascii="Garamond" w:hAnsi="Garamond" w:cs="Times New Roman"/>
          <w:bCs/>
          <w:color w:val="000000" w:themeColor="text1"/>
          <w:sz w:val="24"/>
          <w:szCs w:val="24"/>
        </w:rPr>
        <w:t xml:space="preserve"> të miratuar me vendim të Këshillit të Ministrave për qytetet dhe zonat brenda qytetit. Çmimi i shitjes llogaritet me një referencë të vlerës së tregut të pronës së paluajtshme të fituar në këmbim të tokës, duke marrë parasysh të gjitha pjesët e sipërfaqes së ndërtimit nga të cilat përfiton pronari i tokës. Shkëmbimi i truallit me sipërfaqe ndërtimi, në bazë të një kontrate shkëmbimi, nuk përbën moment për llogaritje të ndonjë fitimi kapital nga transferimi i pasurisë së paluajtshme. Metodologjia për llogaritjen e çm</w:t>
      </w:r>
      <w:r w:rsidR="007801F3" w:rsidRPr="003A6E52">
        <w:rPr>
          <w:rFonts w:ascii="Garamond" w:hAnsi="Garamond" w:cs="Times New Roman"/>
          <w:bCs/>
          <w:color w:val="000000" w:themeColor="text1"/>
          <w:sz w:val="24"/>
          <w:szCs w:val="24"/>
        </w:rPr>
        <w:t xml:space="preserve">imit të blerjes dhe të shitjes </w:t>
      </w:r>
      <w:r w:rsidR="00074418" w:rsidRPr="003A6E52">
        <w:rPr>
          <w:rFonts w:ascii="Garamond" w:hAnsi="Garamond" w:cs="Times New Roman"/>
          <w:bCs/>
          <w:color w:val="000000" w:themeColor="text1"/>
          <w:sz w:val="24"/>
          <w:szCs w:val="24"/>
        </w:rPr>
        <w:t>përcaktohet me ven</w:t>
      </w:r>
      <w:r w:rsidR="00843637" w:rsidRPr="003A6E52">
        <w:rPr>
          <w:rFonts w:ascii="Garamond" w:hAnsi="Garamond" w:cs="Times New Roman"/>
          <w:bCs/>
          <w:color w:val="000000" w:themeColor="text1"/>
          <w:sz w:val="24"/>
          <w:szCs w:val="24"/>
        </w:rPr>
        <w:t>dim të Këshillit të Ministrave.</w:t>
      </w:r>
    </w:p>
    <w:p w14:paraId="24AABD2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mbi të ardhurat personale në lidhje me të ardhurat nga investimet nga tjetërsimi i pasurive të paluajtshme duhet të paguhet nga personi fizik që transferon të drejtën e pronësisë mbi pasurinë e </w:t>
      </w:r>
      <w:r w:rsidR="00074418" w:rsidRPr="003A6E52">
        <w:rPr>
          <w:rFonts w:ascii="Garamond" w:hAnsi="Garamond" w:cs="Times New Roman"/>
          <w:bCs/>
          <w:color w:val="000000" w:themeColor="text1"/>
          <w:sz w:val="24"/>
          <w:szCs w:val="24"/>
        </w:rPr>
        <w:lastRenderedPageBreak/>
        <w:t>paluajtshme, para regjistrimit të pasurive të mësipërme në regjistrin e pasurive të paluajtshme, në përputhje me dispozitat ligjore përkatëse. Institucioni përgjegjës i regjistrit të pasurive të paluajtshme nuk re</w:t>
      </w:r>
      <w:r w:rsidR="00790E3B" w:rsidRPr="003A6E52">
        <w:rPr>
          <w:rFonts w:ascii="Garamond" w:hAnsi="Garamond" w:cs="Times New Roman"/>
          <w:bCs/>
          <w:color w:val="000000" w:themeColor="text1"/>
          <w:sz w:val="24"/>
          <w:szCs w:val="24"/>
        </w:rPr>
        <w:t>gjistron pasurinë e paluajtshme</w:t>
      </w:r>
      <w:r w:rsidR="00074418" w:rsidRPr="003A6E52">
        <w:rPr>
          <w:rFonts w:ascii="Garamond" w:hAnsi="Garamond" w:cs="Times New Roman"/>
          <w:bCs/>
          <w:color w:val="000000" w:themeColor="text1"/>
          <w:sz w:val="24"/>
          <w:szCs w:val="24"/>
        </w:rPr>
        <w:t xml:space="preserve"> derisa pagesa e tatimit të jetë konfirmuar. Institucioni përgjegjës për regjistrimin e pasurive të paluajtshme transferon brenda</w:t>
      </w:r>
      <w:r w:rsidR="00790E3B" w:rsidRPr="003A6E52">
        <w:rPr>
          <w:rFonts w:ascii="Garamond" w:hAnsi="Garamond" w:cs="Times New Roman"/>
          <w:bCs/>
          <w:color w:val="000000" w:themeColor="text1"/>
          <w:sz w:val="24"/>
          <w:szCs w:val="24"/>
        </w:rPr>
        <w:t xml:space="preserve"> datës 20 të muajit të ardhshëm</w:t>
      </w:r>
      <w:r w:rsidR="00074418" w:rsidRPr="003A6E52">
        <w:rPr>
          <w:rFonts w:ascii="Garamond" w:hAnsi="Garamond" w:cs="Times New Roman"/>
          <w:bCs/>
          <w:color w:val="000000" w:themeColor="text1"/>
          <w:sz w:val="24"/>
          <w:szCs w:val="24"/>
        </w:rPr>
        <w:t xml:space="preserve"> në llo</w:t>
      </w:r>
      <w:r w:rsidR="00790E3B" w:rsidRPr="003A6E52">
        <w:rPr>
          <w:rFonts w:ascii="Garamond" w:hAnsi="Garamond" w:cs="Times New Roman"/>
          <w:bCs/>
          <w:color w:val="000000" w:themeColor="text1"/>
          <w:sz w:val="24"/>
          <w:szCs w:val="24"/>
        </w:rPr>
        <w:t>garinë e administratës tatimore</w:t>
      </w:r>
      <w:r w:rsidR="00074418" w:rsidRPr="003A6E52">
        <w:rPr>
          <w:rFonts w:ascii="Garamond" w:hAnsi="Garamond" w:cs="Times New Roman"/>
          <w:bCs/>
          <w:color w:val="000000" w:themeColor="text1"/>
          <w:sz w:val="24"/>
          <w:szCs w:val="24"/>
        </w:rPr>
        <w:t xml:space="preserve"> tatimin e mbledhur në përput</w:t>
      </w:r>
      <w:r w:rsidR="00843637" w:rsidRPr="003A6E52">
        <w:rPr>
          <w:rFonts w:ascii="Garamond" w:hAnsi="Garamond" w:cs="Times New Roman"/>
          <w:bCs/>
          <w:color w:val="000000" w:themeColor="text1"/>
          <w:sz w:val="24"/>
          <w:szCs w:val="24"/>
        </w:rPr>
        <w:t>hje me dispozitat e këtij neni.</w:t>
      </w:r>
    </w:p>
    <w:p w14:paraId="24AABD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dhe institucioni që ka në fushën e përgjegjësisë regjist</w:t>
      </w:r>
      <w:r w:rsidR="00790E3B" w:rsidRPr="003A6E52">
        <w:rPr>
          <w:rFonts w:ascii="Garamond" w:hAnsi="Garamond" w:cs="Times New Roman"/>
          <w:bCs/>
          <w:color w:val="000000" w:themeColor="text1"/>
          <w:sz w:val="24"/>
          <w:szCs w:val="24"/>
        </w:rPr>
        <w:t xml:space="preserve">rimin e pasurive të paluajtshme përcaktojnë me udhëzim të </w:t>
      </w:r>
      <w:r w:rsidR="00074418" w:rsidRPr="003A6E52">
        <w:rPr>
          <w:rFonts w:ascii="Garamond" w:hAnsi="Garamond" w:cs="Times New Roman"/>
          <w:bCs/>
          <w:color w:val="000000" w:themeColor="text1"/>
          <w:sz w:val="24"/>
          <w:szCs w:val="24"/>
        </w:rPr>
        <w:t>përbashkët kushtet, procedurat dhe metodologjinë për zbatimin e këtij neni.</w:t>
      </w:r>
    </w:p>
    <w:p w14:paraId="24AABD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18</w:t>
      </w:r>
    </w:p>
    <w:p w14:paraId="24AABD2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vjetore të tatueshme nga investimi</w:t>
      </w:r>
    </w:p>
    <w:p w14:paraId="24AABD2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vjetore të tatueshme nga investimi përcaktohen si shuma e përgjithshme e të ardhurave të tatueshme nga investimi.</w:t>
      </w:r>
    </w:p>
    <w:p w14:paraId="24AABD2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19</w:t>
      </w:r>
    </w:p>
    <w:p w14:paraId="24AABD2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për entitetet e huaja të kontrolluara</w:t>
      </w:r>
    </w:p>
    <w:p w14:paraId="24AABD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një person fizik ka një interes në një entitet të huaj të kontrolluar, fitimet e të cilit nuk i nënshtrohen tatimit ose janë të përjashtuara nga tatimi në Republikën e Shqipërisë, çdo fitim i pashpërndarë, i cili rrjedh nga të ardhurat pasive, duhet të përfshihet në të ardhurat e tatueshme </w:t>
      </w:r>
      <w:r w:rsidR="00843637" w:rsidRPr="003A6E52">
        <w:rPr>
          <w:rFonts w:ascii="Garamond" w:hAnsi="Garamond" w:cs="Times New Roman"/>
          <w:bCs/>
          <w:color w:val="000000" w:themeColor="text1"/>
          <w:sz w:val="24"/>
          <w:szCs w:val="24"/>
        </w:rPr>
        <w:t>nga investimi i personit fizik.</w:t>
      </w:r>
    </w:p>
    <w:p w14:paraId="24AABD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i huaj konsiderohet entitet i huaj i kontrolluar kur </w:t>
      </w:r>
      <w:r w:rsidR="00843637" w:rsidRPr="003A6E52">
        <w:rPr>
          <w:rFonts w:ascii="Garamond" w:hAnsi="Garamond" w:cs="Times New Roman"/>
          <w:bCs/>
          <w:color w:val="000000" w:themeColor="text1"/>
          <w:sz w:val="24"/>
          <w:szCs w:val="24"/>
        </w:rPr>
        <w:t>plotësohen kushtet e mëposhtme:</w:t>
      </w:r>
    </w:p>
    <w:p w14:paraId="24AABD2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ersoni fizik ose së bashku me personat e lidhur ka një pjesëmarrje direkte ose indirekte prej më shumë se 50 për qind të të drejtave të votës, ose zotëron direkt ose indirekt më shumë se 50 për qind të kapitalit, ose gëzon të drejtën të marrë më shumë se 50 për qind të fitimit të atij entiteti; dhe</w:t>
      </w:r>
    </w:p>
    <w:p w14:paraId="24AABD2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aktual i paguar mbi fitimin e tij nga entiteti është më pak s</w:t>
      </w:r>
      <w:r w:rsidR="00790E3B" w:rsidRPr="003A6E52">
        <w:rPr>
          <w:rFonts w:ascii="Garamond" w:hAnsi="Garamond" w:cs="Times New Roman"/>
          <w:bCs/>
          <w:color w:val="000000" w:themeColor="text1"/>
          <w:sz w:val="24"/>
          <w:szCs w:val="24"/>
        </w:rPr>
        <w:t>e 50 për qind e tatimit që do t’</w:t>
      </w:r>
      <w:r w:rsidR="00074418" w:rsidRPr="003A6E52">
        <w:rPr>
          <w:rFonts w:ascii="Garamond" w:hAnsi="Garamond" w:cs="Times New Roman"/>
          <w:bCs/>
          <w:color w:val="000000" w:themeColor="text1"/>
          <w:sz w:val="24"/>
          <w:szCs w:val="24"/>
        </w:rPr>
        <w:t>i ngarkohej entitetit në rast se do të kishte qenë një entitet rezid</w:t>
      </w:r>
      <w:r w:rsidR="00843637" w:rsidRPr="003A6E52">
        <w:rPr>
          <w:rFonts w:ascii="Garamond" w:hAnsi="Garamond" w:cs="Times New Roman"/>
          <w:bCs/>
          <w:color w:val="000000" w:themeColor="text1"/>
          <w:sz w:val="24"/>
          <w:szCs w:val="24"/>
        </w:rPr>
        <w:t>ent në Republikën e Shqipërisë.</w:t>
      </w:r>
    </w:p>
    <w:p w14:paraId="24AABD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790E3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Fitimet e mëposhtme konsiderohen se </w:t>
      </w:r>
      <w:r w:rsidR="00843637" w:rsidRPr="003A6E52">
        <w:rPr>
          <w:rFonts w:ascii="Garamond" w:hAnsi="Garamond" w:cs="Times New Roman"/>
          <w:bCs/>
          <w:color w:val="000000" w:themeColor="text1"/>
          <w:sz w:val="24"/>
          <w:szCs w:val="24"/>
        </w:rPr>
        <w:t>rrjedhin nga të ardhura pasive:</w:t>
      </w:r>
    </w:p>
    <w:p w14:paraId="24AABD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ose çdo e ardhur e realizuar nga aktivet financiare;</w:t>
      </w:r>
    </w:p>
    <w:p w14:paraId="24AABD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 ose çdo e ardhur tjetër e realizuar nga pronësia intelektuale;</w:t>
      </w:r>
    </w:p>
    <w:p w14:paraId="24AABD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dhe të ardhurat nga shitja e titujve;</w:t>
      </w:r>
    </w:p>
    <w:p w14:paraId="24AABD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të </w:t>
      </w:r>
      <w:r w:rsidR="00843637" w:rsidRPr="003A6E52">
        <w:rPr>
          <w:rFonts w:ascii="Garamond" w:hAnsi="Garamond" w:cs="Times New Roman"/>
          <w:bCs/>
          <w:color w:val="000000" w:themeColor="text1"/>
          <w:sz w:val="24"/>
          <w:szCs w:val="24"/>
        </w:rPr>
        <w:t>ardhurat nga qiraja financiare.</w:t>
      </w:r>
    </w:p>
    <w:p w14:paraId="24AABD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pasive nuk kalojnë 30 për qind të fitimit total të entitetit të kontrolluar të huaj, dispoz</w:t>
      </w:r>
      <w:r w:rsidR="00843637" w:rsidRPr="003A6E52">
        <w:rPr>
          <w:rFonts w:ascii="Garamond" w:hAnsi="Garamond" w:cs="Times New Roman"/>
          <w:bCs/>
          <w:color w:val="000000" w:themeColor="text1"/>
          <w:sz w:val="24"/>
          <w:szCs w:val="24"/>
        </w:rPr>
        <w:t>itat e këtij neni nuk zbatohen.</w:t>
      </w:r>
    </w:p>
    <w:p w14:paraId="24AABD3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shpërndan fitimet personit fizik dhe ato fitime të shpërndara përfshihen në të ardhurat e tatueshme të personit fizik, shumat e të ardhurave të përfshira më parë në bazën tatimore sipas këtij neni zbriten nga baza tatimore për llogaritjen e shumës së tatimit që </w:t>
      </w:r>
      <w:r w:rsidR="00790E3B"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 xml:space="preserve">takon fitimeve të  shpërndara. </w:t>
      </w:r>
    </w:p>
    <w:p w14:paraId="24AABD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huaj i kontrolluar ka paguar tatimin në shtetin e rezidencës ose vendbanimit mbi të ardhurat e përfshira në bazën tatimore të personit fizik sipas këtij neni, ky tatim mund të kreditohet kundrejt detyrimit të përgjithshëm tatimor. Kredia tatimore llogaritet </w:t>
      </w:r>
      <w:r w:rsidR="00790E3B" w:rsidRPr="003A6E52">
        <w:rPr>
          <w:rFonts w:ascii="Garamond" w:hAnsi="Garamond" w:cs="Times New Roman"/>
          <w:bCs/>
          <w:color w:val="000000" w:themeColor="text1"/>
          <w:sz w:val="24"/>
          <w:szCs w:val="24"/>
        </w:rPr>
        <w:t>sipas nenit 25</w:t>
      </w:r>
      <w:r w:rsidR="00843637" w:rsidRPr="003A6E52">
        <w:rPr>
          <w:rFonts w:ascii="Garamond" w:hAnsi="Garamond" w:cs="Times New Roman"/>
          <w:bCs/>
          <w:color w:val="000000" w:themeColor="text1"/>
          <w:sz w:val="24"/>
          <w:szCs w:val="24"/>
        </w:rPr>
        <w:t xml:space="preserve"> të këtij ligji.</w:t>
      </w:r>
    </w:p>
    <w:p w14:paraId="24AABD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zbatimin e këtij neni përcaktohen në udhëzimin përkatës të miratuar nga ministri përgjegjës për financat.</w:t>
      </w:r>
    </w:p>
    <w:p w14:paraId="24AABD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20</w:t>
      </w:r>
    </w:p>
    <w:p w14:paraId="24AABD3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pensioneve private</w:t>
      </w:r>
    </w:p>
    <w:p w14:paraId="24AABD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Kontributi i bërë nga çdo anëtar i një fondi pensioni privat zbritet nga të ardhurat pers</w:t>
      </w:r>
      <w:r w:rsidR="00790E3B" w:rsidRPr="003A6E52">
        <w:rPr>
          <w:rFonts w:ascii="Garamond" w:hAnsi="Garamond" w:cs="Times New Roman"/>
          <w:bCs/>
          <w:color w:val="000000" w:themeColor="text1"/>
          <w:sz w:val="24"/>
          <w:szCs w:val="24"/>
        </w:rPr>
        <w:t>onale të tij</w:t>
      </w:r>
      <w:r w:rsidR="00843637" w:rsidRPr="003A6E52">
        <w:rPr>
          <w:rFonts w:ascii="Garamond" w:hAnsi="Garamond" w:cs="Times New Roman"/>
          <w:bCs/>
          <w:color w:val="000000" w:themeColor="text1"/>
          <w:sz w:val="24"/>
          <w:szCs w:val="24"/>
        </w:rPr>
        <w:t xml:space="preserve"> për efekt tatimi.</w:t>
      </w:r>
    </w:p>
    <w:p w14:paraId="24AABD3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Kthimi i investimit, përfshirë fitimet nga kapitali prej investimeve të kryera me aktivet e fondit të pensioni</w:t>
      </w:r>
      <w:r w:rsidR="00790E3B" w:rsidRPr="003A6E52">
        <w:rPr>
          <w:rFonts w:ascii="Garamond" w:hAnsi="Garamond" w:cs="Times New Roman"/>
          <w:bCs/>
          <w:color w:val="000000" w:themeColor="text1"/>
          <w:sz w:val="24"/>
          <w:szCs w:val="24"/>
        </w:rPr>
        <w:t>t nuk i nënshtrohen tatimit</w:t>
      </w:r>
      <w:r w:rsidR="00074418" w:rsidRPr="003A6E52">
        <w:rPr>
          <w:rFonts w:ascii="Garamond" w:hAnsi="Garamond" w:cs="Times New Roman"/>
          <w:bCs/>
          <w:color w:val="000000" w:themeColor="text1"/>
          <w:sz w:val="24"/>
          <w:szCs w:val="24"/>
        </w:rPr>
        <w:t xml:space="preserve"> gjatë administri</w:t>
      </w:r>
      <w:r w:rsidR="00843637" w:rsidRPr="003A6E52">
        <w:rPr>
          <w:rFonts w:ascii="Garamond" w:hAnsi="Garamond" w:cs="Times New Roman"/>
          <w:bCs/>
          <w:color w:val="000000" w:themeColor="text1"/>
          <w:sz w:val="24"/>
          <w:szCs w:val="24"/>
        </w:rPr>
        <w:t>mit nga shoqëria administruese.</w:t>
      </w:r>
    </w:p>
    <w:p w14:paraId="24AABD3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dhe çdo kontribues tjetër, në emër dhe për llogari të anëtarit të një fondi pensioni, për efekte fiskale, nuk vlerësohen si të</w:t>
      </w:r>
      <w:r w:rsidR="00843637" w:rsidRPr="003A6E52">
        <w:rPr>
          <w:rFonts w:ascii="Garamond" w:hAnsi="Garamond" w:cs="Times New Roman"/>
          <w:bCs/>
          <w:color w:val="000000" w:themeColor="text1"/>
          <w:sz w:val="24"/>
          <w:szCs w:val="24"/>
        </w:rPr>
        <w:t xml:space="preserve"> ardhura personale të anëtarit.</w:t>
      </w:r>
    </w:p>
    <w:p w14:paraId="24AABD3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Kufiri maksimal mujor për lehtësitë tatimore, sipas përcaktimit të pikës 1 të këtij neni, është deri në nivelin e pagës minimale të miratuar në shkallë vendi. </w:t>
      </w:r>
    </w:p>
    <w:p w14:paraId="24AABD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në interes të punëmarrësve të tij në një fond pensio</w:t>
      </w:r>
      <w:r w:rsidR="00790E3B" w:rsidRPr="003A6E52">
        <w:rPr>
          <w:rFonts w:ascii="Garamond" w:hAnsi="Garamond" w:cs="Times New Roman"/>
          <w:bCs/>
          <w:color w:val="000000" w:themeColor="text1"/>
          <w:sz w:val="24"/>
          <w:szCs w:val="24"/>
        </w:rPr>
        <w:t>ni vlerësohen shpenzim operativ,</w:t>
      </w:r>
      <w:r w:rsidR="00074418" w:rsidRPr="003A6E52">
        <w:rPr>
          <w:rFonts w:ascii="Garamond" w:hAnsi="Garamond" w:cs="Times New Roman"/>
          <w:bCs/>
          <w:color w:val="000000" w:themeColor="text1"/>
          <w:sz w:val="24"/>
          <w:szCs w:val="24"/>
        </w:rPr>
        <w:t xml:space="preserve"> deri në shumën vjetore për çdo punëmarrës, të barabartë me pagën minimale vjetore të miratuar në shkallë vendi dhe kjo shu</w:t>
      </w:r>
      <w:r w:rsidR="00790E3B" w:rsidRPr="003A6E52">
        <w:rPr>
          <w:rFonts w:ascii="Garamond" w:hAnsi="Garamond" w:cs="Times New Roman"/>
          <w:bCs/>
          <w:color w:val="000000" w:themeColor="text1"/>
          <w:sz w:val="24"/>
          <w:szCs w:val="24"/>
        </w:rPr>
        <w:t>më vlerësohet shpenzim i njohur</w:t>
      </w:r>
      <w:r w:rsidR="00074418" w:rsidRPr="003A6E52">
        <w:rPr>
          <w:rFonts w:ascii="Garamond" w:hAnsi="Garamond" w:cs="Times New Roman"/>
          <w:bCs/>
          <w:color w:val="000000" w:themeColor="text1"/>
          <w:sz w:val="24"/>
          <w:szCs w:val="24"/>
        </w:rPr>
        <w:t xml:space="preserve"> për </w:t>
      </w:r>
      <w:r w:rsidR="00843637" w:rsidRPr="003A6E52">
        <w:rPr>
          <w:rFonts w:ascii="Garamond" w:hAnsi="Garamond" w:cs="Times New Roman"/>
          <w:bCs/>
          <w:color w:val="000000" w:themeColor="text1"/>
          <w:sz w:val="24"/>
          <w:szCs w:val="24"/>
        </w:rPr>
        <w:t>qëllime të tatimit mbi fitimin.</w:t>
      </w:r>
    </w:p>
    <w:p w14:paraId="24AABD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Tërheqja e parakohshme tatohet me normën në fuqi të tatimit mbi të ardhurat personale për vlerën e plotë të aktiveve të tërhequra para kohe, përfshirë kon</w:t>
      </w:r>
      <w:r w:rsidR="00843637" w:rsidRPr="003A6E52">
        <w:rPr>
          <w:rFonts w:ascii="Garamond" w:hAnsi="Garamond" w:cs="Times New Roman"/>
          <w:bCs/>
          <w:color w:val="000000" w:themeColor="text1"/>
          <w:sz w:val="24"/>
          <w:szCs w:val="24"/>
        </w:rPr>
        <w:t>tributet.</w:t>
      </w:r>
    </w:p>
    <w:p w14:paraId="24AABD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marra nga anëtari i fondit të pensionit në mënyrë periodike mujore tatohen vetëm për kthimin nga investimi, me normën në fuqi të tat</w:t>
      </w:r>
      <w:r w:rsidR="00843637" w:rsidRPr="003A6E52">
        <w:rPr>
          <w:rFonts w:ascii="Garamond" w:hAnsi="Garamond" w:cs="Times New Roman"/>
          <w:bCs/>
          <w:color w:val="000000" w:themeColor="text1"/>
          <w:sz w:val="24"/>
          <w:szCs w:val="24"/>
        </w:rPr>
        <w:t>imit mbi të ardhurat personale.</w:t>
      </w:r>
    </w:p>
    <w:p w14:paraId="24AABD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anëtarët e fondit të pensionit, të cilët kanë investuar në fond kursimet e tyre individuale të taksuara më parë, tatimit për kthimin nga investimi me normën në fuqi i bëhet zbritje 10 % e detyri</w:t>
      </w:r>
      <w:r w:rsidR="00843637" w:rsidRPr="003A6E52">
        <w:rPr>
          <w:rFonts w:ascii="Garamond" w:hAnsi="Garamond" w:cs="Times New Roman"/>
          <w:bCs/>
          <w:color w:val="000000" w:themeColor="text1"/>
          <w:sz w:val="24"/>
          <w:szCs w:val="24"/>
        </w:rPr>
        <w:t xml:space="preserve">mit të tatimit për t’u paguar. </w:t>
      </w:r>
    </w:p>
    <w:p w14:paraId="24AABD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 Pagesat e marra nga anëtari i fondit të pensionit në mënyrë të menjëhershme, përpara afatit të marrjes së tyre në mënyrë periodike mujore, siç parashikohet në ligjin për fondet e pensionit privat, tatohen me normën në fuqi të tatimit mbi të ardhurat personale për vlerën e plotë të aktiveve të tërhequra, përfshirë kontributet.</w:t>
      </w:r>
    </w:p>
    <w:p w14:paraId="24AABD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6" w14:textId="77777777" w:rsidR="00C90DE1" w:rsidRPr="003A6E52" w:rsidRDefault="00C90DE1" w:rsidP="003A6E52">
      <w:pPr>
        <w:spacing w:after="0" w:line="240" w:lineRule="auto"/>
        <w:ind w:firstLine="284"/>
        <w:jc w:val="center"/>
        <w:rPr>
          <w:rFonts w:ascii="Garamond" w:hAnsi="Garamond" w:cs="Times New Roman"/>
          <w:bCs/>
          <w:color w:val="000000" w:themeColor="text1"/>
          <w:sz w:val="24"/>
          <w:szCs w:val="24"/>
        </w:rPr>
      </w:pPr>
    </w:p>
    <w:p w14:paraId="24AABD47" w14:textId="49668344"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D48" w14:textId="5E6456B5"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BAZA TATIMORE E TË ARDHURAVE PERSONALE DHE DISPOZITA TË LLOGARITJES SË TATIMIT</w:t>
      </w:r>
    </w:p>
    <w:p w14:paraId="24AABD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21</w:t>
      </w:r>
    </w:p>
    <w:p w14:paraId="24AABD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Baza tatimore vjetore</w:t>
      </w:r>
    </w:p>
    <w:p w14:paraId="24AABD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w:t>
      </w:r>
      <w:r w:rsidR="00843637" w:rsidRPr="003A6E52">
        <w:rPr>
          <w:rFonts w:ascii="Garamond" w:hAnsi="Garamond" w:cs="Times New Roman"/>
          <w:bCs/>
          <w:color w:val="000000" w:themeColor="text1"/>
          <w:sz w:val="24"/>
          <w:szCs w:val="24"/>
        </w:rPr>
        <w:t xml:space="preserve"> tatimore vjetore përbëhet nga:</w:t>
      </w:r>
    </w:p>
    <w:p w14:paraId="24AABD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punësimit;</w:t>
      </w:r>
    </w:p>
    <w:p w14:paraId="24AABD4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biznesit;</w:t>
      </w:r>
    </w:p>
    <w:p w14:paraId="24AABD5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w:t>
      </w:r>
      <w:r w:rsidR="00843637" w:rsidRPr="003A6E52">
        <w:rPr>
          <w:rFonts w:ascii="Garamond" w:hAnsi="Garamond" w:cs="Times New Roman"/>
          <w:bCs/>
          <w:color w:val="000000" w:themeColor="text1"/>
          <w:sz w:val="24"/>
          <w:szCs w:val="24"/>
        </w:rPr>
        <w:t>re të tatueshme të investimeve.</w:t>
      </w:r>
    </w:p>
    <w:p w14:paraId="24AABD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vjetore zvogëlohet me kompensimet dhe zbritjet e përcaktuara sipas këtij ligji. Nëse diferenca midis të ardhurave vjetore të tatueshme dhe shumës totale të kompensimeve dhe zbritjeve është negative, baza tatimore vjetore konsiderohet të je</w:t>
      </w:r>
      <w:r w:rsidR="00843637" w:rsidRPr="003A6E52">
        <w:rPr>
          <w:rFonts w:ascii="Garamond" w:hAnsi="Garamond" w:cs="Times New Roman"/>
          <w:bCs/>
          <w:color w:val="000000" w:themeColor="text1"/>
          <w:sz w:val="24"/>
          <w:szCs w:val="24"/>
        </w:rPr>
        <w:t>të zero.</w:t>
      </w:r>
    </w:p>
    <w:p w14:paraId="24AABD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tatimit mbi të ardhurat e pagueshme nga një person për një vit tatimor është totali i shumave të pagueshme sipas këtij kreu për secilën deklaratë tatimore.</w:t>
      </w:r>
    </w:p>
    <w:p w14:paraId="24AABD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22</w:t>
      </w:r>
    </w:p>
    <w:p w14:paraId="24AABD5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nga baza tatimore</w:t>
      </w:r>
    </w:p>
    <w:p w14:paraId="24AABD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7" w14:textId="77777777" w:rsidR="00DF0139" w:rsidRPr="003A6E52" w:rsidRDefault="00673523"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1.</w:t>
      </w:r>
      <w:r w:rsidR="00790E3B"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Tatimpaguesi i të ardhurave personale me të ardhura nga punësimi dhe/ose biznesi mund të zbresë nga baza tatimore për periudhën tatimore:</w:t>
      </w:r>
    </w:p>
    <w:p w14:paraId="24AABD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600 000 lekësh nëse të ardhurat vjetore janë deri 600 000 lekë, ose një shumë prej 50.000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deri në 50.000 lekë;</w:t>
      </w:r>
    </w:p>
    <w:p w14:paraId="24AABD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420 000 lekësh nëse të ardhurat vjetore janë mbi 600 000 lekë deri në 720 000 lekë, ose një shumë prej 35.000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50.000 lekë deri në 60.000 lekë;</w:t>
      </w:r>
    </w:p>
    <w:p w14:paraId="24AABD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360 000 lekësh nëse të ardhurat vjetore janë mbi 720 000 lekë, ose një shumë prej 30.000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60.000 lekë;</w:t>
      </w:r>
    </w:p>
    <w:p w14:paraId="24AABD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një shumë kompensimi për çdo fëmijë në ngarkim të tij më pak</w:t>
      </w:r>
      <w:r w:rsidR="00843637" w:rsidRPr="003A6E52">
        <w:rPr>
          <w:rFonts w:ascii="Garamond" w:hAnsi="Garamond" w:cs="Times New Roman"/>
          <w:bCs/>
          <w:color w:val="000000" w:themeColor="text1"/>
          <w:sz w:val="24"/>
          <w:szCs w:val="24"/>
        </w:rPr>
        <w:t xml:space="preserve"> se 18 vjeç prej 48 000 lekësh.</w:t>
      </w:r>
    </w:p>
    <w:p w14:paraId="24AABD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me të ardhura vjetore të tatueshme nga punësimi dhe/ose të ardhura vjetore të tatueshme nga biznesi më pak se 1 200 000 lekë mund të zbresë, përveç </w:t>
      </w:r>
      <w:r w:rsidR="00074418" w:rsidRPr="003A6E52">
        <w:rPr>
          <w:rFonts w:ascii="Garamond" w:hAnsi="Garamond" w:cs="Times New Roman"/>
          <w:bCs/>
          <w:color w:val="000000" w:themeColor="text1"/>
          <w:sz w:val="24"/>
          <w:szCs w:val="24"/>
        </w:rPr>
        <w:lastRenderedPageBreak/>
        <w:t xml:space="preserve">shumave individuale sipas pikës </w:t>
      </w:r>
      <w:r w:rsidR="00772E7C" w:rsidRPr="003A6E52">
        <w:rPr>
          <w:rFonts w:ascii="Garamond" w:hAnsi="Garamond" w:cs="Times New Roman"/>
          <w:bCs/>
          <w:color w:val="000000" w:themeColor="text1"/>
          <w:sz w:val="24"/>
          <w:szCs w:val="24"/>
        </w:rPr>
        <w:t>1 të këtij neni</w:t>
      </w:r>
      <w:r w:rsidR="00074418" w:rsidRPr="003A6E52">
        <w:rPr>
          <w:rFonts w:ascii="Garamond" w:hAnsi="Garamond" w:cs="Times New Roman"/>
          <w:bCs/>
          <w:color w:val="000000" w:themeColor="text1"/>
          <w:sz w:val="24"/>
          <w:szCs w:val="24"/>
        </w:rPr>
        <w:t>, shpenzimet korrente për arsimin e fëmijëve në ngarkim të tij, në vlerën maksimale 100 000 lekë.</w:t>
      </w:r>
    </w:p>
    <w:p w14:paraId="24AABD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23</w:t>
      </w:r>
    </w:p>
    <w:p w14:paraId="24AABD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 për zbritje</w:t>
      </w:r>
    </w:p>
    <w:p w14:paraId="24AABD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Kompensimi për fëmijën në ngarkim të tij dhe shpenzimet për arsim kërkohen nga anëtari i familjes me të ardhura më të larta vjetore të tatueshme. Procedurat e detajuara </w:t>
      </w:r>
      <w:r w:rsidR="00772E7C" w:rsidRPr="003A6E52">
        <w:rPr>
          <w:rFonts w:ascii="Garamond" w:hAnsi="Garamond" w:cs="Times New Roman"/>
          <w:bCs/>
          <w:color w:val="000000" w:themeColor="text1"/>
          <w:sz w:val="24"/>
          <w:szCs w:val="24"/>
        </w:rPr>
        <w:t xml:space="preserve">për </w:t>
      </w:r>
      <w:r w:rsidR="00074418" w:rsidRPr="003A6E52">
        <w:rPr>
          <w:rFonts w:ascii="Garamond" w:hAnsi="Garamond" w:cs="Times New Roman"/>
          <w:bCs/>
          <w:color w:val="000000" w:themeColor="text1"/>
          <w:sz w:val="24"/>
          <w:szCs w:val="24"/>
        </w:rPr>
        <w:t>zba</w:t>
      </w:r>
      <w:r w:rsidR="00772E7C" w:rsidRPr="003A6E52">
        <w:rPr>
          <w:rFonts w:ascii="Garamond" w:hAnsi="Garamond" w:cs="Times New Roman"/>
          <w:bCs/>
          <w:color w:val="000000" w:themeColor="text1"/>
          <w:sz w:val="24"/>
          <w:szCs w:val="24"/>
        </w:rPr>
        <w:t xml:space="preserve">timin e këtij neni përcaktohen me udhëzim </w:t>
      </w:r>
      <w:r w:rsidR="00074418" w:rsidRPr="003A6E52">
        <w:rPr>
          <w:rFonts w:ascii="Garamond" w:hAnsi="Garamond" w:cs="Times New Roman"/>
          <w:bCs/>
          <w:color w:val="000000" w:themeColor="text1"/>
          <w:sz w:val="24"/>
          <w:szCs w:val="24"/>
        </w:rPr>
        <w:t>të min</w:t>
      </w:r>
      <w:r w:rsidR="00843637" w:rsidRPr="003A6E52">
        <w:rPr>
          <w:rFonts w:ascii="Garamond" w:hAnsi="Garamond" w:cs="Times New Roman"/>
          <w:bCs/>
          <w:color w:val="000000" w:themeColor="text1"/>
          <w:sz w:val="24"/>
          <w:szCs w:val="24"/>
        </w:rPr>
        <w:t>istrit përgjegjës për financat.</w:t>
      </w:r>
    </w:p>
    <w:p w14:paraId="24AABD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 i të ardhurave personale me të ardhura nga punësimi, nëpërmjet deklaratës së statusit personal, mund të kërkojë zbritjet personale nga agjenti i tij tatimor i listëpagesës në bazë mujore, në vlerën prej 1/12 e shumës së përmendu</w:t>
      </w:r>
      <w:r w:rsidR="00A97992" w:rsidRPr="003A6E52">
        <w:rPr>
          <w:rFonts w:ascii="Garamond" w:hAnsi="Garamond" w:cs="Times New Roman"/>
          <w:bCs/>
          <w:color w:val="000000" w:themeColor="text1"/>
          <w:sz w:val="24"/>
          <w:szCs w:val="24"/>
        </w:rPr>
        <w:t>r në shkronjat “a”, “b” dhe “c” të pikës 1</w:t>
      </w:r>
      <w:r w:rsidR="00E41485" w:rsidRPr="003A6E52">
        <w:rPr>
          <w:rFonts w:ascii="Garamond" w:hAnsi="Garamond" w:cs="Times New Roman"/>
          <w:bCs/>
          <w:color w:val="000000" w:themeColor="text1"/>
          <w:sz w:val="24"/>
          <w:szCs w:val="24"/>
        </w:rPr>
        <w:t xml:space="preserve"> të nenit 22 </w:t>
      </w:r>
      <w:r w:rsidR="00074418" w:rsidRPr="003A6E52">
        <w:rPr>
          <w:rFonts w:ascii="Garamond" w:hAnsi="Garamond" w:cs="Times New Roman"/>
          <w:bCs/>
          <w:color w:val="000000" w:themeColor="text1"/>
          <w:sz w:val="24"/>
          <w:szCs w:val="24"/>
        </w:rPr>
        <w:t>të këtij ligji. Zbritja personale mund të pretendohet vetëm një herë në një vit tatimor. Tatimpaguesi, i cili kërkon zbritjen personale apo pjesë të saj, nuk mund ta kërkojë më</w:t>
      </w:r>
      <w:r w:rsidR="00843637" w:rsidRPr="003A6E52">
        <w:rPr>
          <w:rFonts w:ascii="Garamond" w:hAnsi="Garamond" w:cs="Times New Roman"/>
          <w:bCs/>
          <w:color w:val="000000" w:themeColor="text1"/>
          <w:sz w:val="24"/>
          <w:szCs w:val="24"/>
        </w:rPr>
        <w:t xml:space="preserve"> shumë se një herë në një muaj.</w:t>
      </w:r>
    </w:p>
    <w:p w14:paraId="24AABD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Zbritjet e tjera përveç zbritjeve personale në përputhj</w:t>
      </w:r>
      <w:r w:rsidR="00E41485" w:rsidRPr="003A6E52">
        <w:rPr>
          <w:rFonts w:ascii="Garamond" w:hAnsi="Garamond" w:cs="Times New Roman"/>
          <w:bCs/>
          <w:color w:val="000000" w:themeColor="text1"/>
          <w:sz w:val="24"/>
          <w:szCs w:val="24"/>
        </w:rPr>
        <w:t>e me shkronjat “a”, “b” dhe “c” të pikës 1 të nenit 22</w:t>
      </w:r>
      <w:r w:rsidR="00074418" w:rsidRPr="003A6E52">
        <w:rPr>
          <w:rFonts w:ascii="Garamond" w:hAnsi="Garamond" w:cs="Times New Roman"/>
          <w:bCs/>
          <w:color w:val="000000" w:themeColor="text1"/>
          <w:sz w:val="24"/>
          <w:szCs w:val="24"/>
        </w:rPr>
        <w:t xml:space="preserve"> të këtij ligji, mund të kërkohen vetëm nëpërmjet deklaratës vjetore të të ardhurave. </w:t>
      </w:r>
    </w:p>
    <w:p w14:paraId="24AABD64"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D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24</w:t>
      </w:r>
    </w:p>
    <w:p w14:paraId="24AABD66" w14:textId="77777777" w:rsidR="00074418" w:rsidRPr="003A6E52" w:rsidRDefault="00843637"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D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72706C"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nga punësimi tatohen me normat progresive të mëposhtme:</w:t>
      </w:r>
    </w:p>
    <w:tbl>
      <w:tblPr>
        <w:tblW w:w="0" w:type="auto"/>
        <w:tblInd w:w="720" w:type="dxa"/>
        <w:tblLook w:val="04A0" w:firstRow="1" w:lastRow="0" w:firstColumn="1" w:lastColumn="0" w:noHBand="0" w:noVBand="1"/>
      </w:tblPr>
      <w:tblGrid>
        <w:gridCol w:w="3387"/>
        <w:gridCol w:w="2061"/>
      </w:tblGrid>
      <w:tr w:rsidR="00673523" w:rsidRPr="003A6E52" w14:paraId="24AABD6C" w14:textId="77777777" w:rsidTr="00640CBB">
        <w:trPr>
          <w:trHeight w:val="20"/>
        </w:trPr>
        <w:tc>
          <w:tcPr>
            <w:tcW w:w="3387" w:type="dxa"/>
            <w:shd w:val="clear" w:color="auto" w:fill="auto"/>
          </w:tcPr>
          <w:p w14:paraId="24AABD6A"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61" w:type="dxa"/>
            <w:shd w:val="clear" w:color="auto" w:fill="auto"/>
          </w:tcPr>
          <w:p w14:paraId="24AABD6B"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71" w14:textId="77777777" w:rsidTr="00640CBB">
        <w:trPr>
          <w:trHeight w:val="20"/>
        </w:trPr>
        <w:tc>
          <w:tcPr>
            <w:tcW w:w="3387" w:type="dxa"/>
            <w:shd w:val="clear" w:color="auto" w:fill="auto"/>
          </w:tcPr>
          <w:p w14:paraId="24AABD6D" w14:textId="77777777" w:rsidR="00673523" w:rsidRPr="003A6E52" w:rsidRDefault="00673523" w:rsidP="00640CBB">
            <w:pPr>
              <w:pStyle w:val="ListParagraph"/>
              <w:ind w:left="0"/>
              <w:rPr>
                <w:rFonts w:ascii="Garamond" w:hAnsi="Garamond"/>
                <w:noProof/>
                <w:color w:val="000000" w:themeColor="text1"/>
                <w:lang w:val="sq-AL"/>
              </w:rPr>
            </w:pPr>
          </w:p>
          <w:p w14:paraId="24AABD6E" w14:textId="77777777" w:rsidR="00673523" w:rsidRPr="003A6E52" w:rsidRDefault="000413CA"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 xml:space="preserve">0 – 2 </w:t>
            </w:r>
            <w:r w:rsidR="00673523" w:rsidRPr="003A6E52">
              <w:rPr>
                <w:rFonts w:ascii="Garamond" w:hAnsi="Garamond"/>
                <w:noProof/>
                <w:color w:val="000000" w:themeColor="text1"/>
                <w:lang w:val="sq-AL"/>
              </w:rPr>
              <w:t>040</w:t>
            </w:r>
            <w:r w:rsidRPr="003A6E52">
              <w:rPr>
                <w:rFonts w:ascii="Garamond" w:hAnsi="Garamond"/>
                <w:noProof/>
                <w:color w:val="000000" w:themeColor="text1"/>
                <w:lang w:val="sq-AL"/>
              </w:rPr>
              <w:t xml:space="preserve"> </w:t>
            </w:r>
            <w:r w:rsidR="00673523" w:rsidRPr="003A6E52">
              <w:rPr>
                <w:rFonts w:ascii="Garamond" w:hAnsi="Garamond"/>
                <w:noProof/>
                <w:color w:val="000000" w:themeColor="text1"/>
                <w:lang w:val="sq-AL"/>
              </w:rPr>
              <w:t>000 lekë</w:t>
            </w:r>
          </w:p>
        </w:tc>
        <w:tc>
          <w:tcPr>
            <w:tcW w:w="2061" w:type="dxa"/>
            <w:shd w:val="clear" w:color="auto" w:fill="auto"/>
          </w:tcPr>
          <w:p w14:paraId="24AABD6F" w14:textId="77777777" w:rsidR="00673523" w:rsidRPr="003A6E52" w:rsidRDefault="00673523" w:rsidP="00640CBB">
            <w:pPr>
              <w:pStyle w:val="ListParagraph"/>
              <w:ind w:left="0"/>
              <w:rPr>
                <w:rFonts w:ascii="Garamond" w:hAnsi="Garamond"/>
                <w:noProof/>
                <w:color w:val="000000" w:themeColor="text1"/>
                <w:lang w:val="sq-AL"/>
              </w:rPr>
            </w:pPr>
          </w:p>
          <w:p w14:paraId="24AABD70"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13%</w:t>
            </w:r>
          </w:p>
        </w:tc>
      </w:tr>
      <w:tr w:rsidR="00673523" w:rsidRPr="003A6E52" w14:paraId="24AABD74" w14:textId="77777777" w:rsidTr="00640CBB">
        <w:trPr>
          <w:trHeight w:val="20"/>
        </w:trPr>
        <w:tc>
          <w:tcPr>
            <w:tcW w:w="3387" w:type="dxa"/>
            <w:shd w:val="clear" w:color="auto" w:fill="auto"/>
          </w:tcPr>
          <w:p w14:paraId="24AABD72" w14:textId="77777777" w:rsidR="00673523" w:rsidRPr="003A6E52" w:rsidRDefault="00673523" w:rsidP="00640CBB">
            <w:pPr>
              <w:pStyle w:val="ListParagraph"/>
              <w:ind w:left="0"/>
              <w:rPr>
                <w:rFonts w:ascii="Garamond" w:hAnsi="Garamond"/>
                <w:noProof/>
                <w:color w:val="000000" w:themeColor="text1"/>
                <w:lang w:val="sq-AL"/>
              </w:rPr>
            </w:pPr>
          </w:p>
        </w:tc>
        <w:tc>
          <w:tcPr>
            <w:tcW w:w="2061" w:type="dxa"/>
            <w:shd w:val="clear" w:color="auto" w:fill="auto"/>
          </w:tcPr>
          <w:p w14:paraId="24AABD73" w14:textId="77777777" w:rsidR="00673523" w:rsidRPr="003A6E52" w:rsidRDefault="00673523" w:rsidP="00640CBB">
            <w:pPr>
              <w:pStyle w:val="ListParagraph"/>
              <w:ind w:left="0"/>
              <w:rPr>
                <w:rFonts w:ascii="Garamond" w:hAnsi="Garamond"/>
                <w:noProof/>
                <w:color w:val="000000" w:themeColor="text1"/>
                <w:lang w:val="sq-AL"/>
              </w:rPr>
            </w:pPr>
          </w:p>
        </w:tc>
      </w:tr>
      <w:tr w:rsidR="00673523" w:rsidRPr="003A6E52" w14:paraId="24AABD77" w14:textId="77777777" w:rsidTr="00640CBB">
        <w:trPr>
          <w:trHeight w:val="20"/>
        </w:trPr>
        <w:tc>
          <w:tcPr>
            <w:tcW w:w="3387" w:type="dxa"/>
            <w:shd w:val="clear" w:color="auto" w:fill="auto"/>
          </w:tcPr>
          <w:p w14:paraId="24AABD75"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Mbi 2 040 000 lekë</w:t>
            </w:r>
          </w:p>
        </w:tc>
        <w:tc>
          <w:tcPr>
            <w:tcW w:w="2061" w:type="dxa"/>
            <w:shd w:val="clear" w:color="auto" w:fill="auto"/>
          </w:tcPr>
          <w:p w14:paraId="24AABD76"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78" w14:textId="77777777" w:rsidR="00673523" w:rsidRPr="003A6E52" w:rsidRDefault="00673523" w:rsidP="003A6E52">
      <w:pPr>
        <w:spacing w:after="0" w:line="240" w:lineRule="auto"/>
        <w:ind w:firstLine="284"/>
        <w:jc w:val="both"/>
        <w:rPr>
          <w:rFonts w:ascii="Garamond" w:hAnsi="Garamond" w:cs="Times New Roman"/>
          <w:bCs/>
          <w:color w:val="000000" w:themeColor="text1"/>
          <w:sz w:val="24"/>
          <w:szCs w:val="24"/>
        </w:rPr>
      </w:pPr>
    </w:p>
    <w:p w14:paraId="24AABD79" w14:textId="77777777" w:rsidR="00DF0139"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neto të tatueshme (fitimi i tatueshëm) nga biznesi për individët tregtarë dhe të vetëpunësuarit tatohen me normat progresive të mëposhtme:</w:t>
      </w:r>
    </w:p>
    <w:p w14:paraId="24AABD7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tbl>
      <w:tblPr>
        <w:tblW w:w="0" w:type="auto"/>
        <w:tblInd w:w="720" w:type="dxa"/>
        <w:tblLook w:val="04A0" w:firstRow="1" w:lastRow="0" w:firstColumn="1" w:lastColumn="0" w:noHBand="0" w:noVBand="1"/>
      </w:tblPr>
      <w:tblGrid>
        <w:gridCol w:w="3306"/>
        <w:gridCol w:w="2012"/>
      </w:tblGrid>
      <w:tr w:rsidR="00673523" w:rsidRPr="003A6E52" w14:paraId="24AABD7D" w14:textId="77777777" w:rsidTr="00640CBB">
        <w:trPr>
          <w:trHeight w:val="20"/>
        </w:trPr>
        <w:tc>
          <w:tcPr>
            <w:tcW w:w="3306" w:type="dxa"/>
            <w:shd w:val="clear" w:color="auto" w:fill="auto"/>
          </w:tcPr>
          <w:p w14:paraId="24AABD7B"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12" w:type="dxa"/>
            <w:shd w:val="clear" w:color="auto" w:fill="auto"/>
          </w:tcPr>
          <w:p w14:paraId="24AABD7C"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82" w14:textId="77777777" w:rsidTr="00640CBB">
        <w:trPr>
          <w:trHeight w:val="20"/>
        </w:trPr>
        <w:tc>
          <w:tcPr>
            <w:tcW w:w="3306" w:type="dxa"/>
            <w:shd w:val="clear" w:color="auto" w:fill="auto"/>
          </w:tcPr>
          <w:p w14:paraId="24AABD7E" w14:textId="77777777" w:rsidR="00673523" w:rsidRPr="003A6E52" w:rsidRDefault="00673523" w:rsidP="00640CBB">
            <w:pPr>
              <w:pStyle w:val="ListParagraph"/>
              <w:ind w:left="0"/>
              <w:jc w:val="both"/>
              <w:rPr>
                <w:rFonts w:ascii="Garamond" w:hAnsi="Garamond"/>
                <w:noProof/>
                <w:color w:val="000000" w:themeColor="text1"/>
                <w:lang w:val="sq-AL"/>
              </w:rPr>
            </w:pPr>
          </w:p>
          <w:p w14:paraId="24AABD7F"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0 – 14 000 000 lekë</w:t>
            </w:r>
          </w:p>
        </w:tc>
        <w:tc>
          <w:tcPr>
            <w:tcW w:w="2012" w:type="dxa"/>
            <w:shd w:val="clear" w:color="auto" w:fill="auto"/>
          </w:tcPr>
          <w:p w14:paraId="24AABD80" w14:textId="77777777" w:rsidR="00673523" w:rsidRPr="003A6E52" w:rsidRDefault="00673523" w:rsidP="00640CBB">
            <w:pPr>
              <w:pStyle w:val="ListParagraph"/>
              <w:ind w:left="0"/>
              <w:jc w:val="both"/>
              <w:rPr>
                <w:rFonts w:ascii="Garamond" w:hAnsi="Garamond"/>
                <w:noProof/>
                <w:color w:val="000000" w:themeColor="text1"/>
                <w:lang w:val="sq-AL"/>
              </w:rPr>
            </w:pPr>
          </w:p>
          <w:p w14:paraId="24AABD81"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15%</w:t>
            </w:r>
          </w:p>
        </w:tc>
      </w:tr>
      <w:tr w:rsidR="00673523" w:rsidRPr="003A6E52" w14:paraId="24AABD85" w14:textId="77777777" w:rsidTr="00640CBB">
        <w:trPr>
          <w:trHeight w:val="20"/>
        </w:trPr>
        <w:tc>
          <w:tcPr>
            <w:tcW w:w="3306" w:type="dxa"/>
            <w:shd w:val="clear" w:color="auto" w:fill="auto"/>
          </w:tcPr>
          <w:p w14:paraId="24AABD83" w14:textId="77777777" w:rsidR="00673523" w:rsidRPr="003A6E52" w:rsidRDefault="00673523" w:rsidP="00640CBB">
            <w:pPr>
              <w:pStyle w:val="ListParagraph"/>
              <w:ind w:left="0"/>
              <w:jc w:val="both"/>
              <w:rPr>
                <w:rFonts w:ascii="Garamond" w:hAnsi="Garamond"/>
                <w:noProof/>
                <w:color w:val="000000" w:themeColor="text1"/>
                <w:lang w:val="sq-AL"/>
              </w:rPr>
            </w:pPr>
          </w:p>
        </w:tc>
        <w:tc>
          <w:tcPr>
            <w:tcW w:w="2012" w:type="dxa"/>
            <w:shd w:val="clear" w:color="auto" w:fill="auto"/>
          </w:tcPr>
          <w:p w14:paraId="24AABD84" w14:textId="77777777" w:rsidR="00673523" w:rsidRPr="003A6E52" w:rsidRDefault="00673523" w:rsidP="00640CBB">
            <w:pPr>
              <w:pStyle w:val="ListParagraph"/>
              <w:ind w:left="0"/>
              <w:jc w:val="both"/>
              <w:rPr>
                <w:rFonts w:ascii="Garamond" w:hAnsi="Garamond"/>
                <w:noProof/>
                <w:color w:val="000000" w:themeColor="text1"/>
                <w:lang w:val="sq-AL"/>
              </w:rPr>
            </w:pPr>
          </w:p>
        </w:tc>
      </w:tr>
      <w:tr w:rsidR="00673523" w:rsidRPr="003A6E52" w14:paraId="24AABD88" w14:textId="77777777" w:rsidTr="00640CBB">
        <w:trPr>
          <w:trHeight w:val="20"/>
        </w:trPr>
        <w:tc>
          <w:tcPr>
            <w:tcW w:w="3306" w:type="dxa"/>
            <w:shd w:val="clear" w:color="auto" w:fill="auto"/>
          </w:tcPr>
          <w:p w14:paraId="24AABD86"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Mbi 14 000 000 lekë</w:t>
            </w:r>
          </w:p>
        </w:tc>
        <w:tc>
          <w:tcPr>
            <w:tcW w:w="2012" w:type="dxa"/>
            <w:shd w:val="clear" w:color="auto" w:fill="auto"/>
          </w:tcPr>
          <w:p w14:paraId="24AABD87"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8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investimi</w:t>
      </w:r>
      <w:r w:rsidR="00843637" w:rsidRPr="003A6E52">
        <w:rPr>
          <w:rFonts w:ascii="Garamond" w:hAnsi="Garamond" w:cs="Times New Roman"/>
          <w:bCs/>
          <w:color w:val="000000" w:themeColor="text1"/>
          <w:sz w:val="24"/>
          <w:szCs w:val="24"/>
        </w:rPr>
        <w:t xml:space="preserve"> tatohen me normat e mëposhtme:</w:t>
      </w:r>
    </w:p>
    <w:p w14:paraId="24AABD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dividentët 8%;</w:t>
      </w:r>
    </w:p>
    <w:p w14:paraId="24AABD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zë tjetër i </w:t>
      </w:r>
      <w:r w:rsidR="00843637" w:rsidRPr="003A6E52">
        <w:rPr>
          <w:rFonts w:ascii="Garamond" w:hAnsi="Garamond" w:cs="Times New Roman"/>
          <w:bCs/>
          <w:color w:val="000000" w:themeColor="text1"/>
          <w:sz w:val="24"/>
          <w:szCs w:val="24"/>
        </w:rPr>
        <w:t>të ardhurave nga investimi 15%.</w:t>
      </w:r>
    </w:p>
    <w:p w14:paraId="24AABD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Përveçse kur parashikohet ndryshe në këtë ligj, asnjë kosto nuk zbritet kundrejt të ardhurave nga investimi.</w:t>
      </w:r>
    </w:p>
    <w:p w14:paraId="24AABD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25</w:t>
      </w:r>
    </w:p>
    <w:p w14:paraId="24AABD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w:t>
      </w:r>
    </w:p>
    <w:p w14:paraId="24AABD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AB1A91" w:rsidRPr="003A6E52">
        <w:rPr>
          <w:rFonts w:ascii="Garamond" w:hAnsi="Garamond" w:cs="Times New Roman"/>
          <w:bCs/>
          <w:color w:val="000000" w:themeColor="text1"/>
          <w:sz w:val="24"/>
          <w:szCs w:val="24"/>
        </w:rPr>
        <w:t>Nëse gjatë një viti tatimor</w:t>
      </w:r>
      <w:r w:rsidR="00074418" w:rsidRPr="003A6E52">
        <w:rPr>
          <w:rFonts w:ascii="Garamond" w:hAnsi="Garamond" w:cs="Times New Roman"/>
          <w:bCs/>
          <w:color w:val="000000" w:themeColor="text1"/>
          <w:sz w:val="24"/>
          <w:szCs w:val="24"/>
        </w:rPr>
        <w:t xml:space="preserve">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Shuma e tatimit të huaj të pagueshëm duhet të vërtetohet nga dokumentacioni specifik i lëshuar për këtë qëllim nga vend-i/e</w:t>
      </w:r>
      <w:r w:rsidR="000413CA" w:rsidRPr="003A6E52">
        <w:rPr>
          <w:rFonts w:ascii="Garamond" w:hAnsi="Garamond" w:cs="Times New Roman"/>
          <w:bCs/>
          <w:color w:val="000000" w:themeColor="text1"/>
          <w:sz w:val="24"/>
          <w:szCs w:val="24"/>
        </w:rPr>
        <w:t xml:space="preserve">t i/e huaj-a ku janë realizuar </w:t>
      </w:r>
      <w:r w:rsidR="00074418" w:rsidRPr="003A6E52">
        <w:rPr>
          <w:rFonts w:ascii="Garamond" w:hAnsi="Garamond" w:cs="Times New Roman"/>
          <w:bCs/>
          <w:color w:val="000000" w:themeColor="text1"/>
          <w:sz w:val="24"/>
          <w:szCs w:val="24"/>
        </w:rPr>
        <w:t>të ardhurat dhe sipas afateve dhe procedurave të përcaktuara në udhëzimin e min</w:t>
      </w:r>
      <w:r w:rsidR="00843637" w:rsidRPr="003A6E52">
        <w:rPr>
          <w:rFonts w:ascii="Garamond" w:hAnsi="Garamond" w:cs="Times New Roman"/>
          <w:bCs/>
          <w:color w:val="000000" w:themeColor="text1"/>
          <w:sz w:val="24"/>
          <w:szCs w:val="24"/>
        </w:rPr>
        <w:t>istrit përgjegjës për financat.</w:t>
      </w:r>
    </w:p>
    <w:p w14:paraId="24AABD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Shuma e zbritur e tatimit të huaj të </w:t>
      </w:r>
      <w:r w:rsidR="000413CA" w:rsidRPr="003A6E52">
        <w:rPr>
          <w:rFonts w:ascii="Garamond" w:hAnsi="Garamond" w:cs="Times New Roman"/>
          <w:bCs/>
          <w:color w:val="000000" w:themeColor="text1"/>
          <w:sz w:val="24"/>
          <w:szCs w:val="24"/>
        </w:rPr>
        <w:t>paguar, e për</w:t>
      </w:r>
      <w:r w:rsidR="00AB1A91" w:rsidRPr="003A6E52">
        <w:rPr>
          <w:rFonts w:ascii="Garamond" w:hAnsi="Garamond" w:cs="Times New Roman"/>
          <w:bCs/>
          <w:color w:val="000000" w:themeColor="text1"/>
          <w:sz w:val="24"/>
          <w:szCs w:val="24"/>
        </w:rPr>
        <w:t>caktuar</w:t>
      </w:r>
      <w:r w:rsidR="000413CA" w:rsidRPr="003A6E52">
        <w:rPr>
          <w:rFonts w:ascii="Garamond" w:hAnsi="Garamond" w:cs="Times New Roman"/>
          <w:bCs/>
          <w:color w:val="000000" w:themeColor="text1"/>
          <w:sz w:val="24"/>
          <w:szCs w:val="24"/>
        </w:rPr>
        <w:t xml:space="preserve"> në pikën 1</w:t>
      </w:r>
      <w:r w:rsidR="00074418" w:rsidRPr="003A6E52">
        <w:rPr>
          <w:rFonts w:ascii="Garamond" w:hAnsi="Garamond" w:cs="Times New Roman"/>
          <w:bCs/>
          <w:color w:val="000000" w:themeColor="text1"/>
          <w:sz w:val="24"/>
          <w:szCs w:val="24"/>
        </w:rPr>
        <w:t xml:space="preserve"> të këtij neni, nuk mund të tejkalojë shumën e tatimit mbi të ardhurat personale që do të ishte e pagueshme për këto të ardhura, nëse ato do të ishin realizuar në territor</w:t>
      </w:r>
      <w:r w:rsidR="00843637" w:rsidRPr="003A6E52">
        <w:rPr>
          <w:rFonts w:ascii="Garamond" w:hAnsi="Garamond" w:cs="Times New Roman"/>
          <w:bCs/>
          <w:color w:val="000000" w:themeColor="text1"/>
          <w:sz w:val="24"/>
          <w:szCs w:val="24"/>
        </w:rPr>
        <w:t xml:space="preserve">in e Republikës së Shqipërisë. </w:t>
      </w:r>
    </w:p>
    <w:p w14:paraId="24AABD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duhet të llogaritet veçmas për secilin shtet, nëse të ardhurat realizohen nga burime të </w:t>
      </w:r>
      <w:r w:rsidR="00843637" w:rsidRPr="003A6E52">
        <w:rPr>
          <w:rFonts w:ascii="Garamond" w:hAnsi="Garamond" w:cs="Times New Roman"/>
          <w:bCs/>
          <w:color w:val="000000" w:themeColor="text1"/>
          <w:sz w:val="24"/>
          <w:szCs w:val="24"/>
        </w:rPr>
        <w:t>huaja në më shumë se një shtet.</w:t>
      </w:r>
    </w:p>
    <w:p w14:paraId="24AABD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i tatimit të huaj duhet të llogaritet veçmas për të ardhurat e përfshira në bazën tatimore vjetore dhe për të ardhurat vjetore nga investimi.</w:t>
      </w:r>
    </w:p>
    <w:p w14:paraId="24AABD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26</w:t>
      </w:r>
    </w:p>
    <w:p w14:paraId="24AABD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Llogaritja e tatimit të pagueshëm mbi të ardhurat personale</w:t>
      </w:r>
    </w:p>
    <w:p w14:paraId="24AABD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i pagueshëm llogaritet duke zbatuar normat përkatëse të p</w:t>
      </w:r>
      <w:r w:rsidR="00B63A23" w:rsidRPr="003A6E52">
        <w:rPr>
          <w:rFonts w:ascii="Garamond" w:hAnsi="Garamond" w:cs="Times New Roman"/>
          <w:bCs/>
          <w:color w:val="000000" w:themeColor="text1"/>
          <w:sz w:val="24"/>
          <w:szCs w:val="24"/>
        </w:rPr>
        <w:t>ërcaktuara në nenin 24</w:t>
      </w:r>
      <w:r w:rsidR="00074418" w:rsidRPr="003A6E52">
        <w:rPr>
          <w:rFonts w:ascii="Garamond" w:hAnsi="Garamond" w:cs="Times New Roman"/>
          <w:bCs/>
          <w:color w:val="000000" w:themeColor="text1"/>
          <w:sz w:val="24"/>
          <w:szCs w:val="24"/>
        </w:rPr>
        <w:t xml:space="preserve"> të këtij ligji, për të ardhurat e tatueshme të</w:t>
      </w:r>
      <w:r w:rsidR="00843637" w:rsidRPr="003A6E52">
        <w:rPr>
          <w:rFonts w:ascii="Garamond" w:hAnsi="Garamond" w:cs="Times New Roman"/>
          <w:bCs/>
          <w:color w:val="000000" w:themeColor="text1"/>
          <w:sz w:val="24"/>
          <w:szCs w:val="24"/>
        </w:rPr>
        <w:t xml:space="preserve"> personit dhe duke zbritur çdo:</w:t>
      </w:r>
    </w:p>
    <w:p w14:paraId="24AABD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 tatimor t</w:t>
      </w:r>
      <w:r w:rsidR="00B63A23" w:rsidRPr="003A6E52">
        <w:rPr>
          <w:rFonts w:ascii="Garamond" w:hAnsi="Garamond" w:cs="Times New Roman"/>
          <w:bCs/>
          <w:color w:val="000000" w:themeColor="text1"/>
          <w:sz w:val="24"/>
          <w:szCs w:val="24"/>
        </w:rPr>
        <w:t>ë huaj në përputhje me nenin 25</w:t>
      </w:r>
      <w:r w:rsidR="00074418" w:rsidRPr="003A6E52">
        <w:rPr>
          <w:rFonts w:ascii="Garamond" w:hAnsi="Garamond" w:cs="Times New Roman"/>
          <w:bCs/>
          <w:color w:val="000000" w:themeColor="text1"/>
          <w:sz w:val="24"/>
          <w:szCs w:val="24"/>
        </w:rPr>
        <w:t xml:space="preserve"> të këtij ligji;</w:t>
      </w:r>
    </w:p>
    <w:p w14:paraId="24AABD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mbajtur n</w:t>
      </w:r>
      <w:r w:rsidR="00B63A23" w:rsidRPr="003A6E52">
        <w:rPr>
          <w:rFonts w:ascii="Garamond" w:hAnsi="Garamond" w:cs="Times New Roman"/>
          <w:bCs/>
          <w:color w:val="000000" w:themeColor="text1"/>
          <w:sz w:val="24"/>
          <w:szCs w:val="24"/>
        </w:rPr>
        <w:t>ë burim në përputhje me kreun V</w:t>
      </w:r>
      <w:r w:rsidR="00074418" w:rsidRPr="003A6E52">
        <w:rPr>
          <w:rFonts w:ascii="Garamond" w:hAnsi="Garamond" w:cs="Times New Roman"/>
          <w:bCs/>
          <w:color w:val="000000" w:themeColor="text1"/>
          <w:sz w:val="24"/>
          <w:szCs w:val="24"/>
        </w:rPr>
        <w:t xml:space="preserve"> të këtij ligji;</w:t>
      </w:r>
    </w:p>
    <w:p w14:paraId="24AABD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listëpagesës të mbajtur nga agjenti i tatimit të listëpagesës gjatë vitit tatimor;</w:t>
      </w:r>
    </w:p>
    <w:p w14:paraId="24AABD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parapagimet për tatimin mbi të ardhurat personale nga biznesi, </w:t>
      </w:r>
      <w:r w:rsidR="00843637" w:rsidRPr="003A6E52">
        <w:rPr>
          <w:rFonts w:ascii="Garamond" w:hAnsi="Garamond" w:cs="Times New Roman"/>
          <w:bCs/>
          <w:color w:val="000000" w:themeColor="text1"/>
          <w:sz w:val="24"/>
          <w:szCs w:val="24"/>
        </w:rPr>
        <w:t>të paguara gjatë vitit tatimor.</w:t>
      </w:r>
    </w:p>
    <w:p w14:paraId="24AABD9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Llogaritja e tatimit të pagueshëm mbi të ardhurat personale nga punësimi</w:t>
      </w:r>
      <w:r w:rsidR="00B63A23" w:rsidRPr="003A6E52">
        <w:rPr>
          <w:rFonts w:ascii="Garamond" w:hAnsi="Garamond" w:cs="Times New Roman"/>
          <w:bCs/>
          <w:color w:val="000000" w:themeColor="text1"/>
          <w:sz w:val="24"/>
          <w:szCs w:val="24"/>
        </w:rPr>
        <w:t xml:space="preserve"> dhe investimi bëhet veç</w:t>
      </w:r>
      <w:r w:rsidR="00074418" w:rsidRPr="003A6E52">
        <w:rPr>
          <w:rFonts w:ascii="Garamond" w:hAnsi="Garamond" w:cs="Times New Roman"/>
          <w:bCs/>
          <w:color w:val="000000" w:themeColor="text1"/>
          <w:sz w:val="24"/>
          <w:szCs w:val="24"/>
        </w:rPr>
        <w:t xml:space="preserve">mas nga llogaritja e tatimit të pagueshëm mbi të </w:t>
      </w:r>
      <w:r w:rsidR="00843637" w:rsidRPr="003A6E52">
        <w:rPr>
          <w:rFonts w:ascii="Garamond" w:hAnsi="Garamond" w:cs="Times New Roman"/>
          <w:bCs/>
          <w:color w:val="000000" w:themeColor="text1"/>
          <w:sz w:val="24"/>
          <w:szCs w:val="24"/>
        </w:rPr>
        <w:t>ardhurat personale nga biznesi.</w:t>
      </w:r>
    </w:p>
    <w:p w14:paraId="24AABDA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1 është negative, tatimpaguesi i të ardhurave personale mund të kërkojë tatimin e paguar më tepër dhe administrata tatimore do t’i kthejë atij shumën e mbipaguar jo më vonë se 60 ditë nga dorëzimi i kërkesës. Në rast se tatimpaguesi nuk kërkon kthimin e tatimit të paguar tepër mbi të ardhurat personale, kjo shumë konsiderohet pagesë në avancë për tatimin mbi të ardhurat personale të periudhës tatimore vijuese.</w:t>
      </w:r>
    </w:p>
    <w:p w14:paraId="24AABDA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III</w:t>
      </w:r>
    </w:p>
    <w:p w14:paraId="24AABDA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E KORPORATËS</w:t>
      </w:r>
    </w:p>
    <w:p w14:paraId="24AABDA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DA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e korporatës</w:t>
      </w:r>
    </w:p>
    <w:p w14:paraId="24AABDA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27</w:t>
      </w:r>
    </w:p>
    <w:p w14:paraId="24AABDA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për tatimin mbi të ardhurat e korporatave</w:t>
      </w:r>
    </w:p>
    <w:p w14:paraId="24AABD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entitet i nënshtrohet tatimit mbi të ardhurat e korpor</w:t>
      </w:r>
      <w:r w:rsidR="00843637" w:rsidRPr="003A6E52">
        <w:rPr>
          <w:rFonts w:ascii="Garamond" w:hAnsi="Garamond" w:cs="Times New Roman"/>
          <w:bCs/>
          <w:color w:val="000000" w:themeColor="text1"/>
          <w:sz w:val="24"/>
          <w:szCs w:val="24"/>
        </w:rPr>
        <w:t>atave, ku përfshihen kryesisht:</w:t>
      </w:r>
    </w:p>
    <w:p w14:paraId="24AABD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kolektive;</w:t>
      </w:r>
    </w:p>
    <w:p w14:paraId="24AABD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komandite;</w:t>
      </w:r>
    </w:p>
    <w:p w14:paraId="24AABD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me përgjegjësi të kufizuar;</w:t>
      </w:r>
    </w:p>
    <w:p w14:paraId="24AABD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shoqëritë aksionare; dhe  </w:t>
      </w:r>
    </w:p>
    <w:p w14:paraId="24AABD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tjetër, përfshirë entitetet jorezidente, që nuk parashikohen në shkronjat "a" deri "d" të kësaj pike, përfshirë edhe entitetet që i nënshtrohen </w:t>
      </w:r>
      <w:r w:rsidR="00843637" w:rsidRPr="003A6E52">
        <w:rPr>
          <w:rFonts w:ascii="Garamond" w:hAnsi="Garamond" w:cs="Times New Roman"/>
          <w:bCs/>
          <w:color w:val="000000" w:themeColor="text1"/>
          <w:sz w:val="24"/>
          <w:szCs w:val="24"/>
        </w:rPr>
        <w:t>një regjimi të veçantë tatimor.</w:t>
      </w:r>
    </w:p>
    <w:p w14:paraId="24AABD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Entitetet e mëposhtme janë të përjashtuara nga tatim</w:t>
      </w:r>
      <w:r w:rsidR="00843637" w:rsidRPr="003A6E52">
        <w:rPr>
          <w:rFonts w:ascii="Garamond" w:hAnsi="Garamond" w:cs="Times New Roman"/>
          <w:bCs/>
          <w:color w:val="000000" w:themeColor="text1"/>
          <w:sz w:val="24"/>
          <w:szCs w:val="24"/>
        </w:rPr>
        <w:t>i mbi të ardhurat e korporatës:</w:t>
      </w:r>
    </w:p>
    <w:p w14:paraId="24AABD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rganet e pushtetit ekzekutiv, legjislativ dhe gjyqësor, të krijuara me Kushtetutë, ligj ose vendim të Këshillit të Ministrave, që kanë si veprimtari të tyre parësore përmbushjen e funksioneve të qeverisjes qendrore</w:t>
      </w:r>
      <w:r w:rsidR="00A738A4" w:rsidRPr="003A6E52">
        <w:rPr>
          <w:rFonts w:ascii="Garamond" w:hAnsi="Garamond" w:cs="Times New Roman"/>
          <w:bCs/>
          <w:color w:val="000000" w:themeColor="text1"/>
          <w:sz w:val="24"/>
          <w:szCs w:val="24"/>
        </w:rPr>
        <w:t>;</w:t>
      </w:r>
    </w:p>
    <w:p w14:paraId="24AABD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Banka e Shqipërisë,  Autoriteti i Mbikëqyrjes Financiare dhe Agjencia e Sigurimit të Depozitave;</w:t>
      </w:r>
    </w:p>
    <w:p w14:paraId="24AABDB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ondacionet ose institucionet financiare jobankare, të krijuara ose të transferuara me vendim të Këshillit të Ministrave, që synojnë mbështetjen e politikave zhvilluese të qeverisë nëpërmjet dhënies së kredive;</w:t>
      </w:r>
    </w:p>
    <w:p w14:paraId="24AABD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585D41" w:rsidRPr="003A6E52">
        <w:rPr>
          <w:rFonts w:ascii="Garamond" w:hAnsi="Garamond" w:cs="Times New Roman"/>
          <w:bCs/>
          <w:color w:val="000000" w:themeColor="text1"/>
          <w:sz w:val="24"/>
          <w:szCs w:val="24"/>
        </w:rPr>
        <w:t xml:space="preserve"> e</w:t>
      </w:r>
      <w:r w:rsidR="00074418" w:rsidRPr="003A6E52">
        <w:rPr>
          <w:rFonts w:ascii="Garamond" w:hAnsi="Garamond" w:cs="Times New Roman"/>
          <w:bCs/>
          <w:color w:val="000000" w:themeColor="text1"/>
          <w:sz w:val="24"/>
          <w:szCs w:val="24"/>
        </w:rPr>
        <w:t>ntitetet që ushtrojnë vetëm veprimtari të karakterit fetar, humanitar, bamirës, shkencor apo edukativ, pasuria apo fitimi i të cilëve nuk përdoret për përfitimin e organizuesve apo anëtarëve të tyre;</w:t>
      </w:r>
    </w:p>
    <w:p w14:paraId="24AABDB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rganizatat e punës apo dhomat e tregtisë, industrisë ose bujqësisë, pasuria apo fitimi i të cilave nuk përdoret për përfitimin e një individi apo të një anëtari të tyre;</w:t>
      </w:r>
    </w:p>
    <w:p w14:paraId="24AABDB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dh) </w:t>
      </w:r>
      <w:r w:rsidR="00585D41"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ntitetet e parashikuara në marrëveshjet ndërkombëtare të ratifikuara nga Kuvendi;</w:t>
      </w:r>
    </w:p>
    <w:p w14:paraId="24AABD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htëpitë filmike të prodhimit kinematografik, të licencuara dhe të subvencionuara nga Qend</w:t>
      </w:r>
      <w:r w:rsidR="00843637" w:rsidRPr="003A6E52">
        <w:rPr>
          <w:rFonts w:ascii="Garamond" w:hAnsi="Garamond" w:cs="Times New Roman"/>
          <w:bCs/>
          <w:color w:val="000000" w:themeColor="text1"/>
          <w:sz w:val="24"/>
          <w:szCs w:val="24"/>
        </w:rPr>
        <w:t>ra Kombëtare e Kinematografisë.</w:t>
      </w:r>
    </w:p>
    <w:p w14:paraId="24AABD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B63A2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gjitha en</w:t>
      </w:r>
      <w:r w:rsidR="00B63A23" w:rsidRPr="003A6E52">
        <w:rPr>
          <w:rFonts w:ascii="Garamond" w:hAnsi="Garamond" w:cs="Times New Roman"/>
          <w:bCs/>
          <w:color w:val="000000" w:themeColor="text1"/>
          <w:sz w:val="24"/>
          <w:szCs w:val="24"/>
        </w:rPr>
        <w:t>titetet e për</w:t>
      </w:r>
      <w:r w:rsidR="00AB1A91" w:rsidRPr="003A6E52">
        <w:rPr>
          <w:rFonts w:ascii="Garamond" w:hAnsi="Garamond" w:cs="Times New Roman"/>
          <w:bCs/>
          <w:color w:val="000000" w:themeColor="text1"/>
          <w:sz w:val="24"/>
          <w:szCs w:val="24"/>
        </w:rPr>
        <w:t>caktuara</w:t>
      </w:r>
      <w:r w:rsidR="00B63A23" w:rsidRPr="003A6E52">
        <w:rPr>
          <w:rFonts w:ascii="Garamond" w:hAnsi="Garamond" w:cs="Times New Roman"/>
          <w:bCs/>
          <w:color w:val="000000" w:themeColor="text1"/>
          <w:sz w:val="24"/>
          <w:szCs w:val="24"/>
        </w:rPr>
        <w:t xml:space="preserve"> në pikën 2</w:t>
      </w:r>
      <w:r w:rsidR="00074418" w:rsidRPr="003A6E52">
        <w:rPr>
          <w:rFonts w:ascii="Garamond" w:hAnsi="Garamond" w:cs="Times New Roman"/>
          <w:bCs/>
          <w:color w:val="000000" w:themeColor="text1"/>
          <w:sz w:val="24"/>
          <w:szCs w:val="24"/>
        </w:rPr>
        <w:t xml:space="preserve"> të këtij neni, përveç shkronjave “a” dhe “b”, pavarësisht nga përjashtimi i tatimit mbi të ardhurat e korporatës, janë të detyruara të dorëzojnë në organet tatimore deklaratën tatimore dhe pasqyrat e raportimit financiar në të njëjtat afate si entitetet, që i nënshtrohen tatimi</w:t>
      </w:r>
      <w:r w:rsidR="00843637" w:rsidRPr="003A6E52">
        <w:rPr>
          <w:rFonts w:ascii="Garamond" w:hAnsi="Garamond" w:cs="Times New Roman"/>
          <w:bCs/>
          <w:color w:val="000000" w:themeColor="text1"/>
          <w:sz w:val="24"/>
          <w:szCs w:val="24"/>
        </w:rPr>
        <w:t>t mbi të ardhurat e korporatës.</w:t>
      </w:r>
    </w:p>
    <w:p w14:paraId="24AABDBA" w14:textId="77777777" w:rsidR="00843637" w:rsidRPr="003A6E52" w:rsidRDefault="00843637" w:rsidP="003A6E52">
      <w:pPr>
        <w:spacing w:after="0" w:line="240" w:lineRule="auto"/>
        <w:ind w:firstLine="284"/>
        <w:jc w:val="both"/>
        <w:rPr>
          <w:rFonts w:ascii="Garamond" w:hAnsi="Garamond" w:cs="Times New Roman"/>
          <w:bCs/>
          <w:color w:val="000000" w:themeColor="text1"/>
          <w:sz w:val="24"/>
          <w:szCs w:val="24"/>
        </w:rPr>
      </w:pPr>
    </w:p>
    <w:p w14:paraId="24AABDB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28</w:t>
      </w:r>
    </w:p>
    <w:p w14:paraId="24AABDB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DB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entitet është rezident në Republikën e Shqip</w:t>
      </w:r>
      <w:r w:rsidR="00843637" w:rsidRPr="003A6E52">
        <w:rPr>
          <w:rFonts w:ascii="Garamond" w:hAnsi="Garamond" w:cs="Times New Roman"/>
          <w:bCs/>
          <w:color w:val="000000" w:themeColor="text1"/>
          <w:sz w:val="24"/>
          <w:szCs w:val="24"/>
        </w:rPr>
        <w:t>ërisë në një vit tatimor nëse:</w:t>
      </w:r>
    </w:p>
    <w:p w14:paraId="24AABD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është themeluar në Republikën e Shqipërisë, ose,  </w:t>
      </w:r>
    </w:p>
    <w:p w14:paraId="24AABD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kohë gjatë vitit tatimor, menaxhimi dhe kontrolli i punëve të entitetit ushtroh</w:t>
      </w:r>
      <w:r w:rsidR="00843637" w:rsidRPr="003A6E52">
        <w:rPr>
          <w:rFonts w:ascii="Garamond" w:hAnsi="Garamond" w:cs="Times New Roman"/>
          <w:bCs/>
          <w:color w:val="000000" w:themeColor="text1"/>
          <w:sz w:val="24"/>
          <w:szCs w:val="24"/>
        </w:rPr>
        <w:t xml:space="preserve">en në Republikën e Shqipërisë. </w:t>
      </w:r>
    </w:p>
    <w:p w14:paraId="24AABD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w:t>
      </w:r>
      <w:r w:rsidR="00B63A23" w:rsidRPr="003A6E52">
        <w:rPr>
          <w:rFonts w:ascii="Garamond" w:hAnsi="Garamond" w:cs="Times New Roman"/>
          <w:bCs/>
          <w:color w:val="000000" w:themeColor="text1"/>
          <w:sz w:val="24"/>
          <w:szCs w:val="24"/>
        </w:rPr>
        <w:t>rveç sa parashikohet në pikën 1</w:t>
      </w:r>
      <w:r w:rsidR="00074418" w:rsidRPr="003A6E52">
        <w:rPr>
          <w:rFonts w:ascii="Garamond" w:hAnsi="Garamond" w:cs="Times New Roman"/>
          <w:bCs/>
          <w:color w:val="000000" w:themeColor="text1"/>
          <w:sz w:val="24"/>
          <w:szCs w:val="24"/>
        </w:rPr>
        <w:t xml:space="preserve"> të këtij neni, menaxhimi dhe kontrolli i punëve të një entiteti konsiderohet se ushtrohet në Republikën e Shqipërisë nëse mbledhjet e bordit drejtues të entitetit mbahen në Republikën e Shqipërisë ose plotësohen të pak</w:t>
      </w:r>
      <w:r w:rsidR="00843637" w:rsidRPr="003A6E52">
        <w:rPr>
          <w:rFonts w:ascii="Garamond" w:hAnsi="Garamond" w:cs="Times New Roman"/>
          <w:bCs/>
          <w:color w:val="000000" w:themeColor="text1"/>
          <w:sz w:val="24"/>
          <w:szCs w:val="24"/>
        </w:rPr>
        <w:t>tën dy nga kushtet e mëposhtme:</w:t>
      </w:r>
    </w:p>
    <w:p w14:paraId="24AABDC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vendimet në lidhje me drejtimin e përditshëm të entitetit merren në Republikën e Shqipërisë; </w:t>
      </w:r>
    </w:p>
    <w:p w14:paraId="24AABD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anëtarëve të bordit ose drejtuesve të entitetit janë rezidentë në Republikën e Shqipërisë; </w:t>
      </w:r>
    </w:p>
    <w:p w14:paraId="24AABD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kapitalit ose e të drejtave </w:t>
      </w:r>
      <w:r w:rsidR="00AB1A91" w:rsidRPr="003A6E52">
        <w:rPr>
          <w:rFonts w:ascii="Garamond" w:hAnsi="Garamond" w:cs="Times New Roman"/>
          <w:bCs/>
          <w:color w:val="000000" w:themeColor="text1"/>
          <w:sz w:val="24"/>
          <w:szCs w:val="24"/>
        </w:rPr>
        <w:t>të votës së entitetit zotërohen direkt  ose indirekt</w:t>
      </w:r>
      <w:r w:rsidR="00074418" w:rsidRPr="003A6E52">
        <w:rPr>
          <w:rFonts w:ascii="Garamond" w:hAnsi="Garamond" w:cs="Times New Roman"/>
          <w:bCs/>
          <w:color w:val="000000" w:themeColor="text1"/>
          <w:sz w:val="24"/>
          <w:szCs w:val="24"/>
        </w:rPr>
        <w:t xml:space="preserve"> nga persona rezidentë në Republikën e Shqipërisë.</w:t>
      </w:r>
    </w:p>
    <w:p w14:paraId="24AABD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C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DC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specifike të tatimit mbi të ardhurat e korporatës</w:t>
      </w:r>
    </w:p>
    <w:p w14:paraId="24AABDC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C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29</w:t>
      </w:r>
    </w:p>
    <w:p w14:paraId="24AABDC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Përjashtimi në pjesëmarrje</w:t>
      </w:r>
    </w:p>
    <w:p w14:paraId="24AABDCB"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një entiteti rezident, dividendët e marrë përjashtohen nga e ardhura e tatueshme</w:t>
      </w:r>
      <w:r w:rsidR="00843637" w:rsidRPr="003A6E52">
        <w:rPr>
          <w:rFonts w:ascii="Garamond" w:hAnsi="Garamond" w:cs="Times New Roman"/>
          <w:bCs/>
          <w:color w:val="000000" w:themeColor="text1"/>
          <w:sz w:val="24"/>
          <w:szCs w:val="24"/>
        </w:rPr>
        <w:t xml:space="preserve"> në qoftë se:</w:t>
      </w:r>
    </w:p>
    <w:p w14:paraId="24AABD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marrës ka aksione apo pjesëmarrje prej të paktën 10%, në vlerë ose në numër në kapitalin aksionar ose të drejtat e votimit të entitetit shpërndarës; dhe </w:t>
      </w:r>
    </w:p>
    <w:p w14:paraId="24AABD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aksionet ose pjesëmarrja minimale janë mbajtur për një periudhë të pandërprerë pr</w:t>
      </w:r>
      <w:r w:rsidR="00843637" w:rsidRPr="003A6E52">
        <w:rPr>
          <w:rFonts w:ascii="Garamond" w:hAnsi="Garamond" w:cs="Times New Roman"/>
          <w:bCs/>
          <w:color w:val="000000" w:themeColor="text1"/>
          <w:sz w:val="24"/>
          <w:szCs w:val="24"/>
        </w:rPr>
        <w:t xml:space="preserve">ej së paku 24 muajsh. </w:t>
      </w:r>
    </w:p>
    <w:p w14:paraId="24AABDCF"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Pika 1 e këtij neni zbatohet edhe për entitetin jorezident të tatim</w:t>
      </w:r>
      <w:r w:rsidR="00B63A23" w:rsidRPr="003A6E52">
        <w:rPr>
          <w:rFonts w:ascii="Garamond" w:hAnsi="Garamond" w:cs="Times New Roman"/>
          <w:bCs/>
          <w:color w:val="000000" w:themeColor="text1"/>
          <w:sz w:val="24"/>
          <w:szCs w:val="24"/>
        </w:rPr>
        <w:t>it mbi të ardhurat e korporatës</w:t>
      </w:r>
      <w:r w:rsidR="00074418" w:rsidRPr="003A6E52">
        <w:rPr>
          <w:rFonts w:ascii="Garamond" w:hAnsi="Garamond" w:cs="Times New Roman"/>
          <w:bCs/>
          <w:color w:val="000000" w:themeColor="text1"/>
          <w:sz w:val="24"/>
          <w:szCs w:val="24"/>
        </w:rPr>
        <w:t xml:space="preserve"> nëse pjesëmarrja ka të bëjë me veprimtaritë e biznesit të kryera nga një jorezident në Republikën e Shqipërisë nëpërmjet një entiteti të krijuar</w:t>
      </w:r>
      <w:r w:rsidR="00843637" w:rsidRPr="003A6E52">
        <w:rPr>
          <w:rFonts w:ascii="Garamond" w:hAnsi="Garamond" w:cs="Times New Roman"/>
          <w:bCs/>
          <w:color w:val="000000" w:themeColor="text1"/>
          <w:sz w:val="24"/>
          <w:szCs w:val="24"/>
        </w:rPr>
        <w:t xml:space="preserve"> në Republikën e Shqipërisë. </w:t>
      </w:r>
    </w:p>
    <w:p w14:paraId="24AABD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Nëse dividendët janë shpërndarë nga entiteti pagues për një entitet marrës, i cili nuk i ka mbajtur ende aksionet apo pjesëmarrjen për një per</w:t>
      </w:r>
      <w:r w:rsidR="00A738A4" w:rsidRPr="003A6E52">
        <w:rPr>
          <w:rFonts w:ascii="Garamond" w:hAnsi="Garamond" w:cs="Times New Roman"/>
          <w:bCs/>
          <w:color w:val="000000" w:themeColor="text1"/>
          <w:sz w:val="24"/>
          <w:szCs w:val="24"/>
        </w:rPr>
        <w:t>iudhë</w:t>
      </w:r>
      <w:r w:rsidRPr="003A6E52">
        <w:rPr>
          <w:rFonts w:ascii="Garamond" w:hAnsi="Garamond" w:cs="Times New Roman"/>
          <w:bCs/>
          <w:color w:val="000000" w:themeColor="text1"/>
          <w:sz w:val="24"/>
          <w:szCs w:val="24"/>
        </w:rPr>
        <w:t xml:space="preserve"> 24-mujore, por që i plotëson kushtet </w:t>
      </w:r>
      <w:r w:rsidR="00B63A23" w:rsidRPr="003A6E52">
        <w:rPr>
          <w:rFonts w:ascii="Garamond" w:hAnsi="Garamond" w:cs="Times New Roman"/>
          <w:bCs/>
          <w:color w:val="000000" w:themeColor="text1"/>
          <w:sz w:val="24"/>
          <w:szCs w:val="24"/>
        </w:rPr>
        <w:t>e pikave 1, shkronja “a”, ose 2</w:t>
      </w:r>
      <w:r w:rsidRPr="003A6E52">
        <w:rPr>
          <w:rFonts w:ascii="Garamond" w:hAnsi="Garamond" w:cs="Times New Roman"/>
          <w:bCs/>
          <w:color w:val="000000" w:themeColor="text1"/>
          <w:sz w:val="24"/>
          <w:szCs w:val="24"/>
        </w:rPr>
        <w:t xml:space="preserve"> të këtij neni, entiteti marrës mund që përkohësisht të kërkojë përjashtimin e dhënë në këto pika, me kusht që të vendosë për administratën tatimore garanci për shumën e tatimit që do të ishte e pagueshme në mungesë të atij përjashtimi. Administrata tatimore mund të tërheqë garancinë nëse entiteti marrës nuk i mban aksionet apo pjesëmarrjet minimalisht për të paktën 24 muaj. Përjashtimi bëhet i formës së prerë dhe garancia i kthehet marrësit në datën që aksionet ose pjesëmarrja është mbajtur minimalisht për 24 muaj.</w:t>
      </w:r>
    </w:p>
    <w:p w14:paraId="24AABD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30</w:t>
      </w:r>
    </w:p>
    <w:p w14:paraId="24AABDD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kufizimit të interesit</w:t>
      </w:r>
    </w:p>
    <w:p w14:paraId="24AABD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masën e lejuar në këtë ligj, interesi është i zbritshëm ndaj të ardhurave nga veprimtaria në vitin tati</w:t>
      </w:r>
      <w:r w:rsidR="00B63A23" w:rsidRPr="003A6E52">
        <w:rPr>
          <w:rFonts w:ascii="Garamond" w:hAnsi="Garamond" w:cs="Times New Roman"/>
          <w:bCs/>
          <w:color w:val="000000" w:themeColor="text1"/>
          <w:sz w:val="24"/>
          <w:szCs w:val="24"/>
        </w:rPr>
        <w:t>mor në të cilin është realizuar</w:t>
      </w:r>
      <w:r w:rsidR="00074418" w:rsidRPr="003A6E52">
        <w:rPr>
          <w:rFonts w:ascii="Garamond" w:hAnsi="Garamond" w:cs="Times New Roman"/>
          <w:bCs/>
          <w:color w:val="000000" w:themeColor="text1"/>
          <w:sz w:val="24"/>
          <w:szCs w:val="24"/>
        </w:rPr>
        <w:t xml:space="preserve">  deri në tridhjetë për qind (30%) të fitimeve të subjektit para interesit, tatimit, zhvlerësimit dhe amortizimit (</w:t>
      </w:r>
      <w:r w:rsidR="00843637" w:rsidRPr="003A6E52">
        <w:rPr>
          <w:rFonts w:ascii="Garamond" w:hAnsi="Garamond" w:cs="Times New Roman"/>
          <w:bCs/>
          <w:color w:val="000000" w:themeColor="text1"/>
          <w:sz w:val="24"/>
          <w:szCs w:val="24"/>
        </w:rPr>
        <w:t xml:space="preserve">EBITDA). </w:t>
      </w:r>
    </w:p>
    <w:p w14:paraId="24AABD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Fitimi para interesit, tatimit, zhvler</w:t>
      </w:r>
      <w:r w:rsidR="00B63A2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simit dhe amortizimit (EBITDA) llogaritet duke </w:t>
      </w:r>
      <w:r w:rsidR="00B63A23"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shtuar të ard</w:t>
      </w:r>
      <w:r w:rsidR="00B63A23" w:rsidRPr="003A6E52">
        <w:rPr>
          <w:rFonts w:ascii="Garamond" w:hAnsi="Garamond" w:cs="Times New Roman"/>
          <w:bCs/>
          <w:color w:val="000000" w:themeColor="text1"/>
          <w:sz w:val="24"/>
          <w:szCs w:val="24"/>
        </w:rPr>
        <w:t>hurave që i nënshtrohen tatimit</w:t>
      </w:r>
      <w:r w:rsidR="00074418" w:rsidRPr="003A6E52">
        <w:rPr>
          <w:rFonts w:ascii="Garamond" w:hAnsi="Garamond" w:cs="Times New Roman"/>
          <w:bCs/>
          <w:color w:val="000000" w:themeColor="text1"/>
          <w:sz w:val="24"/>
          <w:szCs w:val="24"/>
        </w:rPr>
        <w:t xml:space="preserve"> shumat e rregulluara nga tatimi për interesat e tepërta, si dhe shumat e rregulluara nga tatimi për zhvlerësimin dhe amortizimin. Të ardhurat e përjashtuara nga tatimi përjashtoh</w:t>
      </w:r>
      <w:r w:rsidR="00843637" w:rsidRPr="003A6E52">
        <w:rPr>
          <w:rFonts w:ascii="Garamond" w:hAnsi="Garamond" w:cs="Times New Roman"/>
          <w:bCs/>
          <w:color w:val="000000" w:themeColor="text1"/>
          <w:sz w:val="24"/>
          <w:szCs w:val="24"/>
        </w:rPr>
        <w:t>en edhe nga EBITDA e entitetit.</w:t>
      </w:r>
    </w:p>
    <w:p w14:paraId="24AABD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qëllimet e këtij neni, "interesi i tepërt" nënkupton shumën me të cilën interesi i zbritshëm i një entiteti tejkalon të ardhurat e tatueshme nga interesi dhe të ardhurat e tjera të tatueshme ekonomikisht</w:t>
      </w:r>
      <w:r w:rsidR="00843637" w:rsidRPr="003A6E52">
        <w:rPr>
          <w:rFonts w:ascii="Garamond" w:hAnsi="Garamond" w:cs="Times New Roman"/>
          <w:bCs/>
          <w:color w:val="000000" w:themeColor="text1"/>
          <w:sz w:val="24"/>
          <w:szCs w:val="24"/>
        </w:rPr>
        <w:t xml:space="preserve"> ekuivalente që merr entiteti. </w:t>
      </w:r>
    </w:p>
    <w:p w14:paraId="24AABDD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Interesi për të cilin refuzohet zbritja si</w:t>
      </w:r>
      <w:r w:rsidR="00B63A23" w:rsidRPr="003A6E52">
        <w:rPr>
          <w:rFonts w:ascii="Garamond" w:hAnsi="Garamond" w:cs="Times New Roman"/>
          <w:bCs/>
          <w:color w:val="000000" w:themeColor="text1"/>
          <w:sz w:val="24"/>
          <w:szCs w:val="24"/>
        </w:rPr>
        <w:t xml:space="preserve"> rezultat i zbatimit të pikës 1</w:t>
      </w:r>
      <w:r w:rsidR="00074418" w:rsidRPr="003A6E52">
        <w:rPr>
          <w:rFonts w:ascii="Garamond" w:hAnsi="Garamond" w:cs="Times New Roman"/>
          <w:bCs/>
          <w:color w:val="000000" w:themeColor="text1"/>
          <w:sz w:val="24"/>
          <w:szCs w:val="24"/>
        </w:rPr>
        <w:t xml:space="preserve"> të këtij neni, m</w:t>
      </w:r>
      <w:r w:rsidR="00843637" w:rsidRPr="003A6E52">
        <w:rPr>
          <w:rFonts w:ascii="Garamond" w:hAnsi="Garamond" w:cs="Times New Roman"/>
          <w:bCs/>
          <w:color w:val="000000" w:themeColor="text1"/>
          <w:sz w:val="24"/>
          <w:szCs w:val="24"/>
        </w:rPr>
        <w:t>bartet për 5 v</w:t>
      </w:r>
      <w:r w:rsidR="00B63A23" w:rsidRPr="003A6E52">
        <w:rPr>
          <w:rFonts w:ascii="Garamond" w:hAnsi="Garamond" w:cs="Times New Roman"/>
          <w:bCs/>
          <w:color w:val="000000" w:themeColor="text1"/>
          <w:sz w:val="24"/>
          <w:szCs w:val="24"/>
        </w:rPr>
        <w:t>jetët</w:t>
      </w:r>
      <w:r w:rsidR="00843637" w:rsidRPr="003A6E52">
        <w:rPr>
          <w:rFonts w:ascii="Garamond" w:hAnsi="Garamond" w:cs="Times New Roman"/>
          <w:bCs/>
          <w:color w:val="000000" w:themeColor="text1"/>
          <w:sz w:val="24"/>
          <w:szCs w:val="24"/>
        </w:rPr>
        <w:t xml:space="preserve"> e ardhsh</w:t>
      </w:r>
      <w:r w:rsidR="00B63A23" w:rsidRPr="003A6E52">
        <w:rPr>
          <w:rFonts w:ascii="Garamond" w:hAnsi="Garamond" w:cs="Times New Roman"/>
          <w:bCs/>
          <w:color w:val="000000" w:themeColor="text1"/>
          <w:sz w:val="24"/>
          <w:szCs w:val="24"/>
        </w:rPr>
        <w:t>ëm</w:t>
      </w:r>
      <w:r w:rsidR="00843637" w:rsidRPr="003A6E52">
        <w:rPr>
          <w:rFonts w:ascii="Garamond" w:hAnsi="Garamond" w:cs="Times New Roman"/>
          <w:bCs/>
          <w:color w:val="000000" w:themeColor="text1"/>
          <w:sz w:val="24"/>
          <w:szCs w:val="24"/>
        </w:rPr>
        <w:t xml:space="preserve">. </w:t>
      </w:r>
    </w:p>
    <w:p w14:paraId="24AABD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Ky nen nuk zbatohet për:</w:t>
      </w:r>
    </w:p>
    <w:p w14:paraId="24AABD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bankat, institucionet financiare jobankare të kredidhënies, shoqëritë e sigurimit dhe shoqëritë e lizingut; </w:t>
      </w:r>
    </w:p>
    <w:p w14:paraId="24AABDD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lidhur me kreditë e përdorura për financimin e një projekti afatgjatë të infrastrukturës publike ku operatori i projektit, kostot e huamarrjes, asetet dhe të ardhurat janë të gjit</w:t>
      </w:r>
      <w:r w:rsidR="00843637" w:rsidRPr="003A6E52">
        <w:rPr>
          <w:rFonts w:ascii="Garamond" w:hAnsi="Garamond" w:cs="Times New Roman"/>
          <w:bCs/>
          <w:color w:val="000000" w:themeColor="text1"/>
          <w:sz w:val="24"/>
          <w:szCs w:val="24"/>
        </w:rPr>
        <w:t xml:space="preserve">ha në Republikën e Shqipërisë. </w:t>
      </w:r>
    </w:p>
    <w:p w14:paraId="24AABD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w:t>
      </w:r>
      <w:r w:rsidR="00B63A23" w:rsidRPr="003A6E52">
        <w:rPr>
          <w:rFonts w:ascii="Garamond" w:hAnsi="Garamond" w:cs="Times New Roman"/>
          <w:bCs/>
          <w:color w:val="000000" w:themeColor="text1"/>
          <w:sz w:val="24"/>
          <w:szCs w:val="24"/>
        </w:rPr>
        <w:t xml:space="preserve">in e këtij neni përcaktohen </w:t>
      </w:r>
      <w:r w:rsidR="00074418" w:rsidRPr="003A6E52">
        <w:rPr>
          <w:rFonts w:ascii="Garamond" w:hAnsi="Garamond" w:cs="Times New Roman"/>
          <w:bCs/>
          <w:color w:val="000000" w:themeColor="text1"/>
          <w:sz w:val="24"/>
          <w:szCs w:val="24"/>
        </w:rPr>
        <w:t>në udhëzimin përkatës të miratuar nga ministri përgjegjës për financat.</w:t>
      </w:r>
    </w:p>
    <w:p w14:paraId="24AABDD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31</w:t>
      </w:r>
    </w:p>
    <w:p w14:paraId="24AABDD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Provigjionet dhe zbritja e borxhit të keq për institucionet financiare</w:t>
      </w:r>
    </w:p>
    <w:p w14:paraId="24AABDE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institucioneve financiare, të rregulluara nga autoritetet rregullatore, lejohet zbritje për shumat që do të v</w:t>
      </w:r>
      <w:r w:rsidR="00B63A23" w:rsidRPr="003A6E52">
        <w:rPr>
          <w:rFonts w:ascii="Garamond" w:hAnsi="Garamond" w:cs="Times New Roman"/>
          <w:bCs/>
          <w:color w:val="000000" w:themeColor="text1"/>
          <w:sz w:val="24"/>
          <w:szCs w:val="24"/>
        </w:rPr>
        <w:t>endosen dhe/</w:t>
      </w:r>
      <w:r w:rsidR="00843637" w:rsidRPr="003A6E52">
        <w:rPr>
          <w:rFonts w:ascii="Garamond" w:hAnsi="Garamond" w:cs="Times New Roman"/>
          <w:bCs/>
          <w:color w:val="000000" w:themeColor="text1"/>
          <w:sz w:val="24"/>
          <w:szCs w:val="24"/>
        </w:rPr>
        <w:t>ose do të rrisin:</w:t>
      </w:r>
    </w:p>
    <w:p w14:paraId="24AABD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teknike të detyrueshme të krijuara në zbatim të ligjit në fuqi për veprimtaritë e sigurimit dhe të risigurimit; dhe </w:t>
      </w:r>
    </w:p>
    <w:p w14:paraId="24AABD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e detyrueshme për bankat tregtare dhe institucionet e tjera financiare jobanka dhe shoqëritë e kursim-kreditit të krijuara në përputhje me </w:t>
      </w:r>
      <w:r w:rsidR="00B63A23" w:rsidRPr="003A6E52">
        <w:rPr>
          <w:rFonts w:ascii="Garamond" w:hAnsi="Garamond" w:cs="Times New Roman"/>
          <w:bCs/>
          <w:color w:val="000000" w:themeColor="text1"/>
          <w:sz w:val="24"/>
          <w:szCs w:val="24"/>
        </w:rPr>
        <w:t>standardet</w:t>
      </w:r>
      <w:r w:rsidR="00074418" w:rsidRPr="003A6E52">
        <w:rPr>
          <w:rFonts w:ascii="Garamond" w:hAnsi="Garamond" w:cs="Times New Roman"/>
          <w:bCs/>
          <w:color w:val="000000" w:themeColor="text1"/>
          <w:sz w:val="24"/>
          <w:szCs w:val="24"/>
        </w:rPr>
        <w:t xml:space="preserve"> e hartuara nga Bordi i </w:t>
      </w:r>
      <w:r w:rsidR="00B63A23" w:rsidRPr="003A6E52">
        <w:rPr>
          <w:rFonts w:ascii="Garamond" w:hAnsi="Garamond" w:cs="Times New Roman"/>
          <w:bCs/>
          <w:color w:val="000000" w:themeColor="text1"/>
          <w:sz w:val="24"/>
          <w:szCs w:val="24"/>
        </w:rPr>
        <w:t>Standardeve</w:t>
      </w:r>
      <w:r w:rsidR="00074418" w:rsidRPr="003A6E52">
        <w:rPr>
          <w:rFonts w:ascii="Garamond" w:hAnsi="Garamond" w:cs="Times New Roman"/>
          <w:bCs/>
          <w:color w:val="000000" w:themeColor="text1"/>
          <w:sz w:val="24"/>
          <w:szCs w:val="24"/>
        </w:rPr>
        <w:t xml:space="preserve"> Kontabël Ndërkombëtare  dhe të certifikuara pa </w:t>
      </w:r>
      <w:r w:rsidR="00B63A23" w:rsidRPr="003A6E52">
        <w:rPr>
          <w:rFonts w:ascii="Garamond" w:hAnsi="Garamond" w:cs="Times New Roman"/>
          <w:bCs/>
          <w:color w:val="000000" w:themeColor="text1"/>
          <w:sz w:val="24"/>
          <w:szCs w:val="24"/>
        </w:rPr>
        <w:t>vërejtje</w:t>
      </w:r>
      <w:r w:rsidR="00074418" w:rsidRPr="003A6E52">
        <w:rPr>
          <w:rFonts w:ascii="Garamond" w:hAnsi="Garamond" w:cs="Times New Roman"/>
          <w:bCs/>
          <w:color w:val="000000" w:themeColor="text1"/>
          <w:sz w:val="24"/>
          <w:szCs w:val="24"/>
        </w:rPr>
        <w:t xml:space="preserve"> nga auditues të jashtëm. </w:t>
      </w:r>
    </w:p>
    <w:p w14:paraId="24AABDE5"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bankave për kontributet vjetore dhe të jashtëzakonshme, në përputhje me legjislacionin në fuqi për rimëkëmbjen dhe ndërhyrjen e jashtëzakonshme në banka në Republikë</w:t>
      </w:r>
      <w:r w:rsidR="00B63A23"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w:t>
      </w:r>
      <w:r w:rsidR="00B63A23"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Shqipërisë, janë shpenzime të njohura në përcaktimin e fitimit të ta</w:t>
      </w:r>
      <w:r w:rsidR="00843637" w:rsidRPr="003A6E52">
        <w:rPr>
          <w:rFonts w:ascii="Garamond" w:hAnsi="Garamond" w:cs="Times New Roman"/>
          <w:bCs/>
          <w:color w:val="000000" w:themeColor="text1"/>
          <w:sz w:val="24"/>
          <w:szCs w:val="24"/>
        </w:rPr>
        <w:t xml:space="preserve">tueshëm. </w:t>
      </w:r>
    </w:p>
    <w:p w14:paraId="24AABD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843637" w:rsidRPr="003A6E52">
        <w:rPr>
          <w:rFonts w:ascii="Garamond" w:hAnsi="Garamond" w:cs="Times New Roman"/>
          <w:bCs/>
          <w:color w:val="000000" w:themeColor="text1"/>
          <w:sz w:val="24"/>
          <w:szCs w:val="24"/>
        </w:rPr>
        <w:t xml:space="preserve"> përmbushen në të njëjtën kohë:</w:t>
      </w:r>
    </w:p>
    <w:p w14:paraId="24AABD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orxhi i keq, i përfshirë më parë në të ardhurat, hiqet nga kontabiliteti i entitetit;  </w:t>
      </w:r>
    </w:p>
    <w:p w14:paraId="24AABD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j</w:t>
      </w:r>
      <w:r w:rsidR="00074418" w:rsidRPr="003A6E52">
        <w:rPr>
          <w:rFonts w:ascii="Garamond" w:hAnsi="Garamond" w:cs="Times New Roman"/>
          <w:bCs/>
          <w:color w:val="000000" w:themeColor="text1"/>
          <w:sz w:val="24"/>
          <w:szCs w:val="24"/>
        </w:rPr>
        <w:t xml:space="preserve">anë ndërmarrë të gjitha veprimet e mundshme ligjore për të mbledhur borxhin; dhe </w:t>
      </w:r>
    </w:p>
    <w:p w14:paraId="24AABDE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rovig</w:t>
      </w:r>
      <w:r w:rsidR="00B63A23" w:rsidRPr="003A6E52">
        <w:rPr>
          <w:rFonts w:ascii="Garamond" w:hAnsi="Garamond" w:cs="Times New Roman"/>
          <w:bCs/>
          <w:color w:val="000000" w:themeColor="text1"/>
          <w:sz w:val="24"/>
          <w:szCs w:val="24"/>
        </w:rPr>
        <w:t>jionet e krijuara sipas pikës 1</w:t>
      </w:r>
      <w:r w:rsidR="00074418" w:rsidRPr="003A6E52">
        <w:rPr>
          <w:rFonts w:ascii="Garamond" w:hAnsi="Garamond" w:cs="Times New Roman"/>
          <w:bCs/>
          <w:color w:val="000000" w:themeColor="text1"/>
          <w:sz w:val="24"/>
          <w:szCs w:val="24"/>
        </w:rPr>
        <w:t xml:space="preserve"> të këtij neni duhet t'i shtohen fitimit të tatueshëm.</w:t>
      </w:r>
      <w:r w:rsidR="00843637" w:rsidRPr="003A6E52">
        <w:rPr>
          <w:rFonts w:ascii="Garamond" w:hAnsi="Garamond" w:cs="Times New Roman"/>
          <w:bCs/>
          <w:color w:val="000000" w:themeColor="text1"/>
          <w:sz w:val="24"/>
          <w:szCs w:val="24"/>
        </w:rPr>
        <w:t xml:space="preserve"> </w:t>
      </w:r>
    </w:p>
    <w:p w14:paraId="24AABDE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bankave, degëve të bankave të hua</w:t>
      </w:r>
      <w:r w:rsidR="003E5644" w:rsidRPr="003A6E52">
        <w:rPr>
          <w:rFonts w:ascii="Garamond" w:hAnsi="Garamond" w:cs="Times New Roman"/>
          <w:bCs/>
          <w:color w:val="000000" w:themeColor="text1"/>
          <w:sz w:val="24"/>
          <w:szCs w:val="24"/>
        </w:rPr>
        <w:t>ja dhe subjekteve financiare jo</w:t>
      </w:r>
      <w:r w:rsidR="00074418" w:rsidRPr="003A6E52">
        <w:rPr>
          <w:rFonts w:ascii="Garamond" w:hAnsi="Garamond" w:cs="Times New Roman"/>
          <w:bCs/>
          <w:color w:val="000000" w:themeColor="text1"/>
          <w:sz w:val="24"/>
          <w:szCs w:val="24"/>
        </w:rPr>
        <w:t>banka, të licencuara nga Banka e Shqipërisë për ushtrimin e veprimtarisë së kredidhënies, në përcaktimin e fitimit të tatueshëm, fshirja e borxhit të keq, lidhur me procesin e kredidhënies, njihet si shpenzim i zbritshëm m</w:t>
      </w:r>
      <w:r w:rsidR="00843637" w:rsidRPr="003A6E52">
        <w:rPr>
          <w:rFonts w:ascii="Garamond" w:hAnsi="Garamond" w:cs="Times New Roman"/>
          <w:bCs/>
          <w:color w:val="000000" w:themeColor="text1"/>
          <w:sz w:val="24"/>
          <w:szCs w:val="24"/>
        </w:rPr>
        <w:t>e plotësimin e këtyre kushteve:</w:t>
      </w:r>
    </w:p>
    <w:p w14:paraId="24AABDE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është e siguruar me pasuri të</w:t>
      </w:r>
      <w:r w:rsidR="00843637" w:rsidRPr="003A6E52">
        <w:rPr>
          <w:rFonts w:ascii="Garamond" w:hAnsi="Garamond" w:cs="Times New Roman"/>
          <w:bCs/>
          <w:color w:val="000000" w:themeColor="text1"/>
          <w:sz w:val="24"/>
          <w:szCs w:val="24"/>
        </w:rPr>
        <w:t xml:space="preserve"> luajtshme ose të paluajtshme: </w:t>
      </w:r>
    </w:p>
    <w:p w14:paraId="24AABD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365 ditë pas depozitimit të kërkesës për fillimin e ekzekutimit të detyrueshëm te përmbaruesi ligjor, ose;</w:t>
      </w:r>
    </w:p>
    <w:p w14:paraId="24AABD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momentin e ekzekutimit të pasurisë të luajtshme ose të paluajtshme, </w:t>
      </w:r>
      <w:r w:rsidR="00843637" w:rsidRPr="003A6E52">
        <w:rPr>
          <w:rFonts w:ascii="Garamond" w:hAnsi="Garamond" w:cs="Times New Roman"/>
          <w:bCs/>
          <w:color w:val="000000" w:themeColor="text1"/>
          <w:sz w:val="24"/>
          <w:szCs w:val="24"/>
        </w:rPr>
        <w:t>cilado qoftë data më e hershme.</w:t>
      </w:r>
    </w:p>
    <w:p w14:paraId="24AABD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nuk është e siguruar me pasuri të luajtshme ose të paluajtshme, 365 ditë pas lëshimit të urdh</w:t>
      </w:r>
      <w:r w:rsidR="00843637" w:rsidRPr="003A6E52">
        <w:rPr>
          <w:rFonts w:ascii="Garamond" w:hAnsi="Garamond" w:cs="Times New Roman"/>
          <w:bCs/>
          <w:color w:val="000000" w:themeColor="text1"/>
          <w:sz w:val="24"/>
          <w:szCs w:val="24"/>
        </w:rPr>
        <w:t>rit të ekzekutimit nga gjykata.</w:t>
      </w:r>
    </w:p>
    <w:p w14:paraId="24AABD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provigjion i  borxhit të keq është aplikuar më parë në një pretendim që është vendosur  apo ka marrë zgjidhje, shuma e rikuperuar duhet t’i shtohet fitimit të tatueshëm në vitin që rikuperohet, përveç nëse transferohet në lidhje me një riorganizim biznesi sipas nenit 4</w:t>
      </w:r>
      <w:r w:rsidR="003E5644" w:rsidRPr="003A6E52">
        <w:rPr>
          <w:rFonts w:ascii="Garamond" w:hAnsi="Garamond" w:cs="Times New Roman"/>
          <w:bCs/>
          <w:color w:val="000000" w:themeColor="text1"/>
          <w:sz w:val="24"/>
          <w:szCs w:val="24"/>
        </w:rPr>
        <w:t>6</w:t>
      </w:r>
      <w:r w:rsidR="00074418" w:rsidRPr="003A6E52">
        <w:rPr>
          <w:rFonts w:ascii="Garamond" w:hAnsi="Garamond" w:cs="Times New Roman"/>
          <w:bCs/>
          <w:color w:val="000000" w:themeColor="text1"/>
          <w:sz w:val="24"/>
          <w:szCs w:val="24"/>
        </w:rPr>
        <w:t xml:space="preserve"> të këtij ligji.</w:t>
      </w:r>
    </w:p>
    <w:p w14:paraId="24AABDF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32</w:t>
      </w:r>
    </w:p>
    <w:p w14:paraId="24AABD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Transferimi i çmimeve</w:t>
      </w:r>
    </w:p>
    <w:p w14:paraId="24AABD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përputhje me këtë ligj dhe aktet nënligjore të miratuara në zbatim të tij, një entitet që merr pjesë në një ose më shumë transaksione të kontrolluara duhet të përcaktojë nëse kushtet e një transaksioni të kontrolluar janë në përputhje me parimin e tregut. Kur kushtet e vendosura apo të diktuara në një a më shumë transaksione të kontrolluara, të kryera nga një entitet, nuk janë në përputhje me parimin e tregut, atëherë fitimet e tatueshme të atij entiteti mund të rriten në atë masë që të jenë në</w:t>
      </w:r>
      <w:r w:rsidR="00843637" w:rsidRPr="003A6E52">
        <w:rPr>
          <w:rFonts w:ascii="Garamond" w:hAnsi="Garamond" w:cs="Times New Roman"/>
          <w:bCs/>
          <w:color w:val="000000" w:themeColor="text1"/>
          <w:sz w:val="24"/>
          <w:szCs w:val="24"/>
        </w:rPr>
        <w:t xml:space="preserve"> përputhje me parimin e tregut.</w:t>
      </w:r>
    </w:p>
    <w:p w14:paraId="24AABD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Termi “transa</w:t>
      </w:r>
      <w:r w:rsidR="00843637" w:rsidRPr="003A6E52">
        <w:rPr>
          <w:rFonts w:ascii="Garamond" w:hAnsi="Garamond" w:cs="Times New Roman"/>
          <w:bCs/>
          <w:color w:val="000000" w:themeColor="text1"/>
          <w:sz w:val="24"/>
          <w:szCs w:val="24"/>
        </w:rPr>
        <w:t>ksion i kontrolluar” nënkupton:</w:t>
      </w:r>
    </w:p>
    <w:p w14:paraId="24AABD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transaksion</w:t>
      </w:r>
      <w:r w:rsidR="00843637" w:rsidRPr="003A6E52">
        <w:rPr>
          <w:rFonts w:ascii="Garamond" w:hAnsi="Garamond" w:cs="Times New Roman"/>
          <w:bCs/>
          <w:color w:val="000000" w:themeColor="text1"/>
          <w:sz w:val="24"/>
          <w:szCs w:val="24"/>
        </w:rPr>
        <w:t xml:space="preserve"> midis personave të lidhur kur:</w:t>
      </w:r>
    </w:p>
    <w:p w14:paraId="24AABD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njëra nga palët në transaksion është rezidente dhe tjetra jorezidente; </w:t>
      </w:r>
    </w:p>
    <w:p w14:paraId="24AABD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njëra nga palët në transaksion është jorezidente, e cila ka një seli të përhershme në Republikën e Shqipërisë, të cilës i atribuohet transaksioni, dhe pala tjetër është një tjetër palë jorezidente;</w:t>
      </w:r>
    </w:p>
    <w:p w14:paraId="24AABDF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njëra nga palët në transaksion është një rezidente dhe pala tjetër është një rezidente</w:t>
      </w:r>
      <w:r w:rsidR="003E5644"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e  cila ka një seli të përhershme jashtë Republikës së Shqipërisë, së cilës i atribuohet transaksioni; </w:t>
      </w:r>
    </w:p>
    <w:p w14:paraId="24AABD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marrëdhënie biznesi ndërmjet një jorezidenti dhe një selie të përhershme në Republikën e Shqipërisë të atij jorezidenti;</w:t>
      </w:r>
    </w:p>
    <w:p w14:paraId="24AABD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marrëdhënie biznesi ndërmjet një rezidenti </w:t>
      </w:r>
      <w:r w:rsidR="003E5644" w:rsidRPr="003A6E52">
        <w:rPr>
          <w:rFonts w:ascii="Garamond" w:hAnsi="Garamond" w:cs="Times New Roman"/>
          <w:bCs/>
          <w:color w:val="000000" w:themeColor="text1"/>
          <w:sz w:val="24"/>
          <w:szCs w:val="24"/>
        </w:rPr>
        <w:t>dhe selisë së përhershme të tij</w:t>
      </w:r>
      <w:r w:rsidR="00074418" w:rsidRPr="003A6E52">
        <w:rPr>
          <w:rFonts w:ascii="Garamond" w:hAnsi="Garamond" w:cs="Times New Roman"/>
          <w:bCs/>
          <w:color w:val="000000" w:themeColor="text1"/>
          <w:sz w:val="24"/>
          <w:szCs w:val="24"/>
        </w:rPr>
        <w:t xml:space="preserve"> jashtë Republikës së Shqipërisë;</w:t>
      </w:r>
    </w:p>
    <w:p w14:paraId="24AABDF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 </w:t>
      </w:r>
      <w:r w:rsidR="00074418" w:rsidRPr="003A6E52">
        <w:rPr>
          <w:rFonts w:ascii="Garamond" w:hAnsi="Garamond" w:cs="Times New Roman"/>
          <w:bCs/>
          <w:color w:val="000000" w:themeColor="text1"/>
          <w:sz w:val="24"/>
          <w:szCs w:val="24"/>
        </w:rPr>
        <w:t xml:space="preserve">çdo transaksion midis një rezidenti apo një jorezidenti që ka një seli të përhershme në Republikën e Shqipërisë, së cilës i atribuohet transaksioni, me një rezident të një juridiksioni të listuar me udhëzim të ministrit përgjegjës për financat. </w:t>
      </w:r>
    </w:p>
    <w:p w14:paraId="24AABD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Kushtet e një transaksioni përfshijnë, por nuk kufizohen  në treguesit financiarë të matur në zbatimin e metodës së duhur të transferimit të çmimit.</w:t>
      </w:r>
    </w:p>
    <w:p w14:paraId="24AABD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33</w:t>
      </w:r>
    </w:p>
    <w:p w14:paraId="24AABE0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Krahasueshmëria</w:t>
      </w:r>
    </w:p>
    <w:p w14:paraId="24AABE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pakontrolluar është i krahasueshëm me një transa</w:t>
      </w:r>
      <w:r w:rsidR="00843637" w:rsidRPr="003A6E52">
        <w:rPr>
          <w:rFonts w:ascii="Garamond" w:hAnsi="Garamond" w:cs="Times New Roman"/>
          <w:bCs/>
          <w:color w:val="000000" w:themeColor="text1"/>
          <w:sz w:val="24"/>
          <w:szCs w:val="24"/>
        </w:rPr>
        <w:t>ksion të kontrolluar në rastet:</w:t>
      </w:r>
    </w:p>
    <w:p w14:paraId="24AABE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nuk ka diferenca të rëndësishme midis tyre që mund të ndikojnë materialisht treguesit financiarë që po kontrollohen, sipas metodës së përshtatshme të transferimit të çmimit; ose</w:t>
      </w:r>
    </w:p>
    <w:p w14:paraId="24AABE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ekzistojnë të tilla diferenca dhe një rregullim i arsyeshëm i bëhet treguesit financiar përkatës të transaksionit të pakontrolluar, me qëllim eliminimin e efekteve të </w:t>
      </w:r>
      <w:r w:rsidR="00843637" w:rsidRPr="003A6E52">
        <w:rPr>
          <w:rFonts w:ascii="Garamond" w:hAnsi="Garamond" w:cs="Times New Roman"/>
          <w:bCs/>
          <w:color w:val="000000" w:themeColor="text1"/>
          <w:sz w:val="24"/>
          <w:szCs w:val="24"/>
        </w:rPr>
        <w:t>këtyre diferencave në krahasim.</w:t>
      </w:r>
    </w:p>
    <w:p w14:paraId="24AABE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nëse dy apo më shumë transaksione janë të krahasueshme, merren në konsideratë, në masën që at</w:t>
      </w:r>
      <w:r w:rsidR="003E5644" w:rsidRPr="003A6E52">
        <w:rPr>
          <w:rFonts w:ascii="Garamond" w:hAnsi="Garamond" w:cs="Times New Roman"/>
          <w:bCs/>
          <w:color w:val="000000" w:themeColor="text1"/>
          <w:sz w:val="24"/>
          <w:szCs w:val="24"/>
        </w:rPr>
        <w:t>o</w:t>
      </w:r>
      <w:r w:rsidR="00074418" w:rsidRPr="003A6E52">
        <w:rPr>
          <w:rFonts w:ascii="Garamond" w:hAnsi="Garamond" w:cs="Times New Roman"/>
          <w:bCs/>
          <w:color w:val="000000" w:themeColor="text1"/>
          <w:sz w:val="24"/>
          <w:szCs w:val="24"/>
        </w:rPr>
        <w:t xml:space="preserve"> janë ekonomikisht të përshtatshme për faktet dhe rrethanat</w:t>
      </w:r>
      <w:r w:rsidR="00843637" w:rsidRPr="003A6E52">
        <w:rPr>
          <w:rFonts w:ascii="Garamond" w:hAnsi="Garamond" w:cs="Times New Roman"/>
          <w:bCs/>
          <w:color w:val="000000" w:themeColor="text1"/>
          <w:sz w:val="24"/>
          <w:szCs w:val="24"/>
        </w:rPr>
        <w:t xml:space="preserve"> e transaksionit, këta faktorë:</w:t>
      </w:r>
    </w:p>
    <w:p w14:paraId="24AABE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arakteristikat e pronës, mallit apo shërbimeve të transferuara;</w:t>
      </w:r>
    </w:p>
    <w:p w14:paraId="24AABE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unksionet e marra përsipër nga secila palë në lidhje me transaksionet, duke marrë në konsideratë asetet e përdorura dhe risqet e marra;</w:t>
      </w:r>
    </w:p>
    <w:p w14:paraId="24AABE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7D714A" w:rsidRPr="003A6E52">
        <w:rPr>
          <w:rFonts w:ascii="Garamond" w:hAnsi="Garamond" w:cs="Times New Roman"/>
          <w:bCs/>
          <w:color w:val="000000" w:themeColor="text1"/>
          <w:sz w:val="24"/>
          <w:szCs w:val="24"/>
        </w:rPr>
        <w:t>)</w:t>
      </w:r>
      <w:r w:rsidR="00585D41" w:rsidRPr="003A6E52">
        <w:rPr>
          <w:rFonts w:ascii="Garamond" w:hAnsi="Garamond" w:cs="Times New Roman"/>
          <w:bCs/>
          <w:color w:val="000000" w:themeColor="text1"/>
          <w:sz w:val="24"/>
          <w:szCs w:val="24"/>
        </w:rPr>
        <w:t xml:space="preserve"> k</w:t>
      </w:r>
      <w:r w:rsidRPr="003A6E52">
        <w:rPr>
          <w:rFonts w:ascii="Garamond" w:hAnsi="Garamond" w:cs="Times New Roman"/>
          <w:bCs/>
          <w:color w:val="000000" w:themeColor="text1"/>
          <w:sz w:val="24"/>
          <w:szCs w:val="24"/>
        </w:rPr>
        <w:t>ushtet kontraktuale të transaksioneve;</w:t>
      </w:r>
    </w:p>
    <w:p w14:paraId="24AABE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r</w:t>
      </w:r>
      <w:r w:rsidR="00074418" w:rsidRPr="003A6E52">
        <w:rPr>
          <w:rFonts w:ascii="Garamond" w:hAnsi="Garamond" w:cs="Times New Roman"/>
          <w:bCs/>
          <w:color w:val="000000" w:themeColor="text1"/>
          <w:sz w:val="24"/>
          <w:szCs w:val="24"/>
        </w:rPr>
        <w:t>rethanat ekonomike në të cilat ndodhin transaksionet; dhe</w:t>
      </w:r>
    </w:p>
    <w:p w14:paraId="24AABE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trategjitë e biznesit të ndjekura nga palët në lidhje me transaksionet.</w:t>
      </w:r>
    </w:p>
    <w:p w14:paraId="24AABE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34</w:t>
      </w:r>
    </w:p>
    <w:p w14:paraId="24AABE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Metodat e transferimit të çmimit</w:t>
      </w:r>
    </w:p>
    <w:p w14:paraId="24AABE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Përputhshmëria me parimin e tregut e një transaksioni të kontrolluar përcaktohet duke zbatuar metodën më të përshtatshme të transferimit të çmimit, sipas rrethanave të rastit, sipas përcaktimeve të bëra me udhëzim të ministrit përgjegjës për financat. Pë</w:t>
      </w:r>
      <w:r w:rsidR="003E5644" w:rsidRPr="003A6E52">
        <w:rPr>
          <w:rFonts w:ascii="Garamond" w:hAnsi="Garamond" w:cs="Times New Roman"/>
          <w:bCs/>
          <w:color w:val="000000" w:themeColor="text1"/>
          <w:sz w:val="24"/>
          <w:szCs w:val="24"/>
        </w:rPr>
        <w:t>rveç sa parashikohet në pikën 2</w:t>
      </w:r>
      <w:r w:rsidR="00074418" w:rsidRPr="003A6E52">
        <w:rPr>
          <w:rFonts w:ascii="Garamond" w:hAnsi="Garamond" w:cs="Times New Roman"/>
          <w:bCs/>
          <w:color w:val="000000" w:themeColor="text1"/>
          <w:sz w:val="24"/>
          <w:szCs w:val="24"/>
        </w:rPr>
        <w:t xml:space="preserve"> të këtij neni, metoda më e përshtatshme e transferimit të çmimit zgji</w:t>
      </w:r>
      <w:r w:rsidR="00843637" w:rsidRPr="003A6E52">
        <w:rPr>
          <w:rFonts w:ascii="Garamond" w:hAnsi="Garamond" w:cs="Times New Roman"/>
          <w:bCs/>
          <w:color w:val="000000" w:themeColor="text1"/>
          <w:sz w:val="24"/>
          <w:szCs w:val="24"/>
        </w:rPr>
        <w:t>dhet midis metodave që vijojnë:</w:t>
      </w:r>
    </w:p>
    <w:p w14:paraId="24AABE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24AABE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24AABE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të krahasueshëm;</w:t>
      </w:r>
    </w:p>
    <w:p w14:paraId="24AABE1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24AABE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w:t>
      </w:r>
      <w:r w:rsidR="00843637" w:rsidRPr="003A6E52">
        <w:rPr>
          <w:rFonts w:ascii="Garamond" w:hAnsi="Garamond" w:cs="Times New Roman"/>
          <w:bCs/>
          <w:color w:val="000000" w:themeColor="text1"/>
          <w:sz w:val="24"/>
          <w:szCs w:val="24"/>
        </w:rPr>
        <w:t xml:space="preserve"> pakontrolluar të krahasueshëm.</w:t>
      </w:r>
    </w:p>
    <w:p w14:paraId="24AABE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74418" w:rsidRPr="003A6E52">
        <w:rPr>
          <w:rFonts w:ascii="Garamond" w:hAnsi="Garamond" w:cs="Times New Roman"/>
          <w:bCs/>
          <w:color w:val="000000" w:themeColor="text1"/>
          <w:sz w:val="24"/>
          <w:szCs w:val="24"/>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përcaktuara në pikën 1 të këtij neni, ka barrën e provës për të demonstru</w:t>
      </w:r>
      <w:r w:rsidR="00843637" w:rsidRPr="003A6E52">
        <w:rPr>
          <w:rFonts w:ascii="Garamond" w:hAnsi="Garamond" w:cs="Times New Roman"/>
          <w:bCs/>
          <w:color w:val="000000" w:themeColor="text1"/>
          <w:sz w:val="24"/>
          <w:szCs w:val="24"/>
        </w:rPr>
        <w:t>ar se kërkesat janë përmbushur.</w:t>
      </w:r>
    </w:p>
    <w:p w14:paraId="24AABE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përputhshmërinë me parimin e tregut për një transaksion të kontrolluar, nuk kërkohet të ap</w:t>
      </w:r>
      <w:r w:rsidR="00843637" w:rsidRPr="003A6E52">
        <w:rPr>
          <w:rFonts w:ascii="Garamond" w:hAnsi="Garamond" w:cs="Times New Roman"/>
          <w:bCs/>
          <w:color w:val="000000" w:themeColor="text1"/>
          <w:sz w:val="24"/>
          <w:szCs w:val="24"/>
        </w:rPr>
        <w:t>likohet më shumë se një metodë.</w:t>
      </w:r>
    </w:p>
    <w:p w14:paraId="24AABE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4AABE1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35</w:t>
      </w:r>
    </w:p>
    <w:p w14:paraId="24AABE1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transaksioneve të kontrolluara të kombinuara</w:t>
      </w:r>
    </w:p>
    <w:p w14:paraId="24AABE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Nëse një tatimpagues kryen, në rrethana të njëjta ose të ngjashme, dy ose më shumë transaksione të kontrolluara, që janë ekonomik</w:t>
      </w:r>
      <w:r w:rsidR="000D342A" w:rsidRPr="003A6E52">
        <w:rPr>
          <w:rFonts w:ascii="Garamond" w:hAnsi="Garamond" w:cs="Times New Roman"/>
          <w:bCs/>
          <w:color w:val="000000" w:themeColor="text1"/>
          <w:sz w:val="24"/>
          <w:szCs w:val="24"/>
        </w:rPr>
        <w:t>isht të lidhura ngushtë me njëra-tjetrë</w:t>
      </w:r>
      <w:r w:rsidRPr="003A6E52">
        <w:rPr>
          <w:rFonts w:ascii="Garamond" w:hAnsi="Garamond" w:cs="Times New Roman"/>
          <w:bCs/>
          <w:color w:val="000000" w:themeColor="text1"/>
          <w:sz w:val="24"/>
          <w:szCs w:val="24"/>
        </w:rPr>
        <w:t>n ose që përbëjnë një vazhdimësi/kombinim të caktuar, në mënyrë të tillë që ato nuk mund të analizohen veçmas në mënyrë të besueshme, këto t</w:t>
      </w:r>
      <w:r w:rsidR="00843637" w:rsidRPr="003A6E52">
        <w:rPr>
          <w:rFonts w:ascii="Garamond" w:hAnsi="Garamond" w:cs="Times New Roman"/>
          <w:bCs/>
          <w:color w:val="000000" w:themeColor="text1"/>
          <w:sz w:val="24"/>
          <w:szCs w:val="24"/>
        </w:rPr>
        <w:t>ransaksione mund të kombinohen:</w:t>
      </w:r>
    </w:p>
    <w:p w14:paraId="24AABE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kryer analizën e krahasueshmë</w:t>
      </w:r>
      <w:r w:rsidR="000D342A" w:rsidRPr="003A6E52">
        <w:rPr>
          <w:rFonts w:ascii="Garamond" w:hAnsi="Garamond" w:cs="Times New Roman"/>
          <w:bCs/>
          <w:color w:val="000000" w:themeColor="text1"/>
          <w:sz w:val="24"/>
          <w:szCs w:val="24"/>
        </w:rPr>
        <w:t>risë, të përcaktuar në nenin 33</w:t>
      </w:r>
      <w:r w:rsidR="00074418" w:rsidRPr="003A6E52">
        <w:rPr>
          <w:rFonts w:ascii="Garamond" w:hAnsi="Garamond" w:cs="Times New Roman"/>
          <w:bCs/>
          <w:color w:val="000000" w:themeColor="text1"/>
          <w:sz w:val="24"/>
          <w:szCs w:val="24"/>
        </w:rPr>
        <w:t xml:space="preserve"> të këtij ligji; dhe</w:t>
      </w:r>
    </w:p>
    <w:p w14:paraId="24AABE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zbatuar metodat e transferimit të çmimit, të përcaktuara në nenin 34</w:t>
      </w:r>
      <w:r w:rsidR="000D342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këtij ligji.</w:t>
      </w:r>
    </w:p>
    <w:p w14:paraId="24AABE1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36</w:t>
      </w:r>
    </w:p>
    <w:p w14:paraId="24AABE2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Diapazoni i  treguesve të tregut</w:t>
      </w:r>
    </w:p>
    <w:p w14:paraId="24AABE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Diapazon tregu është një grup treguesish financiarë përkatës, ku përfshihen çmimet, marzhet apo pjesët e fitimit, të nxjerra nga zbatimi i metodës më të përshtatshme të transferimit të çmimit për një numër transaksionesh të pakontrolluara, ku secili është pothuajse njëlloj i krahasueshëm me transaksionin e kontrolluar, bazuar në një analizë krahasueshmërie të kryer në përputh</w:t>
      </w:r>
      <w:r w:rsidR="003753AE" w:rsidRPr="003A6E52">
        <w:rPr>
          <w:rFonts w:ascii="Garamond" w:hAnsi="Garamond" w:cs="Times New Roman"/>
          <w:bCs/>
          <w:color w:val="000000" w:themeColor="text1"/>
          <w:sz w:val="24"/>
          <w:szCs w:val="24"/>
        </w:rPr>
        <w:t>je me nenin 33</w:t>
      </w:r>
      <w:r w:rsidR="00843637" w:rsidRPr="003A6E52">
        <w:rPr>
          <w:rFonts w:ascii="Garamond" w:hAnsi="Garamond" w:cs="Times New Roman"/>
          <w:bCs/>
          <w:color w:val="000000" w:themeColor="text1"/>
          <w:sz w:val="24"/>
          <w:szCs w:val="24"/>
        </w:rPr>
        <w:t xml:space="preserve"> të këtij ligji.</w:t>
      </w:r>
    </w:p>
    <w:p w14:paraId="24AABE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kontrolluar ose një grup transaksionesh nuk është subjek</w:t>
      </w:r>
      <w:r w:rsidR="003753AE" w:rsidRPr="003A6E52">
        <w:rPr>
          <w:rFonts w:ascii="Garamond" w:hAnsi="Garamond" w:cs="Times New Roman"/>
          <w:bCs/>
          <w:color w:val="000000" w:themeColor="text1"/>
          <w:sz w:val="24"/>
          <w:szCs w:val="24"/>
        </w:rPr>
        <w:t>t i rregullimeve sipas pikës 1 të nenit 32 të këtij ligji,</w:t>
      </w:r>
      <w:r w:rsidR="00074418" w:rsidRPr="003A6E52">
        <w:rPr>
          <w:rFonts w:ascii="Garamond" w:hAnsi="Garamond" w:cs="Times New Roman"/>
          <w:bCs/>
          <w:color w:val="000000" w:themeColor="text1"/>
          <w:sz w:val="24"/>
          <w:szCs w:val="24"/>
        </w:rPr>
        <w:t xml:space="preserve"> kur treguesi financiar përkatës, që rrjedh nga transaksioni/transaksionet </w:t>
      </w:r>
      <w:r w:rsidR="00074418" w:rsidRPr="003A6E52">
        <w:rPr>
          <w:rFonts w:ascii="Garamond" w:hAnsi="Garamond" w:cs="Times New Roman"/>
          <w:bCs/>
          <w:color w:val="000000" w:themeColor="text1"/>
          <w:sz w:val="24"/>
          <w:szCs w:val="24"/>
        </w:rPr>
        <w:lastRenderedPageBreak/>
        <w:t>i/e kontrolluar/a që po testohet/testohen sipas metodës më të përshtatshme të transferimit të çmimit, ësh</w:t>
      </w:r>
      <w:r w:rsidR="00843637" w:rsidRPr="003A6E52">
        <w:rPr>
          <w:rFonts w:ascii="Garamond" w:hAnsi="Garamond" w:cs="Times New Roman"/>
          <w:bCs/>
          <w:color w:val="000000" w:themeColor="text1"/>
          <w:sz w:val="24"/>
          <w:szCs w:val="24"/>
        </w:rPr>
        <w:t>të brenda diapazonit të tregut.</w:t>
      </w:r>
    </w:p>
    <w:p w14:paraId="24AABE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treguesi financiar përkatës, i cili rrjedh nga transaksione të kontrolluara, del jashtë diapazonit të tregut, administrata tatimore mund ta rregullojë</w:t>
      </w:r>
      <w:r w:rsidR="003753AE" w:rsidRPr="003A6E52">
        <w:rPr>
          <w:rFonts w:ascii="Garamond" w:hAnsi="Garamond" w:cs="Times New Roman"/>
          <w:bCs/>
          <w:color w:val="000000" w:themeColor="text1"/>
          <w:sz w:val="24"/>
          <w:szCs w:val="24"/>
        </w:rPr>
        <w:t xml:space="preserve"> atë sipas pikës 1</w:t>
      </w:r>
      <w:r w:rsidR="00074418" w:rsidRPr="003A6E52">
        <w:rPr>
          <w:rFonts w:ascii="Garamond" w:hAnsi="Garamond" w:cs="Times New Roman"/>
          <w:bCs/>
          <w:color w:val="000000" w:themeColor="text1"/>
          <w:sz w:val="24"/>
          <w:szCs w:val="24"/>
        </w:rPr>
        <w:t xml:space="preserve"> të nenit 32 të këtij ligji, dhe çdo rregullim i tillë do të jetë në median</w:t>
      </w:r>
      <w:r w:rsidR="003753AE"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n e diapazonit të tregut, përveç rasteve kur administrata tatimore apo tatimpaguesi mund të vërtetojnë se rrethanat në atë rast garantojnë rregullimin në një pikë të ndryshme të gamës së tregut, sipas përcaktimeve të bëra në udhëzimin e ministrit përgjegjës për financat.</w:t>
      </w:r>
    </w:p>
    <w:p w14:paraId="24AABE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37</w:t>
      </w:r>
    </w:p>
    <w:p w14:paraId="24AABE2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E2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45 ditëve nga marrja e kërkesës së administratës tatimore. Përmbajtja dhe forma e dokumentacionit të transferimit të çmimit përcaktohen me udhëzim të min</w:t>
      </w:r>
      <w:r w:rsidR="00843637" w:rsidRPr="003A6E52">
        <w:rPr>
          <w:rFonts w:ascii="Garamond" w:hAnsi="Garamond" w:cs="Times New Roman"/>
          <w:bCs/>
          <w:color w:val="000000" w:themeColor="text1"/>
          <w:sz w:val="24"/>
          <w:szCs w:val="24"/>
        </w:rPr>
        <w:t>istrit përgjegjës për financat.</w:t>
      </w:r>
    </w:p>
    <w:p w14:paraId="24AABE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13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Tatimpaguesit e përfshirë në transaksione të kontrolluara mbi një vlerë të përcaktuar duhet të paraqesin një njoftim apo formular vjetor për transaksionet e kontrolluara. Ministri pë</w:t>
      </w:r>
      <w:r w:rsidR="003753AE" w:rsidRPr="003A6E52">
        <w:rPr>
          <w:rFonts w:ascii="Garamond" w:hAnsi="Garamond" w:cs="Times New Roman"/>
          <w:bCs/>
          <w:color w:val="000000" w:themeColor="text1"/>
          <w:sz w:val="24"/>
          <w:szCs w:val="24"/>
        </w:rPr>
        <w:t>rgjegjës për financat përcakton me udhëzim</w:t>
      </w:r>
      <w:r w:rsidR="00074418" w:rsidRPr="003A6E52">
        <w:rPr>
          <w:rFonts w:ascii="Garamond" w:hAnsi="Garamond" w:cs="Times New Roman"/>
          <w:bCs/>
          <w:color w:val="000000" w:themeColor="text1"/>
          <w:sz w:val="24"/>
          <w:szCs w:val="24"/>
        </w:rPr>
        <w:t xml:space="preserve"> kufirin apo vlerën e sipërpërmendur, formatin dhe afatin kohor për paraqitjen e informacionit mbi transaksionet e kontrolluara.</w:t>
      </w:r>
    </w:p>
    <w:p w14:paraId="24AABE2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38</w:t>
      </w:r>
    </w:p>
    <w:p w14:paraId="24AABE2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Rregullimet korresponduese</w:t>
      </w:r>
    </w:p>
    <w:p w14:paraId="24AABE2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në kushtet e transaksioneve të kontrolluara bëhet një rregullim nga një administratë tatimore e një vendi tjetër dhe ky rregullim rezulton në t</w:t>
      </w:r>
      <w:r w:rsidR="003753AE" w:rsidRPr="003A6E52">
        <w:rPr>
          <w:rFonts w:ascii="Garamond" w:hAnsi="Garamond" w:cs="Times New Roman"/>
          <w:bCs/>
          <w:color w:val="000000" w:themeColor="text1"/>
          <w:sz w:val="24"/>
          <w:szCs w:val="24"/>
        </w:rPr>
        <w:t>aksimin në atë vend të fitimeve</w:t>
      </w:r>
      <w:r w:rsidR="00074418" w:rsidRPr="003A6E52">
        <w:rPr>
          <w:rFonts w:ascii="Garamond" w:hAnsi="Garamond" w:cs="Times New Roman"/>
          <w:bCs/>
          <w:color w:val="000000" w:themeColor="text1"/>
          <w:sz w:val="24"/>
          <w:szCs w:val="24"/>
        </w:rPr>
        <w:t xml:space="preserve"> për të cilat tatimpaguesi është tatuar tashmë në Republikën e Shqipërisë, dhe vendi që propozon rregullimin ka një marrëveshje me Republikën e Shqipërisë apo Këshillin e Ministrave për eliminimin </w:t>
      </w:r>
      <w:r w:rsidR="0044705A" w:rsidRPr="003A6E52">
        <w:rPr>
          <w:rFonts w:ascii="Garamond" w:hAnsi="Garamond" w:cs="Times New Roman"/>
          <w:bCs/>
          <w:color w:val="000000" w:themeColor="text1"/>
          <w:sz w:val="24"/>
          <w:szCs w:val="24"/>
        </w:rPr>
        <w:t>e tatimit të dyfishtë, atëherë në këto kushte</w:t>
      </w:r>
      <w:r w:rsidR="00074418" w:rsidRPr="003A6E52">
        <w:rPr>
          <w:rFonts w:ascii="Garamond" w:hAnsi="Garamond" w:cs="Times New Roman"/>
          <w:bCs/>
          <w:color w:val="000000" w:themeColor="text1"/>
          <w:sz w:val="24"/>
          <w:szCs w:val="24"/>
        </w:rPr>
        <w:t xml:space="preserve"> administrata tatim</w:t>
      </w:r>
      <w:r w:rsidR="003753AE" w:rsidRPr="003A6E52">
        <w:rPr>
          <w:rFonts w:ascii="Garamond" w:hAnsi="Garamond" w:cs="Times New Roman"/>
          <w:bCs/>
          <w:color w:val="000000" w:themeColor="text1"/>
          <w:sz w:val="24"/>
          <w:szCs w:val="24"/>
        </w:rPr>
        <w:t xml:space="preserve">ore e Republikës së Shqipërisë </w:t>
      </w:r>
      <w:r w:rsidR="00074418" w:rsidRPr="003A6E52">
        <w:rPr>
          <w:rFonts w:ascii="Garamond" w:hAnsi="Garamond" w:cs="Times New Roman"/>
          <w:bCs/>
          <w:color w:val="000000" w:themeColor="text1"/>
          <w:sz w:val="24"/>
          <w:szCs w:val="24"/>
        </w:rPr>
        <w:t>pas marrjes</w:t>
      </w:r>
      <w:r w:rsidR="003753A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së një kë</w:t>
      </w:r>
      <w:r w:rsidR="0044705A" w:rsidRPr="003A6E52">
        <w:rPr>
          <w:rFonts w:ascii="Garamond" w:hAnsi="Garamond" w:cs="Times New Roman"/>
          <w:bCs/>
          <w:color w:val="000000" w:themeColor="text1"/>
          <w:sz w:val="24"/>
          <w:szCs w:val="24"/>
        </w:rPr>
        <w:t>rkese nga tatimpaguesi shqiptar</w:t>
      </w:r>
      <w:r w:rsidR="00074418" w:rsidRPr="003A6E52">
        <w:rPr>
          <w:rFonts w:ascii="Garamond" w:hAnsi="Garamond" w:cs="Times New Roman"/>
          <w:bCs/>
          <w:color w:val="000000" w:themeColor="text1"/>
          <w:sz w:val="24"/>
          <w:szCs w:val="24"/>
        </w:rPr>
        <w:t xml:space="preserve"> do të kontrollojë përputhshmërinë e atij rregullimi me parimet e treg</w:t>
      </w:r>
      <w:r w:rsidR="003753AE"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Nëse administrata tatimore arrin në përfundimin që rregullimi është në përputhje me parimet e tregut, ajo bën rregullimet e duhura në vlerën e tatimit që i është ng</w:t>
      </w:r>
      <w:r w:rsidR="00843637" w:rsidRPr="003A6E52">
        <w:rPr>
          <w:rFonts w:ascii="Garamond" w:hAnsi="Garamond" w:cs="Times New Roman"/>
          <w:bCs/>
          <w:color w:val="000000" w:themeColor="text1"/>
          <w:sz w:val="24"/>
          <w:szCs w:val="24"/>
        </w:rPr>
        <w:t xml:space="preserve">arkuar tatimpaguesit shqiptar. </w:t>
      </w:r>
    </w:p>
    <w:p w14:paraId="24AABE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Procedura për paraqitjen e kërkesës </w:t>
      </w:r>
      <w:r w:rsidR="003753AE" w:rsidRPr="003A6E52">
        <w:rPr>
          <w:rFonts w:ascii="Garamond" w:hAnsi="Garamond" w:cs="Times New Roman"/>
          <w:bCs/>
          <w:color w:val="000000" w:themeColor="text1"/>
          <w:sz w:val="24"/>
          <w:szCs w:val="24"/>
        </w:rPr>
        <w:t>për një rregullim korrespondues</w:t>
      </w:r>
      <w:r w:rsidR="00074418" w:rsidRPr="003A6E52">
        <w:rPr>
          <w:rFonts w:ascii="Garamond" w:hAnsi="Garamond" w:cs="Times New Roman"/>
          <w:bCs/>
          <w:color w:val="000000" w:themeColor="text1"/>
          <w:sz w:val="24"/>
          <w:szCs w:val="24"/>
        </w:rPr>
        <w:t xml:space="preserve"> sipas këtij neni, përcaktohet në udhëzimin e ministrit përgjegjës për financat. </w:t>
      </w:r>
    </w:p>
    <w:p w14:paraId="24AABE3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3" w14:textId="77777777" w:rsidR="00700637" w:rsidRPr="003A6E52" w:rsidRDefault="00700637" w:rsidP="003A6E52">
      <w:pPr>
        <w:spacing w:after="0" w:line="240" w:lineRule="auto"/>
        <w:ind w:firstLine="284"/>
        <w:jc w:val="center"/>
        <w:rPr>
          <w:rFonts w:ascii="Garamond" w:hAnsi="Garamond" w:cs="Times New Roman"/>
          <w:bCs/>
          <w:color w:val="000000" w:themeColor="text1"/>
          <w:sz w:val="24"/>
          <w:szCs w:val="24"/>
        </w:rPr>
      </w:pPr>
    </w:p>
    <w:p w14:paraId="24AABE3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39</w:t>
      </w:r>
    </w:p>
    <w:p w14:paraId="24AABE3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Marrëveshjet e çmimit në avancë</w:t>
      </w:r>
    </w:p>
    <w:p w14:paraId="24AABE3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7"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Marrëveshja e çmimit në avancë është një marrëveshje procedurale ndërmjet një ose më shumë tatimpaguesve dhe një ose më shumë administratave tatimore, me qëllim të zgjidhjes së mosmarrëveshjeve të mundshme të transferimit të çmimeve në avancë, duke përcaktuar para transaksioneve të kontrolluara një grup kriteresh të duhura për përcaktimin e përputhshmërisë së këtyre transaksionev</w:t>
      </w:r>
      <w:r w:rsidR="00843637" w:rsidRPr="003A6E52">
        <w:rPr>
          <w:rFonts w:ascii="Garamond" w:hAnsi="Garamond" w:cs="Times New Roman"/>
          <w:bCs/>
          <w:color w:val="000000" w:themeColor="text1"/>
          <w:sz w:val="24"/>
          <w:szCs w:val="24"/>
        </w:rPr>
        <w:t xml:space="preserve">e me parimet e tregut. </w:t>
      </w:r>
    </w:p>
    <w:p w14:paraId="24AABE3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w:t>
      </w:r>
      <w:r w:rsidR="00843637" w:rsidRPr="003A6E52">
        <w:rPr>
          <w:rFonts w:ascii="Garamond" w:hAnsi="Garamond" w:cs="Times New Roman"/>
          <w:bCs/>
          <w:color w:val="000000" w:themeColor="text1"/>
          <w:sz w:val="24"/>
          <w:szCs w:val="24"/>
        </w:rPr>
        <w:t xml:space="preserve"> periudhë kohore të përcaktuar.</w:t>
      </w:r>
    </w:p>
    <w:p w14:paraId="24AABE3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administrata tatimore hyn në një marrëveshje çmimi në avancë me një tatimpagues, asnjë rregullim i transferimit të çmimit nuk </w:t>
      </w:r>
      <w:r w:rsidR="003753AE" w:rsidRPr="003A6E52">
        <w:rPr>
          <w:rFonts w:ascii="Garamond" w:hAnsi="Garamond" w:cs="Times New Roman"/>
          <w:bCs/>
          <w:color w:val="000000" w:themeColor="text1"/>
          <w:sz w:val="24"/>
          <w:szCs w:val="24"/>
        </w:rPr>
        <w:t>bëhet sipas pikës 1 të nenit 32 të këtij ligji</w:t>
      </w:r>
      <w:r w:rsidR="00074418" w:rsidRPr="003A6E52">
        <w:rPr>
          <w:rFonts w:ascii="Garamond" w:hAnsi="Garamond" w:cs="Times New Roman"/>
          <w:bCs/>
          <w:color w:val="000000" w:themeColor="text1"/>
          <w:sz w:val="24"/>
          <w:szCs w:val="24"/>
        </w:rPr>
        <w:t xml:space="preserve"> për transaksionet e kontrolluara që janë brenda fushës së marrëveshjes, për aq kohë sa afatet dhe kushtet e vendosura nga marrëveshja e ç</w:t>
      </w:r>
      <w:r w:rsidR="00843637" w:rsidRPr="003A6E52">
        <w:rPr>
          <w:rFonts w:ascii="Garamond" w:hAnsi="Garamond" w:cs="Times New Roman"/>
          <w:bCs/>
          <w:color w:val="000000" w:themeColor="text1"/>
          <w:sz w:val="24"/>
          <w:szCs w:val="24"/>
        </w:rPr>
        <w:t>mimit në avancë janë plotësuar.</w:t>
      </w:r>
    </w:p>
    <w:p w14:paraId="24AABE3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Ngarkohet ministri përgjegjës për financat për miratimin e udhëzimit në lidhje me marrëveshjet e çmimit në avancë. </w:t>
      </w:r>
    </w:p>
    <w:p w14:paraId="24AABE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E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llogaritjes së tatimit mbi të ardhurat e korporatës</w:t>
      </w:r>
    </w:p>
    <w:p w14:paraId="24AABE3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40</w:t>
      </w:r>
    </w:p>
    <w:p w14:paraId="24AABE4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llogaritja e tatimit të pagueshëm mbi të ardhurat e korporatave</w:t>
      </w:r>
    </w:p>
    <w:p w14:paraId="24AABE4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 rasteve kur parashikohet ndryshe me këtë ligj, të gjitha veprimtaritë e një entiteti trajtohen si veprimtari biznesi dhe të gjitha të ardhurat e një entiteti përbëj</w:t>
      </w:r>
      <w:r w:rsidR="00843637" w:rsidRPr="003A6E52">
        <w:rPr>
          <w:rFonts w:ascii="Garamond" w:hAnsi="Garamond" w:cs="Times New Roman"/>
          <w:bCs/>
          <w:color w:val="000000" w:themeColor="text1"/>
          <w:sz w:val="24"/>
          <w:szCs w:val="24"/>
        </w:rPr>
        <w:t xml:space="preserve">në të ardhura nga veprimtaria. </w:t>
      </w:r>
    </w:p>
    <w:p w14:paraId="24AABE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i pagueshëm mbi të ardhurat e korporatave llogaritet duke aplikuar normat e tatimit mbi të ardhurat e korporatave të përcaktuara në nenin 41 të këtij ligji për të ardhurat e tatueshme </w:t>
      </w:r>
      <w:r w:rsidR="00843637" w:rsidRPr="003A6E52">
        <w:rPr>
          <w:rFonts w:ascii="Garamond" w:hAnsi="Garamond" w:cs="Times New Roman"/>
          <w:bCs/>
          <w:color w:val="000000" w:themeColor="text1"/>
          <w:sz w:val="24"/>
          <w:szCs w:val="24"/>
        </w:rPr>
        <w:t>të entitetit dhe reduktohet me:</w:t>
      </w:r>
    </w:p>
    <w:p w14:paraId="24AABE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kreditimin e tatimit të huaj sipas nenit 42 të këtij ligji; </w:t>
      </w:r>
    </w:p>
    <w:p w14:paraId="24AABE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e </w:t>
      </w:r>
      <w:r w:rsidR="003753AE" w:rsidRPr="003A6E52">
        <w:rPr>
          <w:rFonts w:ascii="Garamond" w:hAnsi="Garamond" w:cs="Times New Roman"/>
          <w:bCs/>
          <w:color w:val="000000" w:themeColor="text1"/>
          <w:sz w:val="24"/>
          <w:szCs w:val="24"/>
        </w:rPr>
        <w:t xml:space="preserve">mbajtur në burim sipas kreut V </w:t>
      </w:r>
      <w:r w:rsidR="00074418" w:rsidRPr="003A6E52">
        <w:rPr>
          <w:rFonts w:ascii="Garamond" w:hAnsi="Garamond" w:cs="Times New Roman"/>
          <w:bCs/>
          <w:color w:val="000000" w:themeColor="text1"/>
          <w:sz w:val="24"/>
          <w:szCs w:val="24"/>
        </w:rPr>
        <w:t xml:space="preserve">të këtij ligji; </w:t>
      </w:r>
    </w:p>
    <w:p w14:paraId="24AABE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paradhëniet për tatimin mbi të ardhurat e korporatave t</w:t>
      </w:r>
      <w:r w:rsidR="00843637" w:rsidRPr="003A6E52">
        <w:rPr>
          <w:rFonts w:ascii="Garamond" w:hAnsi="Garamond" w:cs="Times New Roman"/>
          <w:bCs/>
          <w:color w:val="000000" w:themeColor="text1"/>
          <w:sz w:val="24"/>
          <w:szCs w:val="24"/>
        </w:rPr>
        <w:t xml:space="preserve">ë paguara gjatë vitit tatimor. </w:t>
      </w:r>
    </w:p>
    <w:p w14:paraId="24AABE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2</w:t>
      </w:r>
      <w:r w:rsidR="00F97529" w:rsidRPr="003A6E52">
        <w:rPr>
          <w:rFonts w:ascii="Garamond" w:hAnsi="Garamond" w:cs="Times New Roman"/>
          <w:bCs/>
          <w:color w:val="000000" w:themeColor="text1"/>
          <w:sz w:val="24"/>
          <w:szCs w:val="24"/>
        </w:rPr>
        <w:t xml:space="preserve"> të këtij neni</w:t>
      </w:r>
      <w:r w:rsidR="00074418" w:rsidRPr="003A6E52">
        <w:rPr>
          <w:rFonts w:ascii="Garamond" w:hAnsi="Garamond" w:cs="Times New Roman"/>
          <w:bCs/>
          <w:color w:val="000000" w:themeColor="text1"/>
          <w:sz w:val="24"/>
          <w:szCs w:val="24"/>
        </w:rPr>
        <w:t xml:space="preserve"> është negative, tatimpaguesi mund të kërkojë tatimin e tepërt dhe administrata tatimore do t'ia kthejë këtë shumë tatimpaguesit jo më vonë se 60 ditë nga data e aplikimit. Në rast se tatimpaguesi nuk e kërkon tatimin mbi të ardhurat e korporatave të paguar tepër, ky tatim konsiderohet si një pagesë paradhënie për tatimin mbi të ardhurat e korporatave të vitit tatimor pasardhës.</w:t>
      </w:r>
    </w:p>
    <w:p w14:paraId="24AABE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41</w:t>
      </w:r>
    </w:p>
    <w:p w14:paraId="24AABE4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E4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tatimit mbi të ardhurat e korporatave është 15%. Përjashtimisht, norma tatimore për dividendët është 8%, pa zbritur asnjë kosto.</w:t>
      </w:r>
    </w:p>
    <w:p w14:paraId="24AABE4D" w14:textId="77777777" w:rsidR="006E3C29" w:rsidRPr="003A6E52" w:rsidRDefault="006E3C29" w:rsidP="003A6E52">
      <w:pPr>
        <w:spacing w:after="0" w:line="240" w:lineRule="auto"/>
        <w:ind w:firstLine="284"/>
        <w:jc w:val="center"/>
        <w:rPr>
          <w:rFonts w:ascii="Garamond" w:hAnsi="Garamond" w:cs="Times New Roman"/>
          <w:bCs/>
          <w:color w:val="000000" w:themeColor="text1"/>
          <w:sz w:val="24"/>
          <w:szCs w:val="24"/>
        </w:rPr>
      </w:pPr>
    </w:p>
    <w:p w14:paraId="24AABE4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42</w:t>
      </w:r>
    </w:p>
    <w:p w14:paraId="24AABE4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 për tatimin mbi të ardhurat nga korporatat</w:t>
      </w:r>
    </w:p>
    <w:p w14:paraId="24AABE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gjatë një viti tatimor entiteti rezident realizon të ardhura tatimore nga burime jashtë territorit të Republikës së Shqipërisë, tatimit për t’u paguar nga ai entitet për këto të ardhura duhet t’i zbritet shuma e tatimit të </w:t>
      </w:r>
      <w:r w:rsidR="003753AE" w:rsidRPr="003A6E52">
        <w:rPr>
          <w:rFonts w:ascii="Garamond" w:hAnsi="Garamond" w:cs="Times New Roman"/>
          <w:bCs/>
          <w:color w:val="000000" w:themeColor="text1"/>
          <w:sz w:val="24"/>
          <w:szCs w:val="24"/>
        </w:rPr>
        <w:t xml:space="preserve">paguar në një vend të huaj për </w:t>
      </w:r>
      <w:r w:rsidR="00074418" w:rsidRPr="003A6E52">
        <w:rPr>
          <w:rFonts w:ascii="Garamond" w:hAnsi="Garamond" w:cs="Times New Roman"/>
          <w:bCs/>
          <w:color w:val="000000" w:themeColor="text1"/>
          <w:sz w:val="24"/>
          <w:szCs w:val="24"/>
        </w:rPr>
        <w:t xml:space="preserve">këto të ardhura. Shuma e tatimit të huaj të paguar vërtetohet me dokumentacionin specifik të lëshuar për këtë qëllim nga vendi i huaj ku janë realizuar  të ardhurat dhe sipas afateve </w:t>
      </w:r>
      <w:r w:rsidR="007402E0" w:rsidRPr="003A6E52">
        <w:rPr>
          <w:rFonts w:ascii="Garamond" w:hAnsi="Garamond" w:cs="Times New Roman"/>
          <w:bCs/>
          <w:color w:val="000000" w:themeColor="text1"/>
          <w:sz w:val="24"/>
          <w:szCs w:val="24"/>
        </w:rPr>
        <w:t xml:space="preserve">dhe procedurave të përcaktuara </w:t>
      </w:r>
      <w:r w:rsidR="00074418" w:rsidRPr="003A6E52">
        <w:rPr>
          <w:rFonts w:ascii="Garamond" w:hAnsi="Garamond" w:cs="Times New Roman"/>
          <w:bCs/>
          <w:color w:val="000000" w:themeColor="text1"/>
          <w:sz w:val="24"/>
          <w:szCs w:val="24"/>
        </w:rPr>
        <w:t>në udhëzimin e min</w:t>
      </w:r>
      <w:r w:rsidR="00843637" w:rsidRPr="003A6E52">
        <w:rPr>
          <w:rFonts w:ascii="Garamond" w:hAnsi="Garamond" w:cs="Times New Roman"/>
          <w:bCs/>
          <w:color w:val="000000" w:themeColor="text1"/>
          <w:sz w:val="24"/>
          <w:szCs w:val="24"/>
        </w:rPr>
        <w:t>istrit përgjegjës për financat.</w:t>
      </w:r>
    </w:p>
    <w:p w14:paraId="24AABE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të paguar të përshkruar në pikën 1 të këtij neni nuk mund të kalojë tatimin e pagueshëm mbi fitimin e tatueshëm për të ardhurat </w:t>
      </w:r>
      <w:r w:rsidR="00F97529" w:rsidRPr="003A6E52">
        <w:rPr>
          <w:rFonts w:ascii="Garamond" w:hAnsi="Garamond" w:cs="Times New Roman"/>
          <w:bCs/>
          <w:color w:val="000000" w:themeColor="text1"/>
          <w:sz w:val="24"/>
          <w:szCs w:val="24"/>
        </w:rPr>
        <w:t>e korporatave nga burimi i huaj</w:t>
      </w:r>
      <w:r w:rsidR="00074418" w:rsidRPr="003A6E52">
        <w:rPr>
          <w:rFonts w:ascii="Garamond" w:hAnsi="Garamond" w:cs="Times New Roman"/>
          <w:bCs/>
          <w:color w:val="000000" w:themeColor="text1"/>
          <w:sz w:val="24"/>
          <w:szCs w:val="24"/>
        </w:rPr>
        <w:t xml:space="preserve"> nëse këto të ardhura do të ishin realiz</w:t>
      </w:r>
      <w:r w:rsidR="00843637" w:rsidRPr="003A6E52">
        <w:rPr>
          <w:rFonts w:ascii="Garamond" w:hAnsi="Garamond" w:cs="Times New Roman"/>
          <w:bCs/>
          <w:color w:val="000000" w:themeColor="text1"/>
          <w:sz w:val="24"/>
          <w:szCs w:val="24"/>
        </w:rPr>
        <w:t>uar në Republikën e Shqipërisë.</w:t>
      </w:r>
    </w:p>
    <w:p w14:paraId="24AABE5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tatimor, siç për</w:t>
      </w:r>
      <w:r w:rsidR="00F97529" w:rsidRPr="003A6E52">
        <w:rPr>
          <w:rFonts w:ascii="Garamond" w:hAnsi="Garamond" w:cs="Times New Roman"/>
          <w:bCs/>
          <w:color w:val="000000" w:themeColor="text1"/>
          <w:sz w:val="24"/>
          <w:szCs w:val="24"/>
        </w:rPr>
        <w:t>caktohet</w:t>
      </w:r>
      <w:r w:rsidR="00074418" w:rsidRPr="003A6E52">
        <w:rPr>
          <w:rFonts w:ascii="Garamond" w:hAnsi="Garamond" w:cs="Times New Roman"/>
          <w:bCs/>
          <w:color w:val="000000" w:themeColor="text1"/>
          <w:sz w:val="24"/>
          <w:szCs w:val="24"/>
        </w:rPr>
        <w:t xml:space="preserve"> në këtë nen, llogaritet veçmas për secilin vend të huaj, i cili është burim të ardhurash ose fitimesh, nëse e ardhura është realizuar nga burime të huaja në më shumë se një vend.</w:t>
      </w:r>
    </w:p>
    <w:p w14:paraId="24AABE5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IV</w:t>
      </w:r>
    </w:p>
    <w:p w14:paraId="24AABE5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MBI PËRCAKTIMIN E FITIMIT</w:t>
      </w:r>
    </w:p>
    <w:p w14:paraId="24AABE5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5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43</w:t>
      </w:r>
    </w:p>
    <w:p w14:paraId="24AABE5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Fitimi i tatueshëm</w:t>
      </w:r>
    </w:p>
    <w:p w14:paraId="24AABE5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përfshin çdo të ardhur të realizuar nga një person, subjekt i këtij kreu, gjatë vitit tatimor, duke zbritur shpenzimet e zbritshme. </w:t>
      </w:r>
    </w:p>
    <w:p w14:paraId="24AABE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dhe shpenzimet e zbritshme përcaktohen në bazë të </w:t>
      </w:r>
      <w:r w:rsidR="00932E53"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 xml:space="preserve">asqyrave </w:t>
      </w:r>
      <w:r w:rsidR="00932E53" w:rsidRPr="003A6E52">
        <w:rPr>
          <w:rFonts w:ascii="Garamond" w:hAnsi="Garamond" w:cs="Times New Roman"/>
          <w:bCs/>
          <w:color w:val="000000" w:themeColor="text1"/>
          <w:sz w:val="24"/>
          <w:szCs w:val="24"/>
        </w:rPr>
        <w:t>f</w:t>
      </w:r>
      <w:r w:rsidR="00A42B36" w:rsidRPr="003A6E52">
        <w:rPr>
          <w:rFonts w:ascii="Garamond" w:hAnsi="Garamond" w:cs="Times New Roman"/>
          <w:bCs/>
          <w:color w:val="000000" w:themeColor="text1"/>
          <w:sz w:val="24"/>
          <w:szCs w:val="24"/>
        </w:rPr>
        <w:t>inanciare</w:t>
      </w:r>
      <w:r w:rsidR="00074418" w:rsidRPr="003A6E52">
        <w:rPr>
          <w:rFonts w:ascii="Garamond" w:hAnsi="Garamond" w:cs="Times New Roman"/>
          <w:bCs/>
          <w:color w:val="000000" w:themeColor="text1"/>
          <w:sz w:val="24"/>
          <w:szCs w:val="24"/>
        </w:rPr>
        <w:t>, të cilat përgatiten në përputhje me legjislacionin në fuqi për kontabilitetin dhe pasqyrat financiare, me dispozitat e këtij ligji, si dhe me aktet nënligjore në zbatim të tij.</w:t>
      </w:r>
    </w:p>
    <w:p w14:paraId="24AABE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44</w:t>
      </w:r>
    </w:p>
    <w:p w14:paraId="24AABE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Parimi i tregut</w:t>
      </w:r>
    </w:p>
    <w:p w14:paraId="24AABE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74418" w:rsidRPr="003A6E52">
        <w:rPr>
          <w:rFonts w:ascii="Garamond" w:hAnsi="Garamond" w:cs="Times New Roman"/>
          <w:bCs/>
          <w:color w:val="000000" w:themeColor="text1"/>
          <w:sz w:val="24"/>
          <w:szCs w:val="24"/>
        </w:rPr>
        <w:t>Transaksionet ndërmjet palëve të lidhura duhet të jenë në përputhje me parimin e tregut. Fitimet e tatueshme të një personi që merr pjesë në një apo më shumë transaksione të kontrolluara konsiderohen n</w:t>
      </w:r>
      <w:r w:rsidR="004F4C7D" w:rsidRPr="003A6E52">
        <w:rPr>
          <w:rFonts w:ascii="Garamond" w:hAnsi="Garamond" w:cs="Times New Roman"/>
          <w:bCs/>
          <w:color w:val="000000" w:themeColor="text1"/>
          <w:sz w:val="24"/>
          <w:szCs w:val="24"/>
        </w:rPr>
        <w:t>ë përputhje me parimin e tregut</w:t>
      </w:r>
      <w:r w:rsidR="00074418" w:rsidRPr="003A6E52">
        <w:rPr>
          <w:rFonts w:ascii="Garamond" w:hAnsi="Garamond" w:cs="Times New Roman"/>
          <w:bCs/>
          <w:color w:val="000000" w:themeColor="text1"/>
          <w:sz w:val="24"/>
          <w:szCs w:val="24"/>
        </w:rPr>
        <w:t xml:space="preserve"> nëse kushtet e këtyre transaksioneve nuk janë të ndryshme nga kushtet që do të ishin aplikuar ndërmjet palëve të pavarura në transaksione të krahasueshme, të krye</w:t>
      </w:r>
      <w:r w:rsidR="002D3621" w:rsidRPr="003A6E52">
        <w:rPr>
          <w:rFonts w:ascii="Garamond" w:hAnsi="Garamond" w:cs="Times New Roman"/>
          <w:bCs/>
          <w:color w:val="000000" w:themeColor="text1"/>
          <w:sz w:val="24"/>
          <w:szCs w:val="24"/>
        </w:rPr>
        <w:t>ra në rrethana të krahasueshme.</w:t>
      </w:r>
    </w:p>
    <w:p w14:paraId="24AABE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 udhëzim të ministrit përgjegjës për financat, miratohe</w:t>
      </w:r>
      <w:r w:rsidR="006A5CEB"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rregullat dhe procedurat për zbatimin e këtij neni. </w:t>
      </w:r>
    </w:p>
    <w:p w14:paraId="24AABE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45</w:t>
      </w:r>
    </w:p>
    <w:p w14:paraId="24AABE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Kontratat afatgjata</w:t>
      </w:r>
    </w:p>
    <w:p w14:paraId="24AABE6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kontratë afatgjatë është një kontratë</w:t>
      </w:r>
      <w:r w:rsidR="006A5CE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e cila është në pë</w:t>
      </w:r>
      <w:r w:rsidR="002D3621" w:rsidRPr="003A6E52">
        <w:rPr>
          <w:rFonts w:ascii="Garamond" w:hAnsi="Garamond" w:cs="Times New Roman"/>
          <w:bCs/>
          <w:color w:val="000000" w:themeColor="text1"/>
          <w:sz w:val="24"/>
          <w:szCs w:val="24"/>
        </w:rPr>
        <w:t>rputhje me kushtet e mëposhtme:</w:t>
      </w:r>
    </w:p>
    <w:p w14:paraId="24AABE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l</w:t>
      </w:r>
      <w:r w:rsidR="00074418" w:rsidRPr="003A6E52">
        <w:rPr>
          <w:rFonts w:ascii="Garamond" w:hAnsi="Garamond" w:cs="Times New Roman"/>
          <w:bCs/>
          <w:color w:val="000000" w:themeColor="text1"/>
          <w:sz w:val="24"/>
          <w:szCs w:val="24"/>
        </w:rPr>
        <w:t xml:space="preserve">idhet për qëllime të prodhimit, instalimit, ndërtimit ose kryerjes së shërbimeve; </w:t>
      </w:r>
    </w:p>
    <w:p w14:paraId="24AABE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fati i saj tejkalon o</w:t>
      </w:r>
      <w:r w:rsidR="002D3621" w:rsidRPr="003A6E52">
        <w:rPr>
          <w:rFonts w:ascii="Garamond" w:hAnsi="Garamond" w:cs="Times New Roman"/>
          <w:bCs/>
          <w:color w:val="000000" w:themeColor="text1"/>
          <w:sz w:val="24"/>
          <w:szCs w:val="24"/>
        </w:rPr>
        <w:t>se pritet të tejkalojë 12 muaj.</w:t>
      </w:r>
    </w:p>
    <w:p w14:paraId="24AABE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lidhen me një kontratë afatgjatë, duhet të njihen n</w:t>
      </w:r>
      <w:r w:rsidR="006A5CEB" w:rsidRPr="003A6E52">
        <w:rPr>
          <w:rFonts w:ascii="Garamond" w:hAnsi="Garamond" w:cs="Times New Roman"/>
          <w:bCs/>
          <w:color w:val="000000" w:themeColor="text1"/>
          <w:sz w:val="24"/>
          <w:szCs w:val="24"/>
        </w:rPr>
        <w:t>ga organet përgjegjëse tatimore</w:t>
      </w:r>
      <w:r w:rsidR="00074418" w:rsidRPr="003A6E52">
        <w:rPr>
          <w:rFonts w:ascii="Garamond" w:hAnsi="Garamond" w:cs="Times New Roman"/>
          <w:bCs/>
          <w:color w:val="000000" w:themeColor="text1"/>
          <w:sz w:val="24"/>
          <w:szCs w:val="24"/>
        </w:rPr>
        <w:t xml:space="preserve"> për qëllim të tatimit mbi të ardhurat personale dhe të tatimit mbi të ardhurat e korporatave, me shumën që korrespondon me pjesën e kontratës së përfunduar në vitin tatimor përkatës. Përqindja e përfundimit të kontratës përcaktohet ose duke iu referuar raportit të kostove të atij viti me shpenzimet e përgjithshme të vlerësuara ose duke iu referuar standardeve kombëtare dhe n</w:t>
      </w:r>
      <w:r w:rsidR="002D3621" w:rsidRPr="003A6E52">
        <w:rPr>
          <w:rFonts w:ascii="Garamond" w:hAnsi="Garamond" w:cs="Times New Roman"/>
          <w:bCs/>
          <w:color w:val="000000" w:themeColor="text1"/>
          <w:sz w:val="24"/>
          <w:szCs w:val="24"/>
        </w:rPr>
        <w:t>dërkombëtare të kontabilitetit.</w:t>
      </w:r>
    </w:p>
    <w:p w14:paraId="24AABE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zbritshme tatimore, që lidhen me kontratat afatgjata, merren parasysh në vitin</w:t>
      </w:r>
      <w:r w:rsidR="006A5CEB" w:rsidRPr="003A6E52">
        <w:rPr>
          <w:rFonts w:ascii="Garamond" w:hAnsi="Garamond" w:cs="Times New Roman"/>
          <w:bCs/>
          <w:color w:val="000000" w:themeColor="text1"/>
          <w:sz w:val="24"/>
          <w:szCs w:val="24"/>
        </w:rPr>
        <w:t xml:space="preserve"> tatimor në të cilën ato kryhen</w:t>
      </w:r>
      <w:r w:rsidR="00074418" w:rsidRPr="003A6E52">
        <w:rPr>
          <w:rFonts w:ascii="Garamond" w:hAnsi="Garamond" w:cs="Times New Roman"/>
          <w:bCs/>
          <w:color w:val="000000" w:themeColor="text1"/>
          <w:sz w:val="24"/>
          <w:szCs w:val="24"/>
        </w:rPr>
        <w:t xml:space="preserve"> në përputhje me standardet kontabile që përcaktohen sipas urdhrit të ministrit përgjegjës për financat. </w:t>
      </w:r>
    </w:p>
    <w:p w14:paraId="24AABE6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46</w:t>
      </w:r>
    </w:p>
    <w:p w14:paraId="24AABE6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zbatueshme mbi riorganizimet e biznesit</w:t>
      </w:r>
    </w:p>
    <w:p w14:paraId="24AABE6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Riorganizimet e biznesit përfshijnë bashkimet, ndarjet, ndarjet e pjesshme, shkëmbimin e aksioneve dhe transfer</w:t>
      </w:r>
      <w:r w:rsidR="002D3621" w:rsidRPr="003A6E52">
        <w:rPr>
          <w:rFonts w:ascii="Garamond" w:hAnsi="Garamond" w:cs="Times New Roman"/>
          <w:bCs/>
          <w:color w:val="000000" w:themeColor="text1"/>
          <w:sz w:val="24"/>
          <w:szCs w:val="24"/>
        </w:rPr>
        <w:t xml:space="preserve">imet e degëve të veprimtarisë. </w:t>
      </w:r>
    </w:p>
    <w:p w14:paraId="24AABE7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riorganizim biznesi nuk shkakton tatim të fitimeve kapitale mbi aktivet e transferuara për t'i dhënë efekt riorganizimit, përveç ndonjë pagese në para që tejkalon </w:t>
      </w:r>
      <w:r w:rsidR="002D3621" w:rsidRPr="003A6E52">
        <w:rPr>
          <w:rFonts w:ascii="Garamond" w:hAnsi="Garamond" w:cs="Times New Roman"/>
          <w:bCs/>
          <w:color w:val="000000" w:themeColor="text1"/>
          <w:sz w:val="24"/>
          <w:szCs w:val="24"/>
        </w:rPr>
        <w:t>pagesën e cilësuar në të holla.</w:t>
      </w:r>
    </w:p>
    <w:p w14:paraId="24AABE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7ED5" w:rsidRPr="003A6E52">
        <w:rPr>
          <w:rFonts w:ascii="Garamond" w:hAnsi="Garamond" w:cs="Times New Roman"/>
          <w:bCs/>
          <w:color w:val="000000" w:themeColor="text1"/>
          <w:sz w:val="24"/>
          <w:szCs w:val="24"/>
        </w:rPr>
        <w:t xml:space="preserve"> </w:t>
      </w:r>
      <w:r w:rsidR="003666E5" w:rsidRPr="003A6E52">
        <w:rPr>
          <w:rFonts w:ascii="Garamond" w:hAnsi="Garamond" w:cs="Times New Roman"/>
          <w:bCs/>
          <w:color w:val="000000" w:themeColor="text1"/>
          <w:sz w:val="24"/>
          <w:szCs w:val="24"/>
        </w:rPr>
        <w:t>Për qëllime të këtij neni</w:t>
      </w:r>
      <w:r w:rsidR="002D3621" w:rsidRPr="003A6E52">
        <w:rPr>
          <w:rFonts w:ascii="Garamond" w:hAnsi="Garamond" w:cs="Times New Roman"/>
          <w:bCs/>
          <w:color w:val="000000" w:themeColor="text1"/>
          <w:sz w:val="24"/>
          <w:szCs w:val="24"/>
        </w:rPr>
        <w:t>:</w:t>
      </w:r>
    </w:p>
    <w:p w14:paraId="24AABE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“Bashkim me përthithje” është çdo transferim nga një entitet i të gjitha veprimtarive të tij të biznesit (personi transferues) në një shoqëri (shoqëria përthithëse) në shkëmbim të emetimit apo transferimit të aksioneve ose kuotave që përfaqësojnë kapitalin e shoqërisë përth</w:t>
      </w:r>
      <w:r w:rsidR="002D3621" w:rsidRPr="003A6E52">
        <w:rPr>
          <w:rFonts w:ascii="Garamond" w:hAnsi="Garamond" w:cs="Times New Roman"/>
          <w:bCs/>
          <w:color w:val="000000" w:themeColor="text1"/>
          <w:sz w:val="24"/>
          <w:szCs w:val="24"/>
        </w:rPr>
        <w:t>ithëse;</w:t>
      </w:r>
    </w:p>
    <w:p w14:paraId="24AABE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w:t>
      </w:r>
      <w:r w:rsidR="00981CD1" w:rsidRPr="003A6E52">
        <w:rPr>
          <w:rFonts w:ascii="Garamond" w:hAnsi="Garamond" w:cs="Times New Roman"/>
          <w:bCs/>
          <w:color w:val="000000" w:themeColor="text1"/>
          <w:sz w:val="24"/>
          <w:szCs w:val="24"/>
        </w:rPr>
        <w:t>ktori të një shoqërie, të cilat nga pikëpamja organizative</w:t>
      </w:r>
      <w:r w:rsidR="00074418" w:rsidRPr="003A6E52">
        <w:rPr>
          <w:rFonts w:ascii="Garamond" w:hAnsi="Garamond" w:cs="Times New Roman"/>
          <w:bCs/>
          <w:color w:val="000000" w:themeColor="text1"/>
          <w:sz w:val="24"/>
          <w:szCs w:val="24"/>
        </w:rPr>
        <w:t xml:space="preserve"> përbëjnë një veprimtari të pavarur ekonomike dhe përfshin, gjithashtu, transferimin e të gjitha aktiveve e të pasiveve të një shoqërie.</w:t>
      </w:r>
    </w:p>
    <w:p w14:paraId="24AABE75" w14:textId="77777777" w:rsidR="002D3621"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w:t>
      </w:r>
      <w:r w:rsidR="00074418" w:rsidRPr="003A6E52">
        <w:rPr>
          <w:rFonts w:ascii="Garamond" w:hAnsi="Garamond" w:cs="Times New Roman"/>
          <w:bCs/>
          <w:color w:val="000000" w:themeColor="text1"/>
          <w:sz w:val="24"/>
          <w:szCs w:val="24"/>
        </w:rPr>
        <w:lastRenderedPageBreak/>
        <w:t>zbatohet, një pagesë e cilësuar në të holla, duke pasur parasysh se shoqëria blerëse merr shumicën e të drejtës së votës në shoqë</w:t>
      </w:r>
      <w:r w:rsidR="002D3621" w:rsidRPr="003A6E52">
        <w:rPr>
          <w:rFonts w:ascii="Garamond" w:hAnsi="Garamond" w:cs="Times New Roman"/>
          <w:bCs/>
          <w:color w:val="000000" w:themeColor="text1"/>
          <w:sz w:val="24"/>
          <w:szCs w:val="24"/>
        </w:rPr>
        <w:t>rinë e blerë me këtë operacion.</w:t>
      </w:r>
    </w:p>
    <w:p w14:paraId="24AABE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“Shkrirje/bashkim” është</w:t>
      </w:r>
      <w:r w:rsidR="002D3621" w:rsidRPr="003A6E52">
        <w:rPr>
          <w:rFonts w:ascii="Garamond" w:hAnsi="Garamond" w:cs="Times New Roman"/>
          <w:bCs/>
          <w:color w:val="000000" w:themeColor="text1"/>
          <w:sz w:val="24"/>
          <w:szCs w:val="24"/>
        </w:rPr>
        <w:t xml:space="preserve"> çdo operacion përmes së cilit:</w:t>
      </w:r>
    </w:p>
    <w:p w14:paraId="24AABE7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w:t>
      </w:r>
    </w:p>
    <w:p w14:paraId="24AABE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w:t>
      </w:r>
    </w:p>
    <w:p w14:paraId="24AABE7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procesin e likuidimit, i transferon të gjitha aktivet e pasivet e saj te shoqëria (shoqëria përthithëse) dhe mban të gjitha aksionet ose kuotat që përfaq</w:t>
      </w:r>
      <w:r w:rsidR="002D3621" w:rsidRPr="003A6E52">
        <w:rPr>
          <w:rFonts w:ascii="Garamond" w:hAnsi="Garamond" w:cs="Times New Roman"/>
          <w:bCs/>
          <w:color w:val="000000" w:themeColor="text1"/>
          <w:sz w:val="24"/>
          <w:szCs w:val="24"/>
        </w:rPr>
        <w:t>ësojnë kapitalin e saj.</w:t>
      </w:r>
    </w:p>
    <w:p w14:paraId="24AABE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“Ndarje” është</w:t>
      </w:r>
      <w:r w:rsidR="002D3621" w:rsidRPr="003A6E52">
        <w:rPr>
          <w:rFonts w:ascii="Garamond" w:hAnsi="Garamond" w:cs="Times New Roman"/>
          <w:bCs/>
          <w:color w:val="000000" w:themeColor="text1"/>
          <w:sz w:val="24"/>
          <w:szCs w:val="24"/>
        </w:rPr>
        <w:t xml:space="preserve"> çdo operacion përmes të cilit:</w:t>
      </w:r>
    </w:p>
    <w:p w14:paraId="24AABE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 likuidimi, transfero</w:t>
      </w:r>
      <w:r w:rsidR="00A873A8" w:rsidRPr="003A6E52">
        <w:rPr>
          <w:rFonts w:ascii="Garamond" w:hAnsi="Garamond" w:cs="Times New Roman"/>
          <w:bCs/>
          <w:color w:val="000000" w:themeColor="text1"/>
          <w:sz w:val="24"/>
          <w:szCs w:val="24"/>
        </w:rPr>
        <w:t>n të gjitha aktivet e pasivet të</w:t>
      </w:r>
      <w:r w:rsidR="00074418" w:rsidRPr="003A6E52">
        <w:rPr>
          <w:rFonts w:ascii="Garamond" w:hAnsi="Garamond" w:cs="Times New Roman"/>
          <w:bCs/>
          <w:color w:val="000000" w:themeColor="text1"/>
          <w:sz w:val="24"/>
          <w:szCs w:val="24"/>
        </w:rPr>
        <w:t xml:space="preserv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w:t>
      </w:r>
    </w:p>
    <w:p w14:paraId="24AABE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transferon një ose më shumë degë të veprimtarisë t</w:t>
      </w:r>
      <w:r w:rsidR="00A873A8"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një shoqëri që ajo formon (shoqëria pritëse), në këmbim për emetimin ose transferimin tek aksionari ose ortaku të aksioneve ose kuotave që përfaqësojnë kapitalin e shoqërisë pritëse dhe, nëse zbatohet, një </w:t>
      </w:r>
      <w:r w:rsidR="002D3621" w:rsidRPr="003A6E52">
        <w:rPr>
          <w:rFonts w:ascii="Garamond" w:hAnsi="Garamond" w:cs="Times New Roman"/>
          <w:bCs/>
          <w:color w:val="000000" w:themeColor="text1"/>
          <w:sz w:val="24"/>
          <w:szCs w:val="24"/>
        </w:rPr>
        <w:t>pagesë të cilësuar në të holla.</w:t>
      </w:r>
    </w:p>
    <w:p w14:paraId="24AABE7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“Pagesë e cilësuar në të holla” është pagesa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24AABE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w:t>
      </w:r>
      <w:r w:rsidR="00981CD1" w:rsidRPr="003A6E52">
        <w:rPr>
          <w:rFonts w:ascii="Garamond" w:hAnsi="Garamond" w:cs="Times New Roman"/>
          <w:bCs/>
          <w:color w:val="000000" w:themeColor="text1"/>
          <w:sz w:val="24"/>
          <w:szCs w:val="24"/>
        </w:rPr>
        <w:t>“Vlerë për qëllime tatimore”</w:t>
      </w:r>
      <w:r w:rsidR="00074418" w:rsidRPr="003A6E52">
        <w:rPr>
          <w:rFonts w:ascii="Garamond" w:hAnsi="Garamond" w:cs="Times New Roman"/>
          <w:bCs/>
          <w:color w:val="000000" w:themeColor="text1"/>
          <w:sz w:val="24"/>
          <w:szCs w:val="24"/>
        </w:rPr>
        <w:t xml:space="preserve"> nënkupton vlerën mbi bazën e së cilës çdo fitim ose humbje do të ishte llogaritur për qëllime të tatimit mbi të ardhurat, fitimet ose fitimet kapitale të shoqërisë transferuese nëse këto aktive ose detyrime do të ishin shitur në momentin e riorganizimit</w:t>
      </w:r>
      <w:r w:rsidR="00981CD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w:t>
      </w:r>
      <w:r w:rsidR="002D3621" w:rsidRPr="003A6E52">
        <w:rPr>
          <w:rFonts w:ascii="Garamond" w:hAnsi="Garamond" w:cs="Times New Roman"/>
          <w:bCs/>
          <w:color w:val="000000" w:themeColor="text1"/>
          <w:sz w:val="24"/>
          <w:szCs w:val="24"/>
        </w:rPr>
        <w:t xml:space="preserve"> në mënyrë të pavarur prej tij.</w:t>
      </w:r>
    </w:p>
    <w:p w14:paraId="24AABE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Shoqëria që merr aktive g</w:t>
      </w:r>
      <w:r w:rsidR="002D3621" w:rsidRPr="003A6E52">
        <w:rPr>
          <w:rFonts w:ascii="Garamond" w:hAnsi="Garamond" w:cs="Times New Roman"/>
          <w:bCs/>
          <w:color w:val="000000" w:themeColor="text1"/>
          <w:sz w:val="24"/>
          <w:szCs w:val="24"/>
        </w:rPr>
        <w:t>jatë riorganizimit të biznesit:</w:t>
      </w:r>
    </w:p>
    <w:p w14:paraId="24AABE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vlerëson aktivet dhe detyrimet e marra me vlerën e tyre kontabël në shoqërinë transferuese në momentin e riorganizimit; </w:t>
      </w:r>
    </w:p>
    <w:p w14:paraId="24AABE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zhvlerëson aktivet e biznesit sipas rregullave që do të zbatoheshin për shoqërinë transferuese sikur të mos kishte ndodhur riorganizimi;</w:t>
      </w:r>
    </w:p>
    <w:p w14:paraId="24AABE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mbart rezervat dhe provigjionet e krijuara nga shoqëria transferuese, në varësi të kushteve që do të zbatoheshin për shoqërinë transferuese sikur të mos kishte ndodhur riorganizimi. Shoqëria marrëse merr përsipër të drejtat dhe detyrimet e shoqërisë transferuese në lidhje me rez</w:t>
      </w:r>
      <w:r w:rsidR="002D3621" w:rsidRPr="003A6E52">
        <w:rPr>
          <w:rFonts w:ascii="Garamond" w:hAnsi="Garamond" w:cs="Times New Roman"/>
          <w:bCs/>
          <w:color w:val="000000" w:themeColor="text1"/>
          <w:sz w:val="24"/>
          <w:szCs w:val="24"/>
        </w:rPr>
        <w:t>ervat dhe provigjionet e tilla.</w:t>
      </w:r>
    </w:p>
    <w:p w14:paraId="24AABE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transferimit të një dege veprimtarie, shoqëria transferuese përjashtohet nga tatimi për fitimet kapitale të realizuara për shkak të riorganizimit, përveç çdo pagese në para që tejkalon pagesën e cilësuar në të holla. Shoqëria transferuese u atribuon titujve të marrë nga riorganizimi i biznesit vlerën e tyre të tregut në momentin e riorganizimit. Nëse shoqëria transferuese shet letrat me </w:t>
      </w:r>
      <w:r w:rsidR="00981CD1" w:rsidRPr="003A6E52">
        <w:rPr>
          <w:rFonts w:ascii="Garamond" w:hAnsi="Garamond" w:cs="Times New Roman"/>
          <w:bCs/>
          <w:color w:val="000000" w:themeColor="text1"/>
          <w:sz w:val="24"/>
          <w:szCs w:val="24"/>
        </w:rPr>
        <w:t>vlerë të marra brenda tre vjetëve</w:t>
      </w:r>
      <w:r w:rsidR="00074418" w:rsidRPr="003A6E52">
        <w:rPr>
          <w:rFonts w:ascii="Garamond" w:hAnsi="Garamond" w:cs="Times New Roman"/>
          <w:bCs/>
          <w:color w:val="000000" w:themeColor="text1"/>
          <w:sz w:val="24"/>
          <w:szCs w:val="24"/>
        </w:rPr>
        <w:t xml:space="preserve"> nga riorganizimi i biznesit, kostoja e blerjes për llogaritjen e fitimeve ka</w:t>
      </w:r>
      <w:r w:rsidR="002D3621" w:rsidRPr="003A6E52">
        <w:rPr>
          <w:rFonts w:ascii="Garamond" w:hAnsi="Garamond" w:cs="Times New Roman"/>
          <w:bCs/>
          <w:color w:val="000000" w:themeColor="text1"/>
          <w:sz w:val="24"/>
          <w:szCs w:val="24"/>
        </w:rPr>
        <w:t>pitale do të jetë më e ulët se:</w:t>
      </w:r>
    </w:p>
    <w:p w14:paraId="24AABE8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vlera e tregut të letrave me vlerë në momentin e riorganizimit; dhe </w:t>
      </w:r>
    </w:p>
    <w:p w14:paraId="24AABE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vlerat kontabël kumulative të aktiveve dhe detyrimeve të transferuara për shkak të riorganizimit, ashtu siç ishin në shoqërinë tran</w:t>
      </w:r>
      <w:r w:rsidR="002D3621" w:rsidRPr="003A6E52">
        <w:rPr>
          <w:rFonts w:ascii="Garamond" w:hAnsi="Garamond" w:cs="Times New Roman"/>
          <w:bCs/>
          <w:color w:val="000000" w:themeColor="text1"/>
          <w:sz w:val="24"/>
          <w:szCs w:val="24"/>
        </w:rPr>
        <w:t>sferuese përpara riorganizimit.</w:t>
      </w:r>
    </w:p>
    <w:p w14:paraId="24AABE8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bashkimit, ndarjes ose shkëmbimit të aksioneve, aksionari ose o</w:t>
      </w:r>
      <w:r w:rsidR="002D3621" w:rsidRPr="003A6E52">
        <w:rPr>
          <w:rFonts w:ascii="Garamond" w:hAnsi="Garamond" w:cs="Times New Roman"/>
          <w:bCs/>
          <w:color w:val="000000" w:themeColor="text1"/>
          <w:sz w:val="24"/>
          <w:szCs w:val="24"/>
        </w:rPr>
        <w:t>rtaku i shoqërisë transferuese:</w:t>
      </w:r>
    </w:p>
    <w:p w14:paraId="24AABE8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nuk i nënshtrohet tatimit në lidhje me ndonjë fitim kapital të realizuar për shkak të riorganizimit, me përjashtim të çdo pagese në para që tejkalon pagesën e cilësuar në të holla; </w:t>
      </w:r>
    </w:p>
    <w:p w14:paraId="24AABE8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aksionarët ose ortakët nuk u atribuojnë titujve që marrin në këmbim një vlerë për qëllime tatimore më të madhe se vlera e titujve që ata mbanin m</w:t>
      </w:r>
      <w:r w:rsidR="002D3621" w:rsidRPr="003A6E52">
        <w:rPr>
          <w:rFonts w:ascii="Garamond" w:hAnsi="Garamond" w:cs="Times New Roman"/>
          <w:bCs/>
          <w:color w:val="000000" w:themeColor="text1"/>
          <w:sz w:val="24"/>
          <w:szCs w:val="24"/>
        </w:rPr>
        <w:t>enjëherë përpara riorganizimit.</w:t>
      </w:r>
    </w:p>
    <w:p w14:paraId="24AABE8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Ky nen zbatohet vetëm për transferimin e një dege ose degësh aktiviteti që ndodhen në Republikën e Shqipërisë, nëse shoqëria ose personi transferues dhe shoqëria marrëse janë të dy rezidentë në Republikën e Shqipërisë.</w:t>
      </w:r>
    </w:p>
    <w:p w14:paraId="24AABE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47</w:t>
      </w:r>
    </w:p>
    <w:p w14:paraId="24AABE8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llogaritur për transferimin e aktiveve të biznesit</w:t>
      </w:r>
    </w:p>
    <w:p w14:paraId="24AABE8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Transferimi i aktiveve të biznesit konsiderohet i t</w:t>
      </w:r>
      <w:r w:rsidR="002D3621" w:rsidRPr="003A6E52">
        <w:rPr>
          <w:rFonts w:ascii="Garamond" w:hAnsi="Garamond" w:cs="Times New Roman"/>
          <w:bCs/>
          <w:color w:val="000000" w:themeColor="text1"/>
          <w:sz w:val="24"/>
          <w:szCs w:val="24"/>
        </w:rPr>
        <w:t>atueshëm në rastet e mëposhtme:</w:t>
      </w:r>
    </w:p>
    <w:p w14:paraId="24AABE8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aktivet e biznesit nga zyra qendrore e tij vendase në një seli të përhershme jashtë vendit dhe Republika e Shqipërisë nuk ka më të drejtë të tatojë aktivet e transferuara të biznesit për shkak të transferimit;</w:t>
      </w:r>
    </w:p>
    <w:p w14:paraId="24AABE9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rezidencën e tij tatimore në një vend tjetër, me përjashtim të atyre aktiveve të biznesit që mbeten efektivisht të lidhura me një seli të përhers</w:t>
      </w:r>
      <w:r w:rsidR="002D3621" w:rsidRPr="003A6E52">
        <w:rPr>
          <w:rFonts w:ascii="Garamond" w:hAnsi="Garamond" w:cs="Times New Roman"/>
          <w:bCs/>
          <w:color w:val="000000" w:themeColor="text1"/>
          <w:sz w:val="24"/>
          <w:szCs w:val="24"/>
        </w:rPr>
        <w:t>hme në Republikën e Shqipërisë.</w:t>
      </w:r>
    </w:p>
    <w:p w14:paraId="24AABE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Baza e tatueshme që do t'i nënshtrohet tatimit është shuma e barabartë me vlerën e tregut të aktiveve të transferuara të biznesit minus vlerën e tyre për qëllime tatimore në momentin e </w:t>
      </w:r>
      <w:r w:rsidR="002D3621" w:rsidRPr="003A6E52">
        <w:rPr>
          <w:rFonts w:ascii="Garamond" w:hAnsi="Garamond" w:cs="Times New Roman"/>
          <w:bCs/>
          <w:color w:val="000000" w:themeColor="text1"/>
          <w:sz w:val="24"/>
          <w:szCs w:val="24"/>
        </w:rPr>
        <w:t>daljes së aktiveve të biznesit.</w:t>
      </w:r>
    </w:p>
    <w:p w14:paraId="24AABE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transferimi i aktiveve të biznesit ose i rezidencës tatimore bëhet në Republikën e Shqipërisë, Republika e Shqipërisë pranon vlerën e tregut në hyrje si vlerën fillestare të aktiveve të</w:t>
      </w:r>
      <w:r w:rsidR="002D3621" w:rsidRPr="003A6E52">
        <w:rPr>
          <w:rFonts w:ascii="Garamond" w:hAnsi="Garamond" w:cs="Times New Roman"/>
          <w:bCs/>
          <w:color w:val="000000" w:themeColor="text1"/>
          <w:sz w:val="24"/>
          <w:szCs w:val="24"/>
        </w:rPr>
        <w:t xml:space="preserve"> biznesit për qëllime tatimore.</w:t>
      </w:r>
    </w:p>
    <w:p w14:paraId="24AABE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qëllime të pikave 1 </w:t>
      </w:r>
      <w:r w:rsidR="003D3359" w:rsidRPr="003A6E52">
        <w:rPr>
          <w:rFonts w:ascii="Garamond" w:hAnsi="Garamond" w:cs="Times New Roman"/>
          <w:bCs/>
          <w:color w:val="000000" w:themeColor="text1"/>
          <w:sz w:val="24"/>
          <w:szCs w:val="24"/>
        </w:rPr>
        <w:t>deri në 3 të këtij neni, termi “vlerë tregu”</w:t>
      </w:r>
      <w:r w:rsidR="00074418" w:rsidRPr="003A6E52">
        <w:rPr>
          <w:rFonts w:ascii="Garamond" w:hAnsi="Garamond" w:cs="Times New Roman"/>
          <w:bCs/>
          <w:color w:val="000000" w:themeColor="text1"/>
          <w:sz w:val="24"/>
          <w:szCs w:val="24"/>
        </w:rPr>
        <w:t xml:space="preserve"> është shuma me të cilën mund të shkëmbehet një aktiv biznesi ose mund të vendosen me vullnet detyrimet e ndërsjella midis blerësve dhe shitësve të palidhur në një transaksion të drejtpërdrejtë.</w:t>
      </w:r>
    </w:p>
    <w:p w14:paraId="24AABE9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48</w:t>
      </w:r>
    </w:p>
    <w:p w14:paraId="24AABE9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e zbritshme</w:t>
      </w:r>
    </w:p>
    <w:p w14:paraId="24AABE9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Shpenzimet e zbritshme janë të gjitha shpenzimet e kryera nga një person që i nënshtrohet këtij ligji gjatë vitit tatimor, në masën që këto shpenzime për blerje mallrash apo shërbimesh kryhen realisht për qëllim të realizimit të fitimit dhe në interes të biznesit, që janë të dokumentuara nga tatimpaguesi dhe që nuk janë objekt i ndonjë kufizimi të përcaktuar me këtë ligj. Ministri përgjegjës për financat përcakton me udhëzim mënyrën e zbatimit të këtij neni.</w:t>
      </w:r>
    </w:p>
    <w:p w14:paraId="24AABE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49</w:t>
      </w:r>
    </w:p>
    <w:p w14:paraId="24AABE9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 të zbritshme për tokën që shkëmbehet për ndërtim</w:t>
      </w:r>
    </w:p>
    <w:p w14:paraId="24AABE9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 përcaktimin e fitimit</w:t>
      </w:r>
      <w:r w:rsidR="003D3359" w:rsidRPr="003A6E52">
        <w:rPr>
          <w:rFonts w:ascii="Garamond" w:hAnsi="Garamond" w:cs="Times New Roman"/>
          <w:bCs/>
          <w:color w:val="000000" w:themeColor="text1"/>
          <w:sz w:val="24"/>
          <w:szCs w:val="24"/>
        </w:rPr>
        <w:t xml:space="preserve"> të tatueshëm të sipërmarrjeve </w:t>
      </w:r>
      <w:r w:rsidRPr="003A6E52">
        <w:rPr>
          <w:rFonts w:ascii="Garamond" w:hAnsi="Garamond" w:cs="Times New Roman"/>
          <w:bCs/>
          <w:color w:val="000000" w:themeColor="text1"/>
          <w:sz w:val="24"/>
          <w:szCs w:val="24"/>
        </w:rPr>
        <w:t>që operojnë në ndërtimin dhe/ose shitjen e ndërtesave për qëllime strehimi, veprimtari prodhuese, tregtare ose veprimtari të shërbimit, metodologjia për njohjen e të ardhurave nga shitja dhe shpenzimeve të veprimtarisë, si dhe konsiderimi i pjesës përfituese të pronarëve të truallit dhe vetë kostove të truallit miratohen me vendim të Këshillit të Ministrave.</w:t>
      </w:r>
    </w:p>
    <w:p w14:paraId="24AABE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50</w:t>
      </w:r>
    </w:p>
    <w:p w14:paraId="24AABEA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jo të zbritshme dhe kufizimi i zbritjes</w:t>
      </w:r>
    </w:p>
    <w:p w14:paraId="24AABEA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p>
    <w:p w14:paraId="24AABEA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m</w:t>
      </w:r>
      <w:r w:rsidR="002D3621" w:rsidRPr="003A6E52">
        <w:rPr>
          <w:rFonts w:ascii="Garamond" w:hAnsi="Garamond" w:cs="Times New Roman"/>
          <w:bCs/>
          <w:color w:val="000000" w:themeColor="text1"/>
          <w:sz w:val="24"/>
          <w:szCs w:val="24"/>
        </w:rPr>
        <w:t>ëposhtme nuk janë të zbritshme:</w:t>
      </w:r>
    </w:p>
    <w:p w14:paraId="24AABEA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3D3359" w:rsidRPr="003A6E52">
        <w:rPr>
          <w:rFonts w:ascii="Garamond" w:hAnsi="Garamond" w:cs="Times New Roman"/>
          <w:bCs/>
          <w:color w:val="000000" w:themeColor="text1"/>
          <w:sz w:val="24"/>
          <w:szCs w:val="24"/>
        </w:rPr>
        <w:t xml:space="preserve">ostot e blerjes </w:t>
      </w:r>
      <w:r w:rsidR="00074418" w:rsidRPr="003A6E52">
        <w:rPr>
          <w:rFonts w:ascii="Garamond" w:hAnsi="Garamond" w:cs="Times New Roman"/>
          <w:bCs/>
          <w:color w:val="000000" w:themeColor="text1"/>
          <w:sz w:val="24"/>
          <w:szCs w:val="24"/>
        </w:rPr>
        <w:t>dhe përmirësimit të tokës dhe shesheve të ndërtimit;</w:t>
      </w:r>
    </w:p>
    <w:p w14:paraId="24AABE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ostoja e blerjes, përmirësimit, rinovimit dhe rikonstruksionit të aktiveve të amortizueshme;</w:t>
      </w:r>
    </w:p>
    <w:p w14:paraId="24AABE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amortizimit sipas rregullave të kontabilitetit dhe nenit 51 të këtij ligji;</w:t>
      </w:r>
    </w:p>
    <w:p w14:paraId="24AABE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ç) </w:t>
      </w:r>
      <w:r w:rsidR="00585D41"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madhimi  i kapitalit themeltar të shoqërisë ose të kapitalit kontribues në një partneritet;</w:t>
      </w:r>
    </w:p>
    <w:p w14:paraId="24AABE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3D3359"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ividendët për aksionarët ose ortakët, si dhe dividendët e entiteteve të tjera që i nënshtrohen këtij ligji;</w:t>
      </w:r>
    </w:p>
    <w:p w14:paraId="24AABEA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i</w:t>
      </w:r>
      <w:r w:rsidRPr="003A6E52">
        <w:rPr>
          <w:rFonts w:ascii="Garamond" w:hAnsi="Garamond" w:cs="Times New Roman"/>
          <w:bCs/>
          <w:color w:val="000000" w:themeColor="text1"/>
          <w:sz w:val="24"/>
          <w:szCs w:val="24"/>
        </w:rPr>
        <w:t>nteresat e paguara  që tejkalojnë normën mesatare vjetore të interesit 12-mujor t</w:t>
      </w:r>
      <w:r w:rsidR="003D3359" w:rsidRPr="003A6E52">
        <w:rPr>
          <w:rFonts w:ascii="Garamond" w:hAnsi="Garamond" w:cs="Times New Roman"/>
          <w:bCs/>
          <w:color w:val="000000" w:themeColor="text1"/>
          <w:sz w:val="24"/>
          <w:szCs w:val="24"/>
        </w:rPr>
        <w:t xml:space="preserve">ë kredisë </w:t>
      </w:r>
      <w:r w:rsidRPr="003A6E52">
        <w:rPr>
          <w:rFonts w:ascii="Garamond" w:hAnsi="Garamond" w:cs="Times New Roman"/>
          <w:bCs/>
          <w:color w:val="000000" w:themeColor="text1"/>
          <w:sz w:val="24"/>
          <w:szCs w:val="24"/>
        </w:rPr>
        <w:t>të vendosur nga bankat tregtare, siç publikohet  zyrtarisht nga Banka e Shqipërisë, përjashtuar interesat e kredive të dhëna nga institucionet e mikrokredisë;</w:t>
      </w:r>
    </w:p>
    <w:p w14:paraId="24AABE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g</w:t>
      </w:r>
      <w:r w:rsidR="00074418" w:rsidRPr="003A6E52">
        <w:rPr>
          <w:rFonts w:ascii="Garamond" w:hAnsi="Garamond" w:cs="Times New Roman"/>
          <w:bCs/>
          <w:color w:val="000000" w:themeColor="text1"/>
          <w:sz w:val="24"/>
          <w:szCs w:val="24"/>
        </w:rPr>
        <w:t>jobat dhe dënimet që i paguhen  një autoriteti publik për shkelje të legjislacionit;</w:t>
      </w:r>
    </w:p>
    <w:p w14:paraId="24AABEA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për krijimin ose rritjen e provigjioneve, rezervave apo fondeve të tjer</w:t>
      </w:r>
      <w:r w:rsidR="003D3359"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speciale, përveç kur kjo është e përcaktuar ndryshe me këtë ligj;</w:t>
      </w:r>
    </w:p>
    <w:p w14:paraId="24AABE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mbi fitimin korporativ, TVSH-ja e kreditueshme, si dhe akciza e paguar  nga subjektet që administrojnë mallra  akcize;</w:t>
      </w:r>
    </w:p>
    <w:p w14:paraId="24AABE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përfaqësimit dhe shpenzimet për pritje-përcjellje që tejkalojnë 0,3 për qind të të ardhurave vjetore. Për tatimpaguesit eksportues, përjashtuar prodhuesit me material porositësi, të cilët në 3 v</w:t>
      </w:r>
      <w:r w:rsidR="003D3359" w:rsidRPr="003A6E52">
        <w:rPr>
          <w:rFonts w:ascii="Garamond" w:hAnsi="Garamond" w:cs="Times New Roman"/>
          <w:bCs/>
          <w:color w:val="000000" w:themeColor="text1"/>
          <w:sz w:val="24"/>
          <w:szCs w:val="24"/>
        </w:rPr>
        <w:t>jetë</w:t>
      </w:r>
      <w:r w:rsidR="00074418" w:rsidRPr="003A6E52">
        <w:rPr>
          <w:rFonts w:ascii="Garamond" w:hAnsi="Garamond" w:cs="Times New Roman"/>
          <w:bCs/>
          <w:color w:val="000000" w:themeColor="text1"/>
          <w:sz w:val="24"/>
          <w:szCs w:val="24"/>
        </w:rPr>
        <w:t>t e fundit kanë realizuar mbi 70 për qind të të ardhurave nga eksporti, shpenzimet e dokumentuara, të kryera për pjesëmarrje, prezantim në panaire apo ekspozita jashtë vendit, njihen si shpenzime të zbritshme deri në masën 3 për qind të të ardhurave vjetore.</w:t>
      </w:r>
    </w:p>
    <w:p w14:paraId="24AABEA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kryera si konsum personal nga aksionerët, ortakët, administratorët dhe familjarët e tyre;</w:t>
      </w:r>
    </w:p>
    <w:p w14:paraId="24AABE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të cilat tejkalojnë kufijtë e përcaktuar me ligj apo me akte nënligjore në fuqi; </w:t>
      </w:r>
    </w:p>
    <w:p w14:paraId="24AABE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huratat dhe donacionet; </w:t>
      </w:r>
    </w:p>
    <w:p w14:paraId="24AABE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shërbime teknike, konsulence dhe të menaxhimit të faturuara nga jorezidentë, në qoftë se nuk paguhen nga tatimpaguesi  brenda periudhës së dorëzimit të deklaratës  tatimore. Në rast se shpenzime të tilla paguhen më vonë, ato janë të zbritshme në vitin tatimor kur ato paguhen; </w:t>
      </w:r>
    </w:p>
    <w:p w14:paraId="24AABE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 të licencuara nga Banka e Shqipërisë; </w:t>
      </w:r>
    </w:p>
    <w:p w14:paraId="24AABE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humat e paguara me para në dorë në tejkalim të kufijve të përcaktuar nga dispozitat e ligjit për procedurat tatimore në Republikën e Shqipërisë;  </w:t>
      </w:r>
    </w:p>
    <w:p w14:paraId="24AABE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sigurimit të jetës dhe shëndetit të punonjësve të tatimpaguesit që tejkalojnë 5% të pagave bruto të tyre për vitin tatimor;</w:t>
      </w:r>
    </w:p>
    <w:p w14:paraId="24AABE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m)</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b</w:t>
      </w:r>
      <w:r w:rsidRPr="003A6E52">
        <w:rPr>
          <w:rFonts w:ascii="Garamond" w:hAnsi="Garamond" w:cs="Times New Roman"/>
          <w:bCs/>
          <w:color w:val="000000" w:themeColor="text1"/>
          <w:sz w:val="24"/>
          <w:szCs w:val="24"/>
        </w:rPr>
        <w:t xml:space="preserve">ursat që jepen për nxënësit dhe studentët e institucionit arsimor publik dhe privat ndryshe nga ato të përcaktuara nga Këshilli i Ministrave; </w:t>
      </w:r>
    </w:p>
    <w:p w14:paraId="24AABE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për kontributet e bëra nga punëdhënësi në emër të punonjësve të tij në një plan pensioni privat, që</w:t>
      </w:r>
      <w:r w:rsidR="003D3359" w:rsidRPr="003A6E52">
        <w:rPr>
          <w:rFonts w:ascii="Garamond" w:hAnsi="Garamond" w:cs="Times New Roman"/>
          <w:bCs/>
          <w:color w:val="000000" w:themeColor="text1"/>
          <w:sz w:val="24"/>
          <w:szCs w:val="24"/>
        </w:rPr>
        <w:t xml:space="preserve"> tejkalojnë kufizimet e pikës 5 të nenit 20</w:t>
      </w:r>
      <w:r w:rsidR="003045DE" w:rsidRPr="003A6E52">
        <w:rPr>
          <w:rFonts w:ascii="Garamond" w:hAnsi="Garamond" w:cs="Times New Roman"/>
          <w:bCs/>
          <w:color w:val="000000" w:themeColor="text1"/>
          <w:sz w:val="24"/>
          <w:szCs w:val="24"/>
        </w:rPr>
        <w:t xml:space="preserve"> të </w:t>
      </w:r>
      <w:r w:rsidR="00074418" w:rsidRPr="003A6E52">
        <w:rPr>
          <w:rFonts w:ascii="Garamond" w:hAnsi="Garamond" w:cs="Times New Roman"/>
          <w:bCs/>
          <w:color w:val="000000" w:themeColor="text1"/>
          <w:sz w:val="24"/>
          <w:szCs w:val="24"/>
        </w:rPr>
        <w:t xml:space="preserve">këtij ligji;   </w:t>
      </w:r>
    </w:p>
    <w:p w14:paraId="24AABEB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nj)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lidhura me të ardhurat</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të cilat nuk janë përfshirë në fitimin e tatueshëm në bazë të këtij ligji;</w:t>
      </w:r>
    </w:p>
    <w:p w14:paraId="24AABEB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o)</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itdhëniet dhe ryshfetet;</w:t>
      </w:r>
    </w:p>
    <w:p w14:paraId="24AABE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humat e sponsorizuara:</w:t>
      </w:r>
    </w:p>
    <w:p w14:paraId="24AABEB9" w14:textId="77777777" w:rsidR="00A42B36" w:rsidRPr="003A6E52" w:rsidRDefault="00A42B36"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 xml:space="preserve">i. </w:t>
      </w:r>
      <w:r w:rsidR="00074418" w:rsidRPr="003A6E52">
        <w:rPr>
          <w:rFonts w:ascii="Garamond" w:hAnsi="Garamond"/>
          <w:bCs/>
          <w:color w:val="000000" w:themeColor="text1"/>
          <w:sz w:val="24"/>
          <w:szCs w:val="24"/>
        </w:rPr>
        <w:t>që tejkalojnë masën 5 për qind të fitimit para tatimit për botuesit e shtypit dhe botimet e veprave letrare, shkencore, enciklopedike, si dhe për veprimtaritë kulturore apo artistike;</w:t>
      </w:r>
    </w:p>
    <w:p w14:paraId="24AABE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 tejkalojnë masën 5 për qind të fitimit para tatimit për veprimtaritë sportive. Shumat e sponsorizuara, brenda kufirit të mësipërm për veprimtaritë e ekipeve sportive, pjesë të organizatave sportive 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Dre</w:t>
      </w:r>
      <w:r w:rsidR="003D3359" w:rsidRPr="003A6E52">
        <w:rPr>
          <w:rFonts w:ascii="Garamond" w:hAnsi="Garamond" w:cs="Times New Roman"/>
          <w:bCs/>
          <w:color w:val="000000" w:themeColor="text1"/>
          <w:sz w:val="24"/>
          <w:szCs w:val="24"/>
        </w:rPr>
        <w:t>jtori i Përgjithshëm i Tatimeve</w:t>
      </w:r>
      <w:r w:rsidR="00074418" w:rsidRPr="003A6E52">
        <w:rPr>
          <w:rFonts w:ascii="Garamond" w:hAnsi="Garamond" w:cs="Times New Roman"/>
          <w:bCs/>
          <w:color w:val="000000" w:themeColor="text1"/>
          <w:sz w:val="24"/>
          <w:szCs w:val="24"/>
        </w:rPr>
        <w:t xml:space="preserve"> sipas procedurave të parashikuara në udhëzimin e ministrit përgjegjës për financat. Kjo dispozitë zbatohet vetëm për entitetet sponsorizuese, të cilat realizojnë fitim vjetor të tatueshëm mbi 100 milionë lekë,</w:t>
      </w:r>
    </w:p>
    <w:p w14:paraId="24AABEB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që tejkalojnë masën 3 për qind të fitimit para tatimit për sponsorizimet e veprimtarive të tjera</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nuk përfshihen në nënndarjet “i” dhe “ii” </w:t>
      </w:r>
      <w:r w:rsidR="003045D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w:t>
      </w:r>
    </w:p>
    <w:p w14:paraId="24AABE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q)</w:t>
      </w:r>
      <w:r w:rsidR="00585D41" w:rsidRPr="003A6E52">
        <w:rPr>
          <w:rFonts w:ascii="Garamond" w:hAnsi="Garamond" w:cs="Times New Roman"/>
          <w:bCs/>
          <w:color w:val="000000" w:themeColor="text1"/>
          <w:sz w:val="24"/>
          <w:szCs w:val="24"/>
        </w:rPr>
        <w:t xml:space="preserve"> h</w:t>
      </w:r>
      <w:r w:rsidR="00074418" w:rsidRPr="003A6E52">
        <w:rPr>
          <w:rFonts w:ascii="Garamond" w:hAnsi="Garamond" w:cs="Times New Roman"/>
          <w:bCs/>
          <w:color w:val="000000" w:themeColor="text1"/>
          <w:sz w:val="24"/>
          <w:szCs w:val="24"/>
        </w:rPr>
        <w:t>umbjet, dëmtimet, firot dhe skarcot gjatë prodhimit, tran</w:t>
      </w:r>
      <w:r w:rsidR="00B2708E" w:rsidRPr="003A6E52">
        <w:rPr>
          <w:rFonts w:ascii="Garamond" w:hAnsi="Garamond" w:cs="Times New Roman"/>
          <w:bCs/>
          <w:color w:val="000000" w:themeColor="text1"/>
          <w:sz w:val="24"/>
          <w:szCs w:val="24"/>
        </w:rPr>
        <w:t>zitimit, magazinimit, tregtimit</w:t>
      </w:r>
      <w:r w:rsidR="00074418" w:rsidRPr="003A6E52">
        <w:rPr>
          <w:rFonts w:ascii="Garamond" w:hAnsi="Garamond" w:cs="Times New Roman"/>
          <w:bCs/>
          <w:color w:val="000000" w:themeColor="text1"/>
          <w:sz w:val="24"/>
          <w:szCs w:val="24"/>
        </w:rPr>
        <w:t xml:space="preserve"> tej rregullave të përcaktuara në akte të veçanta ligjore</w:t>
      </w:r>
      <w:r w:rsidR="003D3359" w:rsidRPr="003A6E52">
        <w:rPr>
          <w:rFonts w:ascii="Garamond" w:hAnsi="Garamond" w:cs="Times New Roman"/>
          <w:bCs/>
          <w:color w:val="000000" w:themeColor="text1"/>
          <w:sz w:val="24"/>
          <w:szCs w:val="24"/>
        </w:rPr>
        <w:t xml:space="preserve"> dhe nënligjore që janë në fuqi;</w:t>
      </w:r>
    </w:p>
    <w:p w14:paraId="24AABE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r)</w:t>
      </w:r>
      <w:r w:rsidR="00585D4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do shpenzim i pretenduar, masa e të cilit nuk vërtetohet me dokumente nga tatimpaguesi apo që nuk p</w:t>
      </w:r>
      <w:r w:rsidR="002D3621" w:rsidRPr="003A6E52">
        <w:rPr>
          <w:rFonts w:ascii="Garamond" w:hAnsi="Garamond" w:cs="Times New Roman"/>
          <w:bCs/>
          <w:color w:val="000000" w:themeColor="text1"/>
          <w:sz w:val="24"/>
          <w:szCs w:val="24"/>
        </w:rPr>
        <w:t>ërfaqëson një transaksion real.</w:t>
      </w:r>
    </w:p>
    <w:p w14:paraId="24AABE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mënyrën e zbatimit të këtij neni.</w:t>
      </w:r>
    </w:p>
    <w:p w14:paraId="24AABEB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C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51</w:t>
      </w:r>
    </w:p>
    <w:p w14:paraId="24AABEC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Amortizimi</w:t>
      </w:r>
    </w:p>
    <w:p w14:paraId="24AABEC2"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E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përcaktimin e fitimit të tatueshëm, amortizimi për aktivet fikse të biznes</w:t>
      </w:r>
      <w:r w:rsidR="003D3359" w:rsidRPr="003A6E52">
        <w:rPr>
          <w:rFonts w:ascii="Garamond" w:hAnsi="Garamond" w:cs="Times New Roman"/>
          <w:bCs/>
          <w:color w:val="000000" w:themeColor="text1"/>
          <w:sz w:val="24"/>
          <w:szCs w:val="24"/>
        </w:rPr>
        <w:t xml:space="preserve">it </w:t>
      </w:r>
      <w:r w:rsidR="002D3621" w:rsidRPr="003A6E52">
        <w:rPr>
          <w:rFonts w:ascii="Garamond" w:hAnsi="Garamond" w:cs="Times New Roman"/>
          <w:bCs/>
          <w:color w:val="000000" w:themeColor="text1"/>
          <w:sz w:val="24"/>
          <w:szCs w:val="24"/>
        </w:rPr>
        <w:t>llogaritet dhe zbritet nga:</w:t>
      </w:r>
    </w:p>
    <w:p w14:paraId="24AABE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pronari i aktiveve të biznesit, me përjashtim të rasteve</w:t>
      </w:r>
      <w:r w:rsidR="003D3359" w:rsidRPr="003A6E52">
        <w:rPr>
          <w:rFonts w:ascii="Garamond" w:hAnsi="Garamond" w:cs="Times New Roman"/>
          <w:bCs/>
          <w:color w:val="000000" w:themeColor="text1"/>
          <w:sz w:val="24"/>
          <w:szCs w:val="24"/>
        </w:rPr>
        <w:t xml:space="preserve"> të për</w:t>
      </w:r>
      <w:r w:rsidR="00B2708E" w:rsidRPr="003A6E52">
        <w:rPr>
          <w:rFonts w:ascii="Garamond" w:hAnsi="Garamond" w:cs="Times New Roman"/>
          <w:bCs/>
          <w:color w:val="000000" w:themeColor="text1"/>
          <w:sz w:val="24"/>
          <w:szCs w:val="24"/>
        </w:rPr>
        <w:t>caktuara</w:t>
      </w:r>
      <w:r w:rsidR="003D3359" w:rsidRPr="003A6E52">
        <w:rPr>
          <w:rFonts w:ascii="Garamond" w:hAnsi="Garamond" w:cs="Times New Roman"/>
          <w:bCs/>
          <w:color w:val="000000" w:themeColor="text1"/>
          <w:sz w:val="24"/>
          <w:szCs w:val="24"/>
        </w:rPr>
        <w:t xml:space="preserve"> në shkronjën “b”</w:t>
      </w:r>
      <w:r w:rsidR="00074418" w:rsidRPr="003A6E52">
        <w:rPr>
          <w:rFonts w:ascii="Garamond" w:hAnsi="Garamond" w:cs="Times New Roman"/>
          <w:bCs/>
          <w:color w:val="000000" w:themeColor="text1"/>
          <w:sz w:val="24"/>
          <w:szCs w:val="24"/>
        </w:rPr>
        <w:t xml:space="preserve"> të kësaj pike; </w:t>
      </w:r>
    </w:p>
    <w:p w14:paraId="24AABEC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personi që mbart riskun për humbjen apo dëmtimin e aktiveve, në rastet e aktiveve të dhëna me qira, uzufruktit apo ndonjë forme tjetër të parash</w:t>
      </w:r>
      <w:r w:rsidR="002D3621" w:rsidRPr="003A6E52">
        <w:rPr>
          <w:rFonts w:ascii="Garamond" w:hAnsi="Garamond" w:cs="Times New Roman"/>
          <w:bCs/>
          <w:color w:val="000000" w:themeColor="text1"/>
          <w:sz w:val="24"/>
          <w:szCs w:val="24"/>
        </w:rPr>
        <w:t xml:space="preserve">ikuar me dispozita ligjore.    </w:t>
      </w:r>
    </w:p>
    <w:p w14:paraId="24AABEC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Aktivet financiare dhe aktivet fikse të trupëzuara, q</w:t>
      </w:r>
      <w:r w:rsidR="005B07E2" w:rsidRPr="003A6E52">
        <w:rPr>
          <w:rFonts w:ascii="Garamond" w:hAnsi="Garamond" w:cs="Times New Roman"/>
          <w:bCs/>
          <w:color w:val="000000" w:themeColor="text1"/>
          <w:sz w:val="24"/>
          <w:szCs w:val="24"/>
        </w:rPr>
        <w:t>ë nuk janë subjekt i konsumimit</w:t>
      </w:r>
      <w:r w:rsidR="00074418" w:rsidRPr="003A6E52">
        <w:rPr>
          <w:rFonts w:ascii="Garamond" w:hAnsi="Garamond" w:cs="Times New Roman"/>
          <w:bCs/>
          <w:color w:val="000000" w:themeColor="text1"/>
          <w:sz w:val="24"/>
          <w:szCs w:val="24"/>
        </w:rPr>
        <w:t xml:space="preserve"> dhe vjetrimit, të tilla si</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toka, trualli, veprat e artit, sendet antike, bizhuteritë, metalet dhe gur</w:t>
      </w:r>
      <w:r w:rsidR="002D3621" w:rsidRPr="003A6E52">
        <w:rPr>
          <w:rFonts w:ascii="Garamond" w:hAnsi="Garamond" w:cs="Times New Roman"/>
          <w:bCs/>
          <w:color w:val="000000" w:themeColor="text1"/>
          <w:sz w:val="24"/>
          <w:szCs w:val="24"/>
        </w:rPr>
        <w:t xml:space="preserve">ët e çmuar, nuk amortizohen.  </w:t>
      </w:r>
    </w:p>
    <w:p w14:paraId="24AABE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Kostot, që lidhen me blerjet, ndërtimin ose përmirësimin e aktiveve fikse që nuk janë subjekt i amortizimit, janë të zbritshme në vitin tatimor në të cilën aktivet fikse janë tjetërsuar, me kusht që të ardhurat nga tjetërsimi janë të përfshira në fitimi</w:t>
      </w:r>
      <w:r w:rsidR="002D3621" w:rsidRPr="003A6E52">
        <w:rPr>
          <w:rFonts w:ascii="Garamond" w:hAnsi="Garamond" w:cs="Times New Roman"/>
          <w:bCs/>
          <w:color w:val="000000" w:themeColor="text1"/>
          <w:sz w:val="24"/>
          <w:szCs w:val="24"/>
        </w:rPr>
        <w:t xml:space="preserve">n e tatueshëm.    </w:t>
      </w:r>
    </w:p>
    <w:p w14:paraId="24AABEC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në vitin e blerjes apo të futjes në përdorim të aktivit dhe në vitin e nxjerrjes jashtë përdorimit përllogaritet në përpjesëtim me periudhën</w:t>
      </w:r>
      <w:r w:rsidR="002D3621" w:rsidRPr="003A6E52">
        <w:rPr>
          <w:rFonts w:ascii="Garamond" w:hAnsi="Garamond" w:cs="Times New Roman"/>
          <w:bCs/>
          <w:color w:val="000000" w:themeColor="text1"/>
          <w:sz w:val="24"/>
          <w:szCs w:val="24"/>
        </w:rPr>
        <w:t xml:space="preserve"> e përdorimit gjatë atij viti. </w:t>
      </w:r>
    </w:p>
    <w:p w14:paraId="24AABEC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blerjes ose ndërtimit, si dhe kostot e përmirësimit, rinovimit dhe rikonstruksionit të ndërtesave, instalimeve dhe ndërtimeve, që shërbejnë për një p</w:t>
      </w:r>
      <w:r w:rsidR="005B07E2" w:rsidRPr="003A6E52">
        <w:rPr>
          <w:rFonts w:ascii="Garamond" w:hAnsi="Garamond" w:cs="Times New Roman"/>
          <w:bCs/>
          <w:color w:val="000000" w:themeColor="text1"/>
          <w:sz w:val="24"/>
          <w:szCs w:val="24"/>
        </w:rPr>
        <w:t>eriudhë prej më shumë se 15 vjetësh</w:t>
      </w:r>
      <w:r w:rsidR="00074418" w:rsidRPr="003A6E52">
        <w:rPr>
          <w:rFonts w:ascii="Garamond" w:hAnsi="Garamond" w:cs="Times New Roman"/>
          <w:bCs/>
          <w:color w:val="000000" w:themeColor="text1"/>
          <w:sz w:val="24"/>
          <w:szCs w:val="24"/>
        </w:rPr>
        <w:t>, llogaritet në mënyrë individuale për çdo ak</w:t>
      </w:r>
      <w:r w:rsidR="00F63C73" w:rsidRPr="003A6E52">
        <w:rPr>
          <w:rFonts w:ascii="Garamond" w:hAnsi="Garamond" w:cs="Times New Roman"/>
          <w:bCs/>
          <w:color w:val="000000" w:themeColor="text1"/>
          <w:sz w:val="24"/>
          <w:szCs w:val="24"/>
        </w:rPr>
        <w:t xml:space="preserve">tiv me normën e amortizimit 5% </w:t>
      </w:r>
      <w:r w:rsidR="00074418" w:rsidRPr="003A6E52">
        <w:rPr>
          <w:rFonts w:ascii="Garamond" w:hAnsi="Garamond" w:cs="Times New Roman"/>
          <w:bCs/>
          <w:color w:val="000000" w:themeColor="text1"/>
          <w:sz w:val="24"/>
          <w:szCs w:val="24"/>
        </w:rPr>
        <w:t>të këtyre kostove</w:t>
      </w:r>
      <w:r w:rsidR="002D3621" w:rsidRPr="003A6E52">
        <w:rPr>
          <w:rFonts w:ascii="Garamond" w:hAnsi="Garamond" w:cs="Times New Roman"/>
          <w:bCs/>
          <w:color w:val="000000" w:themeColor="text1"/>
          <w:sz w:val="24"/>
          <w:szCs w:val="24"/>
        </w:rPr>
        <w:t xml:space="preserve"> për vitin tatimor.      </w:t>
      </w:r>
    </w:p>
    <w:p w14:paraId="24AABEC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aktiveve jo të trupëzuara llogaritet në mënyrë individuale sipas metodës lineare për secilin aktiv në masën 15% të këtyre kostove</w:t>
      </w:r>
      <w:r w:rsidR="002D3621" w:rsidRPr="003A6E52">
        <w:rPr>
          <w:rFonts w:ascii="Garamond" w:hAnsi="Garamond" w:cs="Times New Roman"/>
          <w:bCs/>
          <w:color w:val="000000" w:themeColor="text1"/>
          <w:sz w:val="24"/>
          <w:szCs w:val="24"/>
        </w:rPr>
        <w:t xml:space="preserve"> për vitin tatimor.            </w:t>
      </w:r>
    </w:p>
    <w:p w14:paraId="24AABE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për kategoritë e mëposhtme të aktiveve llogaritet në mënyrë individuale sipas metodës lin</w:t>
      </w:r>
      <w:r w:rsidR="002D3621" w:rsidRPr="003A6E52">
        <w:rPr>
          <w:rFonts w:ascii="Garamond" w:hAnsi="Garamond" w:cs="Times New Roman"/>
          <w:bCs/>
          <w:color w:val="000000" w:themeColor="text1"/>
          <w:sz w:val="24"/>
          <w:szCs w:val="24"/>
        </w:rPr>
        <w:t>eare me përqindje si më poshtë:</w:t>
      </w:r>
    </w:p>
    <w:p w14:paraId="24AABE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ompjuterat, sistemet e informacionit, produktet e programeve kompjuterike (</w:t>
      </w:r>
      <w:r w:rsidR="00074418" w:rsidRPr="003A6E52">
        <w:rPr>
          <w:rFonts w:ascii="Garamond" w:hAnsi="Garamond" w:cs="Times New Roman"/>
          <w:bCs/>
          <w:i/>
          <w:color w:val="000000" w:themeColor="text1"/>
          <w:sz w:val="24"/>
          <w:szCs w:val="24"/>
        </w:rPr>
        <w:t>soft</w:t>
      </w:r>
      <w:r w:rsidR="005B07E2" w:rsidRPr="003A6E52">
        <w:rPr>
          <w:rFonts w:ascii="Garamond" w:hAnsi="Garamond" w:cs="Times New Roman"/>
          <w:bCs/>
          <w:i/>
          <w:color w:val="000000" w:themeColor="text1"/>
          <w:sz w:val="24"/>
          <w:szCs w:val="24"/>
        </w:rPr>
        <w:t>w</w:t>
      </w:r>
      <w:r w:rsidR="00074418" w:rsidRPr="003A6E52">
        <w:rPr>
          <w:rFonts w:ascii="Garamond" w:hAnsi="Garamond" w:cs="Times New Roman"/>
          <w:bCs/>
          <w:i/>
          <w:color w:val="000000" w:themeColor="text1"/>
          <w:sz w:val="24"/>
          <w:szCs w:val="24"/>
        </w:rPr>
        <w:t>are</w:t>
      </w:r>
      <w:r w:rsidR="00074418" w:rsidRPr="003A6E52">
        <w:rPr>
          <w:rFonts w:ascii="Garamond" w:hAnsi="Garamond" w:cs="Times New Roman"/>
          <w:bCs/>
          <w:color w:val="000000" w:themeColor="text1"/>
          <w:sz w:val="24"/>
          <w:szCs w:val="24"/>
        </w:rPr>
        <w:t xml:space="preserve">) dhe pajisjet e ruajtjes së të dhënave me 25%; </w:t>
      </w:r>
    </w:p>
    <w:p w14:paraId="24AABE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gjitha aktivet e tjera të v</w:t>
      </w:r>
      <w:r w:rsidR="002D3621" w:rsidRPr="003A6E52">
        <w:rPr>
          <w:rFonts w:ascii="Garamond" w:hAnsi="Garamond" w:cs="Times New Roman"/>
          <w:bCs/>
          <w:color w:val="000000" w:themeColor="text1"/>
          <w:sz w:val="24"/>
          <w:szCs w:val="24"/>
        </w:rPr>
        <w:t>eprimtarive të biznesit me 20%.</w:t>
      </w:r>
    </w:p>
    <w:p w14:paraId="24AABE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kategori të përshkruar në pikën 7, përqindja e amortizimit, e specifikuar në këtë nen</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zbatohet mbi bazën e amorti</w:t>
      </w:r>
      <w:r w:rsidR="007C2C24" w:rsidRPr="003A6E52">
        <w:rPr>
          <w:rFonts w:ascii="Garamond" w:hAnsi="Garamond" w:cs="Times New Roman"/>
          <w:bCs/>
          <w:color w:val="000000" w:themeColor="text1"/>
          <w:sz w:val="24"/>
          <w:szCs w:val="24"/>
        </w:rPr>
        <w:t xml:space="preserve">zimit të kategorisë përkatëse. </w:t>
      </w:r>
      <w:r w:rsidR="00074418" w:rsidRPr="003A6E52">
        <w:rPr>
          <w:rFonts w:ascii="Garamond" w:hAnsi="Garamond" w:cs="Times New Roman"/>
          <w:bCs/>
          <w:color w:val="000000" w:themeColor="text1"/>
          <w:sz w:val="24"/>
          <w:szCs w:val="24"/>
        </w:rPr>
        <w:t xml:space="preserve">            </w:t>
      </w:r>
    </w:p>
    <w:p w14:paraId="24AABE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aktiv</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siç është përmendur në pikat 5, 6 dhe 7</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del jashtë përdorimit gjatë një viti tatimor, vlera kontabël e mbetur për qëllime tatimore është e zbritshme në atë vit, ndërkohë që të ardhurat e mundshme nga nxjerrja jashtë përdorimit të jenë përfshirë n</w:t>
      </w:r>
      <w:r w:rsidR="002D3621" w:rsidRPr="003A6E52">
        <w:rPr>
          <w:rFonts w:ascii="Garamond" w:hAnsi="Garamond" w:cs="Times New Roman"/>
          <w:bCs/>
          <w:color w:val="000000" w:themeColor="text1"/>
          <w:sz w:val="24"/>
          <w:szCs w:val="24"/>
        </w:rPr>
        <w:t xml:space="preserve">ë fitimin e tatueshëm.         </w:t>
      </w:r>
    </w:p>
    <w:p w14:paraId="24AABE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është e barabartë me koston e blerjes ose krijimit të aktivit, duke  shtuar koston e rikonstruksionit të aktiveve të kategorisë</w:t>
      </w:r>
      <w:r w:rsidR="002D3621" w:rsidRPr="003A6E52">
        <w:rPr>
          <w:rFonts w:ascii="Garamond" w:hAnsi="Garamond" w:cs="Times New Roman"/>
          <w:bCs/>
          <w:color w:val="000000" w:themeColor="text1"/>
          <w:sz w:val="24"/>
          <w:szCs w:val="24"/>
        </w:rPr>
        <w:t xml:space="preserve"> përkatëse gjatë vitit tatimor.</w:t>
      </w:r>
    </w:p>
    <w:p w14:paraId="24AABE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për autoveturat 1+4 të personelit nu</w:t>
      </w:r>
      <w:r w:rsidR="005B07E2" w:rsidRPr="003A6E52">
        <w:rPr>
          <w:rFonts w:ascii="Garamond" w:hAnsi="Garamond" w:cs="Times New Roman"/>
          <w:bCs/>
          <w:color w:val="000000" w:themeColor="text1"/>
          <w:sz w:val="24"/>
          <w:szCs w:val="24"/>
        </w:rPr>
        <w:t>k mund të jetë më e lartë se 50</w:t>
      </w:r>
      <w:r w:rsidRPr="003A6E52">
        <w:rPr>
          <w:rFonts w:ascii="Garamond" w:hAnsi="Garamond" w:cs="Times New Roman"/>
          <w:bCs/>
          <w:color w:val="000000" w:themeColor="text1"/>
          <w:sz w:val="24"/>
          <w:szCs w:val="24"/>
        </w:rPr>
        <w:t>% e kostove të blerjes dhe rikonstruksionit, përfshirë TVSH-në. Kostoja e plotë e autovet</w:t>
      </w:r>
      <w:r w:rsidR="005B07E2" w:rsidRPr="003A6E52">
        <w:rPr>
          <w:rFonts w:ascii="Garamond" w:hAnsi="Garamond" w:cs="Times New Roman"/>
          <w:bCs/>
          <w:color w:val="000000" w:themeColor="text1"/>
          <w:sz w:val="24"/>
          <w:szCs w:val="24"/>
        </w:rPr>
        <w:t>urës 1+4, e cila amortizohet 50</w:t>
      </w:r>
      <w:r w:rsidRPr="003A6E52">
        <w:rPr>
          <w:rFonts w:ascii="Garamond" w:hAnsi="Garamond" w:cs="Times New Roman"/>
          <w:bCs/>
          <w:color w:val="000000" w:themeColor="text1"/>
          <w:sz w:val="24"/>
          <w:szCs w:val="24"/>
        </w:rPr>
        <w:t>%, nuk mund të jetë m</w:t>
      </w:r>
      <w:r w:rsidR="002D3621" w:rsidRPr="003A6E52">
        <w:rPr>
          <w:rFonts w:ascii="Garamond" w:hAnsi="Garamond" w:cs="Times New Roman"/>
          <w:bCs/>
          <w:color w:val="000000" w:themeColor="text1"/>
          <w:sz w:val="24"/>
          <w:szCs w:val="24"/>
        </w:rPr>
        <w:t xml:space="preserve">ë e lartë se 10 000 000 lekë.  </w:t>
      </w:r>
    </w:p>
    <w:p w14:paraId="24AABED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është një shumë negative, kjo shumë i shtohet fitimit të ta</w:t>
      </w:r>
      <w:r w:rsidR="005B07E2" w:rsidRPr="003A6E52">
        <w:rPr>
          <w:rFonts w:ascii="Garamond" w:hAnsi="Garamond" w:cs="Times New Roman"/>
          <w:bCs/>
          <w:color w:val="000000" w:themeColor="text1"/>
          <w:sz w:val="24"/>
          <w:szCs w:val="24"/>
        </w:rPr>
        <w:t xml:space="preserve">tueshëm dhe baza e amortizimit </w:t>
      </w:r>
      <w:r w:rsidRPr="003A6E52">
        <w:rPr>
          <w:rFonts w:ascii="Garamond" w:hAnsi="Garamond" w:cs="Times New Roman"/>
          <w:bCs/>
          <w:color w:val="000000" w:themeColor="text1"/>
          <w:sz w:val="24"/>
          <w:szCs w:val="24"/>
        </w:rPr>
        <w:t>do të kons</w:t>
      </w:r>
      <w:r w:rsidR="005B07E2" w:rsidRPr="003A6E52">
        <w:rPr>
          <w:rFonts w:ascii="Garamond" w:hAnsi="Garamond" w:cs="Times New Roman"/>
          <w:bCs/>
          <w:color w:val="000000" w:themeColor="text1"/>
          <w:sz w:val="24"/>
          <w:szCs w:val="24"/>
        </w:rPr>
        <w:t xml:space="preserve">iderohet </w:t>
      </w:r>
      <w:r w:rsidR="002D3621" w:rsidRPr="003A6E52">
        <w:rPr>
          <w:rFonts w:ascii="Garamond" w:hAnsi="Garamond" w:cs="Times New Roman"/>
          <w:bCs/>
          <w:color w:val="000000" w:themeColor="text1"/>
          <w:sz w:val="24"/>
          <w:szCs w:val="24"/>
        </w:rPr>
        <w:t xml:space="preserve">e barabartë me zero. </w:t>
      </w:r>
    </w:p>
    <w:p w14:paraId="24AABED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nuk kalon 10 000 lekë, e gjithë baza e amortizimit do të konsiderohet një</w:t>
      </w:r>
      <w:r w:rsidR="002D3621" w:rsidRPr="003A6E52">
        <w:rPr>
          <w:rFonts w:ascii="Garamond" w:hAnsi="Garamond" w:cs="Times New Roman"/>
          <w:bCs/>
          <w:color w:val="000000" w:themeColor="text1"/>
          <w:sz w:val="24"/>
          <w:szCs w:val="24"/>
        </w:rPr>
        <w:t xml:space="preserve"> shpenzim i zbritshëm.         </w:t>
      </w:r>
    </w:p>
    <w:p w14:paraId="24AABE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rastet e rivlerësimit të aktiveve të biznesit, amortizimi nuk do të lejohet për shumën e rivlerësuar.</w:t>
      </w:r>
    </w:p>
    <w:p w14:paraId="24AABED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52</w:t>
      </w:r>
    </w:p>
    <w:p w14:paraId="24AABED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inventarit</w:t>
      </w:r>
    </w:p>
    <w:p w14:paraId="24AABE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duhet vazhdimisht të përdorë metodën e njëjtë kontabël për vlerësimin e inventarit, përfshirë edhe inventarin në proces. Metoda kontabël nuk mund të ndryshohet më shumë se </w:t>
      </w:r>
      <w:r w:rsidR="002D3621" w:rsidRPr="003A6E52">
        <w:rPr>
          <w:rFonts w:ascii="Garamond" w:hAnsi="Garamond" w:cs="Times New Roman"/>
          <w:bCs/>
          <w:color w:val="000000" w:themeColor="text1"/>
          <w:sz w:val="24"/>
          <w:szCs w:val="24"/>
        </w:rPr>
        <w:t>një herë në pesë vite tatimore.</w:t>
      </w:r>
    </w:p>
    <w:p w14:paraId="24AABE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Zhvlerësimi dhe rivlerësimi i inventarit, pas njohjes fillestare, sipas përcaktimeve të ligjit për kontabilitetin dhe pasqyrat financiare, nuk njihen për efekt të llogaritjes së fitimit të tatueshëm. Ky rregull zbatohet edhe për aktivet fina</w:t>
      </w:r>
      <w:r w:rsidR="002D3621" w:rsidRPr="003A6E52">
        <w:rPr>
          <w:rFonts w:ascii="Garamond" w:hAnsi="Garamond" w:cs="Times New Roman"/>
          <w:bCs/>
          <w:color w:val="000000" w:themeColor="text1"/>
          <w:sz w:val="24"/>
          <w:szCs w:val="24"/>
        </w:rPr>
        <w:t>nciare dhe aktivet jomateriale.</w:t>
      </w:r>
    </w:p>
    <w:p w14:paraId="24AABE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Inventari i imët amortizohet në masën 50% në vitin</w:t>
      </w:r>
      <w:r w:rsidR="00F63C73" w:rsidRPr="003A6E52">
        <w:rPr>
          <w:rFonts w:ascii="Garamond" w:hAnsi="Garamond" w:cs="Times New Roman"/>
          <w:bCs/>
          <w:color w:val="000000" w:themeColor="text1"/>
          <w:sz w:val="24"/>
          <w:szCs w:val="24"/>
        </w:rPr>
        <w:t xml:space="preserve"> e blerjes së tij dhe në masën</w:t>
      </w:r>
      <w:r w:rsidRPr="003A6E52">
        <w:rPr>
          <w:rFonts w:ascii="Garamond" w:hAnsi="Garamond" w:cs="Times New Roman"/>
          <w:bCs/>
          <w:color w:val="000000" w:themeColor="text1"/>
          <w:sz w:val="24"/>
          <w:szCs w:val="24"/>
        </w:rPr>
        <w:t xml:space="preserve"> 50% në vitin pasardhës.</w:t>
      </w:r>
    </w:p>
    <w:p w14:paraId="24AABEDC" w14:textId="77777777" w:rsidR="00D7385E" w:rsidRPr="003A6E52" w:rsidRDefault="00D7385E" w:rsidP="003A6E52">
      <w:pPr>
        <w:spacing w:after="0" w:line="240" w:lineRule="auto"/>
        <w:ind w:firstLine="284"/>
        <w:jc w:val="center"/>
        <w:rPr>
          <w:rFonts w:ascii="Garamond" w:hAnsi="Garamond" w:cs="Times New Roman"/>
          <w:bCs/>
          <w:color w:val="000000" w:themeColor="text1"/>
          <w:sz w:val="24"/>
          <w:szCs w:val="24"/>
        </w:rPr>
      </w:pPr>
    </w:p>
    <w:p w14:paraId="24AABED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53</w:t>
      </w:r>
    </w:p>
    <w:p w14:paraId="24AABED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e borxhit të keq</w:t>
      </w:r>
    </w:p>
    <w:p w14:paraId="24AABED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lejohet për një pjesë të vlerës nominale të çdo arkëtimi nga një palë e palidhur</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ishte përllogaritur si e a</w:t>
      </w:r>
      <w:r w:rsidR="005B07E2" w:rsidRPr="003A6E52">
        <w:rPr>
          <w:rFonts w:ascii="Garamond" w:hAnsi="Garamond" w:cs="Times New Roman"/>
          <w:bCs/>
          <w:color w:val="000000" w:themeColor="text1"/>
          <w:sz w:val="24"/>
          <w:szCs w:val="24"/>
        </w:rPr>
        <w:t>rdhur, e cila mbetet e papaguar</w:t>
      </w:r>
      <w:r w:rsidR="00074418" w:rsidRPr="003A6E52">
        <w:rPr>
          <w:rFonts w:ascii="Garamond" w:hAnsi="Garamond" w:cs="Times New Roman"/>
          <w:bCs/>
          <w:color w:val="000000" w:themeColor="text1"/>
          <w:sz w:val="24"/>
          <w:szCs w:val="24"/>
        </w:rPr>
        <w:t xml:space="preserve"> dhe për të cilën tatimpaguesi beson se borxhi nuk do të jetë tërësisht ose pjesërisht i likuiduar dhe tatimpaguesi ka ndërmarrë hapat e nevojshëm për mbledhjen e  borxhit të keq, të përcaktuar në </w:t>
      </w:r>
      <w:r w:rsidR="00A42B36" w:rsidRPr="003A6E52">
        <w:rPr>
          <w:rFonts w:ascii="Garamond" w:hAnsi="Garamond" w:cs="Times New Roman"/>
          <w:bCs/>
          <w:color w:val="000000" w:themeColor="text1"/>
          <w:sz w:val="24"/>
          <w:szCs w:val="24"/>
        </w:rPr>
        <w:t>udhëzimin</w:t>
      </w:r>
      <w:r w:rsidR="00074418" w:rsidRPr="003A6E52">
        <w:rPr>
          <w:rFonts w:ascii="Garamond" w:hAnsi="Garamond" w:cs="Times New Roman"/>
          <w:bCs/>
          <w:color w:val="000000" w:themeColor="text1"/>
          <w:sz w:val="24"/>
          <w:szCs w:val="24"/>
        </w:rPr>
        <w:t xml:space="preserve"> e ministrit përgjegjës p</w:t>
      </w:r>
      <w:r w:rsidR="005B07E2" w:rsidRPr="003A6E52">
        <w:rPr>
          <w:rFonts w:ascii="Garamond" w:hAnsi="Garamond" w:cs="Times New Roman"/>
          <w:bCs/>
          <w:color w:val="000000" w:themeColor="text1"/>
          <w:sz w:val="24"/>
          <w:szCs w:val="24"/>
        </w:rPr>
        <w:t>ër financat si më poshtë</w:t>
      </w:r>
      <w:r w:rsidR="002D3621" w:rsidRPr="003A6E52">
        <w:rPr>
          <w:rFonts w:ascii="Garamond" w:hAnsi="Garamond" w:cs="Times New Roman"/>
          <w:bCs/>
          <w:color w:val="000000" w:themeColor="text1"/>
          <w:sz w:val="24"/>
          <w:szCs w:val="24"/>
        </w:rPr>
        <w:t>:</w:t>
      </w:r>
    </w:p>
    <w:p w14:paraId="24AABEE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20% të borxhit të keq, kur në fund të vitit tatimor borxhi i keq është i papagueshëm për më shumë se 6 muaj; </w:t>
      </w:r>
    </w:p>
    <w:p w14:paraId="24AABE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40% të borxhit të keq, kur në fund të vitit tatimor borxhi i keq është i papagueshëm për më shumë se 12 muaj; </w:t>
      </w:r>
    </w:p>
    <w:p w14:paraId="24AABE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eri në 60% të borxhit të keq, kur në fund të vitit tatimor borxhi i keq është i papagueshëm për më shumë se 24 muaj;</w:t>
      </w:r>
    </w:p>
    <w:p w14:paraId="24AABE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eri në 85% të borxhit të keq, kur në fund të vitit tatimor borxhi i keq është i papagueshëm për më shum</w:t>
      </w:r>
      <w:r w:rsidR="002D3621" w:rsidRPr="003A6E52">
        <w:rPr>
          <w:rFonts w:ascii="Garamond" w:hAnsi="Garamond" w:cs="Times New Roman"/>
          <w:bCs/>
          <w:color w:val="000000" w:themeColor="text1"/>
          <w:sz w:val="24"/>
          <w:szCs w:val="24"/>
        </w:rPr>
        <w:t>ë se 36 muaj.</w:t>
      </w:r>
    </w:p>
    <w:p w14:paraId="24AABEE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2D3621" w:rsidRPr="003A6E52">
        <w:rPr>
          <w:rFonts w:ascii="Garamond" w:hAnsi="Garamond" w:cs="Times New Roman"/>
          <w:bCs/>
          <w:color w:val="000000" w:themeColor="text1"/>
          <w:sz w:val="24"/>
          <w:szCs w:val="24"/>
        </w:rPr>
        <w:t xml:space="preserve"> përmbushen në të njëjtën kohë:</w:t>
      </w:r>
    </w:p>
    <w:p w14:paraId="24AABE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orxhi i keq, i përfshirë më parë në të ardhurat</w:t>
      </w:r>
      <w:r w:rsidR="005B07E2" w:rsidRPr="003A6E52">
        <w:rPr>
          <w:rFonts w:ascii="Garamond" w:hAnsi="Garamond" w:cs="Times New Roman"/>
          <w:bCs/>
          <w:color w:val="000000" w:themeColor="text1"/>
          <w:sz w:val="24"/>
          <w:szCs w:val="24"/>
        </w:rPr>
        <w:t xml:space="preserve">, hiqet nga librat </w:t>
      </w:r>
      <w:r w:rsidR="00074418" w:rsidRPr="003A6E52">
        <w:rPr>
          <w:rFonts w:ascii="Garamond" w:hAnsi="Garamond" w:cs="Times New Roman"/>
          <w:bCs/>
          <w:color w:val="000000" w:themeColor="text1"/>
          <w:sz w:val="24"/>
          <w:szCs w:val="24"/>
        </w:rPr>
        <w:t xml:space="preserve">kontabël të tatimpaguesit, dhe  </w:t>
      </w:r>
    </w:p>
    <w:p w14:paraId="24AABE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atimpaguesi ka ndërmarrë të gjith</w:t>
      </w:r>
      <w:r w:rsidR="005B07E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hapat e mundshëm ligjorë pë</w:t>
      </w:r>
      <w:r w:rsidRPr="003A6E52">
        <w:rPr>
          <w:rFonts w:ascii="Garamond" w:hAnsi="Garamond" w:cs="Times New Roman"/>
          <w:bCs/>
          <w:color w:val="000000" w:themeColor="text1"/>
          <w:sz w:val="24"/>
          <w:szCs w:val="24"/>
        </w:rPr>
        <w:t xml:space="preserve">r mbledhjen e  borxhit të keq. </w:t>
      </w:r>
    </w:p>
    <w:p w14:paraId="24AABE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zbritje e një borxhi të keq është aplikuar më parë në një pretendim që është rënë dakord ose jo, shuma e rifituar duhet t’i shtohet fitimit të tatueshëm në vitin e rikuperimit të shumës, përveç rasteve kur mund të jetë transferuar në një pr</w:t>
      </w:r>
      <w:r w:rsidR="002D3621" w:rsidRPr="003A6E52">
        <w:rPr>
          <w:rFonts w:ascii="Garamond" w:hAnsi="Garamond" w:cs="Times New Roman"/>
          <w:bCs/>
          <w:color w:val="000000" w:themeColor="text1"/>
          <w:sz w:val="24"/>
          <w:szCs w:val="24"/>
        </w:rPr>
        <w:t xml:space="preserve">oces riorganizimi të biznesit. </w:t>
      </w:r>
    </w:p>
    <w:p w14:paraId="24AABE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4. Ky nen nuk zbatohet për institucionet financiare (përfshirë shoqëritë e sigurimit). </w:t>
      </w:r>
    </w:p>
    <w:p w14:paraId="24AABEE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54</w:t>
      </w:r>
    </w:p>
    <w:p w14:paraId="24AABEE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Mbartja e humbjeve</w:t>
      </w:r>
    </w:p>
    <w:p w14:paraId="24AABE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fitimi i tatueshëm rezulton në humbje në një vit tatimor, një humbje e tillë mund të kompensohet me fitimet e tatueshme në pesë </w:t>
      </w:r>
      <w:r w:rsidR="00047122" w:rsidRPr="003A6E52">
        <w:rPr>
          <w:rFonts w:ascii="Garamond" w:hAnsi="Garamond" w:cs="Times New Roman"/>
          <w:bCs/>
          <w:color w:val="000000" w:themeColor="text1"/>
          <w:sz w:val="24"/>
          <w:szCs w:val="24"/>
        </w:rPr>
        <w:t xml:space="preserve">vjetët </w:t>
      </w:r>
      <w:r w:rsidR="00074418" w:rsidRPr="003A6E52">
        <w:rPr>
          <w:rFonts w:ascii="Garamond" w:hAnsi="Garamond" w:cs="Times New Roman"/>
          <w:bCs/>
          <w:color w:val="000000" w:themeColor="text1"/>
          <w:sz w:val="24"/>
          <w:szCs w:val="24"/>
        </w:rPr>
        <w:t>e ardhsh</w:t>
      </w:r>
      <w:r w:rsidR="00047122" w:rsidRPr="003A6E52">
        <w:rPr>
          <w:rFonts w:ascii="Garamond" w:hAnsi="Garamond" w:cs="Times New Roman"/>
          <w:bCs/>
          <w:color w:val="000000" w:themeColor="text1"/>
          <w:sz w:val="24"/>
          <w:szCs w:val="24"/>
        </w:rPr>
        <w:t>ëm</w:t>
      </w:r>
      <w:r w:rsidR="00074418" w:rsidRPr="003A6E52">
        <w:rPr>
          <w:rFonts w:ascii="Garamond" w:hAnsi="Garamond" w:cs="Times New Roman"/>
          <w:bCs/>
          <w:color w:val="000000" w:themeColor="text1"/>
          <w:sz w:val="24"/>
          <w:szCs w:val="24"/>
        </w:rPr>
        <w:t xml:space="preserve"> tatimor</w:t>
      </w:r>
      <w:r w:rsidR="00047122" w:rsidRPr="003A6E52">
        <w:rPr>
          <w:rFonts w:ascii="Garamond" w:hAnsi="Garamond" w:cs="Times New Roman"/>
          <w:bCs/>
          <w:color w:val="000000" w:themeColor="text1"/>
          <w:sz w:val="24"/>
          <w:szCs w:val="24"/>
        </w:rPr>
        <w:t>ë, sipas parimit “</w:t>
      </w:r>
      <w:r w:rsidR="00074418" w:rsidRPr="003A6E52">
        <w:rPr>
          <w:rFonts w:ascii="Garamond" w:hAnsi="Garamond" w:cs="Times New Roman"/>
          <w:bCs/>
          <w:color w:val="000000" w:themeColor="text1"/>
          <w:sz w:val="24"/>
          <w:szCs w:val="24"/>
        </w:rPr>
        <w:t>humbja e parë më parë se hu</w:t>
      </w:r>
      <w:r w:rsidR="002D3621" w:rsidRPr="003A6E52">
        <w:rPr>
          <w:rFonts w:ascii="Garamond" w:hAnsi="Garamond" w:cs="Times New Roman"/>
          <w:bCs/>
          <w:color w:val="000000" w:themeColor="text1"/>
          <w:sz w:val="24"/>
          <w:szCs w:val="24"/>
        </w:rPr>
        <w:t xml:space="preserve">mbja e fundit”. </w:t>
      </w:r>
    </w:p>
    <w:p w14:paraId="24AABEEF"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Dispozitat e pikës 1 të këtij neni nuk zbatohen për humbjet e pësuara në viti</w:t>
      </w:r>
      <w:r w:rsidR="00047122" w:rsidRPr="003A6E52">
        <w:rPr>
          <w:rFonts w:ascii="Garamond" w:hAnsi="Garamond" w:cs="Times New Roman"/>
          <w:bCs/>
          <w:color w:val="000000" w:themeColor="text1"/>
          <w:sz w:val="24"/>
          <w:szCs w:val="24"/>
        </w:rPr>
        <w:t>n tatimor dhe vitet e mëparshme</w:t>
      </w:r>
      <w:r w:rsidR="00074418" w:rsidRPr="003A6E52">
        <w:rPr>
          <w:rFonts w:ascii="Garamond" w:hAnsi="Garamond" w:cs="Times New Roman"/>
          <w:bCs/>
          <w:color w:val="000000" w:themeColor="text1"/>
          <w:sz w:val="24"/>
          <w:szCs w:val="24"/>
        </w:rPr>
        <w:t xml:space="preserve"> nëse ndodh një ndryshim në pronësi që tejkalon 50% të aksioneve, kuotave ose të drejtave të votës, me kusht që kjo të shoqërohet me një ndryshim të aktivitetit. Ministri përgjegjës për financat përcakton me udhëzim zbatimin e këtij neni.</w:t>
      </w:r>
    </w:p>
    <w:p w14:paraId="24AABEF0" w14:textId="77777777" w:rsidR="00074418" w:rsidRPr="003A6E52" w:rsidRDefault="003A6E5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p>
    <w:p w14:paraId="24AABE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55</w:t>
      </w:r>
    </w:p>
    <w:p w14:paraId="24AABE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ndryshimit të pronësisë për sektorë të veçantë</w:t>
      </w:r>
    </w:p>
    <w:p w14:paraId="24AABEF3" w14:textId="77777777" w:rsidR="002D3621" w:rsidRPr="003A6E52" w:rsidRDefault="002D3621" w:rsidP="003A6E52">
      <w:pPr>
        <w:spacing w:after="0" w:line="240" w:lineRule="auto"/>
        <w:ind w:firstLine="284"/>
        <w:jc w:val="center"/>
        <w:rPr>
          <w:rFonts w:ascii="Garamond" w:hAnsi="Garamond" w:cs="Times New Roman"/>
          <w:bCs/>
          <w:color w:val="000000" w:themeColor="text1"/>
          <w:sz w:val="24"/>
          <w:szCs w:val="24"/>
        </w:rPr>
      </w:pPr>
    </w:p>
    <w:p w14:paraId="24AABEF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 Ky</w:t>
      </w:r>
      <w:r w:rsidR="002D3621" w:rsidRPr="003A6E52">
        <w:rPr>
          <w:rFonts w:ascii="Garamond" w:hAnsi="Garamond" w:cs="Times New Roman"/>
          <w:bCs/>
          <w:color w:val="000000" w:themeColor="text1"/>
          <w:sz w:val="24"/>
          <w:szCs w:val="24"/>
        </w:rPr>
        <w:t xml:space="preserve"> nen zbatohet për entitetet që:</w:t>
      </w:r>
    </w:p>
    <w:p w14:paraId="24AABE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zotërojnë të drejta për shfrytëzimin e pasurive minerale, të drejta për shfrytëzimin e pasurive hidrokarbure ose të drejta të tjera për shfrytëzimin e burimeve natyrore tokësore dhe ujore, përfshirë detin në Republikën e Shqipërisë, si dhe informacionit që u përket këtyre të drejtave, të cilat për qëllim</w:t>
      </w:r>
      <w:r w:rsidR="00047122" w:rsidRPr="003A6E52">
        <w:rPr>
          <w:rFonts w:ascii="Garamond" w:hAnsi="Garamond" w:cs="Times New Roman"/>
          <w:bCs/>
          <w:color w:val="000000" w:themeColor="text1"/>
          <w:sz w:val="24"/>
          <w:szCs w:val="24"/>
        </w:rPr>
        <w:t>e të këtij ligji</w:t>
      </w:r>
      <w:r w:rsidR="00074418" w:rsidRPr="003A6E52">
        <w:rPr>
          <w:rFonts w:ascii="Garamond" w:hAnsi="Garamond" w:cs="Times New Roman"/>
          <w:bCs/>
          <w:color w:val="000000" w:themeColor="text1"/>
          <w:sz w:val="24"/>
          <w:szCs w:val="24"/>
        </w:rPr>
        <w:t xml:space="preserve"> trajtohen si pasuri e paluajtshme;</w:t>
      </w:r>
    </w:p>
    <w:p w14:paraId="24AABE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veprimtari në fushën e telekomunikacioneve;</w:t>
      </w:r>
    </w:p>
    <w:p w14:paraId="24AABE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w:t>
      </w:r>
      <w:r w:rsidR="002D3621" w:rsidRPr="003A6E52">
        <w:rPr>
          <w:rFonts w:ascii="Garamond" w:hAnsi="Garamond" w:cs="Times New Roman"/>
          <w:bCs/>
          <w:color w:val="000000" w:themeColor="text1"/>
          <w:sz w:val="24"/>
          <w:szCs w:val="24"/>
        </w:rPr>
        <w:t>ari si institucione financiare.</w:t>
      </w:r>
    </w:p>
    <w:p w14:paraId="24AABE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 Nëse gjatë një periudhe tatimore pronësia direkte dhe/ose indirekte e kapitalit aksionar, kuotave ose e të drejtave të votimit të një entiteti të përcaktuar</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në pikën 1 </w:t>
      </w:r>
      <w:r w:rsidR="007A0662" w:rsidRPr="003A6E52">
        <w:rPr>
          <w:rFonts w:ascii="Garamond" w:hAnsi="Garamond" w:cs="Times New Roman"/>
          <w:bCs/>
          <w:color w:val="000000" w:themeColor="text1"/>
          <w:sz w:val="24"/>
          <w:szCs w:val="24"/>
        </w:rPr>
        <w:t>të këtij neni</w:t>
      </w:r>
      <w:r w:rsidR="00047122" w:rsidRPr="003A6E52">
        <w:rPr>
          <w:rFonts w:ascii="Garamond" w:hAnsi="Garamond" w:cs="Times New Roman"/>
          <w:bCs/>
          <w:color w:val="000000" w:themeColor="text1"/>
          <w:sz w:val="24"/>
          <w:szCs w:val="24"/>
        </w:rPr>
        <w:t>, ndryshon me më shumë se 20% në vlerë ose numër aksionesh</w:t>
      </w:r>
      <w:r w:rsidRPr="003A6E52">
        <w:rPr>
          <w:rFonts w:ascii="Garamond" w:hAnsi="Garamond" w:cs="Times New Roman"/>
          <w:bCs/>
          <w:color w:val="000000" w:themeColor="text1"/>
          <w:sz w:val="24"/>
          <w:szCs w:val="24"/>
        </w:rPr>
        <w:t xml:space="preserve"> apo kuotash, entiteti trajtohet si të jetë duke shitur një pjesë proporcionale të të gjitha pasurive të tij menjëherë përpara ndryshimit. Entiteti trajtohet si:</w:t>
      </w:r>
    </w:p>
    <w:p w14:paraId="24AABEF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përfitues i të ardhurave nga shitja, e barabartë kjo me pjesën proporcionale të vlerës së tregut të aktivit në atë kohë; dhe</w:t>
      </w:r>
    </w:p>
    <w:p w14:paraId="24AABE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riblerës i aktivit për të njëjtën vlerë. </w:t>
      </w:r>
    </w:p>
    <w:p w14:paraId="24AABE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Kjo pikë aplikohet në rastet kur e</w:t>
      </w:r>
      <w:r w:rsidR="00047122" w:rsidRPr="003A6E52">
        <w:rPr>
          <w:rFonts w:ascii="Garamond" w:hAnsi="Garamond" w:cs="Times New Roman"/>
          <w:bCs/>
          <w:color w:val="000000" w:themeColor="text1"/>
          <w:sz w:val="24"/>
          <w:szCs w:val="24"/>
        </w:rPr>
        <w:t>ntiteti për tre</w:t>
      </w:r>
      <w:r w:rsidRPr="003A6E52">
        <w:rPr>
          <w:rFonts w:ascii="Garamond" w:hAnsi="Garamond" w:cs="Times New Roman"/>
          <w:bCs/>
          <w:color w:val="000000" w:themeColor="text1"/>
          <w:sz w:val="24"/>
          <w:szCs w:val="24"/>
        </w:rPr>
        <w:t xml:space="preserve"> v</w:t>
      </w:r>
      <w:r w:rsidR="00047122" w:rsidRPr="003A6E52">
        <w:rPr>
          <w:rFonts w:ascii="Garamond" w:hAnsi="Garamond" w:cs="Times New Roman"/>
          <w:bCs/>
          <w:color w:val="000000" w:themeColor="text1"/>
          <w:sz w:val="24"/>
          <w:szCs w:val="24"/>
        </w:rPr>
        <w:t>jetët paraardhës</w:t>
      </w:r>
      <w:r w:rsidRPr="003A6E52">
        <w:rPr>
          <w:rFonts w:ascii="Garamond" w:hAnsi="Garamond" w:cs="Times New Roman"/>
          <w:bCs/>
          <w:color w:val="000000" w:themeColor="text1"/>
          <w:sz w:val="24"/>
          <w:szCs w:val="24"/>
        </w:rPr>
        <w:t xml:space="preserve"> ka realizuar një mesatare qarkullimi prej 500 000 000 (pesëqind milionë) lekësh.</w:t>
      </w:r>
    </w:p>
    <w:p w14:paraId="24AABE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Kur një entitet është subjekt i tatimit mbi të ardhurat e korporatës, sipas</w:t>
      </w:r>
      <w:r w:rsidR="00047122" w:rsidRPr="003A6E52">
        <w:rPr>
          <w:rFonts w:ascii="Garamond" w:hAnsi="Garamond" w:cs="Times New Roman"/>
          <w:bCs/>
          <w:color w:val="000000" w:themeColor="text1"/>
          <w:sz w:val="24"/>
          <w:szCs w:val="24"/>
        </w:rPr>
        <w:t xml:space="preserve"> këtij ligji, bazuar në pikën 2</w:t>
      </w:r>
      <w:r w:rsidRPr="003A6E52">
        <w:rPr>
          <w:rFonts w:ascii="Garamond" w:hAnsi="Garamond" w:cs="Times New Roman"/>
          <w:bCs/>
          <w:color w:val="000000" w:themeColor="text1"/>
          <w:sz w:val="24"/>
          <w:szCs w:val="24"/>
        </w:rPr>
        <w:t xml:space="preserve"> të këtij neni, çdo ndryshim pronësie i aksioneve ose interesave të </w:t>
      </w:r>
      <w:r w:rsidR="00047122" w:rsidRPr="003A6E52">
        <w:rPr>
          <w:rFonts w:ascii="Garamond" w:hAnsi="Garamond" w:cs="Times New Roman"/>
          <w:bCs/>
          <w:color w:val="000000" w:themeColor="text1"/>
          <w:sz w:val="24"/>
          <w:szCs w:val="24"/>
        </w:rPr>
        <w:t>ngjashëm</w:t>
      </w:r>
      <w:r w:rsidRPr="003A6E52">
        <w:rPr>
          <w:rFonts w:ascii="Garamond" w:hAnsi="Garamond" w:cs="Times New Roman"/>
          <w:bCs/>
          <w:color w:val="000000" w:themeColor="text1"/>
          <w:sz w:val="24"/>
          <w:szCs w:val="24"/>
        </w:rPr>
        <w:t xml:space="preserve"> që shkaktuan ndryshimin, është i përjasht</w:t>
      </w:r>
      <w:r w:rsidR="002D3621" w:rsidRPr="003A6E52">
        <w:rPr>
          <w:rFonts w:ascii="Garamond" w:hAnsi="Garamond" w:cs="Times New Roman"/>
          <w:bCs/>
          <w:color w:val="000000" w:themeColor="text1"/>
          <w:sz w:val="24"/>
          <w:szCs w:val="24"/>
        </w:rPr>
        <w:t>uar nga tatimi mbi të ardhurat.</w:t>
      </w:r>
    </w:p>
    <w:p w14:paraId="24AABE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Një entitet, i cili është subjekt i një nd</w:t>
      </w:r>
      <w:r w:rsidR="00047122" w:rsidRPr="003A6E52">
        <w:rPr>
          <w:rFonts w:ascii="Garamond" w:hAnsi="Garamond" w:cs="Times New Roman"/>
          <w:bCs/>
          <w:color w:val="000000" w:themeColor="text1"/>
          <w:sz w:val="24"/>
          <w:szCs w:val="24"/>
        </w:rPr>
        <w:t>ryshimi të për</w:t>
      </w:r>
      <w:r w:rsidR="007A0662" w:rsidRPr="003A6E52">
        <w:rPr>
          <w:rFonts w:ascii="Garamond" w:hAnsi="Garamond" w:cs="Times New Roman"/>
          <w:bCs/>
          <w:color w:val="000000" w:themeColor="text1"/>
          <w:sz w:val="24"/>
          <w:szCs w:val="24"/>
        </w:rPr>
        <w:t xml:space="preserve">caktuar </w:t>
      </w:r>
      <w:r w:rsidR="00047122" w:rsidRPr="003A6E52">
        <w:rPr>
          <w:rFonts w:ascii="Garamond" w:hAnsi="Garamond" w:cs="Times New Roman"/>
          <w:bCs/>
          <w:color w:val="000000" w:themeColor="text1"/>
          <w:sz w:val="24"/>
          <w:szCs w:val="24"/>
        </w:rPr>
        <w:t>në pikën 2</w:t>
      </w:r>
      <w:r w:rsidRPr="003A6E52">
        <w:rPr>
          <w:rFonts w:ascii="Garamond" w:hAnsi="Garamond" w:cs="Times New Roman"/>
          <w:bCs/>
          <w:color w:val="000000" w:themeColor="text1"/>
          <w:sz w:val="24"/>
          <w:szCs w:val="24"/>
        </w:rPr>
        <w:t xml:space="preserve"> të këtij neni, </w:t>
      </w:r>
      <w:r w:rsidR="007A0662"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autoritetet tatimore me detajet e ndryshimit brenda 45 ditëve nga</w:t>
      </w:r>
      <w:r w:rsidR="002D3621" w:rsidRPr="003A6E52">
        <w:rPr>
          <w:rFonts w:ascii="Garamond" w:hAnsi="Garamond" w:cs="Times New Roman"/>
          <w:bCs/>
          <w:color w:val="000000" w:themeColor="text1"/>
          <w:sz w:val="24"/>
          <w:szCs w:val="24"/>
        </w:rPr>
        <w:t xml:space="preserve"> koha kur ka ndodhur ndryshimi.</w:t>
      </w:r>
    </w:p>
    <w:p w14:paraId="24AABE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5. Entiteti </w:t>
      </w:r>
      <w:r w:rsidR="002B6D9C"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administratën tatimore për një ndryshim pronësie të</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drejtpër</w:t>
      </w:r>
      <w:r w:rsidR="00047122" w:rsidRPr="003A6E52">
        <w:rPr>
          <w:rFonts w:ascii="Garamond" w:hAnsi="Garamond" w:cs="Times New Roman"/>
          <w:bCs/>
          <w:color w:val="000000" w:themeColor="text1"/>
          <w:sz w:val="24"/>
          <w:szCs w:val="24"/>
        </w:rPr>
        <w:t>drejtë ose të tërthortë prej 10</w:t>
      </w:r>
      <w:r w:rsidRPr="003A6E52">
        <w:rPr>
          <w:rFonts w:ascii="Garamond" w:hAnsi="Garamond" w:cs="Times New Roman"/>
          <w:bCs/>
          <w:color w:val="000000" w:themeColor="text1"/>
          <w:sz w:val="24"/>
          <w:szCs w:val="24"/>
        </w:rPr>
        <w:t>% ose më shumë të kapitalit të saj ose të të drejtave të votës. Ndryshimi i pronësisë duhet t</w:t>
      </w:r>
      <w:r w:rsidR="00047122" w:rsidRPr="003A6E52">
        <w:rPr>
          <w:rFonts w:ascii="Garamond" w:hAnsi="Garamond" w:cs="Times New Roman"/>
          <w:bCs/>
          <w:color w:val="000000" w:themeColor="text1"/>
          <w:sz w:val="24"/>
          <w:szCs w:val="24"/>
        </w:rPr>
        <w:t>ë jetë objekt i nënndarjes “ii” të shkronjës “e” të nenit 4</w:t>
      </w:r>
      <w:r w:rsidRPr="003A6E52">
        <w:rPr>
          <w:rFonts w:ascii="Garamond" w:hAnsi="Garamond" w:cs="Times New Roman"/>
          <w:bCs/>
          <w:color w:val="000000" w:themeColor="text1"/>
          <w:sz w:val="24"/>
          <w:szCs w:val="24"/>
        </w:rPr>
        <w:t xml:space="preserve"> të këtij ligji. Njoftimi duhet të kryhet brenda 45 ditëve nga ndryshimi i pronësisë. Kjo dispozitë nuk zbatohet në rastet kur</w:t>
      </w:r>
      <w:r w:rsidR="00047122" w:rsidRPr="003A6E52">
        <w:rPr>
          <w:rFonts w:ascii="Garamond" w:hAnsi="Garamond" w:cs="Times New Roman"/>
          <w:bCs/>
          <w:color w:val="000000" w:themeColor="text1"/>
          <w:sz w:val="24"/>
          <w:szCs w:val="24"/>
        </w:rPr>
        <w:t xml:space="preserve"> zbatohet pika 4</w:t>
      </w:r>
      <w:r w:rsidR="002D3621" w:rsidRPr="003A6E52">
        <w:rPr>
          <w:rFonts w:ascii="Garamond" w:hAnsi="Garamond" w:cs="Times New Roman"/>
          <w:bCs/>
          <w:color w:val="000000" w:themeColor="text1"/>
          <w:sz w:val="24"/>
          <w:szCs w:val="24"/>
        </w:rPr>
        <w:t xml:space="preserve"> e këtij neni.</w:t>
      </w:r>
    </w:p>
    <w:p w14:paraId="24AABEF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të mosnjoftimit të autoriteteve tatimore, entiteti dënohet sipas penaliteteve të përcaktuara në ligjin në fuqi për procedurat tatim</w:t>
      </w:r>
      <w:r w:rsidRPr="003A6E52">
        <w:rPr>
          <w:rFonts w:ascii="Garamond" w:hAnsi="Garamond" w:cs="Times New Roman"/>
          <w:bCs/>
          <w:color w:val="000000" w:themeColor="text1"/>
          <w:sz w:val="24"/>
          <w:szCs w:val="24"/>
        </w:rPr>
        <w:t>ore në Republikën e Shqipërisë.</w:t>
      </w:r>
    </w:p>
    <w:p w14:paraId="24AABF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Parashikimet e këtij neni zbatohen në çdo rast, përve</w:t>
      </w:r>
      <w:r w:rsidR="002B6D9C" w:rsidRPr="003A6E52">
        <w:rPr>
          <w:rFonts w:ascii="Garamond" w:hAnsi="Garamond" w:cs="Times New Roman"/>
          <w:bCs/>
          <w:color w:val="000000" w:themeColor="text1"/>
          <w:sz w:val="24"/>
          <w:szCs w:val="24"/>
        </w:rPr>
        <w:t xml:space="preserve">ç kur ndryshimi i pronësisë në </w:t>
      </w:r>
      <w:r w:rsidR="00074418" w:rsidRPr="003A6E52">
        <w:rPr>
          <w:rFonts w:ascii="Garamond" w:hAnsi="Garamond" w:cs="Times New Roman"/>
          <w:bCs/>
          <w:color w:val="000000" w:themeColor="text1"/>
          <w:sz w:val="24"/>
          <w:szCs w:val="24"/>
        </w:rPr>
        <w:t xml:space="preserve">kapitalin aksionar, kuotat ose të drejtat e votimit të një entiteti, </w:t>
      </w:r>
      <w:r w:rsidR="00047122"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nënshtrohet dispozitave të marrëveshjeve të ratifikuara për shmangien e tatimit të dyfishtë në fuqi.</w:t>
      </w:r>
    </w:p>
    <w:p w14:paraId="24AABF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w:t>
      </w:r>
    </w:p>
    <w:p w14:paraId="24AABF0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TË MBAJTJES SË TATIMIT NË BURIM</w:t>
      </w:r>
    </w:p>
    <w:p w14:paraId="24AABF0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0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56</w:t>
      </w:r>
    </w:p>
    <w:p w14:paraId="24AABF0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i mbajtjes së tatimit në burim</w:t>
      </w:r>
    </w:p>
    <w:p w14:paraId="24AABF0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agjent i mbajtjes së tat</w:t>
      </w:r>
      <w:r w:rsidR="002D3621" w:rsidRPr="003A6E52">
        <w:rPr>
          <w:rFonts w:ascii="Garamond" w:hAnsi="Garamond" w:cs="Times New Roman"/>
          <w:bCs/>
          <w:color w:val="000000" w:themeColor="text1"/>
          <w:sz w:val="24"/>
          <w:szCs w:val="24"/>
        </w:rPr>
        <w:t>imit në burim është i detyruar:</w:t>
      </w:r>
    </w:p>
    <w:p w14:paraId="24AABF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tatimin kur paguan ndonjë të ardhur dhe ndonjë page</w:t>
      </w:r>
      <w:r w:rsidR="00047122" w:rsidRPr="003A6E52">
        <w:rPr>
          <w:rFonts w:ascii="Garamond" w:hAnsi="Garamond" w:cs="Times New Roman"/>
          <w:bCs/>
          <w:color w:val="000000" w:themeColor="text1"/>
          <w:sz w:val="24"/>
          <w:szCs w:val="24"/>
        </w:rPr>
        <w:t xml:space="preserve">së që është subjekt i nenit 58 </w:t>
      </w:r>
      <w:r w:rsidR="00074418" w:rsidRPr="003A6E52">
        <w:rPr>
          <w:rFonts w:ascii="Garamond" w:hAnsi="Garamond" w:cs="Times New Roman"/>
          <w:bCs/>
          <w:color w:val="000000" w:themeColor="text1"/>
          <w:sz w:val="24"/>
          <w:szCs w:val="24"/>
        </w:rPr>
        <w:t>të këtij ligji;</w:t>
      </w:r>
    </w:p>
    <w:p w14:paraId="24AABF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transferojë shumën e saktë në afatin e kër</w:t>
      </w:r>
      <w:r w:rsidR="00047122" w:rsidRPr="003A6E52">
        <w:rPr>
          <w:rFonts w:ascii="Garamond" w:hAnsi="Garamond" w:cs="Times New Roman"/>
          <w:bCs/>
          <w:color w:val="000000" w:themeColor="text1"/>
          <w:sz w:val="24"/>
          <w:szCs w:val="24"/>
        </w:rPr>
        <w:t>kuar të tatimit të mbajtur</w:t>
      </w:r>
      <w:r w:rsidR="00074418" w:rsidRPr="003A6E52">
        <w:rPr>
          <w:rFonts w:ascii="Garamond" w:hAnsi="Garamond" w:cs="Times New Roman"/>
          <w:bCs/>
          <w:color w:val="000000" w:themeColor="text1"/>
          <w:sz w:val="24"/>
          <w:szCs w:val="24"/>
        </w:rPr>
        <w:t xml:space="preserve"> në llogarinë e autoritetit kompetent tatimor, së bashku me deklaratën e tatimit të mbajtur në buri</w:t>
      </w:r>
      <w:r w:rsidR="00047122" w:rsidRPr="003A6E52">
        <w:rPr>
          <w:rFonts w:ascii="Garamond" w:hAnsi="Garamond" w:cs="Times New Roman"/>
          <w:bCs/>
          <w:color w:val="000000" w:themeColor="text1"/>
          <w:sz w:val="24"/>
          <w:szCs w:val="24"/>
        </w:rPr>
        <w:t>m, siç parashikohet në nenin 57</w:t>
      </w:r>
      <w:r w:rsidR="00074418" w:rsidRPr="003A6E52">
        <w:rPr>
          <w:rFonts w:ascii="Garamond" w:hAnsi="Garamond" w:cs="Times New Roman"/>
          <w:bCs/>
          <w:color w:val="000000" w:themeColor="text1"/>
          <w:sz w:val="24"/>
          <w:szCs w:val="24"/>
        </w:rPr>
        <w:t xml:space="preserve"> të këtij ligji;</w:t>
      </w:r>
    </w:p>
    <w:p w14:paraId="24AABF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regjistrime të të ardhurave dhe pagesave e të tatimit të paguar dhe t’ia vendosë në dispozicion ato autoritetit kompetent tatim</w:t>
      </w:r>
      <w:r w:rsidR="00047122" w:rsidRPr="003A6E52">
        <w:rPr>
          <w:rFonts w:ascii="Garamond" w:hAnsi="Garamond" w:cs="Times New Roman"/>
          <w:bCs/>
          <w:color w:val="000000" w:themeColor="text1"/>
          <w:sz w:val="24"/>
          <w:szCs w:val="24"/>
        </w:rPr>
        <w:t>or kur kërkohet nga ky i fundit</w:t>
      </w:r>
      <w:r w:rsidR="00074418" w:rsidRPr="003A6E52">
        <w:rPr>
          <w:rFonts w:ascii="Garamond" w:hAnsi="Garamond" w:cs="Times New Roman"/>
          <w:bCs/>
          <w:color w:val="000000" w:themeColor="text1"/>
          <w:sz w:val="24"/>
          <w:szCs w:val="24"/>
        </w:rPr>
        <w:t xml:space="preserve"> për kontrollin e saktësi</w:t>
      </w:r>
      <w:r w:rsidR="00047122" w:rsidRPr="003A6E52">
        <w:rPr>
          <w:rFonts w:ascii="Garamond" w:hAnsi="Garamond" w:cs="Times New Roman"/>
          <w:bCs/>
          <w:color w:val="000000" w:themeColor="text1"/>
          <w:sz w:val="24"/>
          <w:szCs w:val="24"/>
        </w:rPr>
        <w:t>së së llogaritjes, mbajtjes dhe</w:t>
      </w:r>
      <w:r w:rsidR="00074418" w:rsidRPr="003A6E52">
        <w:rPr>
          <w:rFonts w:ascii="Garamond" w:hAnsi="Garamond" w:cs="Times New Roman"/>
          <w:bCs/>
          <w:color w:val="000000" w:themeColor="text1"/>
          <w:sz w:val="24"/>
          <w:szCs w:val="24"/>
        </w:rPr>
        <w:t>/ose pagesë</w:t>
      </w:r>
      <w:r w:rsidR="002D3621" w:rsidRPr="003A6E52">
        <w:rPr>
          <w:rFonts w:ascii="Garamond" w:hAnsi="Garamond" w:cs="Times New Roman"/>
          <w:bCs/>
          <w:color w:val="000000" w:themeColor="text1"/>
          <w:sz w:val="24"/>
          <w:szCs w:val="24"/>
        </w:rPr>
        <w:t>s së tatimit sipas këtij ligji.</w:t>
      </w:r>
    </w:p>
    <w:p w14:paraId="24AABF0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Data e pagesës së të ardhurave, subjekt i mbajtjes së tatimit në burim, nënkupton  datën në të cilën pagesa është kryer. Në rastin e dividentit, subjekt i detyrimit të mbajtjes së tatimit në burim, i cili nuk është paguar, tatimi duhet të mbahet dhe të transferohet në fund të muajit të tretë pas muajit në të cilin organi sta</w:t>
      </w:r>
      <w:r w:rsidR="00656DD7" w:rsidRPr="003A6E52">
        <w:rPr>
          <w:rFonts w:ascii="Garamond" w:hAnsi="Garamond" w:cs="Times New Roman"/>
          <w:bCs/>
          <w:color w:val="000000" w:themeColor="text1"/>
          <w:sz w:val="24"/>
          <w:szCs w:val="24"/>
        </w:rPr>
        <w:t>t</w:t>
      </w:r>
      <w:r w:rsidR="002B6D9C"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or i entitetit ka vendosur mbi shpërndarjen e fitimit përkatës. Entiteti depoziton pranë organeve tatimore, jo më vonë se data 31 korrik të çdo viti, vendim</w:t>
      </w:r>
      <w:r w:rsidR="002D3621" w:rsidRPr="003A6E52">
        <w:rPr>
          <w:rFonts w:ascii="Garamond" w:hAnsi="Garamond" w:cs="Times New Roman"/>
          <w:bCs/>
          <w:color w:val="000000" w:themeColor="text1"/>
          <w:sz w:val="24"/>
          <w:szCs w:val="24"/>
        </w:rPr>
        <w:t>in mbi destinacionin e fitimit.</w:t>
      </w:r>
    </w:p>
    <w:p w14:paraId="24AABF0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Agjentët e mbajtjes së tatimit janë përgjegjës për pagesën e tatimit në emër të një tatimpaguesi tjetër njëlloj si të</w:t>
      </w:r>
      <w:r w:rsidR="002D3621" w:rsidRPr="003A6E52">
        <w:rPr>
          <w:rFonts w:ascii="Garamond" w:hAnsi="Garamond" w:cs="Times New Roman"/>
          <w:bCs/>
          <w:color w:val="000000" w:themeColor="text1"/>
          <w:sz w:val="24"/>
          <w:szCs w:val="24"/>
        </w:rPr>
        <w:t xml:space="preserve"> ishte detyrimi i tyre tatimor.</w:t>
      </w:r>
    </w:p>
    <w:p w14:paraId="24AABF0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Agjenti i mbajtjes së tatimit detyrohet të deklarojë dhe të paguajë tatimin e mbajtur në llogarinë e të</w:t>
      </w:r>
      <w:r w:rsidR="00047122" w:rsidRPr="003A6E52">
        <w:rPr>
          <w:rFonts w:ascii="Garamond" w:hAnsi="Garamond" w:cs="Times New Roman"/>
          <w:bCs/>
          <w:color w:val="000000" w:themeColor="text1"/>
          <w:sz w:val="24"/>
          <w:szCs w:val="24"/>
        </w:rPr>
        <w:t xml:space="preserve"> ardhurave të organeve tatimore deri në datën 20 të</w:t>
      </w:r>
      <w:r w:rsidR="00074418" w:rsidRPr="003A6E52">
        <w:rPr>
          <w:rFonts w:ascii="Garamond" w:hAnsi="Garamond" w:cs="Times New Roman"/>
          <w:bCs/>
          <w:color w:val="000000" w:themeColor="text1"/>
          <w:sz w:val="24"/>
          <w:szCs w:val="24"/>
        </w:rPr>
        <w:t xml:space="preserve"> muajit që pason muajin e pagesës ose mbajtjes së t</w:t>
      </w:r>
      <w:r w:rsidR="00047122" w:rsidRPr="003A6E52">
        <w:rPr>
          <w:rFonts w:ascii="Garamond" w:hAnsi="Garamond" w:cs="Times New Roman"/>
          <w:bCs/>
          <w:color w:val="000000" w:themeColor="text1"/>
          <w:sz w:val="24"/>
          <w:szCs w:val="24"/>
        </w:rPr>
        <w:t>atimit, në përputhje me pikën 2</w:t>
      </w:r>
      <w:r w:rsidR="00074418" w:rsidRPr="003A6E52">
        <w:rPr>
          <w:rFonts w:ascii="Garamond" w:hAnsi="Garamond" w:cs="Times New Roman"/>
          <w:bCs/>
          <w:color w:val="000000" w:themeColor="text1"/>
          <w:sz w:val="24"/>
          <w:szCs w:val="24"/>
        </w:rPr>
        <w:t xml:space="preserve"> të këtij neni.</w:t>
      </w:r>
    </w:p>
    <w:p w14:paraId="24AABF0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57</w:t>
      </w:r>
    </w:p>
    <w:p w14:paraId="24AABF1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Deklarata e tatimit të mbajtur në burim</w:t>
      </w:r>
    </w:p>
    <w:p w14:paraId="24AABF1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duhet të ketë të pa</w:t>
      </w:r>
      <w:r w:rsidR="002D3621" w:rsidRPr="003A6E52">
        <w:rPr>
          <w:rFonts w:ascii="Garamond" w:hAnsi="Garamond" w:cs="Times New Roman"/>
          <w:bCs/>
          <w:color w:val="000000" w:themeColor="text1"/>
          <w:sz w:val="24"/>
          <w:szCs w:val="24"/>
        </w:rPr>
        <w:t>ktën informacionin e mëposhtëm:</w:t>
      </w:r>
    </w:p>
    <w:p w14:paraId="24AABF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agjentit të mbajtjes në burim;</w:t>
      </w:r>
    </w:p>
    <w:p w14:paraId="24AABF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tatimpaguesit të cilit i mbahet tatimi;</w:t>
      </w:r>
    </w:p>
    <w:p w14:paraId="24AABF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r</w:t>
      </w:r>
      <w:r w:rsidR="00074418" w:rsidRPr="003A6E52">
        <w:rPr>
          <w:rFonts w:ascii="Garamond" w:hAnsi="Garamond" w:cs="Times New Roman"/>
          <w:bCs/>
          <w:color w:val="000000" w:themeColor="text1"/>
          <w:sz w:val="24"/>
          <w:szCs w:val="24"/>
        </w:rPr>
        <w:t xml:space="preserve">ezidencën tatimore të tatimpaguesit të cilit i mbahet tatimi, në rast se tatimi mbahet </w:t>
      </w:r>
      <w:r w:rsidR="00047122" w:rsidRPr="003A6E52">
        <w:rPr>
          <w:rFonts w:ascii="Garamond" w:hAnsi="Garamond" w:cs="Times New Roman"/>
          <w:bCs/>
          <w:color w:val="000000" w:themeColor="text1"/>
          <w:sz w:val="24"/>
          <w:szCs w:val="24"/>
        </w:rPr>
        <w:t>në burim për një tatimpagues jo</w:t>
      </w:r>
      <w:r w:rsidR="00074418" w:rsidRPr="003A6E52">
        <w:rPr>
          <w:rFonts w:ascii="Garamond" w:hAnsi="Garamond" w:cs="Times New Roman"/>
          <w:bCs/>
          <w:color w:val="000000" w:themeColor="text1"/>
          <w:sz w:val="24"/>
          <w:szCs w:val="24"/>
        </w:rPr>
        <w:t>rezident;</w:t>
      </w:r>
    </w:p>
    <w:p w14:paraId="24AABF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l</w:t>
      </w:r>
      <w:r w:rsidR="00074418" w:rsidRPr="003A6E52">
        <w:rPr>
          <w:rFonts w:ascii="Garamond" w:hAnsi="Garamond" w:cs="Times New Roman"/>
          <w:bCs/>
          <w:color w:val="000000" w:themeColor="text1"/>
          <w:sz w:val="24"/>
          <w:szCs w:val="24"/>
        </w:rPr>
        <w:t>lojin e të ardhurave ose pagesat;</w:t>
      </w:r>
    </w:p>
    <w:p w14:paraId="24AABF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humën e tatimit të mbajtur në burim;</w:t>
      </w:r>
    </w:p>
    <w:p w14:paraId="24AABF19" w14:textId="77777777" w:rsidR="00074418" w:rsidRPr="003A6E52" w:rsidRDefault="002D362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dh)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at</w:t>
      </w:r>
      <w:r w:rsidRPr="003A6E52">
        <w:rPr>
          <w:rFonts w:ascii="Garamond" w:hAnsi="Garamond" w:cs="Times New Roman"/>
          <w:bCs/>
          <w:color w:val="000000" w:themeColor="text1"/>
          <w:sz w:val="24"/>
          <w:szCs w:val="24"/>
        </w:rPr>
        <w:t>ën e të ardhurave ose pagesave.</w:t>
      </w:r>
    </w:p>
    <w:p w14:paraId="24AABF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nuk shërben si certifikatë e tatimit të pa</w:t>
      </w:r>
      <w:r w:rsidR="00047122" w:rsidRPr="003A6E52">
        <w:rPr>
          <w:rFonts w:ascii="Garamond" w:hAnsi="Garamond" w:cs="Times New Roman"/>
          <w:bCs/>
          <w:color w:val="000000" w:themeColor="text1"/>
          <w:sz w:val="24"/>
          <w:szCs w:val="24"/>
        </w:rPr>
        <w:t>guar në Republikën e Shqipërisë</w:t>
      </w:r>
      <w:r w:rsidR="00074418" w:rsidRPr="003A6E52">
        <w:rPr>
          <w:rFonts w:ascii="Garamond" w:hAnsi="Garamond" w:cs="Times New Roman"/>
          <w:bCs/>
          <w:color w:val="000000" w:themeColor="text1"/>
          <w:sz w:val="24"/>
          <w:szCs w:val="24"/>
        </w:rPr>
        <w:t xml:space="preserve"> derisa të certifikohet ng</w:t>
      </w:r>
      <w:r w:rsidR="002D3621" w:rsidRPr="003A6E52">
        <w:rPr>
          <w:rFonts w:ascii="Garamond" w:hAnsi="Garamond" w:cs="Times New Roman"/>
          <w:bCs/>
          <w:color w:val="000000" w:themeColor="text1"/>
          <w:sz w:val="24"/>
          <w:szCs w:val="24"/>
        </w:rPr>
        <w:t>a autoriteti kompetent tatimor.</w:t>
      </w:r>
    </w:p>
    <w:p w14:paraId="24AABF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formën dhe përmbajtjen e deklaratës p</w:t>
      </w:r>
      <w:r w:rsidR="002D3621" w:rsidRPr="003A6E52">
        <w:rPr>
          <w:rFonts w:ascii="Garamond" w:hAnsi="Garamond" w:cs="Times New Roman"/>
          <w:bCs/>
          <w:color w:val="000000" w:themeColor="text1"/>
          <w:sz w:val="24"/>
          <w:szCs w:val="24"/>
        </w:rPr>
        <w:t xml:space="preserve">ër tatimin e mbajtur në burim. </w:t>
      </w:r>
    </w:p>
    <w:p w14:paraId="24AABF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dorëzohet sipas kërkesave të parashikuara në ligjin për procedurat tatimore në Republikën e Shqipërisë.</w:t>
      </w:r>
    </w:p>
    <w:p w14:paraId="24AABF1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58</w:t>
      </w:r>
    </w:p>
    <w:p w14:paraId="24AABF1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pagesat objekt i tatimit të mbajtur në burim</w:t>
      </w:r>
    </w:p>
    <w:p w14:paraId="24AABF2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dhe pagesat në vijim janë objekt i  mbajtjes së tatimit në burim, kundrejt detyrimit tatimor përfundimtar, kur i paguhen një tatimpaguesi rezident ose një selie të përhershme në Republikën e Shqipërisë </w:t>
      </w:r>
      <w:r w:rsidR="002D3621" w:rsidRPr="003A6E52">
        <w:rPr>
          <w:rFonts w:ascii="Garamond" w:hAnsi="Garamond" w:cs="Times New Roman"/>
          <w:bCs/>
          <w:color w:val="000000" w:themeColor="text1"/>
          <w:sz w:val="24"/>
          <w:szCs w:val="24"/>
        </w:rPr>
        <w:t>të një tatimpaguesi jorezident:</w:t>
      </w:r>
    </w:p>
    <w:p w14:paraId="24AABF2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w:t>
      </w:r>
    </w:p>
    <w:p w14:paraId="24AABF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w:t>
      </w:r>
    </w:p>
    <w:p w14:paraId="24AABF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w:t>
      </w:r>
    </w:p>
    <w:p w14:paraId="24AABF2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lojërat e fatit;</w:t>
      </w:r>
    </w:p>
    <w:p w14:paraId="24AABF2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qiradhënia</w:t>
      </w:r>
      <w:r w:rsidR="002D3621" w:rsidRPr="003A6E52">
        <w:rPr>
          <w:rFonts w:ascii="Garamond" w:hAnsi="Garamond" w:cs="Times New Roman"/>
          <w:bCs/>
          <w:color w:val="000000" w:themeColor="text1"/>
          <w:sz w:val="24"/>
          <w:szCs w:val="24"/>
        </w:rPr>
        <w:t xml:space="preserve"> vetëm kur i paguhen individit.</w:t>
      </w:r>
    </w:p>
    <w:p w14:paraId="24AABF2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mëposhtme janë subjekt i mbajtjes pë</w:t>
      </w:r>
      <w:r w:rsidR="00047122" w:rsidRPr="003A6E52">
        <w:rPr>
          <w:rFonts w:ascii="Garamond" w:hAnsi="Garamond" w:cs="Times New Roman"/>
          <w:bCs/>
          <w:color w:val="000000" w:themeColor="text1"/>
          <w:sz w:val="24"/>
          <w:szCs w:val="24"/>
        </w:rPr>
        <w:t>rfundimtare të tatimit në burim</w:t>
      </w:r>
      <w:r w:rsidR="00074418" w:rsidRPr="003A6E52">
        <w:rPr>
          <w:rFonts w:ascii="Garamond" w:hAnsi="Garamond" w:cs="Times New Roman"/>
          <w:bCs/>
          <w:color w:val="000000" w:themeColor="text1"/>
          <w:sz w:val="24"/>
          <w:szCs w:val="24"/>
        </w:rPr>
        <w:t xml:space="preserve"> kur paguhen nga një tatimpagues rezident apo një seli e përher</w:t>
      </w:r>
      <w:r w:rsidR="00047122" w:rsidRPr="003A6E52">
        <w:rPr>
          <w:rFonts w:ascii="Garamond" w:hAnsi="Garamond" w:cs="Times New Roman"/>
          <w:bCs/>
          <w:color w:val="000000" w:themeColor="text1"/>
          <w:sz w:val="24"/>
          <w:szCs w:val="24"/>
        </w:rPr>
        <w:t>shme në Republikën e Shqipërisë</w:t>
      </w:r>
      <w:r w:rsidR="00074418" w:rsidRPr="003A6E52">
        <w:rPr>
          <w:rFonts w:ascii="Garamond" w:hAnsi="Garamond" w:cs="Times New Roman"/>
          <w:bCs/>
          <w:color w:val="000000" w:themeColor="text1"/>
          <w:sz w:val="24"/>
          <w:szCs w:val="24"/>
        </w:rPr>
        <w:t xml:space="preserve"> për një person fizi</w:t>
      </w:r>
      <w:r w:rsidR="00047122" w:rsidRPr="003A6E52">
        <w:rPr>
          <w:rFonts w:ascii="Garamond" w:hAnsi="Garamond" w:cs="Times New Roman"/>
          <w:bCs/>
          <w:color w:val="000000" w:themeColor="text1"/>
          <w:sz w:val="24"/>
          <w:szCs w:val="24"/>
        </w:rPr>
        <w:t>k jorezident ose një entitet jo</w:t>
      </w:r>
      <w:r w:rsidR="00074418" w:rsidRPr="003A6E52">
        <w:rPr>
          <w:rFonts w:ascii="Garamond" w:hAnsi="Garamond" w:cs="Times New Roman"/>
          <w:bCs/>
          <w:color w:val="000000" w:themeColor="text1"/>
          <w:sz w:val="24"/>
          <w:szCs w:val="24"/>
        </w:rPr>
        <w:t>rezident pa një seli të përhers</w:t>
      </w:r>
      <w:r w:rsidR="002D3621" w:rsidRPr="003A6E52">
        <w:rPr>
          <w:rFonts w:ascii="Garamond" w:hAnsi="Garamond" w:cs="Times New Roman"/>
          <w:bCs/>
          <w:color w:val="000000" w:themeColor="text1"/>
          <w:sz w:val="24"/>
          <w:szCs w:val="24"/>
        </w:rPr>
        <w:t>hme në Republikën e Shqipërisë:</w:t>
      </w:r>
    </w:p>
    <w:p w14:paraId="24AABF2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interesat dhe honoraret;</w:t>
      </w:r>
    </w:p>
    <w:p w14:paraId="24AABF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w:t>
      </w:r>
      <w:r w:rsidR="0004712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rat e fatit;</w:t>
      </w:r>
    </w:p>
    <w:p w14:paraId="24AABF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shërbimeve, përveç shërbimeve të marra fizikisht jashtë territorit të Republikës së Shqipërisë;</w:t>
      </w:r>
    </w:p>
    <w:p w14:paraId="24AABF2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shërbimet e sigurimit;</w:t>
      </w:r>
    </w:p>
    <w:p w14:paraId="24AABF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tarifat për pjesëmarrjen në bordet drejtuese dhe këshillat ose trupa drejtues të tjerë;</w:t>
      </w:r>
    </w:p>
    <w:p w14:paraId="24AABF2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pagesat për ndërtime, instalime, montime ose punë mbikëqyrëse të lidhura me to;</w:t>
      </w:r>
    </w:p>
    <w:p w14:paraId="24AABF2E" w14:textId="77777777" w:rsidR="00074418" w:rsidRPr="003A6E52" w:rsidRDefault="000602E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pagesat për performancën e aktorëve, muzikantëve ose sportistëve, përfshirë pagesa të tilla të bëra për personat që punësojnë artistë ose sportistë ose që veprojnë si ndërmjetës në organizimin e shfaqjeve a</w:t>
      </w:r>
      <w:r w:rsidR="002D3621" w:rsidRPr="003A6E52">
        <w:rPr>
          <w:rFonts w:ascii="Garamond" w:hAnsi="Garamond" w:cs="Times New Roman"/>
          <w:bCs/>
          <w:color w:val="000000" w:themeColor="text1"/>
          <w:sz w:val="24"/>
          <w:szCs w:val="24"/>
        </w:rPr>
        <w:t>po performancave.</w:t>
      </w:r>
    </w:p>
    <w:p w14:paraId="24AABF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e mëposhtme nuk janë subjekt </w:t>
      </w:r>
      <w:r w:rsidR="002D3621" w:rsidRPr="003A6E52">
        <w:rPr>
          <w:rFonts w:ascii="Garamond" w:hAnsi="Garamond" w:cs="Times New Roman"/>
          <w:bCs/>
          <w:color w:val="000000" w:themeColor="text1"/>
          <w:sz w:val="24"/>
          <w:szCs w:val="24"/>
        </w:rPr>
        <w:t>i mbajtjes së tatimit në burim:</w:t>
      </w:r>
    </w:p>
    <w:p w14:paraId="24AABF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paguara personave të përjashtuar nga tatimi mbi të ardhurat;</w:t>
      </w:r>
    </w:p>
    <w:p w14:paraId="24AABF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sipas kush</w:t>
      </w:r>
      <w:r w:rsidR="00047122" w:rsidRPr="003A6E52">
        <w:rPr>
          <w:rFonts w:ascii="Garamond" w:hAnsi="Garamond" w:cs="Times New Roman"/>
          <w:bCs/>
          <w:color w:val="000000" w:themeColor="text1"/>
          <w:sz w:val="24"/>
          <w:szCs w:val="24"/>
        </w:rPr>
        <w:t>teve të përcaktuara në nenin 29</w:t>
      </w:r>
      <w:r w:rsidR="00074418" w:rsidRPr="003A6E52">
        <w:rPr>
          <w:rFonts w:ascii="Garamond" w:hAnsi="Garamond" w:cs="Times New Roman"/>
          <w:bCs/>
          <w:color w:val="000000" w:themeColor="text1"/>
          <w:sz w:val="24"/>
          <w:szCs w:val="24"/>
        </w:rPr>
        <w:t xml:space="preserve"> të këtij ligji;</w:t>
      </w:r>
    </w:p>
    <w:p w14:paraId="24AABF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fitimi kapital</w:t>
      </w:r>
      <w:r w:rsidR="0004712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interesat nga emetimi i eurobondit prej Republikës së Shqipërisë, të paguara entiteteve jorezidente, pa një seli të përhershme në Republikën e Shqipërisë;</w:t>
      </w:r>
    </w:p>
    <w:p w14:paraId="24AABF3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interesat që u paguhen bankave dhe institucioneve të tjera financiare.</w:t>
      </w:r>
    </w:p>
    <w:p w14:paraId="24AABF3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59</w:t>
      </w:r>
    </w:p>
    <w:p w14:paraId="24AABF3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e mbajtjes së tatimit në burim</w:t>
      </w:r>
    </w:p>
    <w:p w14:paraId="24AABF3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Norma e mbajtjes së tatimit në burim mbi dividendët është 8%. Norma e tatimit të mbajtur në burim mbi të ardhu</w:t>
      </w:r>
      <w:r w:rsidR="00885279" w:rsidRPr="003A6E52">
        <w:rPr>
          <w:rFonts w:ascii="Garamond" w:hAnsi="Garamond" w:cs="Times New Roman"/>
          <w:bCs/>
          <w:color w:val="000000" w:themeColor="text1"/>
          <w:sz w:val="24"/>
          <w:szCs w:val="24"/>
        </w:rPr>
        <w:t>rat dhe pagesat sipas nenit 58</w:t>
      </w:r>
      <w:r w:rsidR="00047122" w:rsidRPr="003A6E52">
        <w:rPr>
          <w:rFonts w:ascii="Garamond" w:hAnsi="Garamond" w:cs="Times New Roman"/>
          <w:bCs/>
          <w:color w:val="000000" w:themeColor="text1"/>
          <w:sz w:val="24"/>
          <w:szCs w:val="24"/>
        </w:rPr>
        <w:t xml:space="preserve"> të këtij ligji</w:t>
      </w:r>
      <w:r w:rsidRPr="003A6E52">
        <w:rPr>
          <w:rFonts w:ascii="Garamond" w:hAnsi="Garamond" w:cs="Times New Roman"/>
          <w:bCs/>
          <w:color w:val="000000" w:themeColor="text1"/>
          <w:sz w:val="24"/>
          <w:szCs w:val="24"/>
        </w:rPr>
        <w:t xml:space="preserve"> është 15%.</w:t>
      </w:r>
    </w:p>
    <w:p w14:paraId="24AABF3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w:t>
      </w:r>
    </w:p>
    <w:p w14:paraId="24AABF3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I TRASHËGIMISË, DHURATAVE DHE FITIMEVE NGA LOJËRAT E FATIT</w:t>
      </w:r>
    </w:p>
    <w:p w14:paraId="24AABF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60</w:t>
      </w:r>
    </w:p>
    <w:p w14:paraId="24AABF3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Tatimi i trashëgimisë, dhuratave dhe fitimeve nga </w:t>
      </w:r>
      <w:r w:rsidR="00A42B36" w:rsidRPr="003A6E52">
        <w:rPr>
          <w:rFonts w:ascii="Garamond" w:hAnsi="Garamond" w:cs="Times New Roman"/>
          <w:b/>
          <w:bCs/>
          <w:color w:val="000000" w:themeColor="text1"/>
          <w:sz w:val="24"/>
          <w:szCs w:val="24"/>
        </w:rPr>
        <w:t>lojërat</w:t>
      </w:r>
      <w:r w:rsidRPr="003A6E52">
        <w:rPr>
          <w:rFonts w:ascii="Garamond" w:hAnsi="Garamond" w:cs="Times New Roman"/>
          <w:b/>
          <w:bCs/>
          <w:color w:val="000000" w:themeColor="text1"/>
          <w:sz w:val="24"/>
          <w:szCs w:val="24"/>
        </w:rPr>
        <w:t xml:space="preserve"> e fatit</w:t>
      </w:r>
    </w:p>
    <w:p w14:paraId="24AABF3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Kreu VI i këtij ligji aplikohet ndaj personave</w:t>
      </w:r>
      <w:r w:rsidRPr="003A6E52">
        <w:rPr>
          <w:rFonts w:ascii="Garamond" w:hAnsi="Garamond" w:cs="Times New Roman"/>
          <w:bCs/>
          <w:color w:val="000000" w:themeColor="text1"/>
          <w:sz w:val="24"/>
          <w:szCs w:val="24"/>
        </w:rPr>
        <w:t xml:space="preserve"> fizikë dhe entiteteve që janë:</w:t>
      </w:r>
    </w:p>
    <w:p w14:paraId="24AABF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rezidentë në Republikën e Shqipërisë, të cilët marrin një dhuratë ose trashëgimi të aseteve të ndodhura në Shqipëri ose jashtë saj, ose marrin fitime nga lojërat e fatit të zhvilluara në Republikën e Shqipërisë ose jashtë saj; dhe</w:t>
      </w:r>
    </w:p>
    <w:p w14:paraId="24AABF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jorezidentë në Republikën e Shqipërisë</w:t>
      </w:r>
      <w:r w:rsidR="002F2BDD"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marrin një dhuratë ose trashëgimi të aseteve të ndodhura në Shqipëri, ose marrin fitime nga lojërat e f</w:t>
      </w:r>
      <w:r w:rsidR="002D3621" w:rsidRPr="003A6E52">
        <w:rPr>
          <w:rFonts w:ascii="Garamond" w:hAnsi="Garamond" w:cs="Times New Roman"/>
          <w:bCs/>
          <w:color w:val="000000" w:themeColor="text1"/>
          <w:sz w:val="24"/>
          <w:szCs w:val="24"/>
        </w:rPr>
        <w:t>atit të zhvilluara në Shqipëri.</w:t>
      </w:r>
    </w:p>
    <w:p w14:paraId="24AABF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lojërat e fatit janë të ardhurat e fituara nga kategoritë e lojërave të fatit, sipas përcaktimit të tyre në legjislacion</w:t>
      </w:r>
      <w:r w:rsidR="002D3621" w:rsidRPr="003A6E52">
        <w:rPr>
          <w:rFonts w:ascii="Garamond" w:hAnsi="Garamond" w:cs="Times New Roman"/>
          <w:bCs/>
          <w:color w:val="000000" w:themeColor="text1"/>
          <w:sz w:val="24"/>
          <w:szCs w:val="24"/>
        </w:rPr>
        <w:t>in në fuqi për lojërat e fatit.</w:t>
      </w:r>
    </w:p>
    <w:p w14:paraId="24AABF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në kuptim të këtij neni përfshijnë pasurinë e luajtshme ose të paluajtshme ose paratë e fituara</w:t>
      </w:r>
      <w:r w:rsidR="002D3621" w:rsidRPr="003A6E52">
        <w:rPr>
          <w:rFonts w:ascii="Garamond" w:hAnsi="Garamond" w:cs="Times New Roman"/>
          <w:bCs/>
          <w:color w:val="000000" w:themeColor="text1"/>
          <w:sz w:val="24"/>
          <w:szCs w:val="24"/>
        </w:rPr>
        <w:t xml:space="preserve"> pa ndonjë kompensim në këmbim.</w:t>
      </w:r>
    </w:p>
    <w:p w14:paraId="24AABF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Trashëgimi në zbatim të këtij neni përfshin pasurinë e luajtshme ose të paluajtshme ose paratë e fituara si rezultat i kalimit për shkak të vdekjes nga personi i vdekur tek trashëgimtarët e tyre, pasi janë zbr</w:t>
      </w:r>
      <w:r w:rsidR="002D3621" w:rsidRPr="003A6E52">
        <w:rPr>
          <w:rFonts w:ascii="Garamond" w:hAnsi="Garamond" w:cs="Times New Roman"/>
          <w:bCs/>
          <w:color w:val="000000" w:themeColor="text1"/>
          <w:sz w:val="24"/>
          <w:szCs w:val="24"/>
        </w:rPr>
        <w:t>itur detyrimet e trashëgueshme.</w:t>
      </w:r>
    </w:p>
    <w:p w14:paraId="24AABF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lojërat e fatit tatohen v</w:t>
      </w:r>
      <w:r w:rsidR="002D3621" w:rsidRPr="003A6E52">
        <w:rPr>
          <w:rFonts w:ascii="Garamond" w:hAnsi="Garamond" w:cs="Times New Roman"/>
          <w:bCs/>
          <w:color w:val="000000" w:themeColor="text1"/>
          <w:sz w:val="24"/>
          <w:szCs w:val="24"/>
        </w:rPr>
        <w:t>eçmas dhe nuk mund të grupohen.</w:t>
      </w:r>
    </w:p>
    <w:p w14:paraId="24AABF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nga dhuratat dhe trashëgimia vlerësohen me vlerë nominale ose vlerën e tregut, cila prej tyre është vlera më e madhe. Rregullat e vlerësimit për llogaritjen e fitimeve kapitale sipas këtij ligji zbatohen gjithashtu ndaj pasuris</w:t>
      </w:r>
      <w:r w:rsidR="002D3621" w:rsidRPr="003A6E52">
        <w:rPr>
          <w:rFonts w:ascii="Garamond" w:hAnsi="Garamond" w:cs="Times New Roman"/>
          <w:bCs/>
          <w:color w:val="000000" w:themeColor="text1"/>
          <w:sz w:val="24"/>
          <w:szCs w:val="24"/>
        </w:rPr>
        <w:t>ë nga dhuratat dhe trashëgimia.</w:t>
      </w:r>
    </w:p>
    <w:p w14:paraId="24AABF4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Përjashtohen nga tatimi:</w:t>
      </w:r>
    </w:p>
    <w:p w14:paraId="24AABF4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dhurimet dhe trashëgimia e përfituar nga/ose ndërmj</w:t>
      </w:r>
      <w:r w:rsidR="002F2BDD" w:rsidRPr="003A6E52">
        <w:rPr>
          <w:rFonts w:ascii="Garamond" w:hAnsi="Garamond" w:cs="Times New Roman"/>
          <w:bCs/>
          <w:color w:val="000000" w:themeColor="text1"/>
          <w:sz w:val="24"/>
          <w:szCs w:val="24"/>
        </w:rPr>
        <w:t>et trashëgimtarëve ligjorë në r</w:t>
      </w:r>
      <w:r w:rsidR="00074418" w:rsidRPr="003A6E52">
        <w:rPr>
          <w:rFonts w:ascii="Garamond" w:hAnsi="Garamond" w:cs="Times New Roman"/>
          <w:bCs/>
          <w:color w:val="000000" w:themeColor="text1"/>
          <w:sz w:val="24"/>
          <w:szCs w:val="24"/>
        </w:rPr>
        <w:t>adhë të parë dhe të dytë, sipas neneve 361 deri 363 të Kodit Civil, si dhe dhurimet dhe trashëgimia brenda lidhjes gjinore motër-vëlla;</w:t>
      </w:r>
    </w:p>
    <w:p w14:paraId="24AABF4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dhurimet dhe trashëgimitë të marra përveç atyre </w:t>
      </w:r>
      <w:r w:rsidR="002F2BDD" w:rsidRPr="003A6E52">
        <w:rPr>
          <w:rFonts w:ascii="Garamond" w:hAnsi="Garamond" w:cs="Times New Roman"/>
          <w:bCs/>
          <w:color w:val="000000" w:themeColor="text1"/>
          <w:sz w:val="24"/>
          <w:szCs w:val="24"/>
        </w:rPr>
        <w:t>të përcaktuara në shkronjën “a”</w:t>
      </w:r>
      <w:r w:rsidR="00074418" w:rsidRPr="003A6E52">
        <w:rPr>
          <w:rFonts w:ascii="Garamond" w:hAnsi="Garamond" w:cs="Times New Roman"/>
          <w:bCs/>
          <w:color w:val="000000" w:themeColor="text1"/>
          <w:sz w:val="24"/>
          <w:szCs w:val="24"/>
        </w:rPr>
        <w:t xml:space="preserve"> deri në 5 000 000 lekë për tatimpa</w:t>
      </w:r>
      <w:r w:rsidR="002F2BDD" w:rsidRPr="003A6E52">
        <w:rPr>
          <w:rFonts w:ascii="Garamond" w:hAnsi="Garamond" w:cs="Times New Roman"/>
          <w:bCs/>
          <w:color w:val="000000" w:themeColor="text1"/>
          <w:sz w:val="24"/>
          <w:szCs w:val="24"/>
        </w:rPr>
        <w:t>gues për pasuritë e paluajtshme</w:t>
      </w:r>
      <w:r w:rsidR="00074418" w:rsidRPr="003A6E52">
        <w:rPr>
          <w:rFonts w:ascii="Garamond" w:hAnsi="Garamond" w:cs="Times New Roman"/>
          <w:bCs/>
          <w:color w:val="000000" w:themeColor="text1"/>
          <w:sz w:val="24"/>
          <w:szCs w:val="24"/>
        </w:rPr>
        <w:t xml:space="preserve"> dhe deri në 1 000 000 lekë për pasuritë e luajtshme për tatimpagues; </w:t>
      </w:r>
    </w:p>
    <w:p w14:paraId="24AABF4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kalimi i së drejtës së pronësisë trashëgimtarëve ligjorë sipas neneve 361 deri 363 të Kodit Civil</w:t>
      </w:r>
      <w:r w:rsidR="002F2BDD" w:rsidRPr="003A6E52">
        <w:rPr>
          <w:rFonts w:ascii="Garamond" w:hAnsi="Garamond" w:cs="Times New Roman"/>
          <w:bCs/>
          <w:color w:val="000000" w:themeColor="text1"/>
          <w:sz w:val="24"/>
          <w:szCs w:val="24"/>
        </w:rPr>
        <w:t>, përkatësisht</w:t>
      </w:r>
      <w:r w:rsidR="00074418" w:rsidRPr="003A6E52">
        <w:rPr>
          <w:rFonts w:ascii="Garamond" w:hAnsi="Garamond" w:cs="Times New Roman"/>
          <w:bCs/>
          <w:color w:val="000000" w:themeColor="text1"/>
          <w:sz w:val="24"/>
          <w:szCs w:val="24"/>
        </w:rPr>
        <w:t xml:space="preserve"> nëpërmjet dhurimit dhe/ose heqjes dorë nga pasuria, kur prona rrjedh nga bashkëpronësia e detyrueshme e fituar në bazë të ligjit nr.</w:t>
      </w:r>
      <w:r w:rsidR="002F2BDD"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7501, datë 19.7.</w:t>
      </w:r>
      <w:r w:rsidR="002D3621" w:rsidRPr="003A6E52">
        <w:rPr>
          <w:rFonts w:ascii="Garamond" w:hAnsi="Garamond" w:cs="Times New Roman"/>
          <w:bCs/>
          <w:color w:val="000000" w:themeColor="text1"/>
          <w:sz w:val="24"/>
          <w:szCs w:val="24"/>
        </w:rPr>
        <w:t>1991, “Për tokën”, i ndryshuar.</w:t>
      </w:r>
    </w:p>
    <w:p w14:paraId="24AABF4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kërkesat në lidhje me verifikimin e burimeve të krijimit të pasurive t</w:t>
      </w:r>
      <w:r w:rsidR="002D3621" w:rsidRPr="003A6E52">
        <w:rPr>
          <w:rFonts w:ascii="Garamond" w:hAnsi="Garamond" w:cs="Times New Roman"/>
          <w:bCs/>
          <w:color w:val="000000" w:themeColor="text1"/>
          <w:sz w:val="24"/>
          <w:szCs w:val="24"/>
        </w:rPr>
        <w:t xml:space="preserve">ë trashëguara apo të dhuruara. </w:t>
      </w:r>
    </w:p>
    <w:p w14:paraId="24AABF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Norma e tatimit për trashëgimitë, dhuratat dhe të ardhurat nga lojërat e </w:t>
      </w:r>
      <w:r w:rsidR="002F2BDD" w:rsidRPr="003A6E52">
        <w:rPr>
          <w:rFonts w:ascii="Garamond" w:hAnsi="Garamond" w:cs="Times New Roman"/>
          <w:bCs/>
          <w:color w:val="000000" w:themeColor="text1"/>
          <w:sz w:val="24"/>
          <w:szCs w:val="24"/>
        </w:rPr>
        <w:t>fatit sipas këtij neni është 15</w:t>
      </w:r>
      <w:r w:rsidR="00074418" w:rsidRPr="003A6E52">
        <w:rPr>
          <w:rFonts w:ascii="Garamond" w:hAnsi="Garamond" w:cs="Times New Roman"/>
          <w:bCs/>
          <w:color w:val="000000" w:themeColor="text1"/>
          <w:sz w:val="24"/>
          <w:szCs w:val="24"/>
        </w:rPr>
        <w:t xml:space="preserve">%, pa zbritjen e ndonjë kostoje. </w:t>
      </w:r>
    </w:p>
    <w:p w14:paraId="24AABF4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w:t>
      </w:r>
    </w:p>
    <w:p w14:paraId="24AABF5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MBLEDHJES SË TATIMIT</w:t>
      </w:r>
    </w:p>
    <w:p w14:paraId="24AABF5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Kapitulli </w:t>
      </w:r>
      <w:r w:rsidR="00824A1A" w:rsidRPr="003A6E52">
        <w:rPr>
          <w:rFonts w:ascii="Garamond" w:hAnsi="Garamond" w:cs="Times New Roman"/>
          <w:bCs/>
          <w:color w:val="000000" w:themeColor="text1"/>
          <w:sz w:val="24"/>
          <w:szCs w:val="24"/>
        </w:rPr>
        <w:t>1</w:t>
      </w:r>
    </w:p>
    <w:p w14:paraId="24AABF5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F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61</w:t>
      </w:r>
    </w:p>
    <w:p w14:paraId="24AABF5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tatimore vjetore</w:t>
      </w:r>
    </w:p>
    <w:p w14:paraId="24AABF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person, që i nënshtrohet këtij ligji, është i detyruar të deklarojë në organin tatimor të gjitha të ardhurat, qofshin ato të tatuara në çfarëdo mënyre apo të përjashtuara nga tatimi. Për personat fizikë që janë nën 18 vjeç deklarata tatimore bëhet n</w:t>
      </w:r>
      <w:r w:rsidR="002D3621" w:rsidRPr="003A6E52">
        <w:rPr>
          <w:rFonts w:ascii="Garamond" w:hAnsi="Garamond" w:cs="Times New Roman"/>
          <w:bCs/>
          <w:color w:val="000000" w:themeColor="text1"/>
          <w:sz w:val="24"/>
          <w:szCs w:val="24"/>
        </w:rPr>
        <w:t>ga kujdestari i tyre ligjor.</w:t>
      </w:r>
    </w:p>
    <w:p w14:paraId="24AABF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tatimore vjetore dorëzohet në organin tatimor jo më vonë se data 31 mars e v</w:t>
      </w:r>
      <w:r w:rsidR="00E946C9" w:rsidRPr="003A6E52">
        <w:rPr>
          <w:rFonts w:ascii="Garamond" w:hAnsi="Garamond" w:cs="Times New Roman"/>
          <w:bCs/>
          <w:color w:val="000000" w:themeColor="text1"/>
          <w:sz w:val="24"/>
          <w:szCs w:val="24"/>
        </w:rPr>
        <w:t>itit pasardhës të vitit tatimor</w:t>
      </w:r>
      <w:r w:rsidR="00074418" w:rsidRPr="003A6E52">
        <w:rPr>
          <w:rFonts w:ascii="Garamond" w:hAnsi="Garamond" w:cs="Times New Roman"/>
          <w:bCs/>
          <w:color w:val="000000" w:themeColor="text1"/>
          <w:sz w:val="24"/>
          <w:szCs w:val="24"/>
        </w:rPr>
        <w:t xml:space="preserve"> pë</w:t>
      </w:r>
      <w:r w:rsidR="002D3621" w:rsidRPr="003A6E52">
        <w:rPr>
          <w:rFonts w:ascii="Garamond" w:hAnsi="Garamond" w:cs="Times New Roman"/>
          <w:bCs/>
          <w:color w:val="000000" w:themeColor="text1"/>
          <w:sz w:val="24"/>
          <w:szCs w:val="24"/>
        </w:rPr>
        <w:t>r të cilin dorëzohet deklarata.</w:t>
      </w:r>
    </w:p>
    <w:p w14:paraId="24AABF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ka vdekur, deklarata plotësohet nga trashëgimtarët e tij ligjorë për të ardhurat e përgjithshme të kr</w:t>
      </w:r>
      <w:r w:rsidRPr="003A6E52">
        <w:rPr>
          <w:rFonts w:ascii="Garamond" w:hAnsi="Garamond" w:cs="Times New Roman"/>
          <w:bCs/>
          <w:color w:val="000000" w:themeColor="text1"/>
          <w:sz w:val="24"/>
          <w:szCs w:val="24"/>
        </w:rPr>
        <w:t>ijuara deri në datën e vdekjes.</w:t>
      </w:r>
    </w:p>
    <w:p w14:paraId="24AABF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ndryshon rezidencën tatimore, ai duhet të bëjë deklaratë tatimore për çdo të ardhur të krijuar deri në da</w:t>
      </w:r>
      <w:r w:rsidR="002D3621" w:rsidRPr="003A6E52">
        <w:rPr>
          <w:rFonts w:ascii="Garamond" w:hAnsi="Garamond" w:cs="Times New Roman"/>
          <w:bCs/>
          <w:color w:val="000000" w:themeColor="text1"/>
          <w:sz w:val="24"/>
          <w:szCs w:val="24"/>
        </w:rPr>
        <w:t>tën e ndryshimit të rezidencës.</w:t>
      </w:r>
    </w:p>
    <w:p w14:paraId="24AABF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Mënyra e deklarimit, përfshirë deklarimin elektronik, dhe formularët përkatës të deklarimit, paraqiten sipas përcaktimeve në udhëzimin e ministrit përgjegjës për financat për zbatimin e këtij ligji. Tatimpaguesit që mbajnë kontabilitet sipas kërkesave të ligjit përkatë</w:t>
      </w:r>
      <w:r w:rsidR="00E946C9" w:rsidRPr="003A6E52">
        <w:rPr>
          <w:rFonts w:ascii="Garamond" w:hAnsi="Garamond" w:cs="Times New Roman"/>
          <w:bCs/>
          <w:color w:val="000000" w:themeColor="text1"/>
          <w:sz w:val="24"/>
          <w:szCs w:val="24"/>
        </w:rPr>
        <w:t>s, paraqesin deklaratën vjetore</w:t>
      </w:r>
      <w:r w:rsidR="00074418" w:rsidRPr="003A6E52">
        <w:rPr>
          <w:rFonts w:ascii="Garamond" w:hAnsi="Garamond" w:cs="Times New Roman"/>
          <w:bCs/>
          <w:color w:val="000000" w:themeColor="text1"/>
          <w:sz w:val="24"/>
          <w:szCs w:val="24"/>
        </w:rPr>
        <w:t xml:space="preserve"> së bashku me pasqyrat financiare, si dhe të dhëna të tjera të përcaktuara në udhëzimin e ministrit përgjegjës për financat për zbatimin e</w:t>
      </w:r>
      <w:r w:rsidR="002D3621" w:rsidRPr="003A6E52">
        <w:rPr>
          <w:rFonts w:ascii="Garamond" w:hAnsi="Garamond" w:cs="Times New Roman"/>
          <w:bCs/>
          <w:color w:val="000000" w:themeColor="text1"/>
          <w:sz w:val="24"/>
          <w:szCs w:val="24"/>
        </w:rPr>
        <w:t xml:space="preserve"> këtij ligji. </w:t>
      </w:r>
    </w:p>
    <w:p w14:paraId="24AABF5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për t’u paguar nga tatimpaguesi paguhet në llogaritë e autorizuara nga thesari i buxhetit të shtetit.</w:t>
      </w:r>
    </w:p>
    <w:p w14:paraId="24AABF5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62</w:t>
      </w:r>
    </w:p>
    <w:p w14:paraId="24AABF6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F6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përcaktohet duke rregulluar shpenzimet dhe të ardhurat e deklaruara në pasqyrën e të ardhurave dhe shpenzimeve, sipas mënyr</w:t>
      </w:r>
      <w:r w:rsidR="002D3621" w:rsidRPr="003A6E52">
        <w:rPr>
          <w:rFonts w:ascii="Garamond" w:hAnsi="Garamond" w:cs="Times New Roman"/>
          <w:bCs/>
          <w:color w:val="000000" w:themeColor="text1"/>
          <w:sz w:val="24"/>
          <w:szCs w:val="24"/>
        </w:rPr>
        <w:t xml:space="preserve">ës së përcaktuar në këtë ligj. </w:t>
      </w:r>
    </w:p>
    <w:p w14:paraId="24AABF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Dokumenti i përdorur si bazë për justifikimin e shpenzimeve për qëllime tatimore është fatura, siç përcaktohet në </w:t>
      </w:r>
      <w:r w:rsidR="00DF0679" w:rsidRPr="003A6E52">
        <w:rPr>
          <w:rFonts w:ascii="Garamond" w:hAnsi="Garamond" w:cs="Times New Roman"/>
          <w:bCs/>
          <w:color w:val="000000" w:themeColor="text1"/>
          <w:sz w:val="24"/>
          <w:szCs w:val="24"/>
        </w:rPr>
        <w:t>legjislacionin</w:t>
      </w:r>
      <w:r w:rsidR="00074418" w:rsidRPr="003A6E52">
        <w:rPr>
          <w:rFonts w:ascii="Garamond" w:hAnsi="Garamond" w:cs="Times New Roman"/>
          <w:bCs/>
          <w:color w:val="000000" w:themeColor="text1"/>
          <w:sz w:val="24"/>
          <w:szCs w:val="24"/>
        </w:rPr>
        <w:t xml:space="preserve"> në fuqi për faturën dhe sistemin e monitorimit të qarkullimit për shitjet me dhe pa para në dorë, si dhe çdo dokument tjetër i përgatitur ose i nxjerrë në përputhje me udhëzimet e miratuara nga ministri përgjegjës për financat.</w:t>
      </w:r>
    </w:p>
    <w:p w14:paraId="24AABF6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63</w:t>
      </w:r>
    </w:p>
    <w:p w14:paraId="24AABF6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Parapagimet</w:t>
      </w:r>
    </w:p>
    <w:p w14:paraId="24AABF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Ky nen zbatohet për:</w:t>
      </w:r>
    </w:p>
    <w:p w14:paraId="24AABF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vet</w:t>
      </w:r>
      <w:r w:rsidR="00DF067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punësuarit ose personat fizik</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tregtar</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për të ardhurat e tyre nga biznesi; dhe</w:t>
      </w:r>
    </w:p>
    <w:p w14:paraId="24AABF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entitetet.</w:t>
      </w:r>
    </w:p>
    <w:p w14:paraId="24AABF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Gjatë periudhës vijuese ta</w:t>
      </w:r>
      <w:r w:rsidR="00E946C9" w:rsidRPr="003A6E52">
        <w:rPr>
          <w:rFonts w:ascii="Garamond" w:hAnsi="Garamond" w:cs="Times New Roman"/>
          <w:bCs/>
          <w:color w:val="000000" w:themeColor="text1"/>
          <w:sz w:val="24"/>
          <w:szCs w:val="24"/>
        </w:rPr>
        <w:t>timore, tatimpaguesi parapaguan</w:t>
      </w:r>
      <w:r w:rsidR="00074418" w:rsidRPr="003A6E52">
        <w:rPr>
          <w:rFonts w:ascii="Garamond" w:hAnsi="Garamond" w:cs="Times New Roman"/>
          <w:bCs/>
          <w:color w:val="000000" w:themeColor="text1"/>
          <w:sz w:val="24"/>
          <w:szCs w:val="24"/>
        </w:rPr>
        <w:t xml:space="preserve"> në llogarinë e organeve tatimore këstet t</w:t>
      </w:r>
      <w:r w:rsidR="00E946C9" w:rsidRPr="003A6E52">
        <w:rPr>
          <w:rFonts w:ascii="Garamond" w:hAnsi="Garamond" w:cs="Times New Roman"/>
          <w:bCs/>
          <w:color w:val="000000" w:themeColor="text1"/>
          <w:sz w:val="24"/>
          <w:szCs w:val="24"/>
        </w:rPr>
        <w:t>remujore të tatimit mbi fitimin brenda datës 31 mars</w:t>
      </w:r>
      <w:r w:rsidR="00074418" w:rsidRPr="003A6E52">
        <w:rPr>
          <w:rFonts w:ascii="Garamond" w:hAnsi="Garamond" w:cs="Times New Roman"/>
          <w:bCs/>
          <w:color w:val="000000" w:themeColor="text1"/>
          <w:sz w:val="24"/>
          <w:szCs w:val="24"/>
        </w:rPr>
        <w:t xml:space="preserve"> për muajt janar, shkurt dh</w:t>
      </w:r>
      <w:r w:rsidR="00E946C9" w:rsidRPr="003A6E52">
        <w:rPr>
          <w:rFonts w:ascii="Garamond" w:hAnsi="Garamond" w:cs="Times New Roman"/>
          <w:bCs/>
          <w:color w:val="000000" w:themeColor="text1"/>
          <w:sz w:val="24"/>
          <w:szCs w:val="24"/>
        </w:rPr>
        <w:t>e mars; brenda datës 30 qershor</w:t>
      </w:r>
      <w:r w:rsidR="00074418" w:rsidRPr="003A6E52">
        <w:rPr>
          <w:rFonts w:ascii="Garamond" w:hAnsi="Garamond" w:cs="Times New Roman"/>
          <w:bCs/>
          <w:color w:val="000000" w:themeColor="text1"/>
          <w:sz w:val="24"/>
          <w:szCs w:val="24"/>
        </w:rPr>
        <w:t xml:space="preserve"> për muajt prill, maj dhe qershor; brenda dat</w:t>
      </w:r>
      <w:r w:rsidR="00E946C9" w:rsidRPr="003A6E52">
        <w:rPr>
          <w:rFonts w:ascii="Garamond" w:hAnsi="Garamond" w:cs="Times New Roman"/>
          <w:bCs/>
          <w:color w:val="000000" w:themeColor="text1"/>
          <w:sz w:val="24"/>
          <w:szCs w:val="24"/>
        </w:rPr>
        <w:t>ës 30 shtator</w:t>
      </w:r>
      <w:r w:rsidR="00074418" w:rsidRPr="003A6E52">
        <w:rPr>
          <w:rFonts w:ascii="Garamond" w:hAnsi="Garamond" w:cs="Times New Roman"/>
          <w:bCs/>
          <w:color w:val="000000" w:themeColor="text1"/>
          <w:sz w:val="24"/>
          <w:szCs w:val="24"/>
        </w:rPr>
        <w:t xml:space="preserve"> për muaj</w:t>
      </w:r>
      <w:r w:rsidR="00E946C9" w:rsidRPr="003A6E52">
        <w:rPr>
          <w:rFonts w:ascii="Garamond" w:hAnsi="Garamond" w:cs="Times New Roman"/>
          <w:bCs/>
          <w:color w:val="000000" w:themeColor="text1"/>
          <w:sz w:val="24"/>
          <w:szCs w:val="24"/>
        </w:rPr>
        <w:t>t korrik, gusht dhe shtator dhe brenda datës 31 dhjetor</w:t>
      </w:r>
      <w:r w:rsidR="00074418" w:rsidRPr="003A6E52">
        <w:rPr>
          <w:rFonts w:ascii="Garamond" w:hAnsi="Garamond" w:cs="Times New Roman"/>
          <w:bCs/>
          <w:color w:val="000000" w:themeColor="text1"/>
          <w:sz w:val="24"/>
          <w:szCs w:val="24"/>
        </w:rPr>
        <w:t xml:space="preserve"> për muajt tetor, nëntor dhe dhjetor. Këstet mund të paguhen edhe në baza mujore, jo më vonë se data 15 e çdo </w:t>
      </w:r>
      <w:r w:rsidR="00E946C9" w:rsidRPr="003A6E52">
        <w:rPr>
          <w:rFonts w:ascii="Garamond" w:hAnsi="Garamond" w:cs="Times New Roman"/>
          <w:bCs/>
          <w:color w:val="000000" w:themeColor="text1"/>
          <w:sz w:val="24"/>
          <w:szCs w:val="24"/>
        </w:rPr>
        <w:t>muaji, në shumat</w:t>
      </w:r>
      <w:r w:rsidR="002D3621" w:rsidRPr="003A6E52">
        <w:rPr>
          <w:rFonts w:ascii="Garamond" w:hAnsi="Garamond" w:cs="Times New Roman"/>
          <w:bCs/>
          <w:color w:val="000000" w:themeColor="text1"/>
          <w:sz w:val="24"/>
          <w:szCs w:val="24"/>
        </w:rPr>
        <w:t xml:space="preserve"> si më poshtë:</w:t>
      </w:r>
    </w:p>
    <w:p w14:paraId="24AABF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çdonjërin nga muajt janar, shkurt dhe mars të periudhës vijuese tatimore, në shumën e tatimit mbi fitimin për periudhën tatimore të para dy </w:t>
      </w:r>
      <w:r w:rsidR="00E946C9" w:rsidRPr="003A6E52">
        <w:rPr>
          <w:rFonts w:ascii="Garamond" w:hAnsi="Garamond" w:cs="Times New Roman"/>
          <w:bCs/>
          <w:color w:val="000000" w:themeColor="text1"/>
          <w:sz w:val="24"/>
          <w:szCs w:val="24"/>
        </w:rPr>
        <w:t>vjetëve</w:t>
      </w:r>
      <w:r w:rsidR="00074418" w:rsidRPr="003A6E52">
        <w:rPr>
          <w:rFonts w:ascii="Garamond" w:hAnsi="Garamond" w:cs="Times New Roman"/>
          <w:bCs/>
          <w:color w:val="000000" w:themeColor="text1"/>
          <w:sz w:val="24"/>
          <w:szCs w:val="24"/>
        </w:rPr>
        <w:t xml:space="preserve"> të pjesëtuar me 12;</w:t>
      </w:r>
    </w:p>
    <w:p w14:paraId="24AABF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çdonjërin nga 9 muajt e tjerë të periudhës vijuese tatimore, shumën e tatimit mbi fitimin për periudhën paraard</w:t>
      </w:r>
      <w:r w:rsidR="00E946C9" w:rsidRPr="003A6E52">
        <w:rPr>
          <w:rFonts w:ascii="Garamond" w:hAnsi="Garamond" w:cs="Times New Roman"/>
          <w:bCs/>
          <w:color w:val="000000" w:themeColor="text1"/>
          <w:sz w:val="24"/>
          <w:szCs w:val="24"/>
        </w:rPr>
        <w:t>hëse tatimore</w:t>
      </w:r>
      <w:r w:rsidR="002D3621" w:rsidRPr="003A6E52">
        <w:rPr>
          <w:rFonts w:ascii="Garamond" w:hAnsi="Garamond" w:cs="Times New Roman"/>
          <w:bCs/>
          <w:color w:val="000000" w:themeColor="text1"/>
          <w:sz w:val="24"/>
          <w:szCs w:val="24"/>
        </w:rPr>
        <w:t xml:space="preserve"> pjesëtuar me 12.</w:t>
      </w:r>
    </w:p>
    <w:p w14:paraId="24AABF6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Rastet e parapagimeve të tatimit kur tatimpaguesi e fillon veprimtarinë gjatë periudhës tatimore të vitit të dytë paraardhës, gjatë periudhës paraardhëse tatimore apo në periudhën vijuese tatimore  detajohen në udhëzimin e mini</w:t>
      </w:r>
      <w:r w:rsidR="002D3621" w:rsidRPr="003A6E52">
        <w:rPr>
          <w:rFonts w:ascii="Garamond" w:hAnsi="Garamond" w:cs="Times New Roman"/>
          <w:bCs/>
          <w:color w:val="000000" w:themeColor="text1"/>
          <w:sz w:val="24"/>
          <w:szCs w:val="24"/>
        </w:rPr>
        <w:t xml:space="preserve">strit përgjegjës për financat. </w:t>
      </w:r>
    </w:p>
    <w:p w14:paraId="24AABF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në çdo</w:t>
      </w:r>
      <w:r w:rsidR="00E9124C" w:rsidRPr="003A6E52">
        <w:rPr>
          <w:rFonts w:ascii="Garamond" w:hAnsi="Garamond" w:cs="Times New Roman"/>
          <w:bCs/>
          <w:color w:val="000000" w:themeColor="text1"/>
          <w:sz w:val="24"/>
          <w:szCs w:val="24"/>
        </w:rPr>
        <w:t xml:space="preserve"> kohë, gjatë periudhës tatimore</w:t>
      </w:r>
      <w:r w:rsidR="00074418" w:rsidRPr="003A6E52">
        <w:rPr>
          <w:rFonts w:ascii="Garamond" w:hAnsi="Garamond" w:cs="Times New Roman"/>
          <w:bCs/>
          <w:color w:val="000000" w:themeColor="text1"/>
          <w:sz w:val="24"/>
          <w:szCs w:val="24"/>
        </w:rPr>
        <w:t xml:space="preserve"> vërteton para organeve tatimore se tatimi mbi fitimin për këtë periudhë tatimore do të jetë, në mënyrë domethënëse, më i ulët se tatimi mbi fitimin në periudhën paraardhëse ose periudhën e dytë paraardhëse, organet tatimore pra</w:t>
      </w:r>
      <w:r w:rsidR="00E946C9" w:rsidRPr="003A6E52">
        <w:rPr>
          <w:rFonts w:ascii="Garamond" w:hAnsi="Garamond" w:cs="Times New Roman"/>
          <w:bCs/>
          <w:color w:val="000000" w:themeColor="text1"/>
          <w:sz w:val="24"/>
          <w:szCs w:val="24"/>
        </w:rPr>
        <w:t>nojnë zvogëlimin e parapagimeve</w:t>
      </w:r>
      <w:r w:rsidR="00074418" w:rsidRPr="003A6E52">
        <w:rPr>
          <w:rFonts w:ascii="Garamond" w:hAnsi="Garamond" w:cs="Times New Roman"/>
          <w:bCs/>
          <w:color w:val="000000" w:themeColor="text1"/>
          <w:sz w:val="24"/>
          <w:szCs w:val="24"/>
        </w:rPr>
        <w:t xml:space="preserve"> sipas rregullave të parashikuara në udhëzimin e mini</w:t>
      </w:r>
      <w:r w:rsidR="002D3621" w:rsidRPr="003A6E52">
        <w:rPr>
          <w:rFonts w:ascii="Garamond" w:hAnsi="Garamond" w:cs="Times New Roman"/>
          <w:bCs/>
          <w:color w:val="000000" w:themeColor="text1"/>
          <w:sz w:val="24"/>
          <w:szCs w:val="24"/>
        </w:rPr>
        <w:t xml:space="preserve">strit përgjegjës për financat. </w:t>
      </w:r>
    </w:p>
    <w:p w14:paraId="24AABF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organet tatimore vlerësojnë se bazuar në treguesit e 9-mujorit të parë, të ardhurat për periudhën vijuese tatimore do të tejkalojnë çdo muaj me më tepër se 10 për qind të ardhurat mesatare mujore të periudhës së kaluar, ato mund të rregullojnë në rritje parapagimet e tremujo</w:t>
      </w:r>
      <w:r w:rsidR="00E946C9" w:rsidRPr="003A6E52">
        <w:rPr>
          <w:rFonts w:ascii="Garamond" w:hAnsi="Garamond" w:cs="Times New Roman"/>
          <w:bCs/>
          <w:color w:val="000000" w:themeColor="text1"/>
          <w:sz w:val="24"/>
          <w:szCs w:val="24"/>
        </w:rPr>
        <w:t>rit të fundit të vitit</w:t>
      </w:r>
      <w:r w:rsidR="00074418" w:rsidRPr="003A6E52">
        <w:rPr>
          <w:rFonts w:ascii="Garamond" w:hAnsi="Garamond" w:cs="Times New Roman"/>
          <w:bCs/>
          <w:color w:val="000000" w:themeColor="text1"/>
          <w:sz w:val="24"/>
          <w:szCs w:val="24"/>
        </w:rPr>
        <w:t xml:space="preserve"> në përputhje me të ardhurat e vlerësuara prej tyre.</w:t>
      </w:r>
    </w:p>
    <w:p w14:paraId="24AABF7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0E386BE0" w14:textId="77777777" w:rsidR="00582246" w:rsidRDefault="00582246" w:rsidP="003A6E52">
      <w:pPr>
        <w:spacing w:after="0" w:line="240" w:lineRule="auto"/>
        <w:ind w:firstLine="284"/>
        <w:jc w:val="center"/>
        <w:rPr>
          <w:rFonts w:ascii="Garamond" w:hAnsi="Garamond" w:cs="Times New Roman"/>
          <w:bCs/>
          <w:color w:val="000000" w:themeColor="text1"/>
          <w:sz w:val="24"/>
          <w:szCs w:val="24"/>
        </w:rPr>
      </w:pPr>
    </w:p>
    <w:p w14:paraId="24AABF7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64</w:t>
      </w:r>
    </w:p>
    <w:p w14:paraId="24AABF7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plotësuese tatimore</w:t>
      </w:r>
    </w:p>
    <w:p w14:paraId="24AABF7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w:t>
      </w:r>
      <w:r w:rsidR="00E946C9" w:rsidRPr="003A6E52">
        <w:rPr>
          <w:rFonts w:ascii="Garamond" w:hAnsi="Garamond" w:cs="Times New Roman"/>
          <w:bCs/>
          <w:color w:val="000000" w:themeColor="text1"/>
          <w:sz w:val="24"/>
          <w:szCs w:val="24"/>
        </w:rPr>
        <w:t>re në Republikën e Shqipërisë</w:t>
      </w:r>
      <w:r w:rsidR="002D3621" w:rsidRPr="003A6E52">
        <w:rPr>
          <w:rFonts w:ascii="Garamond" w:hAnsi="Garamond" w:cs="Times New Roman"/>
          <w:bCs/>
          <w:color w:val="000000" w:themeColor="text1"/>
          <w:sz w:val="24"/>
          <w:szCs w:val="24"/>
        </w:rPr>
        <w:t>.</w:t>
      </w:r>
    </w:p>
    <w:p w14:paraId="24AABF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w:t>
      </w:r>
      <w:r w:rsidR="00E946C9" w:rsidRPr="003A6E52">
        <w:rPr>
          <w:rFonts w:ascii="Garamond" w:hAnsi="Garamond" w:cs="Times New Roman"/>
          <w:bCs/>
          <w:color w:val="000000" w:themeColor="text1"/>
          <w:sz w:val="24"/>
          <w:szCs w:val="24"/>
        </w:rPr>
        <w:t>more në Republikën e Shqipërisë</w:t>
      </w:r>
      <w:r w:rsidR="00074418" w:rsidRPr="003A6E52">
        <w:rPr>
          <w:rFonts w:ascii="Garamond" w:hAnsi="Garamond" w:cs="Times New Roman"/>
          <w:bCs/>
          <w:color w:val="000000" w:themeColor="text1"/>
          <w:sz w:val="24"/>
          <w:szCs w:val="24"/>
        </w:rPr>
        <w:t xml:space="preserve">. </w:t>
      </w:r>
    </w:p>
    <w:p w14:paraId="24AABF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F7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Dispozitat e mbledhjes së tatimit mbi të ardhurat personale dhe personat </w:t>
      </w:r>
      <w:r w:rsidR="007C7C2B" w:rsidRPr="003A6E52">
        <w:rPr>
          <w:rFonts w:ascii="Garamond" w:hAnsi="Garamond" w:cs="Times New Roman"/>
          <w:bCs/>
          <w:color w:val="000000" w:themeColor="text1"/>
          <w:sz w:val="24"/>
          <w:szCs w:val="24"/>
        </w:rPr>
        <w:t>jorezidentë</w:t>
      </w:r>
      <w:r w:rsidRPr="003A6E52">
        <w:rPr>
          <w:rFonts w:ascii="Garamond" w:hAnsi="Garamond" w:cs="Times New Roman"/>
          <w:bCs/>
          <w:color w:val="000000" w:themeColor="text1"/>
          <w:sz w:val="24"/>
          <w:szCs w:val="24"/>
        </w:rPr>
        <w:t xml:space="preserve"> specifik</w:t>
      </w:r>
      <w:r w:rsidR="007C7C2B" w:rsidRPr="003A6E52">
        <w:rPr>
          <w:rFonts w:ascii="Garamond" w:hAnsi="Garamond" w:cs="Times New Roman"/>
          <w:bCs/>
          <w:color w:val="000000" w:themeColor="text1"/>
          <w:sz w:val="24"/>
          <w:szCs w:val="24"/>
        </w:rPr>
        <w:t>ë</w:t>
      </w:r>
    </w:p>
    <w:p w14:paraId="24AABF7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7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65</w:t>
      </w:r>
    </w:p>
    <w:p w14:paraId="24AABF7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tatimor i listëpagesës</w:t>
      </w:r>
    </w:p>
    <w:p w14:paraId="24AABF7D" w14:textId="0310D568" w:rsidR="00074418" w:rsidRDefault="005A0ACE" w:rsidP="003A6E52">
      <w:pPr>
        <w:spacing w:after="0" w:line="240" w:lineRule="auto"/>
        <w:ind w:firstLine="284"/>
        <w:jc w:val="center"/>
        <w:rPr>
          <w:rFonts w:ascii="Garamond" w:hAnsi="Garamond" w:cs="Times New Roman"/>
          <w:bCs/>
          <w:color w:val="000000" w:themeColor="text1"/>
          <w:sz w:val="24"/>
          <w:szCs w:val="24"/>
        </w:rPr>
      </w:pPr>
      <w:r>
        <w:rPr>
          <w:rFonts w:ascii="Garamond" w:hAnsi="Garamond"/>
          <w:bCs/>
          <w:i/>
          <w:color w:val="000000" w:themeColor="text1"/>
          <w:sz w:val="24"/>
          <w:szCs w:val="24"/>
        </w:rPr>
        <w:t>( ndryshuar fjali pika 1 me aktin normativ nr. 7, datë 14.12.2023)</w:t>
      </w:r>
    </w:p>
    <w:p w14:paraId="14AA7DC7" w14:textId="77777777" w:rsidR="005A0ACE" w:rsidRPr="003A6E52" w:rsidRDefault="005A0ACE" w:rsidP="003A6E52">
      <w:pPr>
        <w:spacing w:after="0" w:line="240" w:lineRule="auto"/>
        <w:ind w:firstLine="284"/>
        <w:jc w:val="center"/>
        <w:rPr>
          <w:rFonts w:ascii="Garamond" w:hAnsi="Garamond" w:cs="Times New Roman"/>
          <w:bCs/>
          <w:color w:val="000000" w:themeColor="text1"/>
          <w:sz w:val="24"/>
          <w:szCs w:val="24"/>
        </w:rPr>
      </w:pPr>
    </w:p>
    <w:p w14:paraId="17116DB3" w14:textId="05AD5769" w:rsidR="005A0ACE" w:rsidRPr="006F0207" w:rsidRDefault="00DF0679" w:rsidP="005A0ACE">
      <w:pPr>
        <w:autoSpaceDE w:val="0"/>
        <w:autoSpaceDN w:val="0"/>
        <w:adjustRightInd w:val="0"/>
        <w:spacing w:after="0" w:line="240" w:lineRule="auto"/>
        <w:ind w:firstLine="284"/>
        <w:jc w:val="both"/>
        <w:rPr>
          <w:rFonts w:ascii="Garamond" w:hAnsi="Garamond"/>
          <w:color w:val="000000"/>
          <w:sz w:val="24"/>
          <w:szCs w:val="24"/>
        </w:rPr>
      </w:pPr>
      <w:r w:rsidRPr="003A6E52">
        <w:rPr>
          <w:rFonts w:ascii="Garamond" w:hAnsi="Garamond"/>
          <w:bCs/>
          <w:color w:val="000000" w:themeColor="text1"/>
          <w:sz w:val="24"/>
          <w:szCs w:val="24"/>
        </w:rPr>
        <w:t>1.</w:t>
      </w:r>
      <w:r w:rsidR="00E946C9"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Çdo punëdhënës, i cili ka detyrimin të paguajë të ardhura nga punësimi, është i detyruar të mbajë tatimin mbi këto të ardhura, të dorëzojë listëpagesën dhe të transferojë tatimin e mbajtur në listëpagesë në l</w:t>
      </w:r>
      <w:r w:rsidR="00E946C9" w:rsidRPr="003A6E52">
        <w:rPr>
          <w:rFonts w:ascii="Garamond" w:hAnsi="Garamond"/>
          <w:bCs/>
          <w:color w:val="000000" w:themeColor="text1"/>
          <w:sz w:val="24"/>
          <w:szCs w:val="24"/>
        </w:rPr>
        <w:t>logarinë e thesarit të buxhetit</w:t>
      </w:r>
      <w:r w:rsidR="00074418" w:rsidRPr="003A6E52">
        <w:rPr>
          <w:rFonts w:ascii="Garamond" w:hAnsi="Garamond"/>
          <w:bCs/>
          <w:color w:val="000000" w:themeColor="text1"/>
          <w:sz w:val="24"/>
          <w:szCs w:val="24"/>
        </w:rPr>
        <w:t xml:space="preserve"> jo më vonë se data 20 e muajit pasardhës për entitetet </w:t>
      </w:r>
      <w:r w:rsidR="005A0ACE" w:rsidRPr="006F0207">
        <w:rPr>
          <w:rFonts w:ascii="Garamond" w:hAnsi="Garamond"/>
          <w:color w:val="000000"/>
          <w:sz w:val="24"/>
          <w:szCs w:val="24"/>
        </w:rPr>
        <w:t>dhe individët e vetëpunësuar apo individët tregtarë të regjistruar për TVSH-në, dhe jo më vonë se data 20 e muajit, që pason çdo 3-mujor për individët e vetëpunësuar apo individët tregtarë, që nuk janë të regjistruar për T</w:t>
      </w:r>
      <w:r w:rsidR="005A0ACE">
        <w:rPr>
          <w:rFonts w:ascii="Garamond" w:hAnsi="Garamond"/>
          <w:color w:val="000000"/>
          <w:sz w:val="24"/>
          <w:szCs w:val="24"/>
        </w:rPr>
        <w:t>VSH-në.</w:t>
      </w:r>
    </w:p>
    <w:p w14:paraId="24AABF7F" w14:textId="53705248"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Agjenti tatimor i listëpagesës është i detyruar të </w:t>
      </w:r>
      <w:r w:rsidR="002D3621" w:rsidRPr="003A6E52">
        <w:rPr>
          <w:rFonts w:ascii="Garamond" w:hAnsi="Garamond" w:cs="Times New Roman"/>
          <w:bCs/>
          <w:color w:val="000000" w:themeColor="text1"/>
          <w:sz w:val="24"/>
          <w:szCs w:val="24"/>
        </w:rPr>
        <w:t>mbajë tatimin sipas kësaj pike:</w:t>
      </w:r>
    </w:p>
    <w:p w14:paraId="24AABF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shkallën progr</w:t>
      </w:r>
      <w:r w:rsidR="00E946C9" w:rsidRPr="003A6E52">
        <w:rPr>
          <w:rFonts w:ascii="Garamond" w:hAnsi="Garamond" w:cs="Times New Roman"/>
          <w:bCs/>
          <w:color w:val="000000" w:themeColor="text1"/>
          <w:sz w:val="24"/>
          <w:szCs w:val="24"/>
        </w:rPr>
        <w:t>esive të tatimit sipas nenit 24 të këtij ligji</w:t>
      </w:r>
      <w:r w:rsidR="00074418" w:rsidRPr="003A6E52">
        <w:rPr>
          <w:rFonts w:ascii="Garamond" w:hAnsi="Garamond" w:cs="Times New Roman"/>
          <w:bCs/>
          <w:color w:val="000000" w:themeColor="text1"/>
          <w:sz w:val="24"/>
          <w:szCs w:val="24"/>
        </w:rPr>
        <w:t xml:space="preserve"> nëse tatimpaguesi i të ardhurave personale nënshkruan deklaratën mbi statusin personal me </w:t>
      </w:r>
      <w:r w:rsidR="00E946C9" w:rsidRPr="003A6E52">
        <w:rPr>
          <w:rFonts w:ascii="Garamond" w:hAnsi="Garamond" w:cs="Times New Roman"/>
          <w:bCs/>
          <w:color w:val="000000" w:themeColor="text1"/>
          <w:sz w:val="24"/>
          <w:szCs w:val="24"/>
        </w:rPr>
        <w:t>këtë punëdhënës, sipas nenit 66 të këtij ligji;</w:t>
      </w:r>
      <w:r w:rsidR="00074418" w:rsidRPr="003A6E52">
        <w:rPr>
          <w:rFonts w:ascii="Garamond" w:hAnsi="Garamond" w:cs="Times New Roman"/>
          <w:bCs/>
          <w:color w:val="000000" w:themeColor="text1"/>
          <w:sz w:val="24"/>
          <w:szCs w:val="24"/>
        </w:rPr>
        <w:t xml:space="preserve"> </w:t>
      </w:r>
    </w:p>
    <w:p w14:paraId="24AABF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15% të </w:t>
      </w:r>
      <w:r w:rsidR="00E946C9" w:rsidRPr="003A6E52">
        <w:rPr>
          <w:rFonts w:ascii="Garamond" w:hAnsi="Garamond" w:cs="Times New Roman"/>
          <w:bCs/>
          <w:color w:val="000000" w:themeColor="text1"/>
          <w:sz w:val="24"/>
          <w:szCs w:val="24"/>
        </w:rPr>
        <w:t>pagesës</w:t>
      </w:r>
      <w:r w:rsidR="00074418" w:rsidRPr="003A6E52">
        <w:rPr>
          <w:rFonts w:ascii="Garamond" w:hAnsi="Garamond" w:cs="Times New Roman"/>
          <w:bCs/>
          <w:color w:val="000000" w:themeColor="text1"/>
          <w:sz w:val="24"/>
          <w:szCs w:val="24"/>
        </w:rPr>
        <w:t xml:space="preserve"> në rastet e tjera që nuk përfshihen në shkronjën “a” </w:t>
      </w:r>
      <w:r w:rsidR="00B937EA" w:rsidRPr="003A6E52">
        <w:rPr>
          <w:rFonts w:ascii="Garamond" w:hAnsi="Garamond" w:cs="Times New Roman"/>
          <w:bCs/>
          <w:color w:val="000000" w:themeColor="text1"/>
          <w:sz w:val="24"/>
          <w:szCs w:val="24"/>
        </w:rPr>
        <w:t>të kësaj pike</w:t>
      </w:r>
      <w:r w:rsidR="00074418" w:rsidRPr="003A6E52">
        <w:rPr>
          <w:rFonts w:ascii="Garamond" w:hAnsi="Garamond" w:cs="Times New Roman"/>
          <w:bCs/>
          <w:color w:val="000000" w:themeColor="text1"/>
          <w:sz w:val="24"/>
          <w:szCs w:val="24"/>
        </w:rPr>
        <w:t xml:space="preserve"> dhe që nuk konsiderohen të ardhura nga marrëdhëni</w:t>
      </w:r>
      <w:r w:rsidR="002D3621" w:rsidRPr="003A6E52">
        <w:rPr>
          <w:rFonts w:ascii="Garamond" w:hAnsi="Garamond" w:cs="Times New Roman"/>
          <w:bCs/>
          <w:color w:val="000000" w:themeColor="text1"/>
          <w:sz w:val="24"/>
          <w:szCs w:val="24"/>
        </w:rPr>
        <w:t>e punësimi.</w:t>
      </w:r>
    </w:p>
    <w:p w14:paraId="24AABF8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Agjenti tatimor i listëpagesës është i detyruar të marrë në konsideratë në baza mujore 1/12 e zbritjeve nga baza e tatimit, sipas shkronj</w:t>
      </w:r>
      <w:r w:rsidR="00E946C9" w:rsidRPr="003A6E52">
        <w:rPr>
          <w:rFonts w:ascii="Garamond" w:hAnsi="Garamond" w:cs="Times New Roman"/>
          <w:bCs/>
          <w:color w:val="000000" w:themeColor="text1"/>
          <w:sz w:val="24"/>
          <w:szCs w:val="24"/>
        </w:rPr>
        <w:t>ave “a”, “b” dhe “c” të pikës 1</w:t>
      </w:r>
      <w:r w:rsidRPr="003A6E52">
        <w:rPr>
          <w:rFonts w:ascii="Garamond" w:hAnsi="Garamond" w:cs="Times New Roman"/>
          <w:bCs/>
          <w:color w:val="000000" w:themeColor="text1"/>
          <w:sz w:val="24"/>
          <w:szCs w:val="24"/>
        </w:rPr>
        <w:t xml:space="preserve"> të ne</w:t>
      </w:r>
      <w:r w:rsidR="00E946C9" w:rsidRPr="003A6E52">
        <w:rPr>
          <w:rFonts w:ascii="Garamond" w:hAnsi="Garamond" w:cs="Times New Roman"/>
          <w:bCs/>
          <w:color w:val="000000" w:themeColor="text1"/>
          <w:sz w:val="24"/>
          <w:szCs w:val="24"/>
        </w:rPr>
        <w:t>nit 22</w:t>
      </w:r>
      <w:r w:rsidRPr="003A6E52">
        <w:rPr>
          <w:rFonts w:ascii="Garamond" w:hAnsi="Garamond" w:cs="Times New Roman"/>
          <w:bCs/>
          <w:color w:val="000000" w:themeColor="text1"/>
          <w:sz w:val="24"/>
          <w:szCs w:val="24"/>
        </w:rPr>
        <w:t xml:space="preserve"> të këtij ligji, dhe zbritjet nga baza e tatimit sipas nenit 20</w:t>
      </w:r>
      <w:r w:rsidR="00AC5981" w:rsidRPr="003A6E52">
        <w:rPr>
          <w:rFonts w:ascii="Garamond" w:hAnsi="Garamond" w:cs="Times New Roman"/>
          <w:bCs/>
          <w:color w:val="000000" w:themeColor="text1"/>
          <w:sz w:val="24"/>
          <w:szCs w:val="24"/>
        </w:rPr>
        <w:t xml:space="preserve"> të këtij ligj</w:t>
      </w:r>
      <w:r w:rsidRPr="003A6E52">
        <w:rPr>
          <w:rFonts w:ascii="Garamond" w:hAnsi="Garamond" w:cs="Times New Roman"/>
          <w:bCs/>
          <w:color w:val="000000" w:themeColor="text1"/>
          <w:sz w:val="24"/>
          <w:szCs w:val="24"/>
        </w:rPr>
        <w:t xml:space="preserve"> kur llogarit në listëpagesë tatimin mbi të ardhurat për të punësuarin që ka nënshkruar deklaratën mbi statusin personal me këtë agjent tatimor të listëpagesës. Nëse punëmarrësi është në marrëdhënie punësimi edhe në punëdhënës të tjerë, këta punëdhënës të tjerë, në rolin e agjentit të listëpagesës</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do të aplikojnë shkallën progr</w:t>
      </w:r>
      <w:r w:rsidR="00E946C9" w:rsidRPr="003A6E52">
        <w:rPr>
          <w:rFonts w:ascii="Garamond" w:hAnsi="Garamond" w:cs="Times New Roman"/>
          <w:bCs/>
          <w:color w:val="000000" w:themeColor="text1"/>
          <w:sz w:val="24"/>
          <w:szCs w:val="24"/>
        </w:rPr>
        <w:t>esive të tatimit sipas nenit 24 të këtij ligji</w:t>
      </w:r>
      <w:r w:rsidRPr="003A6E52">
        <w:rPr>
          <w:rFonts w:ascii="Garamond" w:hAnsi="Garamond" w:cs="Times New Roman"/>
          <w:bCs/>
          <w:color w:val="000000" w:themeColor="text1"/>
          <w:sz w:val="24"/>
          <w:szCs w:val="24"/>
        </w:rPr>
        <w:t xml:space="preserve"> dhe nuk do të apliko</w:t>
      </w:r>
      <w:r w:rsidR="00E946C9" w:rsidRPr="003A6E52">
        <w:rPr>
          <w:rFonts w:ascii="Garamond" w:hAnsi="Garamond" w:cs="Times New Roman"/>
          <w:bCs/>
          <w:color w:val="000000" w:themeColor="text1"/>
          <w:sz w:val="24"/>
          <w:szCs w:val="24"/>
        </w:rPr>
        <w:t>jnë zbritjet nga baza e tatimit</w:t>
      </w:r>
      <w:r w:rsidRPr="003A6E52">
        <w:rPr>
          <w:rFonts w:ascii="Garamond" w:hAnsi="Garamond" w:cs="Times New Roman"/>
          <w:bCs/>
          <w:color w:val="000000" w:themeColor="text1"/>
          <w:sz w:val="24"/>
          <w:szCs w:val="24"/>
        </w:rPr>
        <w:t xml:space="preserve"> sipas nenit 22, pika</w:t>
      </w:r>
      <w:r w:rsidR="002D3621" w:rsidRPr="003A6E52">
        <w:rPr>
          <w:rFonts w:ascii="Garamond" w:hAnsi="Garamond" w:cs="Times New Roman"/>
          <w:bCs/>
          <w:color w:val="000000" w:themeColor="text1"/>
          <w:sz w:val="24"/>
          <w:szCs w:val="24"/>
        </w:rPr>
        <w:t xml:space="preserve"> 1, shkronjat “a”, “b” dhe “c”</w:t>
      </w:r>
      <w:r w:rsidR="00E946C9" w:rsidRPr="003A6E52">
        <w:rPr>
          <w:rFonts w:ascii="Garamond" w:hAnsi="Garamond" w:cs="Times New Roman"/>
          <w:bCs/>
          <w:color w:val="000000" w:themeColor="text1"/>
          <w:sz w:val="24"/>
          <w:szCs w:val="24"/>
        </w:rPr>
        <w:t xml:space="preserve"> të këtij ligji</w:t>
      </w:r>
      <w:r w:rsidR="002D3621" w:rsidRPr="003A6E52">
        <w:rPr>
          <w:rFonts w:ascii="Garamond" w:hAnsi="Garamond" w:cs="Times New Roman"/>
          <w:bCs/>
          <w:color w:val="000000" w:themeColor="text1"/>
          <w:sz w:val="24"/>
          <w:szCs w:val="24"/>
        </w:rPr>
        <w:t>.</w:t>
      </w:r>
    </w:p>
    <w:p w14:paraId="24AABF8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Zbritjet dhe kompensimet sipas pikave 1, shkronja “ç”, </w:t>
      </w:r>
      <w:r w:rsidR="00E946C9" w:rsidRPr="003A6E52">
        <w:rPr>
          <w:rFonts w:ascii="Garamond" w:hAnsi="Garamond" w:cs="Times New Roman"/>
          <w:bCs/>
          <w:color w:val="000000" w:themeColor="text1"/>
          <w:sz w:val="24"/>
          <w:szCs w:val="24"/>
        </w:rPr>
        <w:t>dhe 2 të nenit 22 dhe sipas nenit 23</w:t>
      </w:r>
      <w:r w:rsidRPr="003A6E52">
        <w:rPr>
          <w:rFonts w:ascii="Garamond" w:hAnsi="Garamond" w:cs="Times New Roman"/>
          <w:bCs/>
          <w:color w:val="000000" w:themeColor="text1"/>
          <w:sz w:val="24"/>
          <w:szCs w:val="24"/>
        </w:rPr>
        <w:t xml:space="preserve"> të këtij ligji, mund të kërkohen nga tatimpaguesit e tatimit mbi të ardhurat personale vetëm </w:t>
      </w:r>
      <w:r w:rsidR="002D3621" w:rsidRPr="003A6E52">
        <w:rPr>
          <w:rFonts w:ascii="Garamond" w:hAnsi="Garamond" w:cs="Times New Roman"/>
          <w:bCs/>
          <w:color w:val="000000" w:themeColor="text1"/>
          <w:sz w:val="24"/>
          <w:szCs w:val="24"/>
        </w:rPr>
        <w:t>në deklaratën tatimore vjetore.</w:t>
      </w:r>
    </w:p>
    <w:p w14:paraId="24AABF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Çdo punëdhënës duhet të mbajë regjistrime të të ardhurave të paguara dhe tatimit të mbajt</w:t>
      </w:r>
      <w:r w:rsidR="00E946C9" w:rsidRPr="003A6E52">
        <w:rPr>
          <w:rFonts w:ascii="Garamond" w:hAnsi="Garamond" w:cs="Times New Roman"/>
          <w:bCs/>
          <w:color w:val="000000" w:themeColor="text1"/>
          <w:sz w:val="24"/>
          <w:szCs w:val="24"/>
        </w:rPr>
        <w:t>ur dhe të dorëzojë listëpagesën</w:t>
      </w:r>
      <w:r w:rsidRPr="003A6E52">
        <w:rPr>
          <w:rFonts w:ascii="Garamond" w:hAnsi="Garamond" w:cs="Times New Roman"/>
          <w:bCs/>
          <w:color w:val="000000" w:themeColor="text1"/>
          <w:sz w:val="24"/>
          <w:szCs w:val="24"/>
        </w:rPr>
        <w:t xml:space="preserve"> në përputhje me përcaktimet e legjislacionit tatimor dhe legjislacionit mbi kontributet e sigurimeve shoqërore dhe </w:t>
      </w:r>
      <w:r w:rsidR="00E946C9" w:rsidRPr="003A6E52">
        <w:rPr>
          <w:rFonts w:ascii="Garamond" w:hAnsi="Garamond" w:cs="Times New Roman"/>
          <w:bCs/>
          <w:color w:val="000000" w:themeColor="text1"/>
          <w:sz w:val="24"/>
          <w:szCs w:val="24"/>
        </w:rPr>
        <w:t>shëndetësorë</w:t>
      </w:r>
      <w:r w:rsidRPr="003A6E52">
        <w:rPr>
          <w:rFonts w:ascii="Garamond" w:hAnsi="Garamond" w:cs="Times New Roman"/>
          <w:bCs/>
          <w:color w:val="000000" w:themeColor="text1"/>
          <w:sz w:val="24"/>
          <w:szCs w:val="24"/>
        </w:rPr>
        <w:t>, si dhe udhëzimeve të nxjerra nga ministri përgjegjës për financat në zbatim të këtyre ligjeve. Forma, përmbajtja, afatet dhe procedurat për dorëzimin e listëpagesës përcaktohen në aktet nënligjore të ministrit përgjegjës për financat, të nxjerrë në zbatim të legjislacionit tatimor, përfshirë këtë ligj</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legjislacionit mbi kontributet e sigurim</w:t>
      </w:r>
      <w:r w:rsidR="007D714A" w:rsidRPr="003A6E52">
        <w:rPr>
          <w:rFonts w:ascii="Garamond" w:hAnsi="Garamond" w:cs="Times New Roman"/>
          <w:bCs/>
          <w:color w:val="000000" w:themeColor="text1"/>
          <w:sz w:val="24"/>
          <w:szCs w:val="24"/>
        </w:rPr>
        <w:t>eve shoqërore dhe shëndetësore.</w:t>
      </w:r>
    </w:p>
    <w:p w14:paraId="24AABF8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Agjentët tatimorë të listëpagesës janë përgjegjës për pagimin e tatimit mbi të ardhurat nga punësimi me të njëjtën përgjegjësi sikur ai të ishte borxhi i tyre tatimor.</w:t>
      </w:r>
    </w:p>
    <w:p w14:paraId="24AABF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66</w:t>
      </w:r>
    </w:p>
    <w:p w14:paraId="24AABF8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Deklarata mbi statusin personal</w:t>
      </w:r>
    </w:p>
    <w:p w14:paraId="24AABF8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8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agjent tatimor i listëpagesës kërkon që çdo punëmarrës të nënshkruajë një </w:t>
      </w:r>
      <w:r w:rsidR="00E946C9" w:rsidRPr="003A6E52">
        <w:rPr>
          <w:rFonts w:ascii="Garamond" w:hAnsi="Garamond" w:cs="Times New Roman"/>
          <w:bCs/>
          <w:color w:val="000000" w:themeColor="text1"/>
          <w:sz w:val="24"/>
          <w:szCs w:val="24"/>
        </w:rPr>
        <w:t>deklaratë për statusin personal</w:t>
      </w:r>
      <w:r w:rsidR="00074418" w:rsidRPr="003A6E52">
        <w:rPr>
          <w:rFonts w:ascii="Garamond" w:hAnsi="Garamond" w:cs="Times New Roman"/>
          <w:bCs/>
          <w:color w:val="000000" w:themeColor="text1"/>
          <w:sz w:val="24"/>
          <w:szCs w:val="24"/>
        </w:rPr>
        <w:t xml:space="preserve"> para pagesës së parë të të ardhu</w:t>
      </w:r>
      <w:r w:rsidR="002D3621" w:rsidRPr="003A6E52">
        <w:rPr>
          <w:rFonts w:ascii="Garamond" w:hAnsi="Garamond" w:cs="Times New Roman"/>
          <w:bCs/>
          <w:color w:val="000000" w:themeColor="text1"/>
          <w:sz w:val="24"/>
          <w:szCs w:val="24"/>
        </w:rPr>
        <w:t>rave të tatueshme të punësimit.</w:t>
      </w:r>
    </w:p>
    <w:p w14:paraId="24AABF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punëmarrës nuk mund të nënshkruajë deklaratën për statusin personal me më shumë se një agjent tatimor të listëpagesës për të njëjt</w:t>
      </w:r>
      <w:r w:rsidR="002D3621" w:rsidRPr="003A6E52">
        <w:rPr>
          <w:rFonts w:ascii="Garamond" w:hAnsi="Garamond" w:cs="Times New Roman"/>
          <w:bCs/>
          <w:color w:val="000000" w:themeColor="text1"/>
          <w:sz w:val="24"/>
          <w:szCs w:val="24"/>
        </w:rPr>
        <w:t>ën periudhë kalendarike mujore.</w:t>
      </w:r>
    </w:p>
    <w:p w14:paraId="24AABF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mbi statusin personal përfshin të gjitha informacionet e nevojshme për të pretenduar zbritje nga e ardhura e tatueshme sipas nen</w:t>
      </w:r>
      <w:r w:rsidR="002D3621" w:rsidRPr="003A6E52">
        <w:rPr>
          <w:rFonts w:ascii="Garamond" w:hAnsi="Garamond" w:cs="Times New Roman"/>
          <w:bCs/>
          <w:color w:val="000000" w:themeColor="text1"/>
          <w:sz w:val="24"/>
          <w:szCs w:val="24"/>
        </w:rPr>
        <w:t>it 22, pika 1, të këtij ligji .</w:t>
      </w:r>
    </w:p>
    <w:p w14:paraId="24AABF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udhëzimin e ministrit përgjegjës për financat parashikohet forma e formularit  të deklaratës mbi statusin personal që plotësohet nga punëmarrësi.</w:t>
      </w:r>
    </w:p>
    <w:p w14:paraId="24AABF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67</w:t>
      </w:r>
    </w:p>
    <w:p w14:paraId="24AABF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vjetore e të ardhurave personale</w:t>
      </w:r>
    </w:p>
    <w:p w14:paraId="24AABF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individ është i detyruar të dorëzojë një deklaratë vjetore tatimore personale kur të ardhurat ta</w:t>
      </w:r>
      <w:r w:rsidR="002D3621" w:rsidRPr="003A6E52">
        <w:rPr>
          <w:rFonts w:ascii="Garamond" w:hAnsi="Garamond" w:cs="Times New Roman"/>
          <w:bCs/>
          <w:color w:val="000000" w:themeColor="text1"/>
          <w:sz w:val="24"/>
          <w:szCs w:val="24"/>
        </w:rPr>
        <w:t>timore vjetore të tij/saj janë:</w:t>
      </w:r>
    </w:p>
    <w:p w14:paraId="24AABF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më shumë se 1 200 000 lekë në vit nga të gjitha burimet: ose;  </w:t>
      </w:r>
    </w:p>
    <w:p w14:paraId="24AABF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kur është në marrëdhënie punësimi me më shumë se një punëdhënës, pavarësisht nga shuma e të ardhurave që merr nga punëdhënësit; </w:t>
      </w:r>
    </w:p>
    <w:p w14:paraId="24AABF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më shumë se 50 000 lekë e çdo të ardhure tjetër që nuk i nënshtrohen tatimit përfundimtar në burim,</w:t>
      </w:r>
      <w:r w:rsidR="00564CAB" w:rsidRPr="003A6E52">
        <w:rPr>
          <w:rFonts w:ascii="Garamond" w:hAnsi="Garamond" w:cs="Times New Roman"/>
          <w:bCs/>
          <w:color w:val="000000" w:themeColor="text1"/>
          <w:sz w:val="24"/>
          <w:szCs w:val="24"/>
        </w:rPr>
        <w:t xml:space="preserve"> sipas kreut V</w:t>
      </w:r>
      <w:r w:rsidR="002D3621" w:rsidRPr="003A6E52">
        <w:rPr>
          <w:rFonts w:ascii="Garamond" w:hAnsi="Garamond" w:cs="Times New Roman"/>
          <w:bCs/>
          <w:color w:val="000000" w:themeColor="text1"/>
          <w:sz w:val="24"/>
          <w:szCs w:val="24"/>
        </w:rPr>
        <w:t xml:space="preserve"> të këtij ligji.</w:t>
      </w:r>
    </w:p>
    <w:p w14:paraId="24AABF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 Ç</w:t>
      </w:r>
      <w:r w:rsidRPr="003A6E52">
        <w:rPr>
          <w:rFonts w:ascii="Garamond" w:hAnsi="Garamond" w:cs="Times New Roman"/>
          <w:bCs/>
          <w:color w:val="000000" w:themeColor="text1"/>
          <w:sz w:val="24"/>
          <w:szCs w:val="24"/>
        </w:rPr>
        <w:t>do person fizik që kryen veprimtari ekonomike është i detyruar të dorëzojë deklaratën tatimore vjeto</w:t>
      </w:r>
      <w:r w:rsidR="002D3621" w:rsidRPr="003A6E52">
        <w:rPr>
          <w:rFonts w:ascii="Garamond" w:hAnsi="Garamond" w:cs="Times New Roman"/>
          <w:bCs/>
          <w:color w:val="000000" w:themeColor="text1"/>
          <w:sz w:val="24"/>
          <w:szCs w:val="24"/>
        </w:rPr>
        <w:t>re për të ardhurat nga biznesi.</w:t>
      </w:r>
    </w:p>
    <w:p w14:paraId="24AABF9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Numri personal i identifikimit për individët apo numri unik i identifikimit të subjektit për tatimpaguesit e regjistruar përdoren si numra identifikimi tatimor</w:t>
      </w:r>
      <w:r w:rsidR="00564CAB"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të tatimpaguesve rezi</w:t>
      </w:r>
      <w:r w:rsidR="00564CAB" w:rsidRPr="003A6E52">
        <w:rPr>
          <w:rFonts w:ascii="Garamond" w:hAnsi="Garamond" w:cs="Times New Roman"/>
          <w:bCs/>
          <w:color w:val="000000" w:themeColor="text1"/>
          <w:sz w:val="24"/>
          <w:szCs w:val="24"/>
        </w:rPr>
        <w:t>dentë të të ardhurave personale</w:t>
      </w:r>
      <w:r w:rsidR="00074418" w:rsidRPr="003A6E52">
        <w:rPr>
          <w:rFonts w:ascii="Garamond" w:hAnsi="Garamond" w:cs="Times New Roman"/>
          <w:bCs/>
          <w:color w:val="000000" w:themeColor="text1"/>
          <w:sz w:val="24"/>
          <w:szCs w:val="24"/>
        </w:rPr>
        <w:t xml:space="preserve"> për qëllime të deklaratës tatimore mbi të ardhurat personale. Tatimpaguesve jorezidentë u jepet një numër identifikimi tatimor sipas përcaktimit në udhëzimin e ministrit përgjegjës për financat. </w:t>
      </w:r>
    </w:p>
    <w:p w14:paraId="24AABF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68</w:t>
      </w:r>
    </w:p>
    <w:p w14:paraId="24AABF9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Deklarimi dhe pagesa nga personat jorezidentë specifikë</w:t>
      </w:r>
    </w:p>
    <w:p w14:paraId="24AABF9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personi jore</w:t>
      </w:r>
      <w:r w:rsidR="00564CAB"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w:t>
      </w:r>
      <w:r w:rsidR="00564CAB" w:rsidRPr="003A6E52">
        <w:rPr>
          <w:rFonts w:ascii="Garamond" w:hAnsi="Garamond" w:cs="Times New Roman"/>
          <w:bCs/>
          <w:color w:val="000000" w:themeColor="text1"/>
          <w:sz w:val="24"/>
          <w:szCs w:val="24"/>
        </w:rPr>
        <w:t>ent, i përcaktuar sipas pikës 1 të nenit 27</w:t>
      </w:r>
      <w:r w:rsidR="00074418" w:rsidRPr="003A6E52">
        <w:rPr>
          <w:rFonts w:ascii="Garamond" w:hAnsi="Garamond" w:cs="Times New Roman"/>
          <w:bCs/>
          <w:color w:val="000000" w:themeColor="text1"/>
          <w:sz w:val="24"/>
          <w:szCs w:val="24"/>
        </w:rPr>
        <w:t xml:space="preserve"> të këtij ligji, i kërkohet të përgatisë një deklaratë të tatimit mbi të ardhurat sipas udhëzimit të ministrit përgjegjës për financat. Deklarata duhet të dorëzohet sipas afatit të përcaktuar në nenin 61, pika 2, të kët</w:t>
      </w:r>
      <w:r w:rsidR="002D3621" w:rsidRPr="003A6E52">
        <w:rPr>
          <w:rFonts w:ascii="Garamond" w:hAnsi="Garamond" w:cs="Times New Roman"/>
          <w:bCs/>
          <w:color w:val="000000" w:themeColor="text1"/>
          <w:sz w:val="24"/>
          <w:szCs w:val="24"/>
        </w:rPr>
        <w:t>ij ligji.</w:t>
      </w:r>
    </w:p>
    <w:p w14:paraId="24AABF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Në kohën e paraqitj</w:t>
      </w:r>
      <w:r w:rsidR="00564CAB" w:rsidRPr="003A6E52">
        <w:rPr>
          <w:rFonts w:ascii="Garamond" w:hAnsi="Garamond" w:cs="Times New Roman"/>
          <w:bCs/>
          <w:color w:val="000000" w:themeColor="text1"/>
          <w:sz w:val="24"/>
          <w:szCs w:val="24"/>
        </w:rPr>
        <w:t>es së deklaratës sipas pikës 1</w:t>
      </w:r>
      <w:r w:rsidR="00074418" w:rsidRPr="003A6E52">
        <w:rPr>
          <w:rFonts w:ascii="Garamond" w:hAnsi="Garamond" w:cs="Times New Roman"/>
          <w:bCs/>
          <w:color w:val="000000" w:themeColor="text1"/>
          <w:sz w:val="24"/>
          <w:szCs w:val="24"/>
        </w:rPr>
        <w:t xml:space="preserve"> të këtij neni, personi jorezident duhet të paguajë shumën </w:t>
      </w:r>
      <w:r w:rsidR="00564CAB" w:rsidRPr="003A6E52">
        <w:rPr>
          <w:rFonts w:ascii="Garamond" w:hAnsi="Garamond" w:cs="Times New Roman"/>
          <w:bCs/>
          <w:color w:val="000000" w:themeColor="text1"/>
          <w:sz w:val="24"/>
          <w:szCs w:val="24"/>
        </w:rPr>
        <w:t>e tatimit të deklaruar. Neni 63</w:t>
      </w:r>
      <w:r w:rsidR="00074418" w:rsidRPr="003A6E52">
        <w:rPr>
          <w:rFonts w:ascii="Garamond" w:hAnsi="Garamond" w:cs="Times New Roman"/>
          <w:bCs/>
          <w:color w:val="000000" w:themeColor="text1"/>
          <w:sz w:val="24"/>
          <w:szCs w:val="24"/>
        </w:rPr>
        <w:t xml:space="preserve"> i këtij ligji nuk zbatohet për këto raste.</w:t>
      </w:r>
    </w:p>
    <w:p w14:paraId="24AABF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VIII</w:t>
      </w:r>
    </w:p>
    <w:p w14:paraId="24AABFA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KALIMTARE DHE TË FUNDIT</w:t>
      </w:r>
    </w:p>
    <w:p w14:paraId="24AABFA1"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69</w:t>
      </w:r>
    </w:p>
    <w:p w14:paraId="24AABFA3"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Dispozitë kalimtare</w:t>
      </w:r>
    </w:p>
    <w:p w14:paraId="625EEE89" w14:textId="0854A753" w:rsidR="005A0ACE" w:rsidRDefault="00143A0C" w:rsidP="005A0ACE">
      <w:pPr>
        <w:spacing w:after="0" w:line="240" w:lineRule="auto"/>
        <w:ind w:firstLine="284"/>
        <w:jc w:val="center"/>
        <w:rPr>
          <w:rFonts w:ascii="Garamond" w:hAnsi="Garamond" w:cs="Times New Roman"/>
          <w:bCs/>
          <w:color w:val="000000" w:themeColor="text1"/>
          <w:sz w:val="24"/>
          <w:szCs w:val="24"/>
        </w:rPr>
      </w:pPr>
      <w:r>
        <w:rPr>
          <w:rFonts w:ascii="Garamond" w:hAnsi="Garamond"/>
          <w:bCs/>
          <w:i/>
          <w:color w:val="000000" w:themeColor="text1"/>
          <w:sz w:val="24"/>
          <w:szCs w:val="24"/>
        </w:rPr>
        <w:t xml:space="preserve">(shtuar pikat 4 e 5 </w:t>
      </w:r>
      <w:r w:rsidRPr="00143A0C">
        <w:rPr>
          <w:rFonts w:ascii="Garamond" w:hAnsi="Garamond"/>
          <w:bCs/>
          <w:i/>
          <w:color w:val="000000" w:themeColor="text1"/>
          <w:sz w:val="24"/>
          <w:szCs w:val="24"/>
        </w:rPr>
        <w:t xml:space="preserve"> me aktin normativ nr. 2, datë 7.6.2023</w:t>
      </w:r>
      <w:r w:rsidR="005A0ACE">
        <w:rPr>
          <w:rFonts w:ascii="Garamond" w:hAnsi="Garamond"/>
          <w:bCs/>
          <w:i/>
          <w:color w:val="000000" w:themeColor="text1"/>
          <w:sz w:val="24"/>
          <w:szCs w:val="24"/>
        </w:rPr>
        <w:t>; shtuar paragrafë</w:t>
      </w:r>
      <w:r w:rsidR="00896CFD">
        <w:rPr>
          <w:rFonts w:ascii="Garamond" w:hAnsi="Garamond"/>
          <w:bCs/>
          <w:i/>
          <w:color w:val="000000" w:themeColor="text1"/>
          <w:sz w:val="24"/>
          <w:szCs w:val="24"/>
        </w:rPr>
        <w:t xml:space="preserve"> në pikën 1</w:t>
      </w:r>
      <w:r w:rsidR="005A0ACE">
        <w:rPr>
          <w:rFonts w:ascii="Garamond" w:hAnsi="Garamond"/>
          <w:bCs/>
          <w:i/>
          <w:color w:val="000000" w:themeColor="text1"/>
          <w:sz w:val="24"/>
          <w:szCs w:val="24"/>
        </w:rPr>
        <w:t xml:space="preserve">, ndryshuar togfjalësh në pikën 2 </w:t>
      </w:r>
      <w:r w:rsidR="00896CFD">
        <w:rPr>
          <w:rFonts w:ascii="Garamond" w:hAnsi="Garamond"/>
          <w:bCs/>
          <w:i/>
          <w:color w:val="000000" w:themeColor="text1"/>
          <w:sz w:val="24"/>
          <w:szCs w:val="24"/>
        </w:rPr>
        <w:t xml:space="preserve">dhe shtohet fjalia në pikën 5 </w:t>
      </w:r>
      <w:r w:rsidR="005A0ACE">
        <w:rPr>
          <w:rFonts w:ascii="Garamond" w:hAnsi="Garamond"/>
          <w:bCs/>
          <w:i/>
          <w:color w:val="000000" w:themeColor="text1"/>
          <w:sz w:val="24"/>
          <w:szCs w:val="24"/>
        </w:rPr>
        <w:t>me aktin normativ nr. 7, datë 14.12.2023)</w:t>
      </w:r>
    </w:p>
    <w:p w14:paraId="04C9EC9D" w14:textId="709FA625" w:rsidR="00143A0C" w:rsidRPr="00143A0C" w:rsidRDefault="00143A0C" w:rsidP="00143A0C">
      <w:pPr>
        <w:spacing w:after="0" w:line="240" w:lineRule="auto"/>
        <w:ind w:firstLine="284"/>
        <w:jc w:val="center"/>
        <w:rPr>
          <w:rFonts w:ascii="Garamond" w:hAnsi="Garamond"/>
          <w:i/>
          <w:caps/>
          <w:color w:val="000000" w:themeColor="text1"/>
          <w:sz w:val="24"/>
          <w:szCs w:val="24"/>
        </w:rPr>
      </w:pPr>
    </w:p>
    <w:p w14:paraId="24AABFA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Lehtësitë dhe përjashtimet tatimore të parashikuara në ligjin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w:t>
      </w:r>
      <w:r w:rsidR="002D362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datë 28.12.1998, “Për tatimin mbi të ardhurat”, i ndryshuar, vazh</w:t>
      </w:r>
      <w:r w:rsidR="002D3621" w:rsidRPr="003A6E52">
        <w:rPr>
          <w:rFonts w:ascii="Garamond" w:hAnsi="Garamond" w:cs="Times New Roman"/>
          <w:bCs/>
          <w:color w:val="000000" w:themeColor="text1"/>
          <w:sz w:val="24"/>
          <w:szCs w:val="24"/>
        </w:rPr>
        <w:t>dojnë të zbatohen si më poshtë:</w:t>
      </w:r>
      <w:r w:rsidR="00074418" w:rsidRPr="003A6E52">
        <w:rPr>
          <w:rFonts w:ascii="Garamond" w:hAnsi="Garamond" w:cs="Times New Roman"/>
          <w:bCs/>
          <w:color w:val="000000" w:themeColor="text1"/>
          <w:sz w:val="24"/>
          <w:szCs w:val="24"/>
        </w:rPr>
        <w:t xml:space="preserve"> </w:t>
      </w:r>
    </w:p>
    <w:p w14:paraId="24AABF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p</w:t>
      </w:r>
      <w:r w:rsidR="00074418" w:rsidRPr="003A6E52">
        <w:rPr>
          <w:rFonts w:ascii="Garamond" w:hAnsi="Garamond" w:cs="Times New Roman"/>
          <w:bCs/>
          <w:color w:val="000000" w:themeColor="text1"/>
          <w:sz w:val="24"/>
          <w:szCs w:val="24"/>
        </w:rPr>
        <w:t xml:space="preserve">ër personat, të cilët zhvillojnë veprimtari pritëse </w:t>
      </w:r>
      <w:r w:rsidR="00564CAB" w:rsidRPr="003A6E52">
        <w:rPr>
          <w:rFonts w:ascii="Garamond" w:hAnsi="Garamond" w:cs="Times New Roman"/>
          <w:bCs/>
          <w:color w:val="000000" w:themeColor="text1"/>
          <w:sz w:val="24"/>
          <w:szCs w:val="24"/>
        </w:rPr>
        <w:t>të certifikuar si “agroturizëm”</w:t>
      </w:r>
      <w:r w:rsidR="00074418" w:rsidRPr="003A6E52">
        <w:rPr>
          <w:rFonts w:ascii="Garamond" w:hAnsi="Garamond" w:cs="Times New Roman"/>
          <w:bCs/>
          <w:color w:val="000000" w:themeColor="text1"/>
          <w:sz w:val="24"/>
          <w:szCs w:val="24"/>
        </w:rPr>
        <w:t xml:space="preserve"> sipas legjislacionit në fuqi në fushën e turizmit,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b) p</w:t>
      </w:r>
      <w:r w:rsidR="00074418" w:rsidRPr="003A6E52">
        <w:rPr>
          <w:rFonts w:ascii="Garamond" w:hAnsi="Garamond" w:cs="Times New Roman"/>
          <w:bCs/>
          <w:color w:val="000000" w:themeColor="text1"/>
          <w:sz w:val="24"/>
          <w:szCs w:val="24"/>
        </w:rPr>
        <w:t>ër entitetet, që operojnë në struktura akomoduese “Hotel/Resort me katë</w:t>
      </w:r>
      <w:r w:rsidR="00564CAB" w:rsidRPr="003A6E52">
        <w:rPr>
          <w:rFonts w:ascii="Garamond" w:hAnsi="Garamond" w:cs="Times New Roman"/>
          <w:bCs/>
          <w:color w:val="000000" w:themeColor="text1"/>
          <w:sz w:val="24"/>
          <w:szCs w:val="24"/>
        </w:rPr>
        <w:t>r dhe pesë yje, status special”</w:t>
      </w:r>
      <w:r w:rsidR="00074418" w:rsidRPr="003A6E52">
        <w:rPr>
          <w:rFonts w:ascii="Garamond" w:hAnsi="Garamond" w:cs="Times New Roman"/>
          <w:bCs/>
          <w:color w:val="000000" w:themeColor="text1"/>
          <w:sz w:val="24"/>
          <w:szCs w:val="24"/>
        </w:rPr>
        <w:t xml:space="preserve"> sipas përcaktimit në legjislacionin e fushës së turizmit dhe që janë mbajtës të një marke tregtare të regjistruar dhe njohur ndërkombëtarisht “</w:t>
      </w:r>
      <w:r w:rsidR="00074418" w:rsidRPr="003A6E52">
        <w:rPr>
          <w:rFonts w:ascii="Garamond" w:hAnsi="Garamond" w:cs="Times New Roman"/>
          <w:bCs/>
          <w:i/>
          <w:color w:val="000000" w:themeColor="text1"/>
          <w:sz w:val="24"/>
          <w:szCs w:val="24"/>
        </w:rPr>
        <w:t>brand name</w:t>
      </w:r>
      <w:r w:rsidR="00074418" w:rsidRPr="003A6E52">
        <w:rPr>
          <w:rFonts w:ascii="Garamond" w:hAnsi="Garamond" w:cs="Times New Roman"/>
          <w:bCs/>
          <w:color w:val="000000" w:themeColor="text1"/>
          <w:sz w:val="24"/>
          <w:szCs w:val="24"/>
        </w:rPr>
        <w:t>”</w:t>
      </w:r>
      <w:r w:rsidR="00AC598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w:t>
      </w:r>
      <w:r w:rsidR="00AC598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ërjashtimi nga tatimi mbi të ardhurat korporative do të vazhdojë të zbatohet sipa</w:t>
      </w:r>
      <w:r w:rsidR="00564CAB" w:rsidRPr="003A6E52">
        <w:rPr>
          <w:rFonts w:ascii="Garamond" w:hAnsi="Garamond" w:cs="Times New Roman"/>
          <w:bCs/>
          <w:color w:val="000000" w:themeColor="text1"/>
          <w:sz w:val="24"/>
          <w:szCs w:val="24"/>
        </w:rPr>
        <w:t>s përcaktimeve të shkronjës “g” të nenit 18</w:t>
      </w:r>
      <w:r w:rsidR="00074418" w:rsidRPr="003A6E52">
        <w:rPr>
          <w:rFonts w:ascii="Garamond" w:hAnsi="Garamond" w:cs="Times New Roman"/>
          <w:bCs/>
          <w:color w:val="000000" w:themeColor="text1"/>
          <w:sz w:val="24"/>
          <w:szCs w:val="24"/>
        </w:rPr>
        <w:t xml:space="preserve"> të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ardhurat”, i ndryshuar</w:t>
      </w:r>
      <w:r w:rsidR="006B0FDE" w:rsidRPr="003A6E52">
        <w:rPr>
          <w:rFonts w:ascii="Garamond" w:hAnsi="Garamond" w:cs="Times New Roman"/>
          <w:bCs/>
          <w:color w:val="000000" w:themeColor="text1"/>
          <w:sz w:val="24"/>
          <w:szCs w:val="24"/>
        </w:rPr>
        <w:t>;</w:t>
      </w:r>
    </w:p>
    <w:p w14:paraId="24AABFA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DF0679"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entitetet, të cilat zhvillojnë veprimtari ekonomike si</w:t>
      </w:r>
      <w:r w:rsidR="00DF0679" w:rsidRPr="003A6E52">
        <w:rPr>
          <w:rFonts w:ascii="Garamond" w:hAnsi="Garamond" w:cs="Times New Roman"/>
          <w:bCs/>
          <w:color w:val="000000" w:themeColor="text1"/>
          <w:sz w:val="24"/>
          <w:szCs w:val="24"/>
        </w:rPr>
        <w:t xml:space="preserve">pas ligjit </w:t>
      </w:r>
      <w:r w:rsidR="00074418" w:rsidRPr="003A6E52">
        <w:rPr>
          <w:rFonts w:ascii="Garamond" w:hAnsi="Garamond" w:cs="Times New Roman"/>
          <w:bCs/>
          <w:color w:val="000000" w:themeColor="text1"/>
          <w:sz w:val="24"/>
          <w:szCs w:val="24"/>
        </w:rPr>
        <w:t>nr.</w:t>
      </w:r>
      <w:r w:rsidR="00564CAB" w:rsidRPr="003A6E52">
        <w:rPr>
          <w:rFonts w:ascii="Garamond" w:hAnsi="Garamond" w:cs="Times New Roman"/>
          <w:bCs/>
          <w:color w:val="000000" w:themeColor="text1"/>
          <w:sz w:val="24"/>
          <w:szCs w:val="24"/>
        </w:rPr>
        <w:t xml:space="preserve"> 38/2012</w:t>
      </w:r>
      <w:r w:rsidR="00074418" w:rsidRPr="003A6E52">
        <w:rPr>
          <w:rFonts w:ascii="Garamond" w:hAnsi="Garamond" w:cs="Times New Roman"/>
          <w:bCs/>
          <w:color w:val="000000" w:themeColor="text1"/>
          <w:sz w:val="24"/>
          <w:szCs w:val="24"/>
        </w:rPr>
        <w:t xml:space="preserve"> “Për shoqëritë e bashkëpunimit bujqësor”, shkalla e tatimit mbi të ardhurat në normën 5% do të 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p</w:t>
      </w:r>
      <w:r w:rsidR="00074418" w:rsidRPr="003A6E52">
        <w:rPr>
          <w:rFonts w:ascii="Garamond" w:hAnsi="Garamond" w:cs="Times New Roman"/>
          <w:bCs/>
          <w:color w:val="000000" w:themeColor="text1"/>
          <w:sz w:val="24"/>
          <w:szCs w:val="24"/>
        </w:rPr>
        <w:t xml:space="preserve">ër personat juridikë, të regjistruar përpara </w:t>
      </w:r>
      <w:r w:rsidR="00564CAB" w:rsidRPr="003A6E52">
        <w:rPr>
          <w:rFonts w:ascii="Garamond" w:hAnsi="Garamond" w:cs="Times New Roman"/>
          <w:bCs/>
          <w:color w:val="000000" w:themeColor="text1"/>
          <w:sz w:val="24"/>
          <w:szCs w:val="24"/>
        </w:rPr>
        <w:t>hyrjes në fuqi të këtij ligji,</w:t>
      </w:r>
      <w:r w:rsidR="00074418" w:rsidRPr="003A6E52">
        <w:rPr>
          <w:rFonts w:ascii="Garamond" w:hAnsi="Garamond" w:cs="Times New Roman"/>
          <w:bCs/>
          <w:color w:val="000000" w:themeColor="text1"/>
          <w:sz w:val="24"/>
          <w:szCs w:val="24"/>
        </w:rPr>
        <w:t xml:space="preserve"> të cilët ushtrojnë veprimtari ekonomike për prodhimin apo zhvillimin e </w:t>
      </w:r>
      <w:r w:rsidR="00074418" w:rsidRPr="00F24ABF">
        <w:rPr>
          <w:rFonts w:ascii="Garamond" w:hAnsi="Garamond" w:cs="Times New Roman"/>
          <w:bCs/>
          <w:i/>
          <w:color w:val="000000" w:themeColor="text1"/>
          <w:sz w:val="24"/>
          <w:szCs w:val="24"/>
        </w:rPr>
        <w:t>software</w:t>
      </w:r>
      <w:r w:rsidR="00074418" w:rsidRPr="003A6E52">
        <w:rPr>
          <w:rFonts w:ascii="Garamond" w:hAnsi="Garamond" w:cs="Times New Roman"/>
          <w:bCs/>
          <w:color w:val="000000" w:themeColor="text1"/>
          <w:sz w:val="24"/>
          <w:szCs w:val="24"/>
        </w:rPr>
        <w:t xml:space="preserve">-ve, tatimi mbi fitimin me normën 5% </w:t>
      </w:r>
      <w:r w:rsidR="00564CAB" w:rsidRPr="003A6E52">
        <w:rPr>
          <w:rFonts w:ascii="Garamond" w:hAnsi="Garamond" w:cs="Times New Roman"/>
          <w:bCs/>
          <w:color w:val="000000" w:themeColor="text1"/>
          <w:sz w:val="24"/>
          <w:szCs w:val="24"/>
        </w:rPr>
        <w:t xml:space="preserve">do </w:t>
      </w:r>
      <w:r w:rsidR="00AC5981" w:rsidRPr="003A6E52">
        <w:rPr>
          <w:rFonts w:ascii="Garamond" w:hAnsi="Garamond" w:cs="Times New Roman"/>
          <w:bCs/>
          <w:color w:val="000000" w:themeColor="text1"/>
          <w:sz w:val="24"/>
          <w:szCs w:val="24"/>
        </w:rPr>
        <w:t xml:space="preserve">të </w:t>
      </w:r>
      <w:r w:rsidR="00564CAB" w:rsidRPr="003A6E52">
        <w:rPr>
          <w:rFonts w:ascii="Garamond" w:hAnsi="Garamond" w:cs="Times New Roman"/>
          <w:bCs/>
          <w:color w:val="000000" w:themeColor="text1"/>
          <w:sz w:val="24"/>
          <w:szCs w:val="24"/>
        </w:rPr>
        <w:t xml:space="preserve">zbatohet deri më 31 dhjetor </w:t>
      </w:r>
      <w:r w:rsidR="00074418" w:rsidRPr="003A6E52">
        <w:rPr>
          <w:rFonts w:ascii="Garamond" w:hAnsi="Garamond" w:cs="Times New Roman"/>
          <w:bCs/>
          <w:color w:val="000000" w:themeColor="text1"/>
          <w:sz w:val="24"/>
          <w:szCs w:val="24"/>
        </w:rPr>
        <w:t>2025</w:t>
      </w:r>
      <w:r w:rsidR="006B0FDE" w:rsidRPr="003A6E52">
        <w:rPr>
          <w:rFonts w:ascii="Garamond" w:hAnsi="Garamond" w:cs="Times New Roman"/>
          <w:bCs/>
          <w:color w:val="000000" w:themeColor="text1"/>
          <w:sz w:val="24"/>
          <w:szCs w:val="24"/>
        </w:rPr>
        <w:t>;</w:t>
      </w:r>
    </w:p>
    <w:p w14:paraId="24AABFA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p</w:t>
      </w:r>
      <w:r w:rsidR="00074418" w:rsidRPr="003A6E52">
        <w:rPr>
          <w:rFonts w:ascii="Garamond" w:hAnsi="Garamond" w:cs="Times New Roman"/>
          <w:bCs/>
          <w:color w:val="000000" w:themeColor="text1"/>
          <w:sz w:val="24"/>
          <w:szCs w:val="24"/>
        </w:rPr>
        <w:t>ër entitetet, të cilat ushtrojnë veprimtari ekonomike në industrinë automotive,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B" w14:textId="4DAA96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64CAB"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w:t>
      </w:r>
    </w:p>
    <w:p w14:paraId="24AABF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 </w:t>
      </w:r>
      <w:r w:rsidR="00074418" w:rsidRPr="003A6E52">
        <w:rPr>
          <w:rFonts w:ascii="Garamond" w:hAnsi="Garamond" w:cs="Times New Roman"/>
          <w:bCs/>
          <w:color w:val="000000" w:themeColor="text1"/>
          <w:sz w:val="24"/>
          <w:szCs w:val="24"/>
        </w:rPr>
        <w:t xml:space="preserve">individët tregtarë; </w:t>
      </w:r>
    </w:p>
    <w:p w14:paraId="24AABF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ii. </w:t>
      </w:r>
      <w:r w:rsidR="00074418" w:rsidRPr="003A6E52">
        <w:rPr>
          <w:rFonts w:ascii="Garamond" w:hAnsi="Garamond" w:cs="Times New Roman"/>
          <w:bCs/>
          <w:color w:val="000000" w:themeColor="text1"/>
          <w:sz w:val="24"/>
          <w:szCs w:val="24"/>
        </w:rPr>
        <w:t xml:space="preserve">të vetëpunësuarit, si dhe; </w:t>
      </w:r>
    </w:p>
    <w:p w14:paraId="24AABF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entit</w:t>
      </w:r>
      <w:r w:rsidR="00564CAB"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tet</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w:t>
      </w:r>
    </w:p>
    <w:p w14:paraId="24AABFAF" w14:textId="77777777" w:rsidR="00074418"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me të ardhura bruto deri 14 milionë lekë në vit, norma e tatimit mbi të ardhurat 0% do të aplikohet deri </w:t>
      </w:r>
      <w:r w:rsidR="0069198E" w:rsidRPr="003A6E52">
        <w:rPr>
          <w:rFonts w:ascii="Garamond" w:hAnsi="Garamond" w:cs="Times New Roman"/>
          <w:bCs/>
          <w:color w:val="000000" w:themeColor="text1"/>
          <w:sz w:val="24"/>
          <w:szCs w:val="24"/>
        </w:rPr>
        <w:t xml:space="preserve">më 31 dhjetor </w:t>
      </w:r>
      <w:r w:rsidRPr="003A6E52">
        <w:rPr>
          <w:rFonts w:ascii="Garamond" w:hAnsi="Garamond" w:cs="Times New Roman"/>
          <w:bCs/>
          <w:color w:val="000000" w:themeColor="text1"/>
          <w:sz w:val="24"/>
          <w:szCs w:val="24"/>
        </w:rPr>
        <w:t>2029</w:t>
      </w:r>
      <w:r w:rsidR="0069198E" w:rsidRPr="003A6E52">
        <w:rPr>
          <w:rFonts w:ascii="Garamond" w:hAnsi="Garamond" w:cs="Times New Roman"/>
          <w:bCs/>
          <w:color w:val="000000" w:themeColor="text1"/>
          <w:sz w:val="24"/>
          <w:szCs w:val="24"/>
        </w:rPr>
        <w:t>. Norma e tatimit 0</w:t>
      </w:r>
      <w:r w:rsidRPr="003A6E52">
        <w:rPr>
          <w:rFonts w:ascii="Garamond" w:hAnsi="Garamond" w:cs="Times New Roman"/>
          <w:bCs/>
          <w:color w:val="000000" w:themeColor="text1"/>
          <w:sz w:val="24"/>
          <w:szCs w:val="24"/>
        </w:rPr>
        <w:t xml:space="preserve">% nuk aplikohet për tatimpaguesit e përcaktuar në nënndarjet “ii” dhe “iii” </w:t>
      </w:r>
      <w:r w:rsidR="0069198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të cilët furnizojnë shërbime profesionale. Lista analitike e shërbimeve profesionale përcaktohet me vendim të Këshillit të Ministrave në përputhje me legjislacionin në fuqi rregullues lidhur </w:t>
      </w:r>
      <w:r w:rsidR="002D3621" w:rsidRPr="003A6E52">
        <w:rPr>
          <w:rFonts w:ascii="Garamond" w:hAnsi="Garamond" w:cs="Times New Roman"/>
          <w:bCs/>
          <w:color w:val="000000" w:themeColor="text1"/>
          <w:sz w:val="24"/>
          <w:szCs w:val="24"/>
        </w:rPr>
        <w:t xml:space="preserve">me këto shërbime profesionale. </w:t>
      </w:r>
    </w:p>
    <w:p w14:paraId="4843C0CC"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e)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w:t>
      </w:r>
      <w:r>
        <w:rPr>
          <w:rFonts w:ascii="Garamond" w:hAnsi="Garamond"/>
          <w:color w:val="000000"/>
          <w:sz w:val="24"/>
          <w:szCs w:val="24"/>
        </w:rPr>
        <w:t xml:space="preserve"> </w:t>
      </w:r>
      <w:r w:rsidRPr="006F0207">
        <w:rPr>
          <w:rFonts w:ascii="Garamond" w:hAnsi="Garamond"/>
          <w:color w:val="000000"/>
          <w:sz w:val="24"/>
          <w:szCs w:val="24"/>
        </w:rPr>
        <w:t>9632, datë 30.10.2006, “Për sistemin e taksave vendore”, të ndryshuar, si dhe ligjit nr.</w:t>
      </w:r>
      <w:r>
        <w:rPr>
          <w:rFonts w:ascii="Garamond" w:hAnsi="Garamond"/>
          <w:color w:val="000000"/>
          <w:sz w:val="24"/>
          <w:szCs w:val="24"/>
        </w:rPr>
        <w:t xml:space="preserve"> </w:t>
      </w:r>
      <w:r w:rsidRPr="006F0207">
        <w:rPr>
          <w:rFonts w:ascii="Garamond" w:hAnsi="Garamond"/>
          <w:color w:val="000000"/>
          <w:sz w:val="24"/>
          <w:szCs w:val="24"/>
        </w:rPr>
        <w:t xml:space="preserve">8438, datë 28.12.1998, “Për tatimin mbi të ardhurat”, të ndryshuar; </w:t>
      </w:r>
    </w:p>
    <w:p w14:paraId="6A482281"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 xml:space="preserve">ë) Parapagimet, sipas nenit 63, të këtij ligji, për kategoritë e personave, të cilët furnizojnë shërbime profesionale dhe janë subjekt i tatimit mbi të ardhurat nga data 1 janar 2024, përjashtimisht për vitin 2024, llogariten bazuar në deklaratat e tatimit të thjeshtuar mbi fitimin dhe tatimit mbi fitimin të viteve paraardhëse, duke zbatuar normat tatimore të parashikuara në këtë ligj; </w:t>
      </w:r>
    </w:p>
    <w:p w14:paraId="55CBB6B2" w14:textId="18E97FCB" w:rsidR="005A0ACE" w:rsidRPr="005A0ACE" w:rsidRDefault="005A0ACE" w:rsidP="005A0ACE">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f)</w:t>
      </w:r>
      <w:r>
        <w:rPr>
          <w:rFonts w:ascii="Garamond" w:hAnsi="Garamond"/>
          <w:color w:val="000000"/>
          <w:sz w:val="24"/>
          <w:szCs w:val="24"/>
        </w:rPr>
        <w:t xml:space="preserve"> </w:t>
      </w:r>
      <w:r w:rsidRPr="006F0207">
        <w:rPr>
          <w:rFonts w:ascii="Garamond" w:hAnsi="Garamond"/>
          <w:color w:val="000000"/>
          <w:sz w:val="24"/>
          <w:szCs w:val="24"/>
        </w:rPr>
        <w:t>Deklarata e tatimit të mbajtur në burim, sipas nenit 57, të këtij ligji, do të zbatohet duke filluar nga periudha tatimore janar 2025.</w:t>
      </w:r>
      <w:r w:rsidRPr="006F0207">
        <w:rPr>
          <w:rFonts w:ascii="Garamond" w:hAnsi="Garamond"/>
          <w:color w:val="FF0000"/>
          <w:sz w:val="24"/>
          <w:szCs w:val="24"/>
        </w:rPr>
        <w:t xml:space="preserve"> </w:t>
      </w:r>
      <w:r w:rsidRPr="006F0207">
        <w:rPr>
          <w:rFonts w:ascii="Garamond" w:hAnsi="Garamond"/>
          <w:color w:val="000000"/>
          <w:sz w:val="24"/>
          <w:szCs w:val="24"/>
        </w:rPr>
        <w:t>Për vitin 2024 do të përdoret dekl</w:t>
      </w:r>
      <w:r>
        <w:rPr>
          <w:rFonts w:ascii="Garamond" w:hAnsi="Garamond"/>
          <w:color w:val="000000"/>
          <w:sz w:val="24"/>
          <w:szCs w:val="24"/>
        </w:rPr>
        <w:t>arata sipas modelit ekzistues.</w:t>
      </w:r>
    </w:p>
    <w:p w14:paraId="24AABFB0" w14:textId="1E3B6C7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Tabela e tatimit mbi të ardhurat personale nga punësimi për periud</w:t>
      </w:r>
      <w:r w:rsidR="00564CAB" w:rsidRPr="003A6E52">
        <w:rPr>
          <w:rFonts w:ascii="Garamond" w:hAnsi="Garamond" w:cs="Times New Roman"/>
          <w:bCs/>
          <w:color w:val="000000" w:themeColor="text1"/>
          <w:sz w:val="24"/>
          <w:szCs w:val="24"/>
        </w:rPr>
        <w:t xml:space="preserve">hën nga 1 qershor 2023 </w:t>
      </w:r>
      <w:r w:rsidR="005A0ACE" w:rsidRPr="006F0207">
        <w:rPr>
          <w:rFonts w:ascii="Garamond" w:hAnsi="Garamond"/>
          <w:color w:val="000000"/>
          <w:sz w:val="24"/>
          <w:szCs w:val="24"/>
        </w:rPr>
        <w:t xml:space="preserve">deri më 31 dhjetor 2024 </w:t>
      </w:r>
      <w:r w:rsidR="00074418" w:rsidRPr="003A6E52">
        <w:rPr>
          <w:rFonts w:ascii="Garamond" w:hAnsi="Garamond" w:cs="Times New Roman"/>
          <w:bCs/>
          <w:color w:val="000000" w:themeColor="text1"/>
          <w:sz w:val="24"/>
          <w:szCs w:val="24"/>
        </w:rPr>
        <w:t xml:space="preserve"> është si më posht</w:t>
      </w:r>
      <w:r w:rsidR="00DF0679" w:rsidRPr="003A6E52">
        <w:rPr>
          <w:rFonts w:ascii="Garamond" w:hAnsi="Garamond" w:cs="Times New Roman"/>
          <w:bCs/>
          <w:color w:val="000000" w:themeColor="text1"/>
          <w:sz w:val="24"/>
          <w:szCs w:val="24"/>
        </w:rPr>
        <w:t>ë:</w:t>
      </w:r>
    </w:p>
    <w:p w14:paraId="24AABFB1" w14:textId="77777777" w:rsidR="00DF0679" w:rsidRPr="003A6E52" w:rsidRDefault="00DF0679" w:rsidP="003A6E52">
      <w:pPr>
        <w:pStyle w:val="ListParagraph"/>
        <w:ind w:left="0" w:firstLine="284"/>
        <w:rPr>
          <w:rFonts w:ascii="Garamond" w:eastAsia="Times New Roman" w:hAnsi="Garamond"/>
          <w:color w:val="000000" w:themeColor="text1"/>
        </w:rPr>
      </w:pPr>
    </w:p>
    <w:tbl>
      <w:tblPr>
        <w:tblW w:w="4677" w:type="pct"/>
        <w:tblInd w:w="651" w:type="dxa"/>
        <w:tblCellMar>
          <w:top w:w="15" w:type="dxa"/>
          <w:left w:w="15" w:type="dxa"/>
          <w:bottom w:w="15" w:type="dxa"/>
          <w:right w:w="15" w:type="dxa"/>
        </w:tblCellMar>
        <w:tblLook w:val="04A0" w:firstRow="1" w:lastRow="0" w:firstColumn="1" w:lastColumn="0" w:noHBand="0" w:noVBand="1"/>
      </w:tblPr>
      <w:tblGrid>
        <w:gridCol w:w="1617"/>
        <w:gridCol w:w="1082"/>
        <w:gridCol w:w="1192"/>
        <w:gridCol w:w="1728"/>
        <w:gridCol w:w="3565"/>
      </w:tblGrid>
      <w:tr w:rsidR="00DF0679" w:rsidRPr="003A6E52" w14:paraId="24AABFB5" w14:textId="77777777" w:rsidTr="007212AF">
        <w:trPr>
          <w:trHeight w:val="20"/>
        </w:trPr>
        <w:tc>
          <w:tcPr>
            <w:tcW w:w="14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AABFB2"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nga paga në lekë/muaj </w:t>
            </w:r>
          </w:p>
        </w:tc>
        <w:tc>
          <w:tcPr>
            <w:tcW w:w="15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3"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e tatueshme në lekë/muaj </w:t>
            </w:r>
          </w:p>
        </w:tc>
        <w:tc>
          <w:tcPr>
            <w:tcW w:w="19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4"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Norma tatimore në përqindje/mujore </w:t>
            </w:r>
          </w:p>
        </w:tc>
      </w:tr>
      <w:tr w:rsidR="007212AF" w:rsidRPr="003A6E52" w14:paraId="24AABFBB"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9"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1942" w:type="pct"/>
            <w:vMerge/>
            <w:tcBorders>
              <w:top w:val="single" w:sz="8" w:space="0" w:color="auto"/>
              <w:left w:val="nil"/>
              <w:bottom w:val="single" w:sz="8" w:space="0" w:color="auto"/>
              <w:right w:val="single" w:sz="8" w:space="0" w:color="auto"/>
            </w:tcBorders>
            <w:vAlign w:val="center"/>
            <w:hideMark/>
          </w:tcPr>
          <w:p w14:paraId="24AABFB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r>
      <w:tr w:rsidR="007212AF" w:rsidRPr="003A6E52" w14:paraId="24AABFC1"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F"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C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C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C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C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të shumës mbi 35 000 lekë </w:t>
            </w:r>
          </w:p>
        </w:tc>
      </w:tr>
      <w:tr w:rsidR="007212AF" w:rsidRPr="003A6E52" w14:paraId="24AABFD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D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1"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D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D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D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D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e shumës mbi 30 000 lekë </w:t>
            </w:r>
          </w:p>
        </w:tc>
      </w:tr>
      <w:tr w:rsidR="007212AF" w:rsidRPr="003A6E52" w14:paraId="24AABFE5"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E0"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E1"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E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E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E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22 100 lekë + 23% të shumës mbi 200 000 lekë </w:t>
            </w:r>
          </w:p>
        </w:tc>
      </w:tr>
    </w:tbl>
    <w:p w14:paraId="24AABFE6" w14:textId="77777777" w:rsidR="00035E8F" w:rsidRPr="003A6E52" w:rsidRDefault="00035E8F" w:rsidP="003A6E52">
      <w:pPr>
        <w:spacing w:after="0" w:line="240" w:lineRule="auto"/>
        <w:ind w:firstLine="284"/>
        <w:jc w:val="both"/>
        <w:rPr>
          <w:rFonts w:ascii="Garamond" w:hAnsi="Garamond" w:cs="Times New Roman"/>
          <w:bCs/>
          <w:color w:val="000000" w:themeColor="text1"/>
          <w:sz w:val="24"/>
          <w:szCs w:val="24"/>
        </w:rPr>
      </w:pPr>
    </w:p>
    <w:p w14:paraId="24AABFE7" w14:textId="77777777" w:rsidR="00143A0C" w:rsidRPr="003A6E52" w:rsidRDefault="007D714A" w:rsidP="00143A0C">
      <w:pPr>
        <w:spacing w:after="0" w:line="240" w:lineRule="auto"/>
        <w:ind w:firstLine="340"/>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564CAB" w:rsidRPr="003A6E52">
        <w:rPr>
          <w:rFonts w:ascii="Garamond" w:hAnsi="Garamond" w:cs="Times New Roman"/>
          <w:bCs/>
          <w:color w:val="000000" w:themeColor="text1"/>
          <w:sz w:val="24"/>
          <w:szCs w:val="24"/>
        </w:rPr>
        <w:t>Neni 54 i këtij ligji</w:t>
      </w:r>
      <w:r w:rsidR="00074418" w:rsidRPr="003A6E52">
        <w:rPr>
          <w:rFonts w:ascii="Garamond" w:hAnsi="Garamond" w:cs="Times New Roman"/>
          <w:bCs/>
          <w:color w:val="000000" w:themeColor="text1"/>
          <w:sz w:val="24"/>
          <w:szCs w:val="24"/>
        </w:rPr>
        <w:t xml:space="preserve"> aplikohet për humbjet e krijuara nga viti 2024 e në vijim.</w:t>
      </w:r>
    </w:p>
    <w:p w14:paraId="6F120516" w14:textId="77777777" w:rsidR="00143A0C" w:rsidRPr="00143A0C" w:rsidRDefault="00074418" w:rsidP="00143A0C">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143A0C" w:rsidRPr="00143A0C">
        <w:rPr>
          <w:rFonts w:ascii="Garamond" w:hAnsi="Garamond" w:cs="Times New Roman"/>
          <w:bCs/>
          <w:color w:val="000000" w:themeColor="text1"/>
          <w:sz w:val="24"/>
          <w:szCs w:val="24"/>
        </w:rPr>
        <w:t>4. Përjashtimisht parashikimeve të ligjit nr. 8438, datë 28.12.1998, “Për tatimin mbi të ardhurat”, të ndryshuar, tatimpaguesit, eksportues të mallrave në regjimin e përpunimit aktiv, të cilët në vitin 2022 kanë eksportuar jo më pak se 70% të vlerës së përgjithshme të shitjeve, përfshirë eksportet, nuk paguajnë këstet që parapaguhen në muajt qershor, shtator dhe dhjetor të vitit 2023.</w:t>
      </w:r>
    </w:p>
    <w:p w14:paraId="24AABFE8" w14:textId="6E756C58" w:rsidR="00074418" w:rsidRPr="003A6E52" w:rsidRDefault="00143A0C" w:rsidP="00143A0C">
      <w:pPr>
        <w:spacing w:after="0" w:line="240" w:lineRule="auto"/>
        <w:ind w:firstLine="284"/>
        <w:jc w:val="both"/>
        <w:rPr>
          <w:rFonts w:ascii="Garamond" w:hAnsi="Garamond" w:cs="Times New Roman"/>
          <w:bCs/>
          <w:color w:val="000000" w:themeColor="text1"/>
          <w:sz w:val="24"/>
          <w:szCs w:val="24"/>
        </w:rPr>
      </w:pPr>
      <w:r w:rsidRPr="00143A0C">
        <w:rPr>
          <w:rFonts w:ascii="Garamond" w:hAnsi="Garamond" w:cs="Times New Roman"/>
          <w:bCs/>
          <w:color w:val="000000" w:themeColor="text1"/>
          <w:sz w:val="24"/>
          <w:szCs w:val="24"/>
        </w:rPr>
        <w:t>5. Deri në datën e fillimit të efekteve të këtij ligji, sipas përcaktimit të nenit 72 të tij, zbatohen parashikimet e ligjit nr. 8438, datë 28.12.1998, “Për tatimin mbi të ardhurat”, të ndryshua</w:t>
      </w:r>
      <w:r w:rsidR="00896CFD">
        <w:rPr>
          <w:rFonts w:ascii="Garamond" w:hAnsi="Garamond" w:cs="Times New Roman"/>
          <w:bCs/>
          <w:color w:val="000000" w:themeColor="text1"/>
          <w:sz w:val="24"/>
          <w:szCs w:val="24"/>
        </w:rPr>
        <w:t xml:space="preserve">r, </w:t>
      </w:r>
      <w:r w:rsidR="00896CFD" w:rsidRPr="006F0207">
        <w:rPr>
          <w:rFonts w:ascii="Garamond" w:hAnsi="Garamond"/>
          <w:color w:val="000000"/>
          <w:sz w:val="24"/>
          <w:szCs w:val="24"/>
        </w:rPr>
        <w:t xml:space="preserve">me përjashtim të shkronjave “e”, “ë” dhe “f”, të këtij neni, zbatimi </w:t>
      </w:r>
      <w:r w:rsidR="00896CFD">
        <w:rPr>
          <w:rFonts w:ascii="Garamond" w:hAnsi="Garamond"/>
          <w:color w:val="000000"/>
          <w:sz w:val="24"/>
          <w:szCs w:val="24"/>
        </w:rPr>
        <w:t xml:space="preserve">i </w:t>
      </w:r>
      <w:r w:rsidR="00896CFD" w:rsidRPr="006F0207">
        <w:rPr>
          <w:rFonts w:ascii="Garamond" w:hAnsi="Garamond"/>
          <w:color w:val="000000"/>
          <w:sz w:val="24"/>
          <w:szCs w:val="24"/>
        </w:rPr>
        <w:t xml:space="preserve">të cilave do të bëhet sipas </w:t>
      </w:r>
      <w:r w:rsidR="00896CFD" w:rsidRPr="006F0207">
        <w:rPr>
          <w:rFonts w:ascii="Garamond" w:hAnsi="Garamond"/>
          <w:color w:val="000000"/>
          <w:sz w:val="24"/>
          <w:szCs w:val="24"/>
        </w:rPr>
        <w:lastRenderedPageBreak/>
        <w:t>parashikimeve të ligjit nr.</w:t>
      </w:r>
      <w:r w:rsidR="00896CFD">
        <w:rPr>
          <w:rFonts w:ascii="Garamond" w:hAnsi="Garamond"/>
          <w:color w:val="000000"/>
          <w:sz w:val="24"/>
          <w:szCs w:val="24"/>
        </w:rPr>
        <w:t xml:space="preserve"> </w:t>
      </w:r>
      <w:r w:rsidR="00896CFD" w:rsidRPr="006F0207">
        <w:rPr>
          <w:rFonts w:ascii="Garamond" w:hAnsi="Garamond"/>
          <w:color w:val="000000"/>
          <w:sz w:val="24"/>
          <w:szCs w:val="24"/>
        </w:rPr>
        <w:t>8438, datë 28.12.1998, “Për tatimin mbi të ardhurat”, të ndryshuar, deri në periudhën dhjetor 2024</w:t>
      </w:r>
      <w:r w:rsidR="00896CFD">
        <w:rPr>
          <w:rFonts w:ascii="Garamond" w:hAnsi="Garamond"/>
          <w:color w:val="000000"/>
          <w:sz w:val="24"/>
          <w:szCs w:val="24"/>
        </w:rPr>
        <w:t>”</w:t>
      </w:r>
      <w:r w:rsidR="00896CFD" w:rsidRPr="006F0207">
        <w:rPr>
          <w:rFonts w:ascii="Garamond" w:hAnsi="Garamond"/>
          <w:color w:val="000000"/>
          <w:sz w:val="24"/>
          <w:szCs w:val="24"/>
        </w:rPr>
        <w:t>.</w:t>
      </w:r>
    </w:p>
    <w:p w14:paraId="29CA6056" w14:textId="77777777" w:rsidR="00896CFD" w:rsidRDefault="00896CFD" w:rsidP="003A6E52">
      <w:pPr>
        <w:spacing w:after="0" w:line="240" w:lineRule="auto"/>
        <w:ind w:firstLine="284"/>
        <w:jc w:val="center"/>
        <w:rPr>
          <w:rFonts w:ascii="Garamond" w:hAnsi="Garamond" w:cs="Times New Roman"/>
          <w:bCs/>
          <w:color w:val="000000" w:themeColor="text1"/>
          <w:sz w:val="24"/>
          <w:szCs w:val="24"/>
        </w:rPr>
      </w:pPr>
    </w:p>
    <w:p w14:paraId="24AABFE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70</w:t>
      </w:r>
    </w:p>
    <w:p w14:paraId="24AABFE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Aktet nënligjore</w:t>
      </w:r>
    </w:p>
    <w:p w14:paraId="24AABFE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564CAB" w:rsidRPr="003A6E52">
        <w:rPr>
          <w:rFonts w:ascii="Garamond" w:hAnsi="Garamond" w:cs="Times New Roman"/>
          <w:bCs/>
          <w:color w:val="000000" w:themeColor="text1"/>
          <w:sz w:val="24"/>
          <w:szCs w:val="24"/>
        </w:rPr>
        <w:t>Ngarkohet Këshilli i Ministrave</w:t>
      </w:r>
      <w:r w:rsidR="00074418" w:rsidRPr="003A6E52">
        <w:rPr>
          <w:rFonts w:ascii="Garamond" w:hAnsi="Garamond" w:cs="Times New Roman"/>
          <w:bCs/>
          <w:color w:val="000000" w:themeColor="text1"/>
          <w:sz w:val="24"/>
          <w:szCs w:val="24"/>
        </w:rPr>
        <w:t xml:space="preserve"> që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miratojë aktet nënligjore në zbatim neneve</w:t>
      </w:r>
      <w:r w:rsidR="0069198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14, pika 3</w:t>
      </w:r>
      <w:r w:rsidR="00564CA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17, pika 6</w:t>
      </w:r>
      <w:r w:rsidR="00564CAB" w:rsidRPr="003A6E52">
        <w:rPr>
          <w:rFonts w:ascii="Garamond" w:hAnsi="Garamond" w:cs="Times New Roman"/>
          <w:bCs/>
          <w:color w:val="000000" w:themeColor="text1"/>
          <w:sz w:val="24"/>
          <w:szCs w:val="24"/>
        </w:rPr>
        <w:t>,</w:t>
      </w:r>
      <w:r w:rsidR="00855C0F" w:rsidRPr="003A6E52">
        <w:rPr>
          <w:rFonts w:ascii="Garamond" w:hAnsi="Garamond" w:cs="Times New Roman"/>
          <w:bCs/>
          <w:color w:val="000000" w:themeColor="text1"/>
          <w:sz w:val="24"/>
          <w:szCs w:val="24"/>
        </w:rPr>
        <w:t xml:space="preserve"> </w:t>
      </w:r>
      <w:r w:rsidR="00564CAB" w:rsidRPr="003A6E52">
        <w:rPr>
          <w:rFonts w:ascii="Garamond" w:hAnsi="Garamond" w:cs="Times New Roman"/>
          <w:bCs/>
          <w:color w:val="000000" w:themeColor="text1"/>
          <w:sz w:val="24"/>
          <w:szCs w:val="24"/>
        </w:rPr>
        <w:t>49 dhe 69</w:t>
      </w:r>
      <w:r w:rsidR="00855C0F" w:rsidRPr="003A6E52">
        <w:rPr>
          <w:rFonts w:ascii="Garamond" w:hAnsi="Garamond" w:cs="Times New Roman"/>
          <w:bCs/>
          <w:color w:val="000000" w:themeColor="text1"/>
          <w:sz w:val="24"/>
          <w:szCs w:val="24"/>
        </w:rPr>
        <w:t xml:space="preserve"> të këtij ligji.</w:t>
      </w:r>
    </w:p>
    <w:p w14:paraId="24AABF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Ngarkohet ministri përgjegjës për financat</w:t>
      </w:r>
      <w:r w:rsidR="00564CAB" w:rsidRPr="003A6E52">
        <w:rPr>
          <w:rFonts w:ascii="Garamond" w:hAnsi="Garamond" w:cs="Times New Roman"/>
          <w:bCs/>
          <w:color w:val="000000" w:themeColor="text1"/>
          <w:sz w:val="24"/>
          <w:szCs w:val="24"/>
        </w:rPr>
        <w:t xml:space="preserve">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nxjerrë udhëzimin e përgjithshëm për zbatim</w:t>
      </w:r>
      <w:r w:rsidR="00564CAB" w:rsidRPr="003A6E52">
        <w:rPr>
          <w:rFonts w:ascii="Garamond" w:hAnsi="Garamond" w:cs="Times New Roman"/>
          <w:bCs/>
          <w:color w:val="000000" w:themeColor="text1"/>
          <w:sz w:val="24"/>
          <w:szCs w:val="24"/>
        </w:rPr>
        <w:t>in e dispozitave të këtij ligji</w:t>
      </w:r>
      <w:r w:rsidR="00074418" w:rsidRPr="003A6E52">
        <w:rPr>
          <w:rFonts w:ascii="Garamond" w:hAnsi="Garamond" w:cs="Times New Roman"/>
          <w:bCs/>
          <w:color w:val="000000" w:themeColor="text1"/>
          <w:sz w:val="24"/>
          <w:szCs w:val="24"/>
        </w:rPr>
        <w:t xml:space="preserve"> dhe udhëzimin për transferimin e çmimit dhe m</w:t>
      </w:r>
      <w:r w:rsidR="00855C0F" w:rsidRPr="003A6E52">
        <w:rPr>
          <w:rFonts w:ascii="Garamond" w:hAnsi="Garamond" w:cs="Times New Roman"/>
          <w:bCs/>
          <w:color w:val="000000" w:themeColor="text1"/>
          <w:sz w:val="24"/>
          <w:szCs w:val="24"/>
        </w:rPr>
        <w:t>arrëveshjet e çmimit në avancë.</w:t>
      </w:r>
    </w:p>
    <w:p w14:paraId="24AABF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 xml:space="preserve">Ngarkohet ministri përgjegjës për financat dhe </w:t>
      </w:r>
      <w:r w:rsidR="00564CAB" w:rsidRPr="003A6E52">
        <w:rPr>
          <w:rFonts w:ascii="Garamond" w:hAnsi="Garamond" w:cs="Times New Roman"/>
          <w:bCs/>
          <w:color w:val="000000" w:themeColor="text1"/>
          <w:sz w:val="24"/>
          <w:szCs w:val="24"/>
        </w:rPr>
        <w:t>Agjencia Shtetërore e Kadastrës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miratojnë udhëzimin për tatimin mbi kalimin e së drejtës së pronësisë së paluajtshme.</w:t>
      </w:r>
    </w:p>
    <w:p w14:paraId="24AABFE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71</w:t>
      </w:r>
    </w:p>
    <w:p w14:paraId="24AABFF1" w14:textId="77777777" w:rsidR="00855C0F" w:rsidRPr="003A6E52" w:rsidRDefault="00855C0F" w:rsidP="003A6E52">
      <w:pPr>
        <w:spacing w:after="0" w:line="240" w:lineRule="auto"/>
        <w:ind w:firstLine="284"/>
        <w:jc w:val="center"/>
        <w:rPr>
          <w:rFonts w:ascii="Garamond" w:hAnsi="Garamond" w:cs="Times New Roman"/>
          <w:bCs/>
          <w:color w:val="000000" w:themeColor="text1"/>
          <w:sz w:val="24"/>
          <w:szCs w:val="24"/>
        </w:rPr>
      </w:pPr>
    </w:p>
    <w:p w14:paraId="24AABF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Shfuqizime</w:t>
      </w:r>
    </w:p>
    <w:p w14:paraId="24AABF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Ligji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w:t>
      </w:r>
      <w:r w:rsidR="00855C0F" w:rsidRPr="003A6E52">
        <w:rPr>
          <w:rFonts w:ascii="Garamond" w:hAnsi="Garamond" w:cs="Times New Roman"/>
          <w:bCs/>
          <w:color w:val="000000" w:themeColor="text1"/>
          <w:sz w:val="24"/>
          <w:szCs w:val="24"/>
        </w:rPr>
        <w:t>rat”, i ndryshuar, shfuqizohet.</w:t>
      </w:r>
    </w:p>
    <w:p w14:paraId="24AABF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564CAB" w:rsidRPr="003A6E52">
        <w:rPr>
          <w:rFonts w:ascii="Garamond" w:hAnsi="Garamond" w:cs="Times New Roman"/>
          <w:bCs/>
          <w:color w:val="000000" w:themeColor="text1"/>
          <w:sz w:val="24"/>
          <w:szCs w:val="24"/>
        </w:rPr>
        <w:t>Pika 1 e nenit 9, si dhe kreu III</w:t>
      </w:r>
      <w:r w:rsidR="00074418" w:rsidRPr="003A6E52">
        <w:rPr>
          <w:rFonts w:ascii="Garamond" w:hAnsi="Garamond" w:cs="Times New Roman"/>
          <w:bCs/>
          <w:color w:val="000000" w:themeColor="text1"/>
          <w:sz w:val="24"/>
          <w:szCs w:val="24"/>
        </w:rPr>
        <w:t xml:space="preserve"> i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9632, datë 30.10.2006,  “Për sistemin e taksave vendore”, i ndryshuar, shfuqizohet.   </w:t>
      </w:r>
    </w:p>
    <w:p w14:paraId="24AABFF6"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F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72</w:t>
      </w:r>
    </w:p>
    <w:p w14:paraId="24AABFF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Hyrja në fuqi</w:t>
      </w:r>
    </w:p>
    <w:p w14:paraId="24AABFF9" w14:textId="329A982F" w:rsidR="00074418" w:rsidRDefault="00EA74EC" w:rsidP="00EA74EC">
      <w:pPr>
        <w:spacing w:after="0" w:line="240" w:lineRule="auto"/>
        <w:ind w:firstLine="284"/>
        <w:jc w:val="center"/>
        <w:rPr>
          <w:rFonts w:ascii="Garamond" w:hAnsi="Garamond"/>
          <w:bCs/>
          <w:i/>
          <w:color w:val="000000" w:themeColor="text1"/>
          <w:sz w:val="24"/>
          <w:szCs w:val="24"/>
        </w:rPr>
      </w:pPr>
      <w:r>
        <w:rPr>
          <w:rFonts w:ascii="Garamond" w:hAnsi="Garamond"/>
          <w:bCs/>
          <w:i/>
          <w:color w:val="000000" w:themeColor="text1"/>
          <w:sz w:val="24"/>
          <w:szCs w:val="24"/>
        </w:rPr>
        <w:t xml:space="preserve">( shtuar fjalia </w:t>
      </w:r>
      <w:r>
        <w:rPr>
          <w:rFonts w:ascii="Garamond" w:hAnsi="Garamond"/>
          <w:bCs/>
          <w:i/>
          <w:color w:val="000000" w:themeColor="text1"/>
          <w:sz w:val="24"/>
          <w:szCs w:val="24"/>
        </w:rPr>
        <w:t>me aktin normativ nr. 7, datë 14.12.2023)</w:t>
      </w:r>
    </w:p>
    <w:p w14:paraId="6FCD0FCC" w14:textId="77777777" w:rsidR="00EA74EC" w:rsidRPr="003A6E52" w:rsidRDefault="00EA74EC" w:rsidP="00EA74EC">
      <w:pPr>
        <w:spacing w:after="0" w:line="240" w:lineRule="auto"/>
        <w:ind w:firstLine="284"/>
        <w:jc w:val="center"/>
        <w:rPr>
          <w:rFonts w:ascii="Garamond" w:hAnsi="Garamond" w:cs="Times New Roman"/>
          <w:bCs/>
          <w:color w:val="000000" w:themeColor="text1"/>
          <w:sz w:val="24"/>
          <w:szCs w:val="24"/>
        </w:rPr>
      </w:pPr>
    </w:p>
    <w:p w14:paraId="24AABFFA" w14:textId="701D2E2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Ky ligj hyn në fuqi 15 ditë pas</w:t>
      </w:r>
      <w:r w:rsidR="00DF0679" w:rsidRPr="003A6E52">
        <w:rPr>
          <w:rFonts w:ascii="Garamond" w:hAnsi="Garamond" w:cs="Times New Roman"/>
          <w:bCs/>
          <w:color w:val="000000" w:themeColor="text1"/>
          <w:sz w:val="24"/>
          <w:szCs w:val="24"/>
        </w:rPr>
        <w:t xml:space="preserve"> botimit në Fletoren Zyrtare</w:t>
      </w:r>
      <w:r w:rsidRPr="003A6E52">
        <w:rPr>
          <w:rFonts w:ascii="Garamond" w:hAnsi="Garamond" w:cs="Times New Roman"/>
          <w:bCs/>
          <w:color w:val="000000" w:themeColor="text1"/>
          <w:sz w:val="24"/>
          <w:szCs w:val="24"/>
        </w:rPr>
        <w:t xml:space="preserve"> dhe i shtrin efektet nga data 1 janar 2024, </w:t>
      </w:r>
      <w:r w:rsidR="00EA74EC">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me përjash</w:t>
      </w:r>
      <w:r w:rsidR="00564CAB" w:rsidRPr="003A6E52">
        <w:rPr>
          <w:rFonts w:ascii="Garamond" w:hAnsi="Garamond" w:cs="Times New Roman"/>
          <w:bCs/>
          <w:color w:val="000000" w:themeColor="text1"/>
          <w:sz w:val="24"/>
          <w:szCs w:val="24"/>
        </w:rPr>
        <w:t>tim të</w:t>
      </w:r>
      <w:r w:rsidR="00EA74EC" w:rsidRPr="00EA74EC">
        <w:rPr>
          <w:rFonts w:ascii="Garamond" w:hAnsi="Garamond"/>
          <w:color w:val="000000"/>
          <w:sz w:val="24"/>
          <w:szCs w:val="24"/>
        </w:rPr>
        <w:t xml:space="preserve"> </w:t>
      </w:r>
      <w:r w:rsidR="00EA74EC" w:rsidRPr="006F0207">
        <w:rPr>
          <w:rFonts w:ascii="Garamond" w:hAnsi="Garamond"/>
          <w:color w:val="000000"/>
          <w:sz w:val="24"/>
          <w:szCs w:val="24"/>
        </w:rPr>
        <w:t>neneve 22, 23, 24, pika 1, që shtrijnë efektet nga data 1 janar 2025</w:t>
      </w:r>
      <w:r w:rsidR="00EA74EC">
        <w:rPr>
          <w:rFonts w:ascii="Garamond" w:hAnsi="Garamond"/>
          <w:color w:val="000000"/>
          <w:sz w:val="24"/>
          <w:szCs w:val="24"/>
        </w:rPr>
        <w:t>,</w:t>
      </w:r>
      <w:r w:rsidR="00564CAB" w:rsidRPr="003A6E52">
        <w:rPr>
          <w:rFonts w:ascii="Garamond" w:hAnsi="Garamond" w:cs="Times New Roman"/>
          <w:bCs/>
          <w:color w:val="000000" w:themeColor="text1"/>
          <w:sz w:val="24"/>
          <w:szCs w:val="24"/>
        </w:rPr>
        <w:t xml:space="preserve"> shkronjës “ç” të pikës 1</w:t>
      </w:r>
      <w:r w:rsidRPr="003A6E52">
        <w:rPr>
          <w:rFonts w:ascii="Garamond" w:hAnsi="Garamond" w:cs="Times New Roman"/>
          <w:bCs/>
          <w:color w:val="000000" w:themeColor="text1"/>
          <w:sz w:val="24"/>
          <w:szCs w:val="24"/>
        </w:rPr>
        <w:t xml:space="preserve"> të nenit 69</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i fillon efektet me hyrjen në fuqi të këtij ligji</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dhe pikës 2 të nenit 69, që i fillon efektet nga data 1 qershor 2023. </w:t>
      </w:r>
    </w:p>
    <w:p w14:paraId="24AABF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E" w14:textId="77777777" w:rsidR="0052203F" w:rsidRPr="003A6E52" w:rsidRDefault="0052203F" w:rsidP="003A6E52">
      <w:pPr>
        <w:spacing w:after="0" w:line="240" w:lineRule="auto"/>
        <w:ind w:firstLine="284"/>
        <w:jc w:val="both"/>
        <w:rPr>
          <w:rFonts w:ascii="Garamond" w:hAnsi="Garamond" w:cs="Times New Roman"/>
          <w:bCs/>
          <w:color w:val="000000" w:themeColor="text1"/>
          <w:sz w:val="24"/>
          <w:szCs w:val="24"/>
        </w:rPr>
      </w:pPr>
    </w:p>
    <w:p w14:paraId="24AABFFF" w14:textId="77777777" w:rsidR="0088796B" w:rsidRPr="003A6E52" w:rsidRDefault="0088796B" w:rsidP="003A6E52">
      <w:pPr>
        <w:spacing w:after="0" w:line="240" w:lineRule="auto"/>
        <w:ind w:firstLine="284"/>
        <w:jc w:val="both"/>
        <w:rPr>
          <w:rFonts w:ascii="Garamond" w:hAnsi="Garamond" w:cs="Times New Roman"/>
          <w:bCs/>
          <w:color w:val="000000" w:themeColor="text1"/>
          <w:sz w:val="24"/>
          <w:szCs w:val="24"/>
        </w:rPr>
      </w:pPr>
    </w:p>
    <w:p w14:paraId="24AAC000" w14:textId="5136C894" w:rsidR="00976A3C" w:rsidRPr="003A6E52" w:rsidRDefault="00976A3C"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Miratuar </w:t>
      </w:r>
      <w:r w:rsidR="00E82F4A">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ë datë</w:t>
      </w:r>
      <w:r w:rsidR="00074418" w:rsidRPr="003A6E52">
        <w:rPr>
          <w:rFonts w:ascii="Garamond" w:hAnsi="Garamond" w:cs="Times New Roman"/>
          <w:bCs/>
          <w:color w:val="000000" w:themeColor="text1"/>
          <w:sz w:val="24"/>
          <w:szCs w:val="24"/>
        </w:rPr>
        <w:t xml:space="preserve"> </w:t>
      </w:r>
      <w:r w:rsidR="00FC6BDD" w:rsidRPr="003A6E52">
        <w:rPr>
          <w:rFonts w:ascii="Garamond" w:hAnsi="Garamond" w:cs="Times New Roman"/>
          <w:bCs/>
          <w:color w:val="000000" w:themeColor="text1"/>
          <w:sz w:val="24"/>
          <w:szCs w:val="24"/>
        </w:rPr>
        <w:t>3</w:t>
      </w:r>
      <w:r w:rsidR="00074418" w:rsidRPr="003A6E52">
        <w:rPr>
          <w:rFonts w:ascii="Garamond" w:hAnsi="Garamond" w:cs="Times New Roman"/>
          <w:bCs/>
          <w:color w:val="000000" w:themeColor="text1"/>
          <w:sz w:val="24"/>
          <w:szCs w:val="24"/>
        </w:rPr>
        <w:t>0</w:t>
      </w:r>
      <w:r w:rsidR="008C3427" w:rsidRPr="003A6E52">
        <w:rPr>
          <w:rFonts w:ascii="Garamond" w:hAnsi="Garamond" w:cs="Times New Roman"/>
          <w:bCs/>
          <w:color w:val="000000" w:themeColor="text1"/>
          <w:sz w:val="24"/>
          <w:szCs w:val="24"/>
        </w:rPr>
        <w:t>.</w:t>
      </w:r>
      <w:r w:rsidR="0027350F" w:rsidRPr="003A6E52">
        <w:rPr>
          <w:rFonts w:ascii="Garamond" w:hAnsi="Garamond" w:cs="Times New Roman"/>
          <w:bCs/>
          <w:color w:val="000000" w:themeColor="text1"/>
          <w:sz w:val="24"/>
          <w:szCs w:val="24"/>
        </w:rPr>
        <w:t>3</w:t>
      </w:r>
      <w:r w:rsidR="00146D52" w:rsidRPr="003A6E52">
        <w:rPr>
          <w:rFonts w:ascii="Garamond" w:hAnsi="Garamond" w:cs="Times New Roman"/>
          <w:bCs/>
          <w:color w:val="000000" w:themeColor="text1"/>
          <w:sz w:val="24"/>
          <w:szCs w:val="24"/>
        </w:rPr>
        <w:t>.</w:t>
      </w:r>
      <w:r w:rsidR="007748A2" w:rsidRPr="003A6E52">
        <w:rPr>
          <w:rFonts w:ascii="Garamond" w:hAnsi="Garamond" w:cs="Times New Roman"/>
          <w:bCs/>
          <w:color w:val="000000" w:themeColor="text1"/>
          <w:sz w:val="24"/>
          <w:szCs w:val="24"/>
        </w:rPr>
        <w:t>2023</w:t>
      </w:r>
      <w:r w:rsidR="00E82F4A">
        <w:rPr>
          <w:rFonts w:ascii="Garamond" w:hAnsi="Garamond" w:cs="Times New Roman"/>
          <w:bCs/>
          <w:color w:val="000000" w:themeColor="text1"/>
          <w:sz w:val="24"/>
          <w:szCs w:val="24"/>
        </w:rPr>
        <w:t>.</w:t>
      </w:r>
    </w:p>
    <w:p w14:paraId="24AAC001" w14:textId="77777777" w:rsidR="003D59B2" w:rsidRPr="003A6E52" w:rsidRDefault="003D59B2" w:rsidP="003A6E52">
      <w:pPr>
        <w:spacing w:after="0" w:line="240" w:lineRule="auto"/>
        <w:ind w:firstLine="284"/>
        <w:rPr>
          <w:rFonts w:ascii="Garamond" w:eastAsia="Times New Roman" w:hAnsi="Garamond" w:cs="Times New Roman"/>
          <w:color w:val="000000" w:themeColor="text1"/>
          <w:sz w:val="24"/>
          <w:szCs w:val="24"/>
        </w:rPr>
      </w:pPr>
    </w:p>
    <w:p w14:paraId="24AAC002" w14:textId="0C9A497A" w:rsidR="00213234" w:rsidRPr="0014253B" w:rsidRDefault="0014253B" w:rsidP="003A6E52">
      <w:pPr>
        <w:spacing w:after="0" w:line="240" w:lineRule="auto"/>
        <w:ind w:firstLine="284"/>
        <w:jc w:val="both"/>
        <w:rPr>
          <w:rFonts w:ascii="Garamond" w:hAnsi="Garamond" w:cs="Times New Roman"/>
          <w:b/>
          <w:bCs/>
          <w:color w:val="000000" w:themeColor="text1"/>
          <w:sz w:val="24"/>
          <w:szCs w:val="24"/>
        </w:rPr>
      </w:pPr>
      <w:r w:rsidRPr="0014253B">
        <w:rPr>
          <w:rFonts w:ascii="Garamond" w:hAnsi="Garamond" w:cs="Times New Roman"/>
          <w:b/>
          <w:bCs/>
          <w:color w:val="000000" w:themeColor="text1"/>
          <w:sz w:val="24"/>
          <w:szCs w:val="24"/>
        </w:rPr>
        <w:t>Shpallur me</w:t>
      </w:r>
      <w:r>
        <w:rPr>
          <w:rFonts w:ascii="Garamond" w:hAnsi="Garamond" w:cs="Times New Roman"/>
          <w:b/>
          <w:bCs/>
          <w:color w:val="000000" w:themeColor="text1"/>
          <w:sz w:val="24"/>
          <w:szCs w:val="24"/>
        </w:rPr>
        <w:t xml:space="preserve"> dekretin nr.59, datë 24.4.2023</w:t>
      </w:r>
      <w:r w:rsidRPr="0014253B">
        <w:rPr>
          <w:rFonts w:ascii="Garamond" w:hAnsi="Garamond" w:cs="Times New Roman"/>
          <w:b/>
          <w:bCs/>
          <w:color w:val="000000" w:themeColor="text1"/>
          <w:sz w:val="24"/>
          <w:szCs w:val="24"/>
        </w:rPr>
        <w:t xml:space="preserve"> të Presiden</w:t>
      </w:r>
      <w:r>
        <w:rPr>
          <w:rFonts w:ascii="Garamond" w:hAnsi="Garamond" w:cs="Times New Roman"/>
          <w:b/>
          <w:bCs/>
          <w:color w:val="000000" w:themeColor="text1"/>
          <w:sz w:val="24"/>
          <w:szCs w:val="24"/>
        </w:rPr>
        <w:t>tit të Republikës së Shqipërisë, Bajram Begaj.</w:t>
      </w:r>
    </w:p>
    <w:sectPr w:rsidR="00213234" w:rsidRPr="0014253B" w:rsidSect="007E48F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644DC" w14:textId="77777777" w:rsidR="00233CE2" w:rsidRDefault="00233CE2" w:rsidP="00420682">
      <w:pPr>
        <w:spacing w:after="0" w:line="240" w:lineRule="auto"/>
      </w:pPr>
      <w:r>
        <w:separator/>
      </w:r>
    </w:p>
  </w:endnote>
  <w:endnote w:type="continuationSeparator" w:id="0">
    <w:p w14:paraId="14B26E40" w14:textId="77777777" w:rsidR="00233CE2" w:rsidRDefault="00233CE2" w:rsidP="00420682">
      <w:pPr>
        <w:spacing w:after="0" w:line="240" w:lineRule="auto"/>
      </w:pPr>
      <w:r>
        <w:continuationSeparator/>
      </w:r>
    </w:p>
  </w:endnote>
  <w:endnote w:type="continuationNotice" w:id="1">
    <w:p w14:paraId="50CAD760" w14:textId="77777777" w:rsidR="00233CE2" w:rsidRDefault="00233C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1"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DBB13" w14:textId="77777777" w:rsidR="00233CE2" w:rsidRDefault="00233CE2" w:rsidP="00420682">
      <w:pPr>
        <w:spacing w:after="0" w:line="240" w:lineRule="auto"/>
      </w:pPr>
      <w:r>
        <w:separator/>
      </w:r>
    </w:p>
  </w:footnote>
  <w:footnote w:type="continuationSeparator" w:id="0">
    <w:p w14:paraId="1B85F344" w14:textId="77777777" w:rsidR="00233CE2" w:rsidRDefault="00233CE2" w:rsidP="00420682">
      <w:pPr>
        <w:spacing w:after="0" w:line="240" w:lineRule="auto"/>
      </w:pPr>
      <w:r>
        <w:continuationSeparator/>
      </w:r>
    </w:p>
  </w:footnote>
  <w:footnote w:type="continuationNotice" w:id="1">
    <w:p w14:paraId="25E6545A" w14:textId="77777777" w:rsidR="00233CE2" w:rsidRDefault="00233CE2">
      <w:pPr>
        <w:spacing w:after="0" w:line="240" w:lineRule="auto"/>
      </w:pPr>
    </w:p>
  </w:footnote>
  <w:footnote w:id="2">
    <w:p w14:paraId="24AAC007" w14:textId="77777777" w:rsidR="005A0ACE" w:rsidRPr="00557763" w:rsidRDefault="005A0ACE" w:rsidP="00074418">
      <w:pPr>
        <w:pStyle w:val="FootnoteText"/>
        <w:rPr>
          <w:rStyle w:val="fontstyle21"/>
          <w:rFonts w:ascii="Garamond" w:hAnsi="Garamond"/>
          <w:i/>
          <w:color w:val="000000" w:themeColor="text1"/>
          <w:sz w:val="20"/>
          <w:szCs w:val="16"/>
          <w:lang w:val="sq-AL"/>
        </w:rPr>
      </w:pPr>
      <w:r w:rsidRPr="00557763">
        <w:rPr>
          <w:rStyle w:val="FootnoteReference"/>
          <w:rFonts w:ascii="Garamond" w:hAnsi="Garamond"/>
          <w:szCs w:val="16"/>
          <w:lang w:val="sq-AL"/>
        </w:rPr>
        <w:footnoteRef/>
      </w:r>
      <w:r w:rsidRPr="00557763">
        <w:rPr>
          <w:rFonts w:ascii="Garamond" w:hAnsi="Garamond"/>
          <w:szCs w:val="16"/>
          <w:lang w:val="sq-AL"/>
        </w:rPr>
        <w:t xml:space="preserve"> </w:t>
      </w:r>
      <w:r w:rsidRPr="00557763">
        <w:rPr>
          <w:rStyle w:val="fontstyle01"/>
          <w:rFonts w:ascii="Garamond" w:hAnsi="Garamond"/>
          <w:i/>
          <w:color w:val="000000" w:themeColor="text1"/>
          <w:sz w:val="20"/>
          <w:szCs w:val="16"/>
          <w:lang w:val="sq-AL"/>
        </w:rPr>
        <w:t>Ky ligj është përafruar pjesërisht me</w:t>
      </w:r>
      <w:r w:rsidRPr="00557763">
        <w:rPr>
          <w:rStyle w:val="fontstyle21"/>
          <w:rFonts w:ascii="Garamond" w:hAnsi="Garamond"/>
          <w:i/>
          <w:color w:val="000000" w:themeColor="text1"/>
          <w:sz w:val="20"/>
          <w:szCs w:val="16"/>
          <w:lang w:val="sq-AL"/>
        </w:rPr>
        <w:t xml:space="preserve">: </w:t>
      </w:r>
    </w:p>
    <w:p w14:paraId="24AAC008" w14:textId="58EE3484" w:rsidR="005A0ACE" w:rsidRPr="00557763" w:rsidRDefault="005A0ACE" w:rsidP="00074418">
      <w:pPr>
        <w:pStyle w:val="ListParagraph"/>
        <w:ind w:left="0"/>
        <w:jc w:val="both"/>
        <w:rPr>
          <w:rStyle w:val="fontstyle01"/>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(BE) 2016/1164, datë 12 korrik 2016 “Mbi përcaktimin e rregullave kundër praktikave të shmangies së tatimeve që ndikojnë drejtpërdrejt në funksionimin e tregut të brendshëm”, e ndryshuar. Numri CELEX 32016L1164,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 xml:space="preserve">eria L, nr. </w:t>
      </w:r>
      <w:r>
        <w:rPr>
          <w:rStyle w:val="fontstyle01"/>
          <w:rFonts w:ascii="Garamond" w:hAnsi="Garamond"/>
          <w:color w:val="000000" w:themeColor="text1"/>
          <w:sz w:val="20"/>
          <w:szCs w:val="16"/>
          <w:lang w:val="sq-AL" w:eastAsia="x-none"/>
        </w:rPr>
        <w:t>193, datë 19.</w:t>
      </w:r>
      <w:r w:rsidRPr="00557763">
        <w:rPr>
          <w:rStyle w:val="fontstyle01"/>
          <w:rFonts w:ascii="Garamond" w:hAnsi="Garamond"/>
          <w:color w:val="000000" w:themeColor="text1"/>
          <w:sz w:val="20"/>
          <w:szCs w:val="16"/>
          <w:lang w:val="sq-AL" w:eastAsia="x-none"/>
        </w:rPr>
        <w:t>7.2016, f. 1–14.</w:t>
      </w:r>
    </w:p>
    <w:p w14:paraId="24AAC009" w14:textId="4D3AE812" w:rsidR="005A0ACE" w:rsidRPr="00557763" w:rsidRDefault="005A0ACE" w:rsidP="008C5133">
      <w:pPr>
        <w:pStyle w:val="ListParagraph"/>
        <w:ind w:left="0"/>
        <w:jc w:val="both"/>
        <w:rPr>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2009/133/KE, datë 19 tetor 2009 “Mbi sistemin e përbashkët tatimor të zbatueshëm për bashkimet, ndarjet, ndarjet e pjesshme, transferimet e  aktiveve dhe shkëmbimet e aksioneve në lidhje me shoqëritë e shteteve të ndryshme anëtare dhe për transferimin e selisë së regjistruar të një SE ose SCE midis shteteve anëtare”, e ndryshuar. Numri CELEX 32009L0133,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eria L, nr. 310, datë 25.11.2009, f. 34–46</w:t>
      </w:r>
    </w:p>
  </w:footnote>
  <w:footnote w:id="3">
    <w:p w14:paraId="57F6D503" w14:textId="42AE7BF8" w:rsidR="005A0ACE" w:rsidRPr="00762A61" w:rsidRDefault="005A0ACE">
      <w:pPr>
        <w:pStyle w:val="FootnoteText"/>
        <w:rPr>
          <w:lang w:val="en-US"/>
        </w:rPr>
      </w:pPr>
      <w:r>
        <w:rPr>
          <w:rStyle w:val="FootnoteReference"/>
        </w:rPr>
        <w:footnoteRef/>
      </w:r>
      <w:r>
        <w:t xml:space="preserve"> </w:t>
      </w:r>
      <w:r>
        <w:rPr>
          <w:lang w:val="en-US"/>
        </w:rPr>
        <w:t>Miratuar me ligjin nr.57/2023, datë 21.7.2023, botuar në Fletoren Zyrtare nr. 116, datë 3 gusht 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33ADD"/>
    <w:multiLevelType w:val="hybridMultilevel"/>
    <w:tmpl w:val="C024C694"/>
    <w:lvl w:ilvl="0" w:tplc="BFE0AD1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nsid w:val="596D7CE8"/>
    <w:multiLevelType w:val="hybridMultilevel"/>
    <w:tmpl w:val="714E4934"/>
    <w:lvl w:ilvl="0" w:tplc="64C09CBC">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nsid w:val="6EAE682A"/>
    <w:multiLevelType w:val="hybridMultilevel"/>
    <w:tmpl w:val="C6B000B6"/>
    <w:lvl w:ilvl="0" w:tplc="8D66E5BC">
      <w:start w:val="23"/>
      <w:numFmt w:val="bullet"/>
      <w:lvlText w:val="-"/>
      <w:lvlJc w:val="left"/>
      <w:pPr>
        <w:ind w:left="720" w:hanging="360"/>
      </w:pPr>
      <w:rPr>
        <w:rFonts w:ascii="ArialMT" w:eastAsia="MS Mincho" w:hAnsi="ArialMT" w:cs="Times New Roman" w:hint="default"/>
        <w:color w:val="006600"/>
        <w:sz w:val="22"/>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7A7D67C5"/>
    <w:multiLevelType w:val="hybridMultilevel"/>
    <w:tmpl w:val="E51A945C"/>
    <w:lvl w:ilvl="0" w:tplc="F852E4B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35E8F"/>
    <w:rsid w:val="000413CA"/>
    <w:rsid w:val="00043C57"/>
    <w:rsid w:val="00047122"/>
    <w:rsid w:val="00055AB5"/>
    <w:rsid w:val="000602EA"/>
    <w:rsid w:val="00060376"/>
    <w:rsid w:val="00064A3F"/>
    <w:rsid w:val="00072080"/>
    <w:rsid w:val="00074418"/>
    <w:rsid w:val="000765C2"/>
    <w:rsid w:val="00096985"/>
    <w:rsid w:val="00097617"/>
    <w:rsid w:val="000A1B3C"/>
    <w:rsid w:val="000A3B4D"/>
    <w:rsid w:val="000D199E"/>
    <w:rsid w:val="000D342A"/>
    <w:rsid w:val="000E268C"/>
    <w:rsid w:val="000E5BA6"/>
    <w:rsid w:val="00106F6D"/>
    <w:rsid w:val="0012550D"/>
    <w:rsid w:val="00130958"/>
    <w:rsid w:val="00132CEC"/>
    <w:rsid w:val="00135A36"/>
    <w:rsid w:val="00136EC9"/>
    <w:rsid w:val="0014253B"/>
    <w:rsid w:val="00143A0C"/>
    <w:rsid w:val="00146D52"/>
    <w:rsid w:val="00153CC5"/>
    <w:rsid w:val="00155BCF"/>
    <w:rsid w:val="00155EBC"/>
    <w:rsid w:val="00166898"/>
    <w:rsid w:val="00167D1D"/>
    <w:rsid w:val="00176471"/>
    <w:rsid w:val="001816AF"/>
    <w:rsid w:val="00191A00"/>
    <w:rsid w:val="001942D4"/>
    <w:rsid w:val="001A1919"/>
    <w:rsid w:val="001A1B8B"/>
    <w:rsid w:val="001A2945"/>
    <w:rsid w:val="001B796E"/>
    <w:rsid w:val="001C0806"/>
    <w:rsid w:val="001C0E1B"/>
    <w:rsid w:val="001C236F"/>
    <w:rsid w:val="001C445C"/>
    <w:rsid w:val="001C5CDE"/>
    <w:rsid w:val="001C6A0A"/>
    <w:rsid w:val="001C7EC0"/>
    <w:rsid w:val="001D2895"/>
    <w:rsid w:val="001D31EB"/>
    <w:rsid w:val="001D7939"/>
    <w:rsid w:val="001E2393"/>
    <w:rsid w:val="001E43F9"/>
    <w:rsid w:val="001E76BF"/>
    <w:rsid w:val="001F194A"/>
    <w:rsid w:val="001F78C3"/>
    <w:rsid w:val="002009A1"/>
    <w:rsid w:val="0020160E"/>
    <w:rsid w:val="0020170B"/>
    <w:rsid w:val="0020233F"/>
    <w:rsid w:val="0020507F"/>
    <w:rsid w:val="00213234"/>
    <w:rsid w:val="00214854"/>
    <w:rsid w:val="0021715D"/>
    <w:rsid w:val="00224329"/>
    <w:rsid w:val="00225202"/>
    <w:rsid w:val="002271CE"/>
    <w:rsid w:val="00227ED5"/>
    <w:rsid w:val="00233280"/>
    <w:rsid w:val="00233CE2"/>
    <w:rsid w:val="00234BD8"/>
    <w:rsid w:val="0024206A"/>
    <w:rsid w:val="00243B60"/>
    <w:rsid w:val="00247DF1"/>
    <w:rsid w:val="002570C9"/>
    <w:rsid w:val="00264504"/>
    <w:rsid w:val="002668D1"/>
    <w:rsid w:val="00266C06"/>
    <w:rsid w:val="0027350F"/>
    <w:rsid w:val="002753F6"/>
    <w:rsid w:val="002A47D7"/>
    <w:rsid w:val="002B4BED"/>
    <w:rsid w:val="002B6D9C"/>
    <w:rsid w:val="002C7626"/>
    <w:rsid w:val="002D3621"/>
    <w:rsid w:val="002D3DB1"/>
    <w:rsid w:val="002D5F14"/>
    <w:rsid w:val="002D64DF"/>
    <w:rsid w:val="002E177F"/>
    <w:rsid w:val="002F000B"/>
    <w:rsid w:val="002F2BDD"/>
    <w:rsid w:val="002F5953"/>
    <w:rsid w:val="002F5F81"/>
    <w:rsid w:val="00300CDA"/>
    <w:rsid w:val="003045DE"/>
    <w:rsid w:val="003160B0"/>
    <w:rsid w:val="003168B3"/>
    <w:rsid w:val="003403C8"/>
    <w:rsid w:val="003547D6"/>
    <w:rsid w:val="00365A29"/>
    <w:rsid w:val="003666E5"/>
    <w:rsid w:val="003753AE"/>
    <w:rsid w:val="00375597"/>
    <w:rsid w:val="00375C3D"/>
    <w:rsid w:val="00381B0B"/>
    <w:rsid w:val="0038331D"/>
    <w:rsid w:val="00383F45"/>
    <w:rsid w:val="00395396"/>
    <w:rsid w:val="00397541"/>
    <w:rsid w:val="003A38DC"/>
    <w:rsid w:val="003A63A5"/>
    <w:rsid w:val="003A6E52"/>
    <w:rsid w:val="003C400C"/>
    <w:rsid w:val="003C48FF"/>
    <w:rsid w:val="003D3359"/>
    <w:rsid w:val="003D59B2"/>
    <w:rsid w:val="003D5ED0"/>
    <w:rsid w:val="003E5644"/>
    <w:rsid w:val="003F29A8"/>
    <w:rsid w:val="003F398D"/>
    <w:rsid w:val="003F3ED8"/>
    <w:rsid w:val="003F4709"/>
    <w:rsid w:val="00403A89"/>
    <w:rsid w:val="00403B41"/>
    <w:rsid w:val="0041300C"/>
    <w:rsid w:val="00420682"/>
    <w:rsid w:val="004326F7"/>
    <w:rsid w:val="00433BCD"/>
    <w:rsid w:val="00436717"/>
    <w:rsid w:val="00445610"/>
    <w:rsid w:val="00446255"/>
    <w:rsid w:val="0044705A"/>
    <w:rsid w:val="0045538C"/>
    <w:rsid w:val="00455BBA"/>
    <w:rsid w:val="00460BC4"/>
    <w:rsid w:val="00462142"/>
    <w:rsid w:val="004647DB"/>
    <w:rsid w:val="00473823"/>
    <w:rsid w:val="00477804"/>
    <w:rsid w:val="004866A8"/>
    <w:rsid w:val="004A5884"/>
    <w:rsid w:val="004A5DE6"/>
    <w:rsid w:val="004B12D2"/>
    <w:rsid w:val="004B6ED9"/>
    <w:rsid w:val="004C2DFD"/>
    <w:rsid w:val="004D3CFC"/>
    <w:rsid w:val="004D7C55"/>
    <w:rsid w:val="004E48D1"/>
    <w:rsid w:val="004E62D6"/>
    <w:rsid w:val="004E7290"/>
    <w:rsid w:val="004E7E53"/>
    <w:rsid w:val="004F446C"/>
    <w:rsid w:val="004F447A"/>
    <w:rsid w:val="004F4C7D"/>
    <w:rsid w:val="004F7030"/>
    <w:rsid w:val="004F75E2"/>
    <w:rsid w:val="00513E1E"/>
    <w:rsid w:val="005201B5"/>
    <w:rsid w:val="0052203F"/>
    <w:rsid w:val="00522FFB"/>
    <w:rsid w:val="005258CB"/>
    <w:rsid w:val="00531970"/>
    <w:rsid w:val="00531A97"/>
    <w:rsid w:val="00533AC7"/>
    <w:rsid w:val="00542102"/>
    <w:rsid w:val="00550FA3"/>
    <w:rsid w:val="0055575B"/>
    <w:rsid w:val="00556AD2"/>
    <w:rsid w:val="00557763"/>
    <w:rsid w:val="00564CAB"/>
    <w:rsid w:val="005657A6"/>
    <w:rsid w:val="005661F9"/>
    <w:rsid w:val="00570DD2"/>
    <w:rsid w:val="005726F2"/>
    <w:rsid w:val="00573EE3"/>
    <w:rsid w:val="005767F6"/>
    <w:rsid w:val="00582246"/>
    <w:rsid w:val="00585D41"/>
    <w:rsid w:val="00591503"/>
    <w:rsid w:val="00591A3B"/>
    <w:rsid w:val="0059248B"/>
    <w:rsid w:val="0059342C"/>
    <w:rsid w:val="005A0ACE"/>
    <w:rsid w:val="005A7379"/>
    <w:rsid w:val="005B07E2"/>
    <w:rsid w:val="005B6E3F"/>
    <w:rsid w:val="005C4983"/>
    <w:rsid w:val="005F00A8"/>
    <w:rsid w:val="0060535D"/>
    <w:rsid w:val="0062077A"/>
    <w:rsid w:val="00621A17"/>
    <w:rsid w:val="00636163"/>
    <w:rsid w:val="00640CBB"/>
    <w:rsid w:val="006465EF"/>
    <w:rsid w:val="00646924"/>
    <w:rsid w:val="00656DD7"/>
    <w:rsid w:val="00663243"/>
    <w:rsid w:val="00670AA2"/>
    <w:rsid w:val="00673523"/>
    <w:rsid w:val="0067406E"/>
    <w:rsid w:val="00677E6C"/>
    <w:rsid w:val="00683C22"/>
    <w:rsid w:val="00685953"/>
    <w:rsid w:val="0069198E"/>
    <w:rsid w:val="00694869"/>
    <w:rsid w:val="006A5CEB"/>
    <w:rsid w:val="006B0FDE"/>
    <w:rsid w:val="006B4462"/>
    <w:rsid w:val="006C5407"/>
    <w:rsid w:val="006E3C29"/>
    <w:rsid w:val="006F3F5E"/>
    <w:rsid w:val="006F4D55"/>
    <w:rsid w:val="00700637"/>
    <w:rsid w:val="00707B70"/>
    <w:rsid w:val="007212AF"/>
    <w:rsid w:val="007243F1"/>
    <w:rsid w:val="00726525"/>
    <w:rsid w:val="0072706C"/>
    <w:rsid w:val="00734FE4"/>
    <w:rsid w:val="00736DC8"/>
    <w:rsid w:val="007402E0"/>
    <w:rsid w:val="007403CF"/>
    <w:rsid w:val="00742442"/>
    <w:rsid w:val="00750246"/>
    <w:rsid w:val="00762A61"/>
    <w:rsid w:val="007654B3"/>
    <w:rsid w:val="00770CEF"/>
    <w:rsid w:val="00770FAD"/>
    <w:rsid w:val="00772E7C"/>
    <w:rsid w:val="00774741"/>
    <w:rsid w:val="007748A2"/>
    <w:rsid w:val="007749AC"/>
    <w:rsid w:val="007801F3"/>
    <w:rsid w:val="00790E3B"/>
    <w:rsid w:val="007961E6"/>
    <w:rsid w:val="007A0662"/>
    <w:rsid w:val="007A2E0E"/>
    <w:rsid w:val="007B42CB"/>
    <w:rsid w:val="007B4C8E"/>
    <w:rsid w:val="007B6B8E"/>
    <w:rsid w:val="007C083E"/>
    <w:rsid w:val="007C2C24"/>
    <w:rsid w:val="007C7C2B"/>
    <w:rsid w:val="007D6440"/>
    <w:rsid w:val="007D714A"/>
    <w:rsid w:val="007D742E"/>
    <w:rsid w:val="007E2515"/>
    <w:rsid w:val="007E48F4"/>
    <w:rsid w:val="007F5841"/>
    <w:rsid w:val="008030D2"/>
    <w:rsid w:val="00811138"/>
    <w:rsid w:val="00820E26"/>
    <w:rsid w:val="00824A1A"/>
    <w:rsid w:val="00840462"/>
    <w:rsid w:val="008420C3"/>
    <w:rsid w:val="00843637"/>
    <w:rsid w:val="00845E2C"/>
    <w:rsid w:val="0085472C"/>
    <w:rsid w:val="00855C0F"/>
    <w:rsid w:val="00857D03"/>
    <w:rsid w:val="008620E4"/>
    <w:rsid w:val="0086360A"/>
    <w:rsid w:val="008637E4"/>
    <w:rsid w:val="00867321"/>
    <w:rsid w:val="008720AB"/>
    <w:rsid w:val="0087264B"/>
    <w:rsid w:val="008814EA"/>
    <w:rsid w:val="00883D53"/>
    <w:rsid w:val="00885279"/>
    <w:rsid w:val="0088796B"/>
    <w:rsid w:val="008914C1"/>
    <w:rsid w:val="00892C77"/>
    <w:rsid w:val="00896644"/>
    <w:rsid w:val="00896CFD"/>
    <w:rsid w:val="0089762F"/>
    <w:rsid w:val="008A1646"/>
    <w:rsid w:val="008A650E"/>
    <w:rsid w:val="008B3FAE"/>
    <w:rsid w:val="008C15C7"/>
    <w:rsid w:val="008C3427"/>
    <w:rsid w:val="008C5133"/>
    <w:rsid w:val="008C57E7"/>
    <w:rsid w:val="008D12D7"/>
    <w:rsid w:val="008D1434"/>
    <w:rsid w:val="008D3FB7"/>
    <w:rsid w:val="00900D7B"/>
    <w:rsid w:val="0091014E"/>
    <w:rsid w:val="009104DF"/>
    <w:rsid w:val="00910B03"/>
    <w:rsid w:val="009134D3"/>
    <w:rsid w:val="00930BAF"/>
    <w:rsid w:val="00932E53"/>
    <w:rsid w:val="009425E4"/>
    <w:rsid w:val="00954FD3"/>
    <w:rsid w:val="00957852"/>
    <w:rsid w:val="00957A39"/>
    <w:rsid w:val="00970D95"/>
    <w:rsid w:val="00970EED"/>
    <w:rsid w:val="00974717"/>
    <w:rsid w:val="00976A3C"/>
    <w:rsid w:val="00981CD1"/>
    <w:rsid w:val="00983662"/>
    <w:rsid w:val="00991D86"/>
    <w:rsid w:val="0099741A"/>
    <w:rsid w:val="009A69D3"/>
    <w:rsid w:val="009A6F98"/>
    <w:rsid w:val="009C12D6"/>
    <w:rsid w:val="009C52A4"/>
    <w:rsid w:val="009D1EA6"/>
    <w:rsid w:val="00A06D12"/>
    <w:rsid w:val="00A10B5D"/>
    <w:rsid w:val="00A15DE9"/>
    <w:rsid w:val="00A21568"/>
    <w:rsid w:val="00A27C1F"/>
    <w:rsid w:val="00A34D9D"/>
    <w:rsid w:val="00A36786"/>
    <w:rsid w:val="00A42B36"/>
    <w:rsid w:val="00A431DD"/>
    <w:rsid w:val="00A45683"/>
    <w:rsid w:val="00A645A6"/>
    <w:rsid w:val="00A738A4"/>
    <w:rsid w:val="00A835F1"/>
    <w:rsid w:val="00A873A8"/>
    <w:rsid w:val="00A97992"/>
    <w:rsid w:val="00A97B73"/>
    <w:rsid w:val="00AA32E0"/>
    <w:rsid w:val="00AA5367"/>
    <w:rsid w:val="00AA545E"/>
    <w:rsid w:val="00AB1A91"/>
    <w:rsid w:val="00AB687D"/>
    <w:rsid w:val="00AC2686"/>
    <w:rsid w:val="00AC4554"/>
    <w:rsid w:val="00AC5629"/>
    <w:rsid w:val="00AC5981"/>
    <w:rsid w:val="00AD1072"/>
    <w:rsid w:val="00AE10AE"/>
    <w:rsid w:val="00AF0CE9"/>
    <w:rsid w:val="00AF5D8E"/>
    <w:rsid w:val="00B03A16"/>
    <w:rsid w:val="00B14BBE"/>
    <w:rsid w:val="00B2708E"/>
    <w:rsid w:val="00B46B49"/>
    <w:rsid w:val="00B51F9D"/>
    <w:rsid w:val="00B543E2"/>
    <w:rsid w:val="00B54D96"/>
    <w:rsid w:val="00B6099E"/>
    <w:rsid w:val="00B63A23"/>
    <w:rsid w:val="00B6427E"/>
    <w:rsid w:val="00B67778"/>
    <w:rsid w:val="00B8668D"/>
    <w:rsid w:val="00B937EA"/>
    <w:rsid w:val="00BA1706"/>
    <w:rsid w:val="00BA187A"/>
    <w:rsid w:val="00BA5571"/>
    <w:rsid w:val="00BB15C8"/>
    <w:rsid w:val="00BB1755"/>
    <w:rsid w:val="00BD4611"/>
    <w:rsid w:val="00BE4BA2"/>
    <w:rsid w:val="00C01E58"/>
    <w:rsid w:val="00C10624"/>
    <w:rsid w:val="00C26B7A"/>
    <w:rsid w:val="00C33585"/>
    <w:rsid w:val="00C4191B"/>
    <w:rsid w:val="00C446ED"/>
    <w:rsid w:val="00C4568C"/>
    <w:rsid w:val="00C5239D"/>
    <w:rsid w:val="00C60CAD"/>
    <w:rsid w:val="00C6573D"/>
    <w:rsid w:val="00C71734"/>
    <w:rsid w:val="00C751AA"/>
    <w:rsid w:val="00C77195"/>
    <w:rsid w:val="00C90DE1"/>
    <w:rsid w:val="00C90FD7"/>
    <w:rsid w:val="00C92C5B"/>
    <w:rsid w:val="00C96BAA"/>
    <w:rsid w:val="00CA0828"/>
    <w:rsid w:val="00CB0B77"/>
    <w:rsid w:val="00CB1304"/>
    <w:rsid w:val="00CC7CA2"/>
    <w:rsid w:val="00CE2478"/>
    <w:rsid w:val="00CE728A"/>
    <w:rsid w:val="00CF5B26"/>
    <w:rsid w:val="00D0315D"/>
    <w:rsid w:val="00D15834"/>
    <w:rsid w:val="00D15F8C"/>
    <w:rsid w:val="00D23164"/>
    <w:rsid w:val="00D23C4B"/>
    <w:rsid w:val="00D24B56"/>
    <w:rsid w:val="00D40956"/>
    <w:rsid w:val="00D41916"/>
    <w:rsid w:val="00D45AC2"/>
    <w:rsid w:val="00D50CA0"/>
    <w:rsid w:val="00D51772"/>
    <w:rsid w:val="00D54943"/>
    <w:rsid w:val="00D60C6B"/>
    <w:rsid w:val="00D7385E"/>
    <w:rsid w:val="00D87B52"/>
    <w:rsid w:val="00DA56D4"/>
    <w:rsid w:val="00DC03DB"/>
    <w:rsid w:val="00DC0BDC"/>
    <w:rsid w:val="00DC6A3E"/>
    <w:rsid w:val="00DD5115"/>
    <w:rsid w:val="00DD7685"/>
    <w:rsid w:val="00DE163B"/>
    <w:rsid w:val="00DF0139"/>
    <w:rsid w:val="00DF0679"/>
    <w:rsid w:val="00DF295D"/>
    <w:rsid w:val="00E000A1"/>
    <w:rsid w:val="00E20095"/>
    <w:rsid w:val="00E32B8C"/>
    <w:rsid w:val="00E370B3"/>
    <w:rsid w:val="00E41485"/>
    <w:rsid w:val="00E452DA"/>
    <w:rsid w:val="00E53139"/>
    <w:rsid w:val="00E6234F"/>
    <w:rsid w:val="00E72BC5"/>
    <w:rsid w:val="00E76B9D"/>
    <w:rsid w:val="00E7782A"/>
    <w:rsid w:val="00E82F4A"/>
    <w:rsid w:val="00E9124C"/>
    <w:rsid w:val="00E946C9"/>
    <w:rsid w:val="00EA74EC"/>
    <w:rsid w:val="00EC47A4"/>
    <w:rsid w:val="00EC55E7"/>
    <w:rsid w:val="00EC57E8"/>
    <w:rsid w:val="00ED6434"/>
    <w:rsid w:val="00ED7107"/>
    <w:rsid w:val="00ED7ECF"/>
    <w:rsid w:val="00EE2043"/>
    <w:rsid w:val="00EE7E5D"/>
    <w:rsid w:val="00EF31E0"/>
    <w:rsid w:val="00EF4CCD"/>
    <w:rsid w:val="00F03F03"/>
    <w:rsid w:val="00F07F7F"/>
    <w:rsid w:val="00F234B6"/>
    <w:rsid w:val="00F24ABF"/>
    <w:rsid w:val="00F32C43"/>
    <w:rsid w:val="00F4323A"/>
    <w:rsid w:val="00F52125"/>
    <w:rsid w:val="00F537D2"/>
    <w:rsid w:val="00F62A46"/>
    <w:rsid w:val="00F630AC"/>
    <w:rsid w:val="00F63C73"/>
    <w:rsid w:val="00F814BA"/>
    <w:rsid w:val="00F84F9C"/>
    <w:rsid w:val="00F928AE"/>
    <w:rsid w:val="00F97529"/>
    <w:rsid w:val="00FA0571"/>
    <w:rsid w:val="00FA476A"/>
    <w:rsid w:val="00FB5CED"/>
    <w:rsid w:val="00FC484A"/>
    <w:rsid w:val="00FC631E"/>
    <w:rsid w:val="00FC681B"/>
    <w:rsid w:val="00FC6BDD"/>
    <w:rsid w:val="00FD096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B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392E220AC774B8696F3F7C0605383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2023-06-26T11:47:17Z</Data_x0020_e_x0020_Krijimit>
    <Modifikuesi xmlns="0e656187-b300-4fb0-8bf4-3a50f872073c">elona.baci</Modifikuesi>
    <Data_x0020_e_x0020_Modifikimit xmlns="0e656187-b300-4fb0-8bf4-3a50f872073c">2023-07-27T11:02:20Z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4C1A3-0813-45E6-9A4E-6377D21F6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C567590-26CF-448B-9603-D3375BEC19AF}">
  <ds:schemaRefs>
    <ds:schemaRef ds:uri="http://schemas.microsoft.com/sharepoint/v3/contenttype/forms"/>
  </ds:schemaRefs>
</ds:datastoreItem>
</file>

<file path=customXml/itemProps3.xml><?xml version="1.0" encoding="utf-8"?>
<ds:datastoreItem xmlns:ds="http://schemas.openxmlformats.org/officeDocument/2006/customXml" ds:itemID="{B63623C5-6A31-401A-92FC-3271EE0696B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6748E86-AD25-434C-A19F-6694F5BDB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17977</Words>
  <Characters>102472</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120209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gazmend.hanku</dc:creator>
  <cp:lastModifiedBy>Marsela Xhepa</cp:lastModifiedBy>
  <cp:revision>4</cp:revision>
  <cp:lastPrinted>2023-04-11T07:59:00Z</cp:lastPrinted>
  <dcterms:created xsi:type="dcterms:W3CDTF">2024-02-14T11:41:00Z</dcterms:created>
  <dcterms:modified xsi:type="dcterms:W3CDTF">2024-02-14T11:45:00Z</dcterms:modified>
</cp:coreProperties>
</file>