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9A606" w14:textId="77777777" w:rsidR="00501788" w:rsidRPr="004F540B" w:rsidRDefault="00501788" w:rsidP="007D1D32">
      <w:pPr>
        <w:spacing w:after="0" w:line="240" w:lineRule="auto"/>
        <w:ind w:firstLine="284"/>
        <w:jc w:val="center"/>
        <w:rPr>
          <w:rFonts w:ascii="Garamond" w:hAnsi="Garamond" w:cs="Times New Roman"/>
          <w:b/>
          <w:color w:val="000000" w:themeColor="text1"/>
          <w:sz w:val="24"/>
          <w:szCs w:val="24"/>
        </w:rPr>
      </w:pPr>
      <w:r w:rsidRPr="004F540B">
        <w:rPr>
          <w:rFonts w:ascii="Garamond" w:hAnsi="Garamond" w:cs="Times New Roman"/>
          <w:b/>
          <w:color w:val="000000" w:themeColor="text1"/>
          <w:sz w:val="24"/>
          <w:szCs w:val="24"/>
        </w:rPr>
        <w:t>LIGJ</w:t>
      </w:r>
    </w:p>
    <w:p w14:paraId="2089A608" w14:textId="77777777" w:rsidR="00501788" w:rsidRPr="004F540B" w:rsidRDefault="00501788" w:rsidP="007D1D32">
      <w:pPr>
        <w:spacing w:after="0" w:line="240" w:lineRule="auto"/>
        <w:ind w:firstLine="284"/>
        <w:jc w:val="center"/>
        <w:rPr>
          <w:rFonts w:ascii="Garamond" w:hAnsi="Garamond" w:cs="Times New Roman"/>
          <w:b/>
          <w:color w:val="000000" w:themeColor="text1"/>
          <w:sz w:val="24"/>
          <w:szCs w:val="24"/>
        </w:rPr>
      </w:pPr>
      <w:r w:rsidRPr="004F540B">
        <w:rPr>
          <w:rFonts w:ascii="Garamond" w:hAnsi="Garamond" w:cs="Times New Roman"/>
          <w:b/>
          <w:color w:val="000000" w:themeColor="text1"/>
          <w:sz w:val="24"/>
          <w:szCs w:val="24"/>
        </w:rPr>
        <w:t xml:space="preserve">Nr. 50/2023 </w:t>
      </w:r>
    </w:p>
    <w:p w14:paraId="2089A60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0A"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 xml:space="preserve">PËR DISA SHTESA DHE NDRYSHIME NË LIGJIN NR. 9774, DATË 12.7.2007, </w:t>
      </w:r>
    </w:p>
    <w:p w14:paraId="2089A60B"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 xml:space="preserve">“PËR VLERËSIMIN DHE ADMINISTRIMIN E ZHURMËS NË MJEDIS”, </w:t>
      </w:r>
    </w:p>
    <w:p w14:paraId="2089A60C"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TË NDRYSHUAR</w:t>
      </w:r>
      <w:r w:rsidRPr="004F540B">
        <w:rPr>
          <w:rStyle w:val="FootnoteReference"/>
          <w:rFonts w:ascii="Garamond" w:hAnsi="Garamond"/>
          <w:b/>
          <w:bCs/>
          <w:color w:val="000000" w:themeColor="text1"/>
          <w:sz w:val="24"/>
          <w:szCs w:val="24"/>
        </w:rPr>
        <w:footnoteReference w:id="2"/>
      </w:r>
    </w:p>
    <w:p w14:paraId="2089A60D"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0E"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Në mbështetje të neneve 78 dhe 83, pika 1, të Kushtetutës, me propozimin e Këshillit të Ministrave, </w:t>
      </w:r>
    </w:p>
    <w:p w14:paraId="2089A60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399BA0EB"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KUVENDI</w:t>
      </w:r>
    </w:p>
    <w:p w14:paraId="2089A612"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I REPUBLIKËS SË SHQIPËRISË,</w:t>
      </w:r>
    </w:p>
    <w:p w14:paraId="2089A613"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p>
    <w:p w14:paraId="68D2BBB0"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VENDOSI:</w:t>
      </w:r>
    </w:p>
    <w:p w14:paraId="2089A61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1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ligjin nr. 9774, datë 12.7.2007, “Për vlerësimin dhe administrimin e zhurmës në mjedis”, të ndryshuar, bëhen këto shtesa dhe ndryshime:</w:t>
      </w:r>
    </w:p>
    <w:p w14:paraId="2089A617"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18"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w:t>
      </w:r>
    </w:p>
    <w:p w14:paraId="2089A61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1A"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Kudo në tekstin e ligjit termat:</w:t>
      </w:r>
    </w:p>
    <w:p w14:paraId="2089A61B"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1. “Agjencia e Mjedisit dhe Pyjeve” zëvendësohet me “Agjencia Kombëtare e Mjedisit”.</w:t>
      </w:r>
    </w:p>
    <w:p w14:paraId="2089A61C"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 “Bashki/komunë” dhe “bashkisë/komunës” zëvendësohen përkatësisht me “bashki” dhe “bashkisë”.</w:t>
      </w:r>
    </w:p>
    <w:p w14:paraId="2089A61D"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3. “Organi/t/n i/e qeverisjes vendore”, “organet e qeverisjes vendore”, ”njësia e qeverisjes vendore” zëvendësohen përkatësisht me “bashki”, “bashkisë”, “bashkia”, “bashkitë” , “bashkinë”.</w:t>
      </w:r>
    </w:p>
    <w:p w14:paraId="2089A61E"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1F"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2</w:t>
      </w:r>
    </w:p>
    <w:p w14:paraId="2089A62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21"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nenin 3 pas pikës 19 shtohen pikat 20 dhe 21 me këtë përmbajtje:</w:t>
      </w:r>
    </w:p>
    <w:p w14:paraId="2089A622" w14:textId="3E6CEC46"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“20. “Aglomerat” është pjesa e një territori, me numër popullsie më të madhe se 100 000</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banorë dhe dendësi popullsie prej më shumë se 3 000 banorësh/km</w:t>
      </w:r>
      <w:r w:rsidRPr="004F540B">
        <w:rPr>
          <w:rFonts w:ascii="Garamond" w:hAnsi="Garamond" w:cs="Times New Roman"/>
          <w:bCs/>
          <w:color w:val="000000" w:themeColor="text1"/>
          <w:sz w:val="24"/>
          <w:szCs w:val="24"/>
          <w:vertAlign w:val="superscript"/>
        </w:rPr>
        <w:t>2</w:t>
      </w:r>
      <w:r w:rsidRPr="004F540B">
        <w:rPr>
          <w:rFonts w:ascii="Garamond" w:hAnsi="Garamond" w:cs="Times New Roman"/>
          <w:bCs/>
          <w:color w:val="000000" w:themeColor="text1"/>
          <w:sz w:val="24"/>
          <w:szCs w:val="24"/>
        </w:rPr>
        <w:t>.</w:t>
      </w:r>
    </w:p>
    <w:p w14:paraId="2089A623"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21. “Zonë turistike” është zona me vlerë natyrore të peizazhit, historike, kulturore, sportive, shëndetësore dhe pushimi.</w:t>
      </w:r>
    </w:p>
    <w:p w14:paraId="2089A624"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p>
    <w:p w14:paraId="2089A627"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3</w:t>
      </w:r>
    </w:p>
    <w:p w14:paraId="2089A62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2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nenin 5 bëhen këto ndryshime dhe shtesa:</w:t>
      </w:r>
    </w:p>
    <w:p w14:paraId="2089A62A" w14:textId="70DD2303"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1 Pikat 1 dhe 2 ndryshohen si më poshtë:</w:t>
      </w:r>
    </w:p>
    <w:p w14:paraId="2089A62B"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“1. Ministria është organi qendror përgjegjës për mbrojtjen e mjedisit nga zhurma dhe për përcaktimin e niveleve kufi. </w:t>
      </w:r>
    </w:p>
    <w:p w14:paraId="2089A62C" w14:textId="014D114A"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Ministria që mbulon shëndetësinë është organi qendror përgjegjës për mbrojtjen e shëndetit nga ndikimet negative të zhurmës dhe vlerësimin e tyre në shëndetin e njeriut nëpërmjet Institutit të Shëndetit Publik, si qendër reference e kërkimit shkencor në fushën e shëndetit publik.”.</w:t>
      </w:r>
    </w:p>
    <w:p w14:paraId="2089A62D" w14:textId="6A4B9A99"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Pas pikës 2 shtohet pika 2/1 me këtë përmbajtje:</w:t>
      </w:r>
    </w:p>
    <w:p w14:paraId="2089A62E" w14:textId="788AF2A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“2/1. Ministria që mbulon rendin dhe sigurinë është organi përgjegjës për</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ruajtjen e qetësisë publike nga veprimtaritë që lëshojnë zhurmë nga muzika mbi nivelet e lejuara kufi”.</w:t>
      </w:r>
    </w:p>
    <w:p w14:paraId="2089A62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30"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4</w:t>
      </w:r>
    </w:p>
    <w:p w14:paraId="2089A631"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3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Nenet 6 dhe 7 shfuqizohen.</w:t>
      </w:r>
    </w:p>
    <w:p w14:paraId="2089A633"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34"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5</w:t>
      </w:r>
    </w:p>
    <w:p w14:paraId="2089A63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3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8 ndryshohet si më poshtë:</w:t>
      </w:r>
    </w:p>
    <w:p w14:paraId="2089A637"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38"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8</w:t>
      </w:r>
    </w:p>
    <w:p w14:paraId="2089A63A"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Bashkia</w:t>
      </w:r>
    </w:p>
    <w:p w14:paraId="2089A63B"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3C"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Bashkia është përgjegjëse për marrjen e masave për mbrojtjen e shëndetit dhe të mjedisit nga veprimtaritë ekonomike apo sociale që lëshojnë zhurma brenda juridiksionit të saj nëpërmjet: </w:t>
      </w:r>
    </w:p>
    <w:p w14:paraId="2089A63D" w14:textId="6567E3F6"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a)</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hartimit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dhe zbatimit të planeve vendore të veprimit për zhurmën, të cilat miratohen nga këshilli i bashkisë;</w:t>
      </w:r>
    </w:p>
    <w:p w14:paraId="2089A63E" w14:textId="7F50436E"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b)</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hartëzimit të zhurmës;</w:t>
      </w:r>
      <w:r w:rsidR="00AD25EF">
        <w:rPr>
          <w:rFonts w:ascii="Garamond" w:hAnsi="Garamond" w:cs="Times New Roman"/>
          <w:bCs/>
          <w:color w:val="000000" w:themeColor="text1"/>
          <w:sz w:val="24"/>
          <w:szCs w:val="24"/>
        </w:rPr>
        <w:t xml:space="preserve"> </w:t>
      </w:r>
    </w:p>
    <w:p w14:paraId="2089A63F" w14:textId="0F7E6FA1"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c)</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shpalljes së zonave të qeta në një mjedis të banuar apo në një mjedis të hapur dhe vendosjes së kufizimeve për zhurmën në përputhje me nivelet e lejuara të zhurmave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në mjedis dhe kriteret e parashikuara në planin vendor të veprimit;</w:t>
      </w:r>
    </w:p>
    <w:p w14:paraId="2089A64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 ç) kontrollit me pajisje të certifikuara për matjen e niveleve të zhurmës, të personave fizikë e juridikë, që ushtrojnë veprimtari që lëshojnë zhurmë, si dhe marrjen e masave administrative, pezullimin apo mbylljen e veprimtarive, që nuk respektojnë dispozitat e këtij ligji, me përjashtim të veprimtarive që kontrollohen nga organet e tjera të përcaktuara në këtë ligj;</w:t>
      </w:r>
    </w:p>
    <w:p w14:paraId="2089A641" w14:textId="45B0A093"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d)</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bashkëpunimit me strukturat e Policisë së Shtetit për</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zbatimin e këtij</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ligji dhe akteve të dala në zbatim të tij.”.</w:t>
      </w:r>
    </w:p>
    <w:p w14:paraId="2089A64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43"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6</w:t>
      </w:r>
    </w:p>
    <w:p w14:paraId="2089A64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4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Pas nenit 8 shtohet neni 8/1 me këtë përmbajtje:</w:t>
      </w:r>
    </w:p>
    <w:p w14:paraId="2089A64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47"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8/1</w:t>
      </w:r>
    </w:p>
    <w:p w14:paraId="2089A649"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Policia e Shtetit</w:t>
      </w:r>
    </w:p>
    <w:p w14:paraId="2089A64A"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4B" w14:textId="74CF5A8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1. Policia e Shtetit është përgjegjëse për marrjen e masave për ruajtjen e qetësisë publike nga veprimtaritë që lëshojnë zhurmë nga muzika mbi nivelet e lejuara kufi nëpërmjet: </w:t>
      </w:r>
    </w:p>
    <w:p w14:paraId="2089A64C" w14:textId="51D0EF0B"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a) kontrollit me pajisje të certifikuara për matjen e niveleve të zhurmës të personave fizikë e juridikë, të cilët ushtrojnë veprimtari që lëshojnë zhurmë nga muzika;</w:t>
      </w:r>
    </w:p>
    <w:p w14:paraId="2089A64D" w14:textId="576F588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b) kontrollit, matjes, pezullimit apo mbylljes së veprimtarive, që nuk respektojnë dispozitat e këtij ligji.</w:t>
      </w:r>
    </w:p>
    <w:p w14:paraId="2089A64E" w14:textId="65A42395"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 Për mjediset e hapura në zona apo qendra të banuara dhe në zonat turistike, muzika lejohet nga ora 11:00 deri në orën 24:00. Personat fizikë e juridikë respektojnë nivelin kufi të zhurmës, të përcaktuar me akt nënligjor, sipas parashikimeve të këtij ligji.</w:t>
      </w:r>
    </w:p>
    <w:p w14:paraId="2089A64F" w14:textId="03F37CA6"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3.</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Në rast se punonjësi i strukturës përgjegjëse të Policisë së Shtetit nuk ushtron kontroll në zbatim të pikës 1 të këtij neni, apo nuk merr masë administrative sipas parashikimeve të këtij ligji, ndaj tij merret masë sipas legjislacionit në fuqi për Policinë e Shtetit.”.</w:t>
      </w:r>
    </w:p>
    <w:p w14:paraId="2089A65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51"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7</w:t>
      </w:r>
    </w:p>
    <w:p w14:paraId="2089A65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53"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nenin 9 në pikën 2 pas shkronjës “c” shtohet shkronja “ç” me këtë përmbajtje:</w:t>
      </w:r>
    </w:p>
    <w:p w14:paraId="2089A65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“ç) oraret për ushtrimin e veprimtarive ekonomike, industriale, sociale, kulturore, argëtuese.”.</w:t>
      </w:r>
    </w:p>
    <w:p w14:paraId="2089A65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43A1FAD0" w14:textId="77777777" w:rsidR="00D14E30" w:rsidRDefault="00D14E30" w:rsidP="007D1D32">
      <w:pPr>
        <w:spacing w:after="0" w:line="240" w:lineRule="auto"/>
        <w:ind w:firstLine="284"/>
        <w:jc w:val="center"/>
        <w:rPr>
          <w:rFonts w:ascii="Garamond" w:hAnsi="Garamond" w:cs="Times New Roman"/>
          <w:bCs/>
          <w:color w:val="000000" w:themeColor="text1"/>
          <w:sz w:val="24"/>
          <w:szCs w:val="24"/>
        </w:rPr>
      </w:pPr>
    </w:p>
    <w:p w14:paraId="2089A656"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8</w:t>
      </w:r>
    </w:p>
    <w:p w14:paraId="2089A657"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5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10 ndryshohet si më poshtë:</w:t>
      </w:r>
    </w:p>
    <w:p w14:paraId="2089A65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5A"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10</w:t>
      </w:r>
    </w:p>
    <w:p w14:paraId="2089A65C"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Oraret</w:t>
      </w:r>
    </w:p>
    <w:p w14:paraId="2089A65D"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5E" w14:textId="5BFA1A40"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Llojet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masave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mbrojtëse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nga zhurma</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zbatohen</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lidhje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të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ngushtë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oraret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kur</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lëshohet zhurma. Për këtë qëllim, 24 orët ndahen në këto orare:</w:t>
      </w:r>
    </w:p>
    <w:p w14:paraId="2089A65F" w14:textId="422E0D36"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1. Dita zgjat 13 orë, prej orës 06</w:t>
      </w:r>
      <w:r w:rsidR="00AD25EF">
        <w:rPr>
          <w:rFonts w:ascii="Garamond" w:hAnsi="Garamond" w:cs="Times New Roman"/>
          <w:bCs/>
          <w:color w:val="000000" w:themeColor="text1"/>
          <w:sz w:val="24"/>
          <w:szCs w:val="24"/>
        </w:rPr>
        <w:t>:</w:t>
      </w:r>
      <w:r w:rsidRPr="004F540B">
        <w:rPr>
          <w:rFonts w:ascii="Garamond" w:hAnsi="Garamond" w:cs="Times New Roman"/>
          <w:bCs/>
          <w:color w:val="000000" w:themeColor="text1"/>
          <w:sz w:val="24"/>
          <w:szCs w:val="24"/>
        </w:rPr>
        <w:t>00 deri në orën 19</w:t>
      </w:r>
      <w:r w:rsidR="00AD25EF">
        <w:rPr>
          <w:rFonts w:ascii="Garamond" w:hAnsi="Garamond" w:cs="Times New Roman"/>
          <w:bCs/>
          <w:color w:val="000000" w:themeColor="text1"/>
          <w:sz w:val="24"/>
          <w:szCs w:val="24"/>
        </w:rPr>
        <w:t>:</w:t>
      </w:r>
      <w:r w:rsidRPr="004F540B">
        <w:rPr>
          <w:rFonts w:ascii="Garamond" w:hAnsi="Garamond" w:cs="Times New Roman"/>
          <w:bCs/>
          <w:color w:val="000000" w:themeColor="text1"/>
          <w:sz w:val="24"/>
          <w:szCs w:val="24"/>
        </w:rPr>
        <w:t>00;</w:t>
      </w:r>
    </w:p>
    <w:p w14:paraId="2089A660" w14:textId="251FCB18"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 Mbrëmja zgjat 5 orë, prej orës 19</w:t>
      </w:r>
      <w:r w:rsidR="00AD25EF">
        <w:rPr>
          <w:rFonts w:ascii="Garamond" w:hAnsi="Garamond" w:cs="Times New Roman"/>
          <w:bCs/>
          <w:color w:val="000000" w:themeColor="text1"/>
          <w:sz w:val="24"/>
          <w:szCs w:val="24"/>
        </w:rPr>
        <w:t>:</w:t>
      </w:r>
      <w:r w:rsidRPr="004F540B">
        <w:rPr>
          <w:rFonts w:ascii="Garamond" w:hAnsi="Garamond" w:cs="Times New Roman"/>
          <w:bCs/>
          <w:color w:val="000000" w:themeColor="text1"/>
          <w:sz w:val="24"/>
          <w:szCs w:val="24"/>
        </w:rPr>
        <w:t>00 deri në orën 24</w:t>
      </w:r>
      <w:r w:rsidR="00AD25EF">
        <w:rPr>
          <w:rFonts w:ascii="Garamond" w:hAnsi="Garamond" w:cs="Times New Roman"/>
          <w:bCs/>
          <w:color w:val="000000" w:themeColor="text1"/>
          <w:sz w:val="24"/>
          <w:szCs w:val="24"/>
        </w:rPr>
        <w:t>:</w:t>
      </w:r>
      <w:r w:rsidRPr="004F540B">
        <w:rPr>
          <w:rFonts w:ascii="Garamond" w:hAnsi="Garamond" w:cs="Times New Roman"/>
          <w:bCs/>
          <w:color w:val="000000" w:themeColor="text1"/>
          <w:sz w:val="24"/>
          <w:szCs w:val="24"/>
        </w:rPr>
        <w:t>00;</w:t>
      </w:r>
    </w:p>
    <w:p w14:paraId="2089A661" w14:textId="3646A283"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3. Nata zgjat 6 orë, prej orës 24</w:t>
      </w:r>
      <w:r w:rsidR="00AD25EF">
        <w:rPr>
          <w:rFonts w:ascii="Garamond" w:hAnsi="Garamond" w:cs="Times New Roman"/>
          <w:bCs/>
          <w:color w:val="000000" w:themeColor="text1"/>
          <w:sz w:val="24"/>
          <w:szCs w:val="24"/>
        </w:rPr>
        <w:t>:</w:t>
      </w:r>
      <w:r w:rsidRPr="004F540B">
        <w:rPr>
          <w:rFonts w:ascii="Garamond" w:hAnsi="Garamond" w:cs="Times New Roman"/>
          <w:bCs/>
          <w:color w:val="000000" w:themeColor="text1"/>
          <w:sz w:val="24"/>
          <w:szCs w:val="24"/>
        </w:rPr>
        <w:t>00 deri në orën 06</w:t>
      </w:r>
      <w:r w:rsidR="00AD25EF">
        <w:rPr>
          <w:rFonts w:ascii="Garamond" w:hAnsi="Garamond" w:cs="Times New Roman"/>
          <w:bCs/>
          <w:color w:val="000000" w:themeColor="text1"/>
          <w:sz w:val="24"/>
          <w:szCs w:val="24"/>
        </w:rPr>
        <w:t>:</w:t>
      </w:r>
      <w:r w:rsidRPr="004F540B">
        <w:rPr>
          <w:rFonts w:ascii="Garamond" w:hAnsi="Garamond" w:cs="Times New Roman"/>
          <w:bCs/>
          <w:color w:val="000000" w:themeColor="text1"/>
          <w:sz w:val="24"/>
          <w:szCs w:val="24"/>
        </w:rPr>
        <w:t xml:space="preserve">00.” </w:t>
      </w:r>
    </w:p>
    <w:p w14:paraId="2089A66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63"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9</w:t>
      </w:r>
    </w:p>
    <w:p w14:paraId="2089A66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6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nenin 12 pika 2 shfuqizohet.</w:t>
      </w:r>
    </w:p>
    <w:p w14:paraId="2089A66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 </w:t>
      </w:r>
    </w:p>
    <w:p w14:paraId="2089A667"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10</w:t>
      </w:r>
    </w:p>
    <w:p w14:paraId="2089A66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6D634404" w14:textId="77777777" w:rsidR="00856D17"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w:t>
      </w:r>
      <w:r w:rsidR="00856D17" w:rsidRPr="004F540B">
        <w:rPr>
          <w:rFonts w:ascii="Garamond" w:hAnsi="Garamond" w:cs="Times New Roman"/>
          <w:bCs/>
          <w:color w:val="000000" w:themeColor="text1"/>
          <w:sz w:val="24"/>
          <w:szCs w:val="24"/>
        </w:rPr>
        <w:t xml:space="preserve"> nenin 20 bëhen këto ndryshime:</w:t>
      </w:r>
    </w:p>
    <w:p w14:paraId="2089A66A" w14:textId="14353874" w:rsidR="00501788" w:rsidRPr="004F540B" w:rsidRDefault="00856D17"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1. </w:t>
      </w:r>
      <w:r w:rsidR="00501788" w:rsidRPr="004F540B">
        <w:rPr>
          <w:rFonts w:ascii="Garamond" w:hAnsi="Garamond" w:cs="Times New Roman"/>
          <w:bCs/>
          <w:color w:val="000000" w:themeColor="text1"/>
          <w:sz w:val="24"/>
          <w:szCs w:val="24"/>
        </w:rPr>
        <w:t>Pika 4 ndryshohet si më poshtë:</w:t>
      </w:r>
    </w:p>
    <w:p w14:paraId="2089A66B" w14:textId="0CEC143C"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“4. Bashkia, një vit pas hartëzimit të zhurmës dhe përgatitjes së hartave strategjike të zhurmës,</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harton planin vendor të veprimit, duke mbajtur në konsideratë Planin e Përgjithshëm Vendor, kur:</w:t>
      </w:r>
    </w:p>
    <w:p w14:paraId="2089A66C"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a) brenda territorit të tyre kanë nën administrim të paktën një aglomerat; </w:t>
      </w:r>
    </w:p>
    <w:p w14:paraId="2089A66D"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b) brenda territorit të tyre ndodhen zona turistike; </w:t>
      </w:r>
    </w:p>
    <w:p w14:paraId="2089A66E"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c) gjenden në afërsi të:</w:t>
      </w:r>
    </w:p>
    <w:p w14:paraId="2089A66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i. një rruge kryesore rajonale, kombëtare ose ndërkombëtare në të cilën ka më shumë se 3 milionë lëvizje automjetesh në vit;</w:t>
      </w:r>
    </w:p>
    <w:p w14:paraId="2089A67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ii. një hekurudhe kryesore në të cilën ka 30 000 lëvizje trenash në vit;</w:t>
      </w:r>
    </w:p>
    <w:p w14:paraId="2089A671" w14:textId="6E13598A"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iii.</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një aeroporti kryesor civil në të cilin ka më shumë se 50 000 lëvizje në vit, ku lëvizje është një ngritje ose një ulje, duke përjashtuar lëvizjet për qëllime të trajnimit të avionëve të lehtë.”.</w:t>
      </w:r>
    </w:p>
    <w:p w14:paraId="2089A672" w14:textId="7A1A4FAE"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w:t>
      </w:r>
      <w:r w:rsidR="007A644D"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Pas pikës 4 shtohen pikat 5, 6 dhe 7 me këtë përmbajtje:</w:t>
      </w:r>
    </w:p>
    <w:p w14:paraId="2089A673" w14:textId="04FF9FE2"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“5. Plani i veprimit për menaxhimin e zhurmave miratohet nga këshilli bashkiak dhe rishikohet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çdo 5 vjet nga data e miratimit të tij dhe sa herë ndodh një zhvillim madhor që ndikon në gjendjen aktuale të zhurmës.”.</w:t>
      </w:r>
    </w:p>
    <w:p w14:paraId="2089A67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6. Gjatë hartimit të planeve të veprimit për menaxhimin e zhurmës, bashkia konsultohet me publikun sipas përcaktimeve ligjore në fuqi për konsultimin me publikun në vendimmarrjen për mjedisin.</w:t>
      </w:r>
    </w:p>
    <w:p w14:paraId="2089A67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7. Çdo bashki raporton në ministri brenda muajit dhjetor të çdo viti për zbatimin e planit të veprimit.”.</w:t>
      </w:r>
    </w:p>
    <w:p w14:paraId="2089A67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77"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11</w:t>
      </w:r>
    </w:p>
    <w:p w14:paraId="2089A67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7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nenin 21 pika 2 ndryshohet si më poshtë:</w:t>
      </w:r>
    </w:p>
    <w:p w14:paraId="2089A67A" w14:textId="1C77B1F1"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w:t>
      </w:r>
      <w:r w:rsidR="00FE0749"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Bashkia publikon hartën strategjike, si dhe planin e veprimit, duke siguruar që informacioni për zhurmën mjedisore dhe efektet e saj të vihet në dispozicion të publikut. Ky informacion duhet të jetë i qartë, i kuptueshëm dhe i aksesueshëm.”.</w:t>
      </w:r>
    </w:p>
    <w:p w14:paraId="2089A67B"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7C"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12</w:t>
      </w:r>
    </w:p>
    <w:p w14:paraId="2089A67D"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7E"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Kreu V shfuqizohet.</w:t>
      </w:r>
    </w:p>
    <w:p w14:paraId="2089A67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381FD3E1" w14:textId="77777777" w:rsidR="00D14E30" w:rsidRDefault="00D14E30" w:rsidP="007D1D32">
      <w:pPr>
        <w:spacing w:after="0" w:line="240" w:lineRule="auto"/>
        <w:ind w:firstLine="284"/>
        <w:jc w:val="center"/>
        <w:rPr>
          <w:rFonts w:ascii="Garamond" w:hAnsi="Garamond" w:cs="Times New Roman"/>
          <w:bCs/>
          <w:color w:val="000000" w:themeColor="text1"/>
          <w:sz w:val="24"/>
          <w:szCs w:val="24"/>
        </w:rPr>
      </w:pPr>
    </w:p>
    <w:p w14:paraId="2089A680"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13</w:t>
      </w:r>
    </w:p>
    <w:p w14:paraId="2089A681"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8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lastRenderedPageBreak/>
        <w:t xml:space="preserve">Në nenin 24 pika 3 ndryshohet si më poshtë: </w:t>
      </w:r>
    </w:p>
    <w:p w14:paraId="2089A683"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“3. Vetëmonitorimi i zhurmës në mjedis kryhet nga personat fizikë e juridikë, të pajisur me leje mjedisi, të cilëve u përkasin veprimtaritë, instalimet dhe burimet e zhurmës që monitorohen.”.</w:t>
      </w:r>
    </w:p>
    <w:p w14:paraId="2089A68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85"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14</w:t>
      </w:r>
    </w:p>
    <w:p w14:paraId="2089A68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87"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25 ndryshohet si më poshtë:</w:t>
      </w:r>
    </w:p>
    <w:p w14:paraId="2089A68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89"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25</w:t>
      </w:r>
    </w:p>
    <w:p w14:paraId="2089A68B"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Matjet</w:t>
      </w:r>
    </w:p>
    <w:p w14:paraId="2089A68C"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8D"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1. Matjet për nivelin e zhurmës kryhen nga:</w:t>
      </w:r>
    </w:p>
    <w:p w14:paraId="2089A68E"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a) Agjencia Kombëtare e Mjedisit për instalimet e pajisura me leje mjedisi;</w:t>
      </w:r>
    </w:p>
    <w:p w14:paraId="2089A68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b) Policia e Shtetit për veprimtaritë që lëshojnë zhurmë nga muzika mbi nivelet e lejuara kufi;</w:t>
      </w:r>
    </w:p>
    <w:p w14:paraId="2089A69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c) bashkia për veprimtaritë e tjera që lëshojnë zhurmë mbi nivelet e lejuara kufi.</w:t>
      </w:r>
    </w:p>
    <w:p w14:paraId="2089A691"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 Matjet kryhen në kuadër të kontrolleve dhe në funksion të zgjidhjes së ankesave të organeve shtetërore, të publikut e të personave juridikë e fizikë drejtuar ministrisë, ministrisë përgjegjëse për rendin dhe sigurinë dhe bashkisë, në territorin e së cilës ndodhet burimi i zhurmës.”.</w:t>
      </w:r>
    </w:p>
    <w:p w14:paraId="2089A69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93"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15</w:t>
      </w:r>
    </w:p>
    <w:p w14:paraId="2089A69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9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Në nenin 29 bëhen këto ndryshime:</w:t>
      </w:r>
    </w:p>
    <w:p w14:paraId="2089A696"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1. Pika 1 ndryshohet si më poshtë: </w:t>
      </w:r>
    </w:p>
    <w:p w14:paraId="2089A697"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“1. “Kontrolli i zbatimit të këtij ligji dhe akteve nënligjore të dala në zbatim të tij kryhet nga struktura përgjegjëse inspektuese në fushën e mjedisit, Policia e Shtetit, Policia Bashkiake dhe struktura përgjegjëse për kontrollin e automjeteve në përputhje me legjislacionin në fuqi, sipas fushës së përgjegjësisë së tyre.”. </w:t>
      </w:r>
    </w:p>
    <w:p w14:paraId="2089A69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 Pika 2 shfuqizohet.</w:t>
      </w:r>
    </w:p>
    <w:p w14:paraId="2089A69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9A"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16</w:t>
      </w:r>
    </w:p>
    <w:p w14:paraId="2089A69B"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9C"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30 shfuqizohet.</w:t>
      </w:r>
    </w:p>
    <w:p w14:paraId="2089A69D"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p>
    <w:p w14:paraId="2089A69E"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17</w:t>
      </w:r>
    </w:p>
    <w:p w14:paraId="2089A69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A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32 ndryshohet si më poshtë:</w:t>
      </w:r>
    </w:p>
    <w:p w14:paraId="2089A6A1"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A2"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32</w:t>
      </w:r>
    </w:p>
    <w:p w14:paraId="2089A6A4"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Kundërvajtjet administrative</w:t>
      </w:r>
    </w:p>
    <w:p w14:paraId="2089A6A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A6" w14:textId="0AF4A6C0"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1. Shkeljet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dispozitave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të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këtij</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ligji,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kur</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nuk</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përbëjnë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vepër</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penale,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përbëjnë kundërvajtje administrative dhe ndëshkohen nga organet e kontrollit, të parashikuara në nenin 29 të ligjit, me dënim kryesor me gjobë si më poshtë:</w:t>
      </w:r>
    </w:p>
    <w:p w14:paraId="2089A6A7"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a) ushtrimi pa leje mjedisore, me specifikim për zhurmat, i veprimtarive që lëshojnë zhurmë mbi nivelin kufi të lejuar nga 300 000 lekë deri në 500 000 lekë; </w:t>
      </w:r>
    </w:p>
    <w:p w14:paraId="2089A6A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b) lëshimi i zhurmës nga veprimtaritë mbi nivelin kufi të lejuar, përfshirë edhe muzikën, nga 200 000 lekë deri në 400 000 lekë;</w:t>
      </w:r>
    </w:p>
    <w:p w14:paraId="2089A6A9" w14:textId="54C29F4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c)</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prodhimi,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tregtimi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dhe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përdorimi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pajisjeve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dhe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makinerive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pa dokumentacionin</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që tregon nivelin e zhurmës që lëshojnë, nga 10 000 lekë deri në 30 000 lekë;</w:t>
      </w:r>
    </w:p>
    <w:p w14:paraId="2089A6AA"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ç) lëshimi i zhurmës në mjedise të qeta, të shpallura të tilla me akt nënligjor të organeve të qeverisjes qendrore apo të vetëqeverisjes vendore nga 10 000 lekë deri në 50 000 lekë; </w:t>
      </w:r>
    </w:p>
    <w:p w14:paraId="2089A6AB"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d) refuzimi ose moslejimi i grupit të kontrollit për të kryer matjet nga 50 000 lekë deri në 100 000 lekë; </w:t>
      </w:r>
    </w:p>
    <w:p w14:paraId="2089A6AC"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lastRenderedPageBreak/>
        <w:t xml:space="preserve">dh) fillimi i punës ose i veprimtarisë, pa zbatuar masat e mbrojtjes nga zhurma, që kërkohen për zhvillimin e veprimtarisë që lëshon zhurmë nga 100 000 lekë deri në 300 000 lekë; </w:t>
      </w:r>
    </w:p>
    <w:p w14:paraId="2089A6AD" w14:textId="4DA98A4C"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e) instalimi dhe vënia në punë e makinerive dhe impianteve në mjedise të brendshme apo të jashtme, pa zbatuar masa mbrojtëse, zhurma e të cilave kapërcen nivelin kufi, nga 50 000</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 xml:space="preserve">lekë deri në 100 000 lekë. </w:t>
      </w:r>
    </w:p>
    <w:p w14:paraId="2089A6AE" w14:textId="32823BE9"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shfrytëzimi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dhe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vënia</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përdorim</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objekteve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industriale,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që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nuk</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janë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pajisur</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masat mbrojtëse nga zhurma, nga 30 000 lekë deri në 50 000 lekë.</w:t>
      </w:r>
    </w:p>
    <w:p w14:paraId="2089A6AF" w14:textId="00CAC4A2"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Krahas</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dënimit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me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gjobë,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në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varësi</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të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dëmit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që</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shkakton</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zhurma,</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vendoset</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edhe</w:t>
      </w:r>
      <w:r w:rsidR="00AD25EF">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dënimi plotësues i mbylljes së përkohshme derisa subjekti të marrë masat e nevojshme për eliminimin e saj, ose mbylljen e përhershme të burimit të zhurmës.</w:t>
      </w:r>
    </w:p>
    <w:p w14:paraId="2089A6B0"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3. Gjoba e vendosur për kundërvajtjet e parashikuara në pikën 1 të këtij neni, përbën titull ekzekutiv dhe paguhet brenda periudhës së përcaktuar në nenin 30 të ligjit nr. 10 279, datë 20.5.2010, “Për kundërvajtjet administrative”. Modeli i gjobës përcaktohet nga organi kompetent sipas fushës së përgjegjësisë.”.</w:t>
      </w:r>
    </w:p>
    <w:p w14:paraId="2089A6B1"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B2"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18</w:t>
      </w:r>
    </w:p>
    <w:p w14:paraId="2089A6B3"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B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Nenet 33 dhe 34 ndryshohen si më poshtë:</w:t>
      </w:r>
    </w:p>
    <w:p w14:paraId="2089A6B5"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B6"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33</w:t>
      </w:r>
    </w:p>
    <w:p w14:paraId="2089A6B8"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Dhënia e masës administrative dhe ankimi</w:t>
      </w:r>
    </w:p>
    <w:p w14:paraId="2089A6B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BA" w14:textId="16D17180"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1.</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Të drejtën e dhënies së masave administrative e ka organi kompetent sipas fushës së përgjegjësisë.</w:t>
      </w:r>
    </w:p>
    <w:p w14:paraId="2089A6BB" w14:textId="0E4D58FE"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2.</w:t>
      </w:r>
      <w:r w:rsidR="00AE3268" w:rsidRPr="004F540B">
        <w:rPr>
          <w:rFonts w:ascii="Garamond" w:hAnsi="Garamond" w:cs="Times New Roman"/>
          <w:bCs/>
          <w:color w:val="000000" w:themeColor="text1"/>
          <w:sz w:val="24"/>
          <w:szCs w:val="24"/>
        </w:rPr>
        <w:t xml:space="preserve"> </w:t>
      </w:r>
      <w:r w:rsidRPr="004F540B">
        <w:rPr>
          <w:rFonts w:ascii="Garamond" w:hAnsi="Garamond" w:cs="Times New Roman"/>
          <w:bCs/>
          <w:color w:val="000000" w:themeColor="text1"/>
          <w:sz w:val="24"/>
          <w:szCs w:val="24"/>
        </w:rPr>
        <w:t>Shqyrtimi, dhënia e masës administrative dhe ankimi bëhen në përputhje me parashikimet e ligjit për inspektimin dhe Kodit të Procedurave Administrative.</w:t>
      </w:r>
    </w:p>
    <w:p w14:paraId="2089A6BC"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p>
    <w:p w14:paraId="2089A6BF"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34</w:t>
      </w:r>
    </w:p>
    <w:p w14:paraId="2089A6C1"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Ekzekutimi i kundërvajtjeve administrative</w:t>
      </w:r>
    </w:p>
    <w:p w14:paraId="2089A6C2"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C3"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Ekzekutimi i masave administrative, në zbatim të këtij ligji, bëhet në përputhje me përcaktimet e ligjit për kundërvajtjet administrative.”.</w:t>
      </w:r>
    </w:p>
    <w:p w14:paraId="2089A6C4"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C5"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19</w:t>
      </w:r>
    </w:p>
    <w:p w14:paraId="2089A6C7"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Shfuqizime</w:t>
      </w:r>
    </w:p>
    <w:p w14:paraId="2089A6C8"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C9"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 xml:space="preserve">Ligji nr. 79/2012 “Për miratimin e aktit normativ, me fuqinë e ligjit, nr. 2, datë 25.7.2012, të Këshillit të Ministrave, “Për krijimin e Task-Forcës për marrjen e masave të menjëhershme ndaj subjekteve që gjenerojnë zhurmë tej normave të lejuara në qendrat urbane dhe zonat turistike e bregdetare” shfuqizohet. </w:t>
      </w:r>
    </w:p>
    <w:p w14:paraId="2089A6CA"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CB" w14:textId="77777777" w:rsidR="00501788" w:rsidRPr="004F540B" w:rsidRDefault="00501788" w:rsidP="007D1D32">
      <w:pPr>
        <w:spacing w:after="0" w:line="240" w:lineRule="auto"/>
        <w:ind w:firstLine="284"/>
        <w:jc w:val="center"/>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Neni 20</w:t>
      </w:r>
    </w:p>
    <w:p w14:paraId="2089A6CD" w14:textId="77777777" w:rsidR="00501788" w:rsidRPr="004F540B" w:rsidRDefault="00501788" w:rsidP="007D1D32">
      <w:pPr>
        <w:spacing w:after="0" w:line="240" w:lineRule="auto"/>
        <w:ind w:firstLine="284"/>
        <w:jc w:val="center"/>
        <w:rPr>
          <w:rFonts w:ascii="Garamond" w:hAnsi="Garamond" w:cs="Times New Roman"/>
          <w:b/>
          <w:bCs/>
          <w:color w:val="000000" w:themeColor="text1"/>
          <w:sz w:val="24"/>
          <w:szCs w:val="24"/>
        </w:rPr>
      </w:pPr>
      <w:r w:rsidRPr="004F540B">
        <w:rPr>
          <w:rFonts w:ascii="Garamond" w:hAnsi="Garamond" w:cs="Times New Roman"/>
          <w:b/>
          <w:bCs/>
          <w:color w:val="000000" w:themeColor="text1"/>
          <w:sz w:val="24"/>
          <w:szCs w:val="24"/>
        </w:rPr>
        <w:t>Hyrja në fuqi</w:t>
      </w:r>
    </w:p>
    <w:p w14:paraId="2089A6CE"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2089A6CF" w14:textId="77777777"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r w:rsidRPr="004F540B">
        <w:rPr>
          <w:rFonts w:ascii="Garamond" w:hAnsi="Garamond" w:cs="Times New Roman"/>
          <w:bCs/>
          <w:color w:val="000000" w:themeColor="text1"/>
          <w:sz w:val="24"/>
          <w:szCs w:val="24"/>
        </w:rPr>
        <w:t>Ky ligj hyn në fuqi 15 ditë pas botimit në Fletoren Zyrtare.</w:t>
      </w:r>
    </w:p>
    <w:p w14:paraId="32A4E29F" w14:textId="77777777" w:rsidR="004069A5" w:rsidRDefault="004069A5" w:rsidP="007D1D32">
      <w:pPr>
        <w:spacing w:after="0" w:line="240" w:lineRule="auto"/>
        <w:ind w:firstLine="284"/>
        <w:jc w:val="both"/>
        <w:rPr>
          <w:rFonts w:ascii="Garamond" w:hAnsi="Garamond" w:cs="Times New Roman"/>
          <w:bCs/>
          <w:color w:val="000000" w:themeColor="text1"/>
          <w:sz w:val="24"/>
          <w:szCs w:val="24"/>
        </w:rPr>
      </w:pPr>
    </w:p>
    <w:p w14:paraId="2089A6D7" w14:textId="7E6F48B2" w:rsidR="00501788" w:rsidRDefault="00501788" w:rsidP="007D1D32">
      <w:pPr>
        <w:spacing w:after="0" w:line="240" w:lineRule="auto"/>
        <w:ind w:firstLine="284"/>
        <w:jc w:val="both"/>
        <w:rPr>
          <w:rFonts w:ascii="Garamond" w:hAnsi="Garamond" w:cs="Times New Roman"/>
          <w:bCs/>
          <w:color w:val="000000" w:themeColor="text1"/>
          <w:sz w:val="24"/>
          <w:szCs w:val="24"/>
        </w:rPr>
      </w:pPr>
      <w:bookmarkStart w:id="0" w:name="_GoBack"/>
      <w:bookmarkEnd w:id="0"/>
      <w:r w:rsidRPr="004F540B">
        <w:rPr>
          <w:rFonts w:ascii="Garamond" w:hAnsi="Garamond" w:cs="Times New Roman"/>
          <w:bCs/>
          <w:color w:val="000000" w:themeColor="text1"/>
          <w:sz w:val="24"/>
          <w:szCs w:val="24"/>
        </w:rPr>
        <w:t xml:space="preserve">Miratuar </w:t>
      </w:r>
      <w:r w:rsidR="00AD25EF">
        <w:rPr>
          <w:rFonts w:ascii="Garamond" w:hAnsi="Garamond" w:cs="Times New Roman"/>
          <w:bCs/>
          <w:color w:val="000000" w:themeColor="text1"/>
          <w:sz w:val="24"/>
          <w:szCs w:val="24"/>
        </w:rPr>
        <w:t>m</w:t>
      </w:r>
      <w:r w:rsidRPr="004F540B">
        <w:rPr>
          <w:rFonts w:ascii="Garamond" w:hAnsi="Garamond" w:cs="Times New Roman"/>
          <w:bCs/>
          <w:color w:val="000000" w:themeColor="text1"/>
          <w:sz w:val="24"/>
          <w:szCs w:val="24"/>
        </w:rPr>
        <w:t>ë datë 22.6.2023</w:t>
      </w:r>
      <w:r w:rsidR="00AD25EF">
        <w:rPr>
          <w:rFonts w:ascii="Garamond" w:hAnsi="Garamond" w:cs="Times New Roman"/>
          <w:bCs/>
          <w:color w:val="000000" w:themeColor="text1"/>
          <w:sz w:val="24"/>
          <w:szCs w:val="24"/>
        </w:rPr>
        <w:t>.</w:t>
      </w:r>
    </w:p>
    <w:p w14:paraId="057B10AE" w14:textId="77777777" w:rsidR="002E11FE" w:rsidRDefault="002E11FE" w:rsidP="002E11FE">
      <w:pPr>
        <w:spacing w:after="0"/>
        <w:jc w:val="both"/>
        <w:rPr>
          <w:rFonts w:ascii="Garamond" w:hAnsi="Garamond"/>
          <w:b/>
          <w:sz w:val="24"/>
          <w:szCs w:val="24"/>
        </w:rPr>
      </w:pPr>
    </w:p>
    <w:p w14:paraId="0096069C" w14:textId="26B02F19" w:rsidR="002E11FE" w:rsidRDefault="002E11FE" w:rsidP="002E11FE">
      <w:pPr>
        <w:spacing w:after="0"/>
        <w:jc w:val="both"/>
        <w:rPr>
          <w:rFonts w:ascii="Garamond" w:hAnsi="Garamond"/>
          <w:b/>
          <w:sz w:val="24"/>
          <w:szCs w:val="24"/>
        </w:rPr>
      </w:pPr>
      <w:r w:rsidRPr="002552A3">
        <w:rPr>
          <w:rFonts w:ascii="Garamond" w:hAnsi="Garamond"/>
          <w:b/>
          <w:sz w:val="24"/>
          <w:szCs w:val="24"/>
        </w:rPr>
        <w:t>Shpallur me dekretin nr.</w:t>
      </w:r>
      <w:r w:rsidR="00A43857">
        <w:rPr>
          <w:rFonts w:ascii="Garamond" w:hAnsi="Garamond"/>
          <w:b/>
          <w:sz w:val="24"/>
          <w:szCs w:val="24"/>
        </w:rPr>
        <w:t>116</w:t>
      </w:r>
      <w:r w:rsidRPr="002552A3">
        <w:rPr>
          <w:rFonts w:ascii="Garamond" w:hAnsi="Garamond"/>
          <w:b/>
          <w:sz w:val="24"/>
          <w:szCs w:val="24"/>
        </w:rPr>
        <w:t xml:space="preserve">, datë </w:t>
      </w:r>
      <w:r w:rsidR="00A43857">
        <w:rPr>
          <w:rFonts w:ascii="Garamond" w:hAnsi="Garamond"/>
          <w:b/>
          <w:sz w:val="24"/>
          <w:szCs w:val="24"/>
        </w:rPr>
        <w:t>11.7.</w:t>
      </w:r>
      <w:r>
        <w:rPr>
          <w:rFonts w:ascii="Garamond" w:hAnsi="Garamond"/>
          <w:b/>
          <w:sz w:val="24"/>
          <w:szCs w:val="24"/>
        </w:rPr>
        <w:t>.</w:t>
      </w:r>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Bajram Begaj</w:t>
      </w:r>
      <w:r>
        <w:rPr>
          <w:rFonts w:ascii="Garamond" w:hAnsi="Garamond"/>
          <w:b/>
          <w:sz w:val="24"/>
          <w:szCs w:val="24"/>
        </w:rPr>
        <w:t>.</w:t>
      </w:r>
    </w:p>
    <w:p w14:paraId="0E44CDC0" w14:textId="77777777" w:rsidR="002E11FE" w:rsidRPr="004F540B" w:rsidRDefault="002E11FE" w:rsidP="007D1D32">
      <w:pPr>
        <w:spacing w:after="0" w:line="240" w:lineRule="auto"/>
        <w:ind w:firstLine="284"/>
        <w:jc w:val="both"/>
        <w:rPr>
          <w:rFonts w:ascii="Garamond" w:hAnsi="Garamond" w:cs="Times New Roman"/>
          <w:bCs/>
          <w:color w:val="000000" w:themeColor="text1"/>
          <w:sz w:val="24"/>
          <w:szCs w:val="24"/>
        </w:rPr>
      </w:pPr>
    </w:p>
    <w:p w14:paraId="2089A6D8" w14:textId="77777777" w:rsidR="00501788" w:rsidRPr="004F540B" w:rsidRDefault="00501788" w:rsidP="007D1D32">
      <w:pPr>
        <w:spacing w:after="0" w:line="240" w:lineRule="auto"/>
        <w:ind w:firstLine="284"/>
        <w:rPr>
          <w:rFonts w:ascii="Garamond" w:eastAsia="Times New Roman" w:hAnsi="Garamond" w:cs="Times New Roman"/>
          <w:color w:val="000000" w:themeColor="text1"/>
          <w:sz w:val="24"/>
          <w:szCs w:val="24"/>
        </w:rPr>
      </w:pPr>
    </w:p>
    <w:p w14:paraId="2089A6D9" w14:textId="27E53522" w:rsidR="00501788" w:rsidRPr="004F540B" w:rsidRDefault="00501788" w:rsidP="007D1D32">
      <w:pPr>
        <w:spacing w:after="0" w:line="240" w:lineRule="auto"/>
        <w:ind w:firstLine="284"/>
        <w:jc w:val="both"/>
        <w:rPr>
          <w:rFonts w:ascii="Garamond" w:hAnsi="Garamond" w:cs="Times New Roman"/>
          <w:bCs/>
          <w:color w:val="000000" w:themeColor="text1"/>
          <w:sz w:val="24"/>
          <w:szCs w:val="24"/>
        </w:rPr>
      </w:pPr>
    </w:p>
    <w:p w14:paraId="1F34172B" w14:textId="77777777" w:rsidR="00213234" w:rsidRPr="004F540B" w:rsidRDefault="00213234" w:rsidP="007D1D32">
      <w:pPr>
        <w:spacing w:after="0" w:line="240" w:lineRule="auto"/>
        <w:ind w:firstLine="284"/>
        <w:rPr>
          <w:rFonts w:ascii="Garamond" w:hAnsi="Garamond"/>
          <w:sz w:val="24"/>
          <w:szCs w:val="24"/>
        </w:rPr>
      </w:pPr>
    </w:p>
    <w:sectPr w:rsidR="00213234" w:rsidRPr="004F540B" w:rsidSect="00A20C1D">
      <w:footerReference w:type="firs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4AA2E" w14:textId="77777777" w:rsidR="00A43857" w:rsidRDefault="00A43857" w:rsidP="00420682">
      <w:pPr>
        <w:spacing w:after="0" w:line="240" w:lineRule="auto"/>
      </w:pPr>
      <w:r>
        <w:separator/>
      </w:r>
    </w:p>
  </w:endnote>
  <w:endnote w:type="continuationSeparator" w:id="0">
    <w:p w14:paraId="7967A299" w14:textId="77777777" w:rsidR="00A43857" w:rsidRDefault="00A43857" w:rsidP="00420682">
      <w:pPr>
        <w:spacing w:after="0" w:line="240" w:lineRule="auto"/>
      </w:pPr>
      <w:r>
        <w:continuationSeparator/>
      </w:r>
    </w:p>
  </w:endnote>
  <w:endnote w:type="continuationNotice" w:id="1">
    <w:p w14:paraId="7C395FF9" w14:textId="77777777" w:rsidR="00A43857" w:rsidRDefault="00A43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9A6E0" w14:textId="77777777" w:rsidR="00A43857" w:rsidRDefault="00A43857" w:rsidP="00A20C1D">
    <w:pPr>
      <w:pStyle w:val="Footer"/>
    </w:pPr>
  </w:p>
  <w:p w14:paraId="2089A6E1" w14:textId="77777777" w:rsidR="00A43857" w:rsidRDefault="00A43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1D335" w14:textId="77777777" w:rsidR="00A43857" w:rsidRDefault="00A43857" w:rsidP="00420682">
      <w:pPr>
        <w:spacing w:after="0" w:line="240" w:lineRule="auto"/>
      </w:pPr>
      <w:r>
        <w:separator/>
      </w:r>
    </w:p>
  </w:footnote>
  <w:footnote w:type="continuationSeparator" w:id="0">
    <w:p w14:paraId="1D11F15D" w14:textId="77777777" w:rsidR="00A43857" w:rsidRDefault="00A43857" w:rsidP="00420682">
      <w:pPr>
        <w:spacing w:after="0" w:line="240" w:lineRule="auto"/>
      </w:pPr>
      <w:r>
        <w:continuationSeparator/>
      </w:r>
    </w:p>
  </w:footnote>
  <w:footnote w:type="continuationNotice" w:id="1">
    <w:p w14:paraId="494408A6" w14:textId="77777777" w:rsidR="00A43857" w:rsidRDefault="00A43857">
      <w:pPr>
        <w:spacing w:after="0" w:line="240" w:lineRule="auto"/>
      </w:pPr>
    </w:p>
  </w:footnote>
  <w:footnote w:id="2">
    <w:p w14:paraId="2089A6E2" w14:textId="77777777" w:rsidR="00A43857" w:rsidRPr="00E0227C" w:rsidRDefault="00A43857" w:rsidP="00501788">
      <w:pPr>
        <w:spacing w:after="0" w:line="240" w:lineRule="auto"/>
        <w:jc w:val="both"/>
        <w:rPr>
          <w:rFonts w:ascii="Garamond" w:hAnsi="Garamond" w:cs="Times New Roman"/>
          <w:bCs/>
          <w:iCs/>
          <w:color w:val="000000" w:themeColor="text1"/>
          <w:sz w:val="20"/>
          <w:szCs w:val="20"/>
        </w:rPr>
      </w:pPr>
      <w:r w:rsidRPr="00E0227C">
        <w:rPr>
          <w:rStyle w:val="FootnoteReference"/>
          <w:rFonts w:ascii="Garamond" w:hAnsi="Garamond"/>
          <w:sz w:val="20"/>
          <w:szCs w:val="20"/>
        </w:rPr>
        <w:footnoteRef/>
      </w:r>
      <w:r w:rsidRPr="00E0227C">
        <w:rPr>
          <w:rFonts w:ascii="Garamond" w:hAnsi="Garamond"/>
          <w:sz w:val="20"/>
          <w:szCs w:val="20"/>
        </w:rPr>
        <w:t xml:space="preserve"> </w:t>
      </w:r>
      <w:r w:rsidRPr="00E0227C">
        <w:rPr>
          <w:rFonts w:ascii="Garamond" w:hAnsi="Garamond" w:cs="Times New Roman"/>
          <w:bCs/>
          <w:iCs/>
          <w:color w:val="000000" w:themeColor="text1"/>
          <w:sz w:val="20"/>
          <w:szCs w:val="20"/>
        </w:rPr>
        <w:t xml:space="preserve">Ky ligj është përafruar pjesërisht me: </w:t>
      </w:r>
    </w:p>
    <w:p w14:paraId="2089A6E3" w14:textId="35BC1D10" w:rsidR="00A43857" w:rsidRPr="00E0227C" w:rsidRDefault="00A43857" w:rsidP="00501788">
      <w:pPr>
        <w:spacing w:after="0" w:line="240" w:lineRule="auto"/>
        <w:jc w:val="both"/>
        <w:rPr>
          <w:rFonts w:ascii="Garamond" w:hAnsi="Garamond" w:cs="Times New Roman"/>
          <w:bCs/>
          <w:iCs/>
          <w:color w:val="000000" w:themeColor="text1"/>
          <w:sz w:val="20"/>
          <w:szCs w:val="20"/>
        </w:rPr>
      </w:pPr>
      <w:r w:rsidRPr="00E0227C">
        <w:rPr>
          <w:rFonts w:ascii="Garamond" w:hAnsi="Garamond" w:cs="Times New Roman"/>
          <w:bCs/>
          <w:iCs/>
          <w:color w:val="000000" w:themeColor="text1"/>
          <w:sz w:val="20"/>
          <w:szCs w:val="20"/>
        </w:rPr>
        <w:t>- Direktivën 2002/49/KE të Parlamentit E</w:t>
      </w:r>
      <w:r>
        <w:rPr>
          <w:rFonts w:ascii="Garamond" w:hAnsi="Garamond" w:cs="Times New Roman"/>
          <w:bCs/>
          <w:iCs/>
          <w:color w:val="000000" w:themeColor="text1"/>
          <w:sz w:val="20"/>
          <w:szCs w:val="20"/>
        </w:rPr>
        <w:t>v</w:t>
      </w:r>
      <w:r w:rsidRPr="00E0227C">
        <w:rPr>
          <w:rFonts w:ascii="Garamond" w:hAnsi="Garamond" w:cs="Times New Roman"/>
          <w:bCs/>
          <w:iCs/>
          <w:color w:val="000000" w:themeColor="text1"/>
          <w:sz w:val="20"/>
          <w:szCs w:val="20"/>
        </w:rPr>
        <w:t>ropian dhe të Këshillit, datë 25 qershor 2002</w:t>
      </w:r>
      <w:r>
        <w:rPr>
          <w:rFonts w:ascii="Garamond" w:hAnsi="Garamond" w:cs="Times New Roman"/>
          <w:bCs/>
          <w:iCs/>
          <w:color w:val="000000" w:themeColor="text1"/>
          <w:sz w:val="20"/>
          <w:szCs w:val="20"/>
        </w:rPr>
        <w:t>,</w:t>
      </w:r>
      <w:r w:rsidRPr="00E0227C">
        <w:rPr>
          <w:rFonts w:ascii="Garamond" w:hAnsi="Garamond" w:cs="Times New Roman"/>
          <w:bCs/>
          <w:iCs/>
          <w:color w:val="000000" w:themeColor="text1"/>
          <w:sz w:val="20"/>
          <w:szCs w:val="20"/>
        </w:rPr>
        <w:t xml:space="preserve"> në lidhje me vlerësimin dhe menaxhimin e zhurmës mjedisore;</w:t>
      </w:r>
    </w:p>
    <w:p w14:paraId="2089A6E4" w14:textId="5E8B38D1" w:rsidR="00A43857" w:rsidRPr="00E0227C" w:rsidRDefault="00A43857" w:rsidP="00501788">
      <w:pPr>
        <w:spacing w:after="0" w:line="240" w:lineRule="auto"/>
        <w:jc w:val="both"/>
        <w:rPr>
          <w:rFonts w:ascii="Garamond" w:hAnsi="Garamond"/>
          <w:sz w:val="20"/>
          <w:szCs w:val="20"/>
          <w:lang w:val="en-US"/>
        </w:rPr>
      </w:pPr>
      <w:r w:rsidRPr="00E0227C">
        <w:rPr>
          <w:rFonts w:ascii="Garamond" w:hAnsi="Garamond" w:cs="Times New Roman"/>
          <w:bCs/>
          <w:iCs/>
          <w:color w:val="000000" w:themeColor="text1"/>
          <w:sz w:val="20"/>
          <w:szCs w:val="20"/>
        </w:rPr>
        <w:t>- Deklaratën e Komisionit në Komitetin e Pajtimit mbi Direktivën në lidhje me vlerësimin dhe menaxhimin e zhurmës mjedisore, e ndryshuar. Numri CELEX 32002L0049, Fletorja Zyrtare e Bashkimit E</w:t>
      </w:r>
      <w:r>
        <w:rPr>
          <w:rFonts w:ascii="Garamond" w:hAnsi="Garamond" w:cs="Times New Roman"/>
          <w:bCs/>
          <w:iCs/>
          <w:color w:val="000000" w:themeColor="text1"/>
          <w:sz w:val="20"/>
          <w:szCs w:val="20"/>
        </w:rPr>
        <w:t>v</w:t>
      </w:r>
      <w:r w:rsidRPr="00E0227C">
        <w:rPr>
          <w:rFonts w:ascii="Garamond" w:hAnsi="Garamond" w:cs="Times New Roman"/>
          <w:bCs/>
          <w:iCs/>
          <w:color w:val="000000" w:themeColor="text1"/>
          <w:sz w:val="20"/>
          <w:szCs w:val="20"/>
        </w:rPr>
        <w:t>ropian, seria L, nr.</w:t>
      </w:r>
      <w:r>
        <w:rPr>
          <w:rFonts w:ascii="Garamond" w:hAnsi="Garamond" w:cs="Times New Roman"/>
          <w:bCs/>
          <w:iCs/>
          <w:color w:val="000000" w:themeColor="text1"/>
          <w:sz w:val="20"/>
          <w:szCs w:val="20"/>
        </w:rPr>
        <w:t xml:space="preserve"> </w:t>
      </w:r>
      <w:r w:rsidRPr="00E0227C">
        <w:rPr>
          <w:rFonts w:ascii="Garamond" w:hAnsi="Garamond" w:cs="Times New Roman"/>
          <w:bCs/>
          <w:iCs/>
          <w:color w:val="000000" w:themeColor="text1"/>
          <w:sz w:val="20"/>
          <w:szCs w:val="20"/>
        </w:rPr>
        <w:t>189, datë 18.7.2002, f.</w:t>
      </w:r>
      <w:r>
        <w:rPr>
          <w:rFonts w:ascii="Garamond" w:hAnsi="Garamond" w:cs="Times New Roman"/>
          <w:bCs/>
          <w:iCs/>
          <w:color w:val="000000" w:themeColor="text1"/>
          <w:sz w:val="20"/>
          <w:szCs w:val="20"/>
        </w:rPr>
        <w:t xml:space="preserve"> </w:t>
      </w:r>
      <w:r w:rsidRPr="00E0227C">
        <w:rPr>
          <w:rFonts w:ascii="Garamond" w:hAnsi="Garamond" w:cs="Times New Roman"/>
          <w:bCs/>
          <w:iCs/>
          <w:color w:val="000000" w:themeColor="text1"/>
          <w:sz w:val="20"/>
          <w:szCs w:val="20"/>
        </w:rPr>
        <w:t>12</w:t>
      </w:r>
      <w:r>
        <w:rPr>
          <w:rFonts w:ascii="Garamond" w:hAnsi="Garamond" w:cs="Times New Roman"/>
          <w:bCs/>
          <w:iCs/>
          <w:color w:val="000000" w:themeColor="text1"/>
          <w:sz w:val="20"/>
          <w:szCs w:val="20"/>
        </w:rPr>
        <w:t>–</w:t>
      </w:r>
      <w:r w:rsidRPr="00E0227C">
        <w:rPr>
          <w:rFonts w:ascii="Garamond" w:hAnsi="Garamond" w:cs="Times New Roman"/>
          <w:bCs/>
          <w:iCs/>
          <w:color w:val="000000" w:themeColor="text1"/>
          <w:sz w:val="20"/>
          <w:szCs w:val="20"/>
        </w:rPr>
        <w:t>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48133AD7"/>
    <w:multiLevelType w:val="hybridMultilevel"/>
    <w:tmpl w:val="AA1EE016"/>
    <w:lvl w:ilvl="0" w:tplc="77DA54C0">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0279C"/>
    <w:rsid w:val="00003179"/>
    <w:rsid w:val="00011558"/>
    <w:rsid w:val="00043C57"/>
    <w:rsid w:val="00054966"/>
    <w:rsid w:val="00055AB5"/>
    <w:rsid w:val="00060376"/>
    <w:rsid w:val="00064597"/>
    <w:rsid w:val="00072080"/>
    <w:rsid w:val="000765C2"/>
    <w:rsid w:val="00091A46"/>
    <w:rsid w:val="00096985"/>
    <w:rsid w:val="00097617"/>
    <w:rsid w:val="000A1E47"/>
    <w:rsid w:val="000A3B4D"/>
    <w:rsid w:val="000A6B3D"/>
    <w:rsid w:val="000D199E"/>
    <w:rsid w:val="000E268C"/>
    <w:rsid w:val="000E39AA"/>
    <w:rsid w:val="000E5BA6"/>
    <w:rsid w:val="00106F6D"/>
    <w:rsid w:val="00121E29"/>
    <w:rsid w:val="0012550D"/>
    <w:rsid w:val="00130958"/>
    <w:rsid w:val="00132CEC"/>
    <w:rsid w:val="00135A36"/>
    <w:rsid w:val="00136EC9"/>
    <w:rsid w:val="00146D52"/>
    <w:rsid w:val="00151A35"/>
    <w:rsid w:val="00153CC5"/>
    <w:rsid w:val="00155BCF"/>
    <w:rsid w:val="00155EBC"/>
    <w:rsid w:val="0016373F"/>
    <w:rsid w:val="00166898"/>
    <w:rsid w:val="00167D1D"/>
    <w:rsid w:val="00176471"/>
    <w:rsid w:val="001816AF"/>
    <w:rsid w:val="00191A00"/>
    <w:rsid w:val="001942D4"/>
    <w:rsid w:val="001A1919"/>
    <w:rsid w:val="001A2945"/>
    <w:rsid w:val="001B2638"/>
    <w:rsid w:val="001B6BBA"/>
    <w:rsid w:val="001B796E"/>
    <w:rsid w:val="001C0806"/>
    <w:rsid w:val="001C445C"/>
    <w:rsid w:val="001C5CDE"/>
    <w:rsid w:val="001C6A0A"/>
    <w:rsid w:val="001C7EC0"/>
    <w:rsid w:val="001D2895"/>
    <w:rsid w:val="001D31EB"/>
    <w:rsid w:val="001D77D6"/>
    <w:rsid w:val="001D7939"/>
    <w:rsid w:val="001F194A"/>
    <w:rsid w:val="001F78C3"/>
    <w:rsid w:val="0020004E"/>
    <w:rsid w:val="002009A1"/>
    <w:rsid w:val="0020160E"/>
    <w:rsid w:val="0020170B"/>
    <w:rsid w:val="0020507F"/>
    <w:rsid w:val="00212E52"/>
    <w:rsid w:val="00213234"/>
    <w:rsid w:val="00214854"/>
    <w:rsid w:val="00214989"/>
    <w:rsid w:val="0021715D"/>
    <w:rsid w:val="00224329"/>
    <w:rsid w:val="00233280"/>
    <w:rsid w:val="00234BD8"/>
    <w:rsid w:val="0024206A"/>
    <w:rsid w:val="00243B60"/>
    <w:rsid w:val="00247DF1"/>
    <w:rsid w:val="0026172C"/>
    <w:rsid w:val="00261AD6"/>
    <w:rsid w:val="00266C06"/>
    <w:rsid w:val="0027350F"/>
    <w:rsid w:val="002753F6"/>
    <w:rsid w:val="002A3D86"/>
    <w:rsid w:val="002A47D7"/>
    <w:rsid w:val="002C7626"/>
    <w:rsid w:val="002C7D02"/>
    <w:rsid w:val="002D0D63"/>
    <w:rsid w:val="002D3DB1"/>
    <w:rsid w:val="002D4309"/>
    <w:rsid w:val="002D5F14"/>
    <w:rsid w:val="002D7337"/>
    <w:rsid w:val="002E0FFB"/>
    <w:rsid w:val="002E11FE"/>
    <w:rsid w:val="002E5221"/>
    <w:rsid w:val="002F000B"/>
    <w:rsid w:val="002F5953"/>
    <w:rsid w:val="002F5F81"/>
    <w:rsid w:val="00300CDA"/>
    <w:rsid w:val="003168B3"/>
    <w:rsid w:val="00327762"/>
    <w:rsid w:val="003305E1"/>
    <w:rsid w:val="00336EED"/>
    <w:rsid w:val="003403C8"/>
    <w:rsid w:val="003547D6"/>
    <w:rsid w:val="00365BF7"/>
    <w:rsid w:val="003745EF"/>
    <w:rsid w:val="00375597"/>
    <w:rsid w:val="0038331D"/>
    <w:rsid w:val="00395396"/>
    <w:rsid w:val="00397541"/>
    <w:rsid w:val="003A38DC"/>
    <w:rsid w:val="003A63A5"/>
    <w:rsid w:val="003B1384"/>
    <w:rsid w:val="003C400C"/>
    <w:rsid w:val="003C48FF"/>
    <w:rsid w:val="003D59B2"/>
    <w:rsid w:val="003D5ED0"/>
    <w:rsid w:val="003F29A8"/>
    <w:rsid w:val="003F398D"/>
    <w:rsid w:val="00403A89"/>
    <w:rsid w:val="004069A5"/>
    <w:rsid w:val="0041300C"/>
    <w:rsid w:val="00420682"/>
    <w:rsid w:val="00433BCD"/>
    <w:rsid w:val="00436717"/>
    <w:rsid w:val="00445610"/>
    <w:rsid w:val="0045538C"/>
    <w:rsid w:val="00455BBA"/>
    <w:rsid w:val="00460BC4"/>
    <w:rsid w:val="004647DB"/>
    <w:rsid w:val="004771A5"/>
    <w:rsid w:val="00477804"/>
    <w:rsid w:val="004866A8"/>
    <w:rsid w:val="004A5884"/>
    <w:rsid w:val="004A5DE6"/>
    <w:rsid w:val="004B12D2"/>
    <w:rsid w:val="004B6ED9"/>
    <w:rsid w:val="004C2DFD"/>
    <w:rsid w:val="004D3CFC"/>
    <w:rsid w:val="004E0701"/>
    <w:rsid w:val="004E0CFF"/>
    <w:rsid w:val="004E48D1"/>
    <w:rsid w:val="004E5121"/>
    <w:rsid w:val="004E62D6"/>
    <w:rsid w:val="004E7290"/>
    <w:rsid w:val="004E7E53"/>
    <w:rsid w:val="004F446C"/>
    <w:rsid w:val="004F447A"/>
    <w:rsid w:val="004F540B"/>
    <w:rsid w:val="004F7030"/>
    <w:rsid w:val="00501788"/>
    <w:rsid w:val="00513E1E"/>
    <w:rsid w:val="00513F13"/>
    <w:rsid w:val="005201B5"/>
    <w:rsid w:val="0052203F"/>
    <w:rsid w:val="00522FFB"/>
    <w:rsid w:val="00531970"/>
    <w:rsid w:val="00531A97"/>
    <w:rsid w:val="00533AC7"/>
    <w:rsid w:val="00542102"/>
    <w:rsid w:val="00550FA3"/>
    <w:rsid w:val="0055575B"/>
    <w:rsid w:val="00556AD2"/>
    <w:rsid w:val="0056332C"/>
    <w:rsid w:val="005661F9"/>
    <w:rsid w:val="005726F2"/>
    <w:rsid w:val="00573EE3"/>
    <w:rsid w:val="005767F6"/>
    <w:rsid w:val="00591503"/>
    <w:rsid w:val="00591A3B"/>
    <w:rsid w:val="0059248B"/>
    <w:rsid w:val="0059342C"/>
    <w:rsid w:val="005A7379"/>
    <w:rsid w:val="005B42E3"/>
    <w:rsid w:val="005B6E3F"/>
    <w:rsid w:val="005B7BD0"/>
    <w:rsid w:val="005F00A8"/>
    <w:rsid w:val="0060535D"/>
    <w:rsid w:val="0061141E"/>
    <w:rsid w:val="0062077A"/>
    <w:rsid w:val="00621A17"/>
    <w:rsid w:val="00642590"/>
    <w:rsid w:val="00644058"/>
    <w:rsid w:val="006465EF"/>
    <w:rsid w:val="00646924"/>
    <w:rsid w:val="00663243"/>
    <w:rsid w:val="00670AA2"/>
    <w:rsid w:val="0067406E"/>
    <w:rsid w:val="00677E6C"/>
    <w:rsid w:val="00683C22"/>
    <w:rsid w:val="00694869"/>
    <w:rsid w:val="00696D19"/>
    <w:rsid w:val="006B3074"/>
    <w:rsid w:val="006C54E5"/>
    <w:rsid w:val="006C6D22"/>
    <w:rsid w:val="006F4D55"/>
    <w:rsid w:val="007031E5"/>
    <w:rsid w:val="00707B70"/>
    <w:rsid w:val="007217C2"/>
    <w:rsid w:val="007243F1"/>
    <w:rsid w:val="00726525"/>
    <w:rsid w:val="00736DC8"/>
    <w:rsid w:val="007403CF"/>
    <w:rsid w:val="00742442"/>
    <w:rsid w:val="00745A98"/>
    <w:rsid w:val="00750246"/>
    <w:rsid w:val="00754383"/>
    <w:rsid w:val="007654B3"/>
    <w:rsid w:val="00770CEF"/>
    <w:rsid w:val="00770FAD"/>
    <w:rsid w:val="00774741"/>
    <w:rsid w:val="007748A2"/>
    <w:rsid w:val="007749AC"/>
    <w:rsid w:val="007A2E0E"/>
    <w:rsid w:val="007A644D"/>
    <w:rsid w:val="007B4156"/>
    <w:rsid w:val="007C083E"/>
    <w:rsid w:val="007C0EBB"/>
    <w:rsid w:val="007D1D32"/>
    <w:rsid w:val="007D6440"/>
    <w:rsid w:val="007D742E"/>
    <w:rsid w:val="007E2515"/>
    <w:rsid w:val="007E6D9E"/>
    <w:rsid w:val="007F5841"/>
    <w:rsid w:val="008030D2"/>
    <w:rsid w:val="00811138"/>
    <w:rsid w:val="0081405B"/>
    <w:rsid w:val="00820E26"/>
    <w:rsid w:val="0082119A"/>
    <w:rsid w:val="00840462"/>
    <w:rsid w:val="008420C3"/>
    <w:rsid w:val="00845685"/>
    <w:rsid w:val="0085472C"/>
    <w:rsid w:val="00856D17"/>
    <w:rsid w:val="00857D03"/>
    <w:rsid w:val="008620E4"/>
    <w:rsid w:val="0086360A"/>
    <w:rsid w:val="008720AB"/>
    <w:rsid w:val="0087264B"/>
    <w:rsid w:val="008814EA"/>
    <w:rsid w:val="00883D53"/>
    <w:rsid w:val="0088796B"/>
    <w:rsid w:val="008914C1"/>
    <w:rsid w:val="00892C77"/>
    <w:rsid w:val="00896644"/>
    <w:rsid w:val="0089762F"/>
    <w:rsid w:val="008A1646"/>
    <w:rsid w:val="008B3FAE"/>
    <w:rsid w:val="008C04A7"/>
    <w:rsid w:val="008C15C7"/>
    <w:rsid w:val="008C3427"/>
    <w:rsid w:val="008D12D7"/>
    <w:rsid w:val="008D3FB7"/>
    <w:rsid w:val="008D43C8"/>
    <w:rsid w:val="008D5030"/>
    <w:rsid w:val="008D7C6A"/>
    <w:rsid w:val="008F2EE6"/>
    <w:rsid w:val="008F3D02"/>
    <w:rsid w:val="008F7545"/>
    <w:rsid w:val="00900D7B"/>
    <w:rsid w:val="0091014E"/>
    <w:rsid w:val="009104DF"/>
    <w:rsid w:val="00925F09"/>
    <w:rsid w:val="00954FD3"/>
    <w:rsid w:val="00957A39"/>
    <w:rsid w:val="00970D95"/>
    <w:rsid w:val="00974717"/>
    <w:rsid w:val="00976A3C"/>
    <w:rsid w:val="00991D86"/>
    <w:rsid w:val="0099741A"/>
    <w:rsid w:val="009A4870"/>
    <w:rsid w:val="009A6F98"/>
    <w:rsid w:val="009B109A"/>
    <w:rsid w:val="009C0ABA"/>
    <w:rsid w:val="009C12D6"/>
    <w:rsid w:val="009C52A4"/>
    <w:rsid w:val="00A05FD1"/>
    <w:rsid w:val="00A06D12"/>
    <w:rsid w:val="00A10B5D"/>
    <w:rsid w:val="00A15DE9"/>
    <w:rsid w:val="00A2067F"/>
    <w:rsid w:val="00A20C1D"/>
    <w:rsid w:val="00A27C1F"/>
    <w:rsid w:val="00A34D9D"/>
    <w:rsid w:val="00A36786"/>
    <w:rsid w:val="00A431DD"/>
    <w:rsid w:val="00A43857"/>
    <w:rsid w:val="00A645A6"/>
    <w:rsid w:val="00A75385"/>
    <w:rsid w:val="00A8039F"/>
    <w:rsid w:val="00A92EB1"/>
    <w:rsid w:val="00A97B73"/>
    <w:rsid w:val="00AA32E0"/>
    <w:rsid w:val="00AA5367"/>
    <w:rsid w:val="00AA545E"/>
    <w:rsid w:val="00AC2686"/>
    <w:rsid w:val="00AD1072"/>
    <w:rsid w:val="00AD25EF"/>
    <w:rsid w:val="00AE3268"/>
    <w:rsid w:val="00AF0CE9"/>
    <w:rsid w:val="00AF5D8E"/>
    <w:rsid w:val="00AF79BB"/>
    <w:rsid w:val="00B03A16"/>
    <w:rsid w:val="00B14BBE"/>
    <w:rsid w:val="00B17529"/>
    <w:rsid w:val="00B26672"/>
    <w:rsid w:val="00B459FC"/>
    <w:rsid w:val="00B46B49"/>
    <w:rsid w:val="00B51F9D"/>
    <w:rsid w:val="00B54D96"/>
    <w:rsid w:val="00B6099E"/>
    <w:rsid w:val="00B6427E"/>
    <w:rsid w:val="00B67778"/>
    <w:rsid w:val="00B71FCA"/>
    <w:rsid w:val="00B8668D"/>
    <w:rsid w:val="00BA1706"/>
    <w:rsid w:val="00BA5571"/>
    <w:rsid w:val="00BB15C8"/>
    <w:rsid w:val="00BB1755"/>
    <w:rsid w:val="00BC0B3B"/>
    <w:rsid w:val="00BD4611"/>
    <w:rsid w:val="00BE4BA2"/>
    <w:rsid w:val="00BF51DC"/>
    <w:rsid w:val="00C1023D"/>
    <w:rsid w:val="00C10624"/>
    <w:rsid w:val="00C17A6D"/>
    <w:rsid w:val="00C33585"/>
    <w:rsid w:val="00C36CC8"/>
    <w:rsid w:val="00C36E14"/>
    <w:rsid w:val="00C40B28"/>
    <w:rsid w:val="00C4191B"/>
    <w:rsid w:val="00C446ED"/>
    <w:rsid w:val="00C5239D"/>
    <w:rsid w:val="00C53455"/>
    <w:rsid w:val="00C60CAD"/>
    <w:rsid w:val="00C6573D"/>
    <w:rsid w:val="00C71734"/>
    <w:rsid w:val="00C751AA"/>
    <w:rsid w:val="00C85BBF"/>
    <w:rsid w:val="00C90FD7"/>
    <w:rsid w:val="00C92C5B"/>
    <w:rsid w:val="00CA0828"/>
    <w:rsid w:val="00CB0B77"/>
    <w:rsid w:val="00CB5E63"/>
    <w:rsid w:val="00CC15A1"/>
    <w:rsid w:val="00CC7CA2"/>
    <w:rsid w:val="00CE2478"/>
    <w:rsid w:val="00CE432C"/>
    <w:rsid w:val="00CF5B26"/>
    <w:rsid w:val="00D066B0"/>
    <w:rsid w:val="00D14E30"/>
    <w:rsid w:val="00D23C4B"/>
    <w:rsid w:val="00D24B56"/>
    <w:rsid w:val="00D41916"/>
    <w:rsid w:val="00D45AC2"/>
    <w:rsid w:val="00D50CA0"/>
    <w:rsid w:val="00D51772"/>
    <w:rsid w:val="00D57577"/>
    <w:rsid w:val="00D60C6B"/>
    <w:rsid w:val="00D85716"/>
    <w:rsid w:val="00D87B52"/>
    <w:rsid w:val="00DA2B84"/>
    <w:rsid w:val="00DA56D4"/>
    <w:rsid w:val="00DC03DB"/>
    <w:rsid w:val="00DC0BDC"/>
    <w:rsid w:val="00DC1AB5"/>
    <w:rsid w:val="00DC34E0"/>
    <w:rsid w:val="00DD0DC6"/>
    <w:rsid w:val="00DE163B"/>
    <w:rsid w:val="00DF2019"/>
    <w:rsid w:val="00DF295D"/>
    <w:rsid w:val="00DF7D66"/>
    <w:rsid w:val="00E014A7"/>
    <w:rsid w:val="00E07E8C"/>
    <w:rsid w:val="00E20095"/>
    <w:rsid w:val="00E32B8C"/>
    <w:rsid w:val="00E33812"/>
    <w:rsid w:val="00E370B3"/>
    <w:rsid w:val="00E452DA"/>
    <w:rsid w:val="00E600C4"/>
    <w:rsid w:val="00E6234F"/>
    <w:rsid w:val="00E63964"/>
    <w:rsid w:val="00E65E5B"/>
    <w:rsid w:val="00E72BC5"/>
    <w:rsid w:val="00E76B9D"/>
    <w:rsid w:val="00E7782A"/>
    <w:rsid w:val="00E82905"/>
    <w:rsid w:val="00EC47A4"/>
    <w:rsid w:val="00EC55E7"/>
    <w:rsid w:val="00EC57E8"/>
    <w:rsid w:val="00ED7107"/>
    <w:rsid w:val="00EE7E5D"/>
    <w:rsid w:val="00EF4CCD"/>
    <w:rsid w:val="00F03F03"/>
    <w:rsid w:val="00F07F7F"/>
    <w:rsid w:val="00F234B6"/>
    <w:rsid w:val="00F30C68"/>
    <w:rsid w:val="00F32C43"/>
    <w:rsid w:val="00F44B41"/>
    <w:rsid w:val="00F52125"/>
    <w:rsid w:val="00F537D2"/>
    <w:rsid w:val="00F62A46"/>
    <w:rsid w:val="00F630AC"/>
    <w:rsid w:val="00F7110C"/>
    <w:rsid w:val="00F752D5"/>
    <w:rsid w:val="00F814BA"/>
    <w:rsid w:val="00F84F9C"/>
    <w:rsid w:val="00FA0571"/>
    <w:rsid w:val="00FB5CED"/>
    <w:rsid w:val="00FC484A"/>
    <w:rsid w:val="00FC631E"/>
    <w:rsid w:val="00FC6BDD"/>
    <w:rsid w:val="00FE0749"/>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A600"/>
  <w15:docId w15:val="{E244D52A-85A6-462A-9386-795B92DB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C45F8890F374736AEE09C83832A092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50</Nr_x002e__x0020_akti>
    <Data_x0020_e_x0020_Krijimit xmlns="0e656187-b300-4fb0-8bf4-3a50f872073c">2023-07-12T12:27:19Z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2023-07-11T22:00:00Z</Date_x0020_protokolli>
    <Titulli xmlns="0e656187-b300-4fb0-8bf4-3a50f872073c">Për disa shtesa dhe ndryshime në ligjin nr. 9774, datë 12.7.2007, “Për vlerësimin dhe administrimin e zhurmës në mjedis”, të ndryshuar</Titulli>
    <Modifikuesi xmlns="0e656187-b300-4fb0-8bf4-3a50f872073c">alma.lisaku</Modifikuesi>
    <Nr_x002e__x0020_prot_x0020_QBZ xmlns="0e656187-b300-4fb0-8bf4-3a50f872073c">1053/2</Nr_x002e__x0020_prot_x0020_QBZ>
    <Data_x0020_e_x0020_Modifikimit xmlns="0e656187-b300-4fb0-8bf4-3a50f872073c">2023-07-12T13:08:10Z</Data_x0020_e_x0020_Modifikimit>
    <Dekretuar xmlns="0e656187-b300-4fb0-8bf4-3a50f872073c">false</Dekretuar>
    <Data xmlns="0e656187-b300-4fb0-8bf4-3a50f872073c">2023-06-21T22:00:00Z</Data>
    <Nr_x002e__x0020_protokolli_x0020_i_x0020_aktit xmlns="0e656187-b300-4fb0-8bf4-3a50f872073c">2221/1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C45F8890F374736AEE09C83832A092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1C48D-E09A-4EFF-8790-371C5CEB77BB}">
  <ds:schemaRefs>
    <ds:schemaRef ds:uri="http://schemas.microsoft.com/sharepoint/v3/contenttype/forms"/>
  </ds:schemaRefs>
</ds:datastoreItem>
</file>

<file path=customXml/itemProps2.xml><?xml version="1.0" encoding="utf-8"?>
<ds:datastoreItem xmlns:ds="http://schemas.openxmlformats.org/officeDocument/2006/customXml" ds:itemID="{C818AFB7-11FD-4D46-A535-BE5CACC22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41EE44B-72C4-4AC8-9DBD-5DE1D2D6BFA4}">
  <ds:schemaRefs>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0e656187-b300-4fb0-8bf4-3a50f872073c"/>
    <ds:schemaRef ds:uri="http://www.w3.org/XML/1998/namespace"/>
    <ds:schemaRef ds:uri="http://purl.org/dc/elements/1.1/"/>
  </ds:schemaRefs>
</ds:datastoreItem>
</file>

<file path=customXml/itemProps4.xml><?xml version="1.0" encoding="utf-8"?>
<ds:datastoreItem xmlns:ds="http://schemas.openxmlformats.org/officeDocument/2006/customXml" ds:itemID="{C98B2B45-C165-41A4-AEDB-8F8A556193EF}">
  <ds:schemaRefs>
    <ds:schemaRef ds:uri="http://schemas.microsoft.com/sharepoint/v3/contenttype/forms"/>
  </ds:schemaRefs>
</ds:datastoreItem>
</file>

<file path=customXml/itemProps5.xml><?xml version="1.0" encoding="utf-8"?>
<ds:datastoreItem xmlns:ds="http://schemas.openxmlformats.org/officeDocument/2006/customXml" ds:itemID="{10109CAF-B49B-41AD-9F2A-D0E137763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8B8010C-F5CD-4CC7-AFE5-0ADF369C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1660</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Për disa shtesa dhe ndryshime në ligjin nr. 9774, datë 12.7.2007, “Për vlerësimin dhe administrimin e zhurmës në mjedis”, të ndryshuar</vt:lpstr>
    </vt:vector>
  </TitlesOfParts>
  <Company/>
  <LinksUpToDate>false</LinksUpToDate>
  <CharactersWithSpaces>11100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9774, datë 12.7.2007, “Për vlerësimin dhe administrimin e zhurmës në mjedis”, të ndryshuar</dc:title>
  <dc:creator>gazmend.hanku</dc:creator>
  <cp:lastModifiedBy>Entela Suli</cp:lastModifiedBy>
  <cp:revision>20</cp:revision>
  <cp:lastPrinted>2023-06-27T07:54:00Z</cp:lastPrinted>
  <dcterms:created xsi:type="dcterms:W3CDTF">2023-07-12T12:15:00Z</dcterms:created>
  <dcterms:modified xsi:type="dcterms:W3CDTF">2023-07-13T08:59:00Z</dcterms:modified>
</cp:coreProperties>
</file>