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4D47D" w14:textId="77777777" w:rsidR="009654E2" w:rsidRPr="00BA4E38" w:rsidRDefault="009654E2" w:rsidP="009654E2">
      <w:pPr>
        <w:spacing w:after="0" w:line="240" w:lineRule="auto"/>
        <w:ind w:firstLine="284"/>
        <w:jc w:val="center"/>
        <w:rPr>
          <w:rFonts w:ascii="Garamond" w:hAnsi="Garamond" w:cs="Times New Roman"/>
          <w:b/>
          <w:sz w:val="24"/>
          <w:szCs w:val="24"/>
        </w:rPr>
      </w:pPr>
      <w:r w:rsidRPr="00BA4E38">
        <w:rPr>
          <w:rFonts w:ascii="Garamond" w:hAnsi="Garamond" w:cs="Times New Roman"/>
          <w:b/>
          <w:sz w:val="24"/>
          <w:szCs w:val="24"/>
        </w:rPr>
        <w:t>LIGJ</w:t>
      </w:r>
    </w:p>
    <w:p w14:paraId="6544D47F" w14:textId="77777777" w:rsidR="009654E2" w:rsidRPr="00BA4E38" w:rsidRDefault="009654E2" w:rsidP="009654E2">
      <w:pPr>
        <w:spacing w:after="0" w:line="240" w:lineRule="auto"/>
        <w:ind w:firstLine="284"/>
        <w:jc w:val="center"/>
        <w:rPr>
          <w:rFonts w:ascii="Garamond" w:hAnsi="Garamond" w:cs="Times New Roman"/>
          <w:b/>
          <w:sz w:val="24"/>
          <w:szCs w:val="24"/>
        </w:rPr>
      </w:pPr>
      <w:r w:rsidRPr="00BA4E38">
        <w:rPr>
          <w:rFonts w:ascii="Garamond" w:hAnsi="Garamond" w:cs="Times New Roman"/>
          <w:b/>
          <w:sz w:val="24"/>
          <w:szCs w:val="24"/>
        </w:rPr>
        <w:t xml:space="preserve">Nr. 53/2023 </w:t>
      </w:r>
    </w:p>
    <w:p w14:paraId="6544D480"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81" w14:textId="77777777" w:rsidR="009654E2" w:rsidRPr="00BA4E38" w:rsidRDefault="009654E2" w:rsidP="009654E2">
      <w:pPr>
        <w:spacing w:after="0" w:line="240" w:lineRule="auto"/>
        <w:ind w:firstLine="284"/>
        <w:jc w:val="center"/>
        <w:rPr>
          <w:rFonts w:ascii="Garamond" w:hAnsi="Garamond" w:cs="Times New Roman"/>
          <w:b/>
          <w:bCs/>
          <w:sz w:val="24"/>
          <w:szCs w:val="24"/>
        </w:rPr>
      </w:pPr>
      <w:r w:rsidRPr="00BA4E38">
        <w:rPr>
          <w:rFonts w:ascii="Garamond" w:hAnsi="Garamond" w:cs="Times New Roman"/>
          <w:b/>
          <w:bCs/>
          <w:sz w:val="24"/>
          <w:szCs w:val="24"/>
        </w:rPr>
        <w:t>PËR RATIFIKIMIN E KONVENTËS NDËRKOMBËTARE PËR SHTYPJEN E AKTEVE TË TERRORIZMIT BËRTHAMOR</w:t>
      </w:r>
    </w:p>
    <w:p w14:paraId="6544D482"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83" w14:textId="77777777" w:rsidR="009654E2" w:rsidRPr="00BA4E38" w:rsidRDefault="009654E2" w:rsidP="009654E2">
      <w:pPr>
        <w:spacing w:after="0" w:line="240" w:lineRule="auto"/>
        <w:ind w:firstLine="284"/>
        <w:jc w:val="both"/>
        <w:rPr>
          <w:rFonts w:ascii="Garamond" w:hAnsi="Garamond" w:cs="Times New Roman"/>
          <w:bCs/>
          <w:sz w:val="24"/>
          <w:szCs w:val="24"/>
        </w:rPr>
      </w:pPr>
      <w:r w:rsidRPr="00BA4E38">
        <w:rPr>
          <w:rFonts w:ascii="Garamond" w:hAnsi="Garamond" w:cs="Times New Roman"/>
          <w:bCs/>
          <w:sz w:val="24"/>
          <w:szCs w:val="24"/>
        </w:rPr>
        <w:t xml:space="preserve">Në mbështetje të neneve 78, 83 dhe 121, pika 1, të Kushtetutës, me propozimin e Këshillit të Ministrave, </w:t>
      </w:r>
    </w:p>
    <w:p w14:paraId="6544D484"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05F7DEFA" w14:textId="77777777" w:rsidR="009654E2" w:rsidRPr="00BA4E38" w:rsidRDefault="009654E2" w:rsidP="009654E2">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KUVENDI</w:t>
      </w:r>
    </w:p>
    <w:p w14:paraId="6544D487" w14:textId="77777777" w:rsidR="009654E2" w:rsidRPr="00BA4E38" w:rsidRDefault="009654E2" w:rsidP="009654E2">
      <w:pPr>
        <w:spacing w:after="0" w:line="240" w:lineRule="auto"/>
        <w:ind w:firstLine="284"/>
        <w:jc w:val="center"/>
        <w:rPr>
          <w:rFonts w:ascii="Garamond" w:hAnsi="Garamond" w:cs="Times New Roman"/>
          <w:bCs/>
          <w:sz w:val="24"/>
          <w:szCs w:val="24"/>
        </w:rPr>
      </w:pPr>
      <w:r w:rsidRPr="00BA4E38">
        <w:rPr>
          <w:rFonts w:ascii="Garamond" w:hAnsi="Garamond" w:cs="Times New Roman"/>
          <w:bCs/>
          <w:sz w:val="24"/>
          <w:szCs w:val="24"/>
        </w:rPr>
        <w:t>I REPUBLIKËS SË SHQIPËRISË</w:t>
      </w:r>
    </w:p>
    <w:p w14:paraId="6544D488" w14:textId="77777777" w:rsidR="009654E2" w:rsidRPr="00BA4E38" w:rsidRDefault="009654E2" w:rsidP="009654E2">
      <w:pPr>
        <w:spacing w:after="0" w:line="240" w:lineRule="auto"/>
        <w:ind w:firstLine="284"/>
        <w:jc w:val="center"/>
        <w:rPr>
          <w:rFonts w:ascii="Garamond" w:hAnsi="Garamond" w:cs="Times New Roman"/>
          <w:bCs/>
          <w:sz w:val="24"/>
          <w:szCs w:val="24"/>
        </w:rPr>
      </w:pPr>
    </w:p>
    <w:p w14:paraId="14CF7482" w14:textId="77777777" w:rsidR="009654E2" w:rsidRPr="00BA4E38" w:rsidRDefault="009654E2" w:rsidP="009654E2">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VENDOSI:</w:t>
      </w:r>
    </w:p>
    <w:p w14:paraId="6544D48A" w14:textId="77777777" w:rsidR="009654E2" w:rsidRPr="00BA4E38" w:rsidRDefault="009654E2" w:rsidP="009654E2">
      <w:pPr>
        <w:spacing w:after="0" w:line="240" w:lineRule="auto"/>
        <w:ind w:firstLine="284"/>
        <w:jc w:val="center"/>
        <w:rPr>
          <w:rFonts w:ascii="Garamond" w:hAnsi="Garamond" w:cs="Times New Roman"/>
          <w:bCs/>
          <w:sz w:val="24"/>
          <w:szCs w:val="24"/>
        </w:rPr>
      </w:pPr>
    </w:p>
    <w:p w14:paraId="6544D48B" w14:textId="77777777" w:rsidR="009654E2" w:rsidRPr="00BA4E38" w:rsidRDefault="009654E2" w:rsidP="009654E2">
      <w:pPr>
        <w:spacing w:after="0" w:line="240" w:lineRule="auto"/>
        <w:ind w:firstLine="284"/>
        <w:jc w:val="center"/>
        <w:rPr>
          <w:rFonts w:ascii="Garamond" w:hAnsi="Garamond" w:cs="Times New Roman"/>
          <w:bCs/>
          <w:sz w:val="24"/>
          <w:szCs w:val="24"/>
        </w:rPr>
      </w:pPr>
      <w:r w:rsidRPr="00BA4E38">
        <w:rPr>
          <w:rFonts w:ascii="Garamond" w:hAnsi="Garamond" w:cs="Times New Roman"/>
          <w:bCs/>
          <w:sz w:val="24"/>
          <w:szCs w:val="24"/>
        </w:rPr>
        <w:t>Neni 1</w:t>
      </w:r>
    </w:p>
    <w:p w14:paraId="6544D48C"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8D" w14:textId="77777777" w:rsidR="009654E2" w:rsidRPr="00BA4E38" w:rsidRDefault="009654E2" w:rsidP="009654E2">
      <w:pPr>
        <w:spacing w:after="0" w:line="240" w:lineRule="auto"/>
        <w:ind w:firstLine="284"/>
        <w:jc w:val="both"/>
        <w:rPr>
          <w:rFonts w:ascii="Garamond" w:hAnsi="Garamond" w:cs="Times New Roman"/>
          <w:bCs/>
          <w:sz w:val="24"/>
          <w:szCs w:val="24"/>
        </w:rPr>
      </w:pPr>
      <w:r w:rsidRPr="00BA4E38">
        <w:rPr>
          <w:rFonts w:ascii="Garamond" w:hAnsi="Garamond" w:cs="Times New Roman"/>
          <w:bCs/>
          <w:sz w:val="24"/>
          <w:szCs w:val="24"/>
        </w:rPr>
        <w:t xml:space="preserve">Ratifikohet Konventa Ndërkombëtare për Shtypjen e Akteve të Terrorizmit Bërthamor sipas tekstit që i bashkëlidhet këtij ligji dhe është pjesë përbërëse e tij. </w:t>
      </w:r>
    </w:p>
    <w:p w14:paraId="6544D48E"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8F" w14:textId="77777777" w:rsidR="009654E2" w:rsidRPr="00BA4E38" w:rsidRDefault="009654E2" w:rsidP="009654E2">
      <w:pPr>
        <w:spacing w:after="0" w:line="240" w:lineRule="auto"/>
        <w:ind w:firstLine="284"/>
        <w:jc w:val="center"/>
        <w:rPr>
          <w:rFonts w:ascii="Garamond" w:hAnsi="Garamond" w:cs="Times New Roman"/>
          <w:bCs/>
          <w:sz w:val="24"/>
          <w:szCs w:val="24"/>
        </w:rPr>
      </w:pPr>
      <w:r w:rsidRPr="00BA4E38">
        <w:rPr>
          <w:rFonts w:ascii="Garamond" w:hAnsi="Garamond" w:cs="Times New Roman"/>
          <w:bCs/>
          <w:sz w:val="24"/>
          <w:szCs w:val="24"/>
        </w:rPr>
        <w:t>Neni 2</w:t>
      </w:r>
    </w:p>
    <w:p w14:paraId="6544D490"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91" w14:textId="77777777" w:rsidR="009654E2" w:rsidRPr="00BA4E38" w:rsidRDefault="009654E2" w:rsidP="009654E2">
      <w:pPr>
        <w:spacing w:after="0" w:line="240" w:lineRule="auto"/>
        <w:ind w:firstLine="284"/>
        <w:jc w:val="both"/>
        <w:rPr>
          <w:rFonts w:ascii="Garamond" w:hAnsi="Garamond" w:cs="Times New Roman"/>
          <w:bCs/>
          <w:sz w:val="24"/>
          <w:szCs w:val="24"/>
        </w:rPr>
      </w:pPr>
      <w:r w:rsidRPr="00BA4E38">
        <w:rPr>
          <w:rFonts w:ascii="Garamond" w:hAnsi="Garamond" w:cs="Times New Roman"/>
          <w:bCs/>
          <w:sz w:val="24"/>
          <w:szCs w:val="24"/>
        </w:rPr>
        <w:t>Ky ligj hyn në fuqi 15 ditë pas botimit në Fletoren Zyrtare.</w:t>
      </w:r>
    </w:p>
    <w:p w14:paraId="6544D492"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99" w14:textId="77777777" w:rsidR="009654E2" w:rsidRPr="00BA4E38" w:rsidRDefault="009654E2" w:rsidP="009654E2">
      <w:pPr>
        <w:spacing w:after="0" w:line="240" w:lineRule="auto"/>
        <w:ind w:firstLine="284"/>
        <w:jc w:val="both"/>
        <w:rPr>
          <w:rFonts w:ascii="Garamond" w:hAnsi="Garamond" w:cs="Times New Roman"/>
          <w:bCs/>
          <w:sz w:val="24"/>
          <w:szCs w:val="24"/>
        </w:rPr>
      </w:pPr>
    </w:p>
    <w:p w14:paraId="6544D49A" w14:textId="5CAB53B1" w:rsidR="009654E2" w:rsidRDefault="009654E2" w:rsidP="009654E2">
      <w:pPr>
        <w:spacing w:after="0" w:line="240" w:lineRule="auto"/>
        <w:ind w:firstLine="284"/>
        <w:jc w:val="both"/>
        <w:rPr>
          <w:rFonts w:ascii="Garamond" w:hAnsi="Garamond" w:cs="Times New Roman"/>
          <w:bCs/>
          <w:sz w:val="24"/>
          <w:szCs w:val="24"/>
        </w:rPr>
      </w:pPr>
      <w:r w:rsidRPr="00BA4E38">
        <w:rPr>
          <w:rFonts w:ascii="Garamond" w:hAnsi="Garamond" w:cs="Times New Roman"/>
          <w:bCs/>
          <w:sz w:val="24"/>
          <w:szCs w:val="24"/>
        </w:rPr>
        <w:t xml:space="preserve">Miratuar </w:t>
      </w:r>
      <w:r w:rsidR="008548DF">
        <w:rPr>
          <w:rFonts w:ascii="Garamond" w:hAnsi="Garamond" w:cs="Times New Roman"/>
          <w:bCs/>
          <w:sz w:val="24"/>
          <w:szCs w:val="24"/>
        </w:rPr>
        <w:t>m</w:t>
      </w:r>
      <w:r w:rsidRPr="00BA4E38">
        <w:rPr>
          <w:rFonts w:ascii="Garamond" w:hAnsi="Garamond" w:cs="Times New Roman"/>
          <w:bCs/>
          <w:sz w:val="24"/>
          <w:szCs w:val="24"/>
        </w:rPr>
        <w:t>ë datë 6.7.2023</w:t>
      </w:r>
      <w:r w:rsidR="008548DF">
        <w:rPr>
          <w:rFonts w:ascii="Garamond" w:hAnsi="Garamond" w:cs="Times New Roman"/>
          <w:bCs/>
          <w:sz w:val="24"/>
          <w:szCs w:val="24"/>
        </w:rPr>
        <w:t>.</w:t>
      </w:r>
    </w:p>
    <w:p w14:paraId="33B6A1E4" w14:textId="77777777" w:rsidR="002164CD" w:rsidRDefault="002164CD" w:rsidP="009654E2">
      <w:pPr>
        <w:spacing w:after="0" w:line="240" w:lineRule="auto"/>
        <w:ind w:firstLine="284"/>
        <w:jc w:val="both"/>
        <w:rPr>
          <w:rFonts w:ascii="Garamond" w:hAnsi="Garamond" w:cs="Times New Roman"/>
          <w:bCs/>
          <w:sz w:val="24"/>
          <w:szCs w:val="24"/>
        </w:rPr>
      </w:pPr>
    </w:p>
    <w:p w14:paraId="235BA294" w14:textId="18A61FA6" w:rsidR="00143E6F" w:rsidRDefault="00143E6F" w:rsidP="009654E2">
      <w:pPr>
        <w:spacing w:after="0" w:line="240" w:lineRule="auto"/>
        <w:ind w:firstLine="284"/>
        <w:jc w:val="both"/>
        <w:rPr>
          <w:rFonts w:ascii="Garamond" w:hAnsi="Garamond" w:cs="Times New Roman"/>
          <w:bCs/>
          <w:sz w:val="24"/>
          <w:szCs w:val="24"/>
        </w:rPr>
      </w:pPr>
      <w:r>
        <w:rPr>
          <w:rFonts w:ascii="Garamond" w:hAnsi="Garamond"/>
          <w:b/>
          <w:bCs/>
          <w:color w:val="000000"/>
        </w:rPr>
        <w:t>Shpallur me dekretin nr. 142, datë 19.7.2023, të Presidentit të Republikës së Shqipërisë, Bajram Begaj.</w:t>
      </w:r>
    </w:p>
    <w:p w14:paraId="6544D49B"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1B1D67D6" w14:textId="77777777" w:rsidR="009654E2"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KONVENTA NDËRKOMBËTARE PËR</w:t>
      </w:r>
    </w:p>
    <w:p w14:paraId="52254918"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SHTYPJEN E AKTEVE TË</w:t>
      </w:r>
    </w:p>
    <w:p w14:paraId="7B71FB13"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TERRORIZMIT BËRTHAMOR</w:t>
      </w:r>
    </w:p>
    <w:p w14:paraId="5EBA148B" w14:textId="77777777" w:rsidR="009654E2"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p>
    <w:p w14:paraId="23B2F017"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 xml:space="preserve"> [Emblemë]</w:t>
      </w:r>
    </w:p>
    <w:p w14:paraId="22B162CC"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KOMBET E BASHKUARA</w:t>
      </w:r>
    </w:p>
    <w:p w14:paraId="0A27E7AE"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color w:val="000000"/>
          <w:sz w:val="24"/>
          <w:szCs w:val="24"/>
        </w:rPr>
      </w:pPr>
      <w:r w:rsidRPr="00CF2DA3">
        <w:rPr>
          <w:rFonts w:ascii="Garamond" w:hAnsi="Garamond" w:cs="Times New Roman"/>
          <w:b/>
          <w:bCs/>
          <w:color w:val="000000"/>
          <w:sz w:val="24"/>
          <w:szCs w:val="24"/>
        </w:rPr>
        <w:t>2005</w:t>
      </w:r>
    </w:p>
    <w:p w14:paraId="37EFC133"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3D383D8"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Konventa Ndërkombëtare për Shtypjen e Akteve të</w:t>
      </w:r>
    </w:p>
    <w:p w14:paraId="64759F6D"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
          <w:bCs/>
          <w:color w:val="000000"/>
          <w:sz w:val="24"/>
          <w:szCs w:val="24"/>
        </w:rPr>
      </w:pPr>
      <w:r w:rsidRPr="00CF2DA3">
        <w:rPr>
          <w:rFonts w:ascii="Garamond" w:hAnsi="Garamond" w:cs="Times New Roman"/>
          <w:b/>
          <w:bCs/>
          <w:color w:val="000000"/>
          <w:sz w:val="24"/>
          <w:szCs w:val="24"/>
        </w:rPr>
        <w:t>Terrorizmit Bërthamor</w:t>
      </w:r>
    </w:p>
    <w:p w14:paraId="0F720E03"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259054C5"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i/>
          <w:iCs/>
          <w:color w:val="000000"/>
          <w:sz w:val="24"/>
          <w:szCs w:val="24"/>
        </w:rPr>
        <w:t>Shtetet Palë të kësaj Konvente</w:t>
      </w:r>
      <w:r w:rsidRPr="00CF2DA3">
        <w:rPr>
          <w:rFonts w:ascii="Garamond" w:hAnsi="Garamond" w:cs="Times New Roman"/>
          <w:color w:val="000000"/>
          <w:sz w:val="24"/>
          <w:szCs w:val="24"/>
        </w:rPr>
        <w:t>,</w:t>
      </w:r>
    </w:p>
    <w:p w14:paraId="2D10CE94" w14:textId="0B7A1C57"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pasur parasysh</w:t>
      </w:r>
      <w:r w:rsidR="009654E2" w:rsidRPr="00CF2DA3">
        <w:rPr>
          <w:rFonts w:ascii="Garamond" w:hAnsi="Garamond" w:cs="Times New Roman"/>
          <w:color w:val="000000"/>
          <w:sz w:val="24"/>
          <w:szCs w:val="24"/>
        </w:rPr>
        <w:t xml:space="preserve"> qëllimet dhe parimet e Kartës së Kombeve të Bashkuara</w:t>
      </w:r>
      <w:r w:rsidR="00FC054E">
        <w:rPr>
          <w:rFonts w:ascii="Garamond" w:hAnsi="Garamond" w:cs="Times New Roman"/>
          <w:color w:val="000000"/>
          <w:sz w:val="24"/>
          <w:szCs w:val="24"/>
        </w:rPr>
        <w:t>,</w:t>
      </w:r>
      <w:r w:rsidR="009654E2" w:rsidRPr="00CF2DA3">
        <w:rPr>
          <w:rFonts w:ascii="Garamond" w:hAnsi="Garamond" w:cs="Times New Roman"/>
          <w:color w:val="000000"/>
          <w:sz w:val="24"/>
          <w:szCs w:val="24"/>
        </w:rPr>
        <w:t xml:space="preserve"> në lidhje me ruajtjen e paqes dhe sigurisë ndërkombëtare, si dhe promovimin e fqinjësisë së mirë dhe marrëdhënieve miqësore dhe bashkëpunimit ndërmjet shteteve</w:t>
      </w:r>
      <w:r w:rsidR="00FC054E">
        <w:rPr>
          <w:rFonts w:ascii="Garamond" w:hAnsi="Garamond" w:cs="Times New Roman"/>
          <w:color w:val="000000"/>
          <w:sz w:val="24"/>
          <w:szCs w:val="24"/>
        </w:rPr>
        <w:t>;</w:t>
      </w:r>
    </w:p>
    <w:p w14:paraId="78D1C267" w14:textId="50B656D0"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kujtuar</w:t>
      </w:r>
      <w:r w:rsidR="009654E2" w:rsidRPr="00CF2DA3">
        <w:rPr>
          <w:rFonts w:ascii="Garamond" w:hAnsi="Garamond" w:cs="Times New Roman"/>
          <w:color w:val="000000"/>
          <w:sz w:val="24"/>
          <w:szCs w:val="24"/>
        </w:rPr>
        <w:t xml:space="preserve"> </w:t>
      </w:r>
      <w:r w:rsidR="00FC054E" w:rsidRPr="00CF2DA3">
        <w:rPr>
          <w:rFonts w:ascii="Garamond" w:hAnsi="Garamond" w:cs="Times New Roman"/>
          <w:color w:val="000000"/>
          <w:sz w:val="24"/>
          <w:szCs w:val="24"/>
        </w:rPr>
        <w:t xml:space="preserve">deklaratën </w:t>
      </w:r>
      <w:r w:rsidR="009654E2" w:rsidRPr="00CF2DA3">
        <w:rPr>
          <w:rFonts w:ascii="Garamond" w:hAnsi="Garamond" w:cs="Times New Roman"/>
          <w:color w:val="000000"/>
          <w:sz w:val="24"/>
          <w:szCs w:val="24"/>
        </w:rPr>
        <w:t>e datës 24 tetor 1995 me Rastin e Pesëdhjetëvjetorit të Kombeve të Bashkuara</w:t>
      </w:r>
      <w:r w:rsidR="00FC054E">
        <w:rPr>
          <w:rFonts w:ascii="Garamond" w:hAnsi="Garamond" w:cs="Times New Roman"/>
          <w:color w:val="000000"/>
          <w:sz w:val="24"/>
          <w:szCs w:val="24"/>
        </w:rPr>
        <w:t>;</w:t>
      </w:r>
    </w:p>
    <w:p w14:paraId="221BE3EE" w14:textId="298DF772"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njohur</w:t>
      </w:r>
      <w:r w:rsidR="009654E2" w:rsidRPr="00CF2DA3">
        <w:rPr>
          <w:rFonts w:ascii="Garamond" w:hAnsi="Garamond" w:cs="Times New Roman"/>
          <w:color w:val="000000"/>
          <w:sz w:val="24"/>
          <w:szCs w:val="24"/>
        </w:rPr>
        <w:t xml:space="preserve"> të drejtën e të gjitha shteteve për të zhvilluar dhe aplikuar energjinë bërthamore për qëllime paqësore dhe interesat e tyre legjitim</w:t>
      </w:r>
      <w:r w:rsidR="00FC054E">
        <w:rPr>
          <w:rFonts w:ascii="Garamond" w:hAnsi="Garamond" w:cs="Times New Roman"/>
          <w:color w:val="000000"/>
          <w:sz w:val="24"/>
          <w:szCs w:val="24"/>
        </w:rPr>
        <w:t>ë</w:t>
      </w:r>
      <w:r w:rsidR="009654E2" w:rsidRPr="00CF2DA3">
        <w:rPr>
          <w:rFonts w:ascii="Garamond" w:hAnsi="Garamond" w:cs="Times New Roman"/>
          <w:color w:val="000000"/>
          <w:sz w:val="24"/>
          <w:szCs w:val="24"/>
        </w:rPr>
        <w:t xml:space="preserve"> në përfitimet e mundshme që do të rrjedhin nga aplikimi paqësor i energjisë bërthamore</w:t>
      </w:r>
      <w:r w:rsidR="00FC054E">
        <w:rPr>
          <w:rFonts w:ascii="Garamond" w:hAnsi="Garamond" w:cs="Times New Roman"/>
          <w:color w:val="000000"/>
          <w:sz w:val="24"/>
          <w:szCs w:val="24"/>
        </w:rPr>
        <w:t>;</w:t>
      </w:r>
    </w:p>
    <w:p w14:paraId="2303D457" w14:textId="1C1D7580"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pasur parasysh</w:t>
      </w:r>
      <w:r w:rsidR="009654E2" w:rsidRPr="00CF2DA3">
        <w:rPr>
          <w:rFonts w:ascii="Garamond" w:hAnsi="Garamond" w:cs="Times New Roman"/>
          <w:color w:val="000000"/>
          <w:sz w:val="24"/>
          <w:szCs w:val="24"/>
        </w:rPr>
        <w:t xml:space="preserve"> Konventën për Mbrojtjen Fizike të Materialeve Bërthamore të vitit 1980</w:t>
      </w:r>
      <w:r w:rsidR="00FC054E">
        <w:rPr>
          <w:rFonts w:ascii="Garamond" w:hAnsi="Garamond" w:cs="Times New Roman"/>
          <w:color w:val="000000"/>
          <w:sz w:val="24"/>
          <w:szCs w:val="24"/>
        </w:rPr>
        <w:t>;</w:t>
      </w:r>
    </w:p>
    <w:p w14:paraId="64F5CDE4" w14:textId="4F109E18"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t</w:t>
      </w:r>
      <w:r w:rsidR="009654E2" w:rsidRPr="00CF2DA3">
        <w:rPr>
          <w:rFonts w:ascii="Garamond" w:hAnsi="Garamond" w:cs="Times New Roman"/>
          <w:i/>
          <w:iCs/>
          <w:color w:val="000000"/>
          <w:sz w:val="24"/>
          <w:szCs w:val="24"/>
        </w:rPr>
        <w:t>hellësisht të shqetësuar</w:t>
      </w:r>
      <w:r w:rsidR="009654E2" w:rsidRPr="00CF2DA3">
        <w:rPr>
          <w:rFonts w:ascii="Garamond" w:hAnsi="Garamond" w:cs="Times New Roman"/>
          <w:color w:val="000000"/>
          <w:sz w:val="24"/>
          <w:szCs w:val="24"/>
        </w:rPr>
        <w:t xml:space="preserve"> për përshkallëzimin mbarëbotëror të akteve të terrorizmit në të gjitha format dhe manifestimet e tij</w:t>
      </w:r>
      <w:r w:rsidR="00FC054E">
        <w:rPr>
          <w:rFonts w:ascii="Garamond" w:hAnsi="Garamond" w:cs="Times New Roman"/>
          <w:color w:val="000000"/>
          <w:sz w:val="24"/>
          <w:szCs w:val="24"/>
        </w:rPr>
        <w:t>;</w:t>
      </w:r>
    </w:p>
    <w:p w14:paraId="44E89E30" w14:textId="1DA82161"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lastRenderedPageBreak/>
        <w:t>d</w:t>
      </w:r>
      <w:r w:rsidR="009654E2" w:rsidRPr="00CF2DA3">
        <w:rPr>
          <w:rFonts w:ascii="Garamond" w:hAnsi="Garamond" w:cs="Times New Roman"/>
          <w:i/>
          <w:iCs/>
          <w:color w:val="000000"/>
          <w:sz w:val="24"/>
          <w:szCs w:val="24"/>
        </w:rPr>
        <w:t>uke kujtuar</w:t>
      </w:r>
      <w:r w:rsidR="009654E2" w:rsidRPr="00CF2DA3">
        <w:rPr>
          <w:rFonts w:ascii="Garamond" w:hAnsi="Garamond" w:cs="Times New Roman"/>
          <w:color w:val="000000"/>
          <w:sz w:val="24"/>
          <w:szCs w:val="24"/>
        </w:rPr>
        <w:t xml:space="preserve"> Deklaratën mbi Masat për Eliminimin e Terrorizmit Ndërkombëtar bashkëlidhur Rezolutës 49/60 të Asamblesë së Përgjithshme të 9 dhjetorit 1994, në të cilën, ndër të tjera, Shtetet Anëtare të Kombeve të Bashkuara rikonfirmojnë solemnisht dënimin e tyre pa mëdyshje të të gjitha akteve, metodave dhe praktikave të terrorizmit si kriminale dhe të pajustifikueshme, kudo dhe nga kushdo që janë kryer, duke përfshirë ato që rrezikojnë marrëdhëniet miqësore ndërmjet shteteve dhe popujve dhe kërcënojnë integritetin territorial dhe sigurinë e shteteve</w:t>
      </w:r>
      <w:r w:rsidR="00FC054E">
        <w:rPr>
          <w:rFonts w:ascii="Garamond" w:hAnsi="Garamond" w:cs="Times New Roman"/>
          <w:color w:val="000000"/>
          <w:sz w:val="24"/>
          <w:szCs w:val="24"/>
        </w:rPr>
        <w:t>;</w:t>
      </w:r>
    </w:p>
    <w:p w14:paraId="2B0962AB" w14:textId="1F9D694D"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theksuar</w:t>
      </w:r>
      <w:r w:rsidR="009654E2" w:rsidRPr="00CF2DA3">
        <w:rPr>
          <w:rFonts w:ascii="Garamond" w:hAnsi="Garamond" w:cs="Times New Roman"/>
          <w:color w:val="000000"/>
          <w:sz w:val="24"/>
          <w:szCs w:val="24"/>
        </w:rPr>
        <w:t xml:space="preserve"> se Deklarata</w:t>
      </w:r>
      <w:r w:rsidR="00FC054E">
        <w:rPr>
          <w:rFonts w:ascii="Garamond" w:hAnsi="Garamond" w:cs="Times New Roman"/>
          <w:color w:val="000000"/>
          <w:sz w:val="24"/>
          <w:szCs w:val="24"/>
        </w:rPr>
        <w:t>,</w:t>
      </w:r>
      <w:r w:rsidR="009654E2" w:rsidRPr="00CF2DA3">
        <w:rPr>
          <w:rFonts w:ascii="Garamond" w:hAnsi="Garamond" w:cs="Times New Roman"/>
          <w:color w:val="000000"/>
          <w:sz w:val="24"/>
          <w:szCs w:val="24"/>
        </w:rPr>
        <w:t xml:space="preserve"> gjithashtu</w:t>
      </w:r>
      <w:r w:rsidR="00FC054E">
        <w:rPr>
          <w:rFonts w:ascii="Garamond" w:hAnsi="Garamond" w:cs="Times New Roman"/>
          <w:color w:val="000000"/>
          <w:sz w:val="24"/>
          <w:szCs w:val="24"/>
        </w:rPr>
        <w:t>,</w:t>
      </w:r>
      <w:r w:rsidR="009654E2" w:rsidRPr="00CF2DA3">
        <w:rPr>
          <w:rFonts w:ascii="Garamond" w:hAnsi="Garamond" w:cs="Times New Roman"/>
          <w:color w:val="000000"/>
          <w:sz w:val="24"/>
          <w:szCs w:val="24"/>
        </w:rPr>
        <w:t xml:space="preserve"> i nxiti shtetet që të rishikojnë urgjentisht fushëveprimin e dispozitave ligjore ndërkombëtare ekzistuese për parandalimin, shtypjen dhe eliminimin e terrorizmit në të gjitha format dhe manifestimet e tij, me qëllim që të garantohet se ekziston një kuadër ligjor gjithëpërfshirës që mbulon të gjitha aspektet e çështjes</w:t>
      </w:r>
      <w:r w:rsidR="00FC054E">
        <w:rPr>
          <w:rFonts w:ascii="Garamond" w:hAnsi="Garamond" w:cs="Times New Roman"/>
          <w:color w:val="000000"/>
          <w:sz w:val="24"/>
          <w:szCs w:val="24"/>
        </w:rPr>
        <w:t>;</w:t>
      </w:r>
    </w:p>
    <w:p w14:paraId="221AFBAF" w14:textId="73085C58"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kujtuar</w:t>
      </w:r>
      <w:r w:rsidR="009654E2" w:rsidRPr="00CF2DA3">
        <w:rPr>
          <w:rFonts w:ascii="Garamond" w:hAnsi="Garamond" w:cs="Times New Roman"/>
          <w:color w:val="000000"/>
          <w:sz w:val="24"/>
          <w:szCs w:val="24"/>
        </w:rPr>
        <w:t xml:space="preserve"> Rezolutën e Asamblesë së Përgjithshme 51/210 të datës 17 dhjetor 1996 dhe Deklaratën për Plotësimin e Deklaratës së vitit 1994 mbi Masat për Eliminimin e Terrorizmit Ndërkombëtar të aneksuar në të</w:t>
      </w:r>
      <w:r w:rsidR="00FC054E">
        <w:rPr>
          <w:rFonts w:ascii="Garamond" w:hAnsi="Garamond" w:cs="Times New Roman"/>
          <w:color w:val="000000"/>
          <w:sz w:val="24"/>
          <w:szCs w:val="24"/>
        </w:rPr>
        <w:t>;</w:t>
      </w:r>
    </w:p>
    <w:p w14:paraId="00363FF2" w14:textId="774AA45C"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kujtuar</w:t>
      </w:r>
      <w:r w:rsidR="00FC054E">
        <w:rPr>
          <w:rFonts w:ascii="Garamond" w:hAnsi="Garamond" w:cs="Times New Roman"/>
          <w:i/>
          <w:iCs/>
          <w:color w:val="000000"/>
          <w:sz w:val="24"/>
          <w:szCs w:val="24"/>
        </w:rPr>
        <w:t>,</w:t>
      </w:r>
      <w:r w:rsidR="009654E2" w:rsidRPr="00CF2DA3">
        <w:rPr>
          <w:rFonts w:ascii="Garamond" w:hAnsi="Garamond" w:cs="Times New Roman"/>
          <w:i/>
          <w:iCs/>
          <w:color w:val="000000"/>
          <w:sz w:val="24"/>
          <w:szCs w:val="24"/>
        </w:rPr>
        <w:t xml:space="preserve"> gjithashtu</w:t>
      </w:r>
      <w:r w:rsidR="00FC054E">
        <w:rPr>
          <w:rFonts w:ascii="Garamond" w:hAnsi="Garamond" w:cs="Times New Roman"/>
          <w:i/>
          <w:iCs/>
          <w:color w:val="000000"/>
          <w:sz w:val="24"/>
          <w:szCs w:val="24"/>
        </w:rPr>
        <w:t>,</w:t>
      </w:r>
      <w:r w:rsidR="009654E2" w:rsidRPr="00CF2DA3">
        <w:rPr>
          <w:rFonts w:ascii="Garamond" w:hAnsi="Garamond" w:cs="Times New Roman"/>
          <w:color w:val="000000"/>
          <w:sz w:val="24"/>
          <w:szCs w:val="24"/>
        </w:rPr>
        <w:t xml:space="preserve"> se në përputhje me </w:t>
      </w:r>
      <w:r w:rsidR="00FC054E" w:rsidRPr="00CF2DA3">
        <w:rPr>
          <w:rFonts w:ascii="Garamond" w:hAnsi="Garamond" w:cs="Times New Roman"/>
          <w:color w:val="000000"/>
          <w:sz w:val="24"/>
          <w:szCs w:val="24"/>
        </w:rPr>
        <w:t xml:space="preserve">rezolutën </w:t>
      </w:r>
      <w:r w:rsidR="009654E2" w:rsidRPr="00CF2DA3">
        <w:rPr>
          <w:rFonts w:ascii="Garamond" w:hAnsi="Garamond" w:cs="Times New Roman"/>
          <w:color w:val="000000"/>
          <w:sz w:val="24"/>
          <w:szCs w:val="24"/>
        </w:rPr>
        <w:t>51/210 të Asamblesë së Përgjithshme, u krijua një komitet i përkohshëm për të përpunuar, ndër të tjera, një konventë ndërkombëtare për shtypjen e akteve të terrorizmit bërthamor për të plotësuar instrumentet ekzistuese ndërkombëtare përkatëse</w:t>
      </w:r>
      <w:r w:rsidR="00FC054E">
        <w:rPr>
          <w:rFonts w:ascii="Garamond" w:hAnsi="Garamond" w:cs="Times New Roman"/>
          <w:color w:val="000000"/>
          <w:sz w:val="24"/>
          <w:szCs w:val="24"/>
        </w:rPr>
        <w:t>;</w:t>
      </w:r>
    </w:p>
    <w:p w14:paraId="3C3FD273" w14:textId="55E1EEDE"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theksuar</w:t>
      </w:r>
      <w:r w:rsidR="009654E2" w:rsidRPr="00CF2DA3">
        <w:rPr>
          <w:rFonts w:ascii="Garamond" w:hAnsi="Garamond" w:cs="Times New Roman"/>
          <w:color w:val="000000"/>
          <w:sz w:val="24"/>
          <w:szCs w:val="24"/>
        </w:rPr>
        <w:t xml:space="preserve"> se aktet e terrorizmit bërthamor mund të rezultojnë në pasojat më të rënda dhe mund të përbëjnë një kërcënim për paqen dhe sigurinë ndërkombëtare,</w:t>
      </w:r>
    </w:p>
    <w:p w14:paraId="77794DB5" w14:textId="6843FE37"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theksuar</w:t>
      </w:r>
      <w:r w:rsidR="00FC054E">
        <w:rPr>
          <w:rFonts w:ascii="Garamond" w:hAnsi="Garamond" w:cs="Times New Roman"/>
          <w:i/>
          <w:iCs/>
          <w:color w:val="000000"/>
          <w:sz w:val="24"/>
          <w:szCs w:val="24"/>
        </w:rPr>
        <w:t>,</w:t>
      </w:r>
      <w:r w:rsidR="009654E2" w:rsidRPr="00CF2DA3">
        <w:rPr>
          <w:rFonts w:ascii="Garamond" w:hAnsi="Garamond" w:cs="Times New Roman"/>
          <w:i/>
          <w:iCs/>
          <w:color w:val="000000"/>
          <w:sz w:val="24"/>
          <w:szCs w:val="24"/>
        </w:rPr>
        <w:t xml:space="preserve"> gjithashtu</w:t>
      </w:r>
      <w:r w:rsidR="00FC054E">
        <w:rPr>
          <w:rFonts w:ascii="Garamond" w:hAnsi="Garamond" w:cs="Times New Roman"/>
          <w:i/>
          <w:iCs/>
          <w:color w:val="000000"/>
          <w:sz w:val="24"/>
          <w:szCs w:val="24"/>
        </w:rPr>
        <w:t>,</w:t>
      </w:r>
      <w:r w:rsidR="009654E2" w:rsidRPr="00CF2DA3">
        <w:rPr>
          <w:rFonts w:ascii="Garamond" w:hAnsi="Garamond" w:cs="Times New Roman"/>
          <w:color w:val="000000"/>
          <w:sz w:val="24"/>
          <w:szCs w:val="24"/>
        </w:rPr>
        <w:t xml:space="preserve"> se dispozitat ligjore shumëpalëshe ekzistuese nuk i trajtojnë në mënyrë të përshtatshme këto sulme</w:t>
      </w:r>
      <w:r w:rsidR="00FC054E">
        <w:rPr>
          <w:rFonts w:ascii="Garamond" w:hAnsi="Garamond" w:cs="Times New Roman"/>
          <w:color w:val="000000"/>
          <w:sz w:val="24"/>
          <w:szCs w:val="24"/>
        </w:rPr>
        <w:t>;</w:t>
      </w:r>
    </w:p>
    <w:p w14:paraId="03A70F5F" w14:textId="26D45FB1"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qenë të bindur</w:t>
      </w:r>
      <w:r w:rsidR="009654E2" w:rsidRPr="00CF2DA3">
        <w:rPr>
          <w:rFonts w:ascii="Garamond" w:hAnsi="Garamond" w:cs="Times New Roman"/>
          <w:color w:val="000000"/>
          <w:sz w:val="24"/>
          <w:szCs w:val="24"/>
        </w:rPr>
        <w:t xml:space="preserve"> për nevojën urgjente për të rritur bashkëpunimin ndërkombëtar ndërmjet shteteve për hartimin dhe miratimin e masave të efektshme dhe praktike për parandalimin e akteve të tilla të terrorizmit dhe për ndjekjen dhe ndëshkimin e autorëve të tyre</w:t>
      </w:r>
      <w:r w:rsidR="00FC054E">
        <w:rPr>
          <w:rFonts w:ascii="Garamond" w:hAnsi="Garamond" w:cs="Times New Roman"/>
          <w:color w:val="000000"/>
          <w:sz w:val="24"/>
          <w:szCs w:val="24"/>
        </w:rPr>
        <w:t>;</w:t>
      </w:r>
    </w:p>
    <w:p w14:paraId="3B05514E" w14:textId="7867CEE9" w:rsidR="009654E2" w:rsidRPr="00CF2DA3" w:rsidRDefault="008548DF"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i/>
          <w:iCs/>
          <w:color w:val="000000"/>
          <w:sz w:val="24"/>
          <w:szCs w:val="24"/>
        </w:rPr>
        <w:t>d</w:t>
      </w:r>
      <w:r w:rsidR="009654E2" w:rsidRPr="00CF2DA3">
        <w:rPr>
          <w:rFonts w:ascii="Garamond" w:hAnsi="Garamond" w:cs="Times New Roman"/>
          <w:i/>
          <w:iCs/>
          <w:color w:val="000000"/>
          <w:sz w:val="24"/>
          <w:szCs w:val="24"/>
        </w:rPr>
        <w:t>uke theksuar</w:t>
      </w:r>
      <w:r w:rsidR="009654E2" w:rsidRPr="00CF2DA3">
        <w:rPr>
          <w:rFonts w:ascii="Garamond" w:hAnsi="Garamond" w:cs="Times New Roman"/>
          <w:color w:val="000000"/>
          <w:sz w:val="24"/>
          <w:szCs w:val="24"/>
        </w:rPr>
        <w:t xml:space="preserve"> se aktivitetet e forcave ushtarake të shteteve rregullohen nga rregulla të së drejtës ndërkombëtare jashtë kuadrit të kësaj Konvente dhe se përjashtimi i veprimeve të caktuara nga mbulimi i kësaj Konvente nuk pranon ose bën akte të ligjshme ndryshe të paligjshme, ose përjashton ndjekjen penale sipas ligjeve të tjera</w:t>
      </w:r>
      <w:r w:rsidR="00FC054E">
        <w:rPr>
          <w:rFonts w:ascii="Garamond" w:hAnsi="Garamond" w:cs="Times New Roman"/>
          <w:color w:val="000000"/>
          <w:sz w:val="24"/>
          <w:szCs w:val="24"/>
        </w:rPr>
        <w:t>;</w:t>
      </w:r>
    </w:p>
    <w:p w14:paraId="560CF41A" w14:textId="0F375354" w:rsidR="009654E2" w:rsidRPr="00CF2DA3" w:rsidRDefault="00FC054E" w:rsidP="009654E2">
      <w:pPr>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i/>
          <w:iCs/>
          <w:color w:val="000000"/>
          <w:sz w:val="24"/>
          <w:szCs w:val="24"/>
        </w:rPr>
        <w:t xml:space="preserve">kanë </w:t>
      </w:r>
      <w:r w:rsidR="009654E2" w:rsidRPr="00CF2DA3">
        <w:rPr>
          <w:rFonts w:ascii="Garamond" w:hAnsi="Garamond" w:cs="Times New Roman"/>
          <w:i/>
          <w:iCs/>
          <w:color w:val="000000"/>
          <w:sz w:val="24"/>
          <w:szCs w:val="24"/>
        </w:rPr>
        <w:t>rënë dakord</w:t>
      </w:r>
      <w:r w:rsidR="009654E2" w:rsidRPr="00CF2DA3">
        <w:rPr>
          <w:rFonts w:ascii="Garamond" w:hAnsi="Garamond" w:cs="Times New Roman"/>
          <w:color w:val="000000"/>
          <w:sz w:val="24"/>
          <w:szCs w:val="24"/>
        </w:rPr>
        <w:t xml:space="preserve"> për sa vijon:</w:t>
      </w:r>
    </w:p>
    <w:p w14:paraId="0C5D4C76" w14:textId="77777777" w:rsidR="00FA166E" w:rsidRDefault="00FA166E" w:rsidP="009654E2">
      <w:pPr>
        <w:autoSpaceDE w:val="0"/>
        <w:autoSpaceDN w:val="0"/>
        <w:adjustRightInd w:val="0"/>
        <w:spacing w:after="0" w:line="240" w:lineRule="auto"/>
        <w:ind w:firstLine="284"/>
        <w:jc w:val="center"/>
        <w:rPr>
          <w:rFonts w:ascii="Garamond" w:hAnsi="Garamond" w:cs="Times New Roman"/>
          <w:bCs/>
          <w:color w:val="000000"/>
          <w:sz w:val="24"/>
          <w:szCs w:val="24"/>
        </w:rPr>
      </w:pPr>
    </w:p>
    <w:p w14:paraId="49FD7052" w14:textId="3846BA13"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w:t>
      </w:r>
    </w:p>
    <w:p w14:paraId="1ACAE2B1"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4675F2A"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Për qëllime të kësaj Konvente:</w:t>
      </w:r>
    </w:p>
    <w:p w14:paraId="3CBAB74F" w14:textId="5884751C"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“Material radioaktiv” nënkupton materialin bërthamor dhe substanca të tjera radioaktive që përmbajnë nuklide</w:t>
      </w:r>
      <w:r w:rsidR="00FC054E">
        <w:rPr>
          <w:rFonts w:ascii="Garamond" w:hAnsi="Garamond" w:cs="Times New Roman"/>
          <w:color w:val="000000"/>
          <w:sz w:val="24"/>
          <w:szCs w:val="24"/>
        </w:rPr>
        <w:t>,</w:t>
      </w:r>
      <w:r w:rsidRPr="00CF2DA3">
        <w:rPr>
          <w:rFonts w:ascii="Garamond" w:hAnsi="Garamond" w:cs="Times New Roman"/>
          <w:color w:val="000000"/>
          <w:sz w:val="24"/>
          <w:szCs w:val="24"/>
        </w:rPr>
        <w:t xml:space="preserve"> të cilat i nënshtrohen shpërbërjes spontane (një proces i shoqëruar nga emetimi i një ose më shumë llojeve të rrezatimit jonizues, si grimcat alfa, beta, neutron dhe rrezet gama) dhe që për shkak të vetive të tyre radiologjike ose të zbërthyeshme, mund të shkaktojnë vdekje, lëndime të rënda trupore ose dëme thelbësore në pronë ose në mjedis.</w:t>
      </w:r>
    </w:p>
    <w:p w14:paraId="62171EA6" w14:textId="6B8F7801"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“Material bërthamor” nënkupton plutoniumin, përveç atij me përqendrim izotop që kalon 80 për qind në plutonium-238; uranium-233; uranium i pasuruar në izotopin 235 ose 233; uranium që përmban përzierjen e izotopeve që gjenden në natyrë, përveçse në formën e xeherorëve ose </w:t>
      </w:r>
      <w:r w:rsidR="00FC054E">
        <w:rPr>
          <w:rFonts w:ascii="Garamond" w:hAnsi="Garamond" w:cs="Times New Roman"/>
          <w:color w:val="000000"/>
          <w:sz w:val="24"/>
          <w:szCs w:val="24"/>
        </w:rPr>
        <w:t xml:space="preserve">të </w:t>
      </w:r>
      <w:r w:rsidRPr="00CF2DA3">
        <w:rPr>
          <w:rFonts w:ascii="Garamond" w:hAnsi="Garamond" w:cs="Times New Roman"/>
          <w:color w:val="000000"/>
          <w:sz w:val="24"/>
          <w:szCs w:val="24"/>
        </w:rPr>
        <w:t>mbetjeve të xeherorëve; ose çdo material që përmban një ose më shumë nga sa më sipër;</w:t>
      </w:r>
    </w:p>
    <w:p w14:paraId="2BFFB50D" w14:textId="79FBB98B"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Ku “uraniumi i pasuruar në izotopin 235 ose 233” nënkupton uraniumin që përmban izotopin 235 ose 233 ose të dyja në një sasi të tillë që raporti i bollëkut të shumës së këtyre izotopeve me izotopin 238 është më i madh</w:t>
      </w:r>
      <w:r w:rsidR="00FC054E">
        <w:rPr>
          <w:rFonts w:ascii="Garamond" w:hAnsi="Garamond" w:cs="Times New Roman"/>
          <w:color w:val="000000"/>
          <w:sz w:val="24"/>
          <w:szCs w:val="24"/>
        </w:rPr>
        <w:t>,</w:t>
      </w:r>
      <w:r w:rsidRPr="00CF2DA3">
        <w:rPr>
          <w:rFonts w:ascii="Garamond" w:hAnsi="Garamond" w:cs="Times New Roman"/>
          <w:color w:val="000000"/>
          <w:sz w:val="24"/>
          <w:szCs w:val="24"/>
        </w:rPr>
        <w:t xml:space="preserve"> sesa raporti i izotopit 235 me izotopi 238 që gjendet në natyrë.</w:t>
      </w:r>
    </w:p>
    <w:p w14:paraId="0BD17909" w14:textId="77777777" w:rsidR="009654E2" w:rsidRPr="00CF2DA3" w:rsidRDefault="009654E2" w:rsidP="009654E2">
      <w:pPr>
        <w:tabs>
          <w:tab w:val="left" w:pos="21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“Objekt bërthamor” nënkupton:</w:t>
      </w:r>
    </w:p>
    <w:p w14:paraId="7E1D026B"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reaktor bërthamor, duke përfshirë reaktorët e instaluar në anije, automjete, avionë ose objekte hapësinore për t’u përdorur si burim energjie për të shtyrë këto anije, automjete, avionë ose objekte hapësinore ose për çdo qëllim tjetër;</w:t>
      </w:r>
    </w:p>
    <w:p w14:paraId="39F2ACE5" w14:textId="77777777"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impiant ose mjet transporti që përdoret për prodhimin, ruajtjen, përpunimin ose transportin e materialit radioaktiv.</w:t>
      </w:r>
    </w:p>
    <w:p w14:paraId="2DDFA7EE" w14:textId="77777777" w:rsidR="009654E2" w:rsidRPr="00CF2DA3" w:rsidRDefault="009654E2" w:rsidP="009654E2">
      <w:pPr>
        <w:tabs>
          <w:tab w:val="left" w:pos="21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“Pajisje” nënkupton:</w:t>
      </w:r>
    </w:p>
    <w:p w14:paraId="783A2E06" w14:textId="77777777"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pajisje shpërthyese bërthamore; ose</w:t>
      </w:r>
    </w:p>
    <w:p w14:paraId="6B0490D7"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lastRenderedPageBreak/>
        <w:t>b)</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pajisje për shpërndarjen e materialit radioaktiv ose që lëshon rrezatim, e cila, për shkak të vetive radiologjike, mund të shkaktojë vdekje, lëndime të rënda trupore ose dëme thelbësore në pronë ose në mjedis.</w:t>
      </w:r>
    </w:p>
    <w:p w14:paraId="29358144" w14:textId="1374AAB8"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5.</w:t>
      </w:r>
      <w:r>
        <w:rPr>
          <w:rFonts w:ascii="Garamond" w:hAnsi="Garamond" w:cs="Times New Roman"/>
          <w:color w:val="000000"/>
          <w:sz w:val="24"/>
          <w:szCs w:val="24"/>
        </w:rPr>
        <w:t xml:space="preserve"> </w:t>
      </w:r>
      <w:r w:rsidRPr="00CF2DA3">
        <w:rPr>
          <w:rFonts w:ascii="Garamond" w:hAnsi="Garamond" w:cs="Times New Roman"/>
          <w:color w:val="000000"/>
          <w:sz w:val="24"/>
          <w:szCs w:val="24"/>
        </w:rPr>
        <w:t>“Objekt shtetëror ose qeveritar” përfshin çdo objekt ose mjet transporti të përhershëm ose të përkohshëm që përdoret ose zotërohet nga përfaqësues të një shteti, anëtarë të një qeverie, legjislatura ose gjyqësori apo nga zyrtarë ose punonjës të një shteti ose çdo autoriteti ose enti tjetër publik ose nga punonjës ose zyrtarë të një organizate ndërqeveritare</w:t>
      </w:r>
      <w:r w:rsidR="00856554">
        <w:rPr>
          <w:rFonts w:ascii="Garamond" w:hAnsi="Garamond" w:cs="Times New Roman"/>
          <w:color w:val="000000"/>
          <w:sz w:val="24"/>
          <w:szCs w:val="24"/>
        </w:rPr>
        <w:t>,</w:t>
      </w:r>
      <w:r w:rsidRPr="00CF2DA3">
        <w:rPr>
          <w:rFonts w:ascii="Garamond" w:hAnsi="Garamond" w:cs="Times New Roman"/>
          <w:color w:val="000000"/>
          <w:sz w:val="24"/>
          <w:szCs w:val="24"/>
        </w:rPr>
        <w:t xml:space="preserve"> në lidhje me detyrat e tyre zyrtare.</w:t>
      </w:r>
    </w:p>
    <w:p w14:paraId="04ACDC9B"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6.</w:t>
      </w:r>
      <w:r>
        <w:rPr>
          <w:rFonts w:ascii="Garamond" w:hAnsi="Garamond" w:cs="Times New Roman"/>
          <w:color w:val="000000"/>
          <w:sz w:val="24"/>
          <w:szCs w:val="24"/>
        </w:rPr>
        <w:t xml:space="preserve"> </w:t>
      </w:r>
      <w:r w:rsidRPr="00CF2DA3">
        <w:rPr>
          <w:rFonts w:ascii="Garamond" w:hAnsi="Garamond" w:cs="Times New Roman"/>
          <w:color w:val="000000"/>
          <w:sz w:val="24"/>
          <w:szCs w:val="24"/>
        </w:rPr>
        <w:t>“Forcat ushtarake të një shteti” nënkupton forcat e armatosura të një shteti, të cilat janë të organizuara, trajnuara dhe pajisura sipas ligjit të brendshëm për qëllimin kryesor të mbrojtjes ose sigurisë kombëtare dhe personat që veprojnë në mbështetje të atyre forcave të armatosura që janë nën komandën, kontrollin dhe përgjegjësinë e tyre zyrtare.</w:t>
      </w:r>
    </w:p>
    <w:p w14:paraId="7697E40C"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C1493F9"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w:t>
      </w:r>
    </w:p>
    <w:p w14:paraId="7C7D9BC8"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9CE502C" w14:textId="77777777" w:rsidR="009654E2" w:rsidRPr="00CF2DA3" w:rsidRDefault="009654E2" w:rsidP="009654E2">
      <w:pPr>
        <w:tabs>
          <w:tab w:val="left" w:pos="214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person kryen një vepër penale sipas kuptimit të kësaj Konvente, nëse ai person në mënyrë të paligjshme dhe të qëllimshme:</w:t>
      </w:r>
    </w:p>
    <w:p w14:paraId="7AE6A663"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Pr="00CF2DA3">
        <w:rPr>
          <w:rFonts w:ascii="Garamond" w:hAnsi="Garamond" w:cs="Times New Roman"/>
          <w:color w:val="000000"/>
          <w:sz w:val="24"/>
          <w:szCs w:val="24"/>
        </w:rPr>
        <w:t>Zotëron material radioaktiv ose prodhon ose zotëron një pajisje:</w:t>
      </w:r>
    </w:p>
    <w:p w14:paraId="7D8A0E49"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i. </w:t>
      </w:r>
      <w:r w:rsidRPr="00CF2DA3">
        <w:rPr>
          <w:rFonts w:ascii="Garamond" w:hAnsi="Garamond" w:cs="Times New Roman"/>
          <w:color w:val="000000"/>
          <w:sz w:val="24"/>
          <w:szCs w:val="24"/>
        </w:rPr>
        <w:t>Me qëllimin për të shkaktuar vdekje ose lëndim të rëndë trupor; ose</w:t>
      </w:r>
    </w:p>
    <w:p w14:paraId="3452FD22"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ii. </w:t>
      </w:r>
      <w:r w:rsidRPr="00CF2DA3">
        <w:rPr>
          <w:rFonts w:ascii="Garamond" w:hAnsi="Garamond" w:cs="Times New Roman"/>
          <w:color w:val="000000"/>
          <w:sz w:val="24"/>
          <w:szCs w:val="24"/>
        </w:rPr>
        <w:t>Me qëllimin për të shkaktuar dëme thelbësore në pronë ose mjedis;</w:t>
      </w:r>
    </w:p>
    <w:p w14:paraId="6EC5C981"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Pr="00CF2DA3">
        <w:rPr>
          <w:rFonts w:ascii="Garamond" w:hAnsi="Garamond" w:cs="Times New Roman"/>
          <w:color w:val="000000"/>
          <w:sz w:val="24"/>
          <w:szCs w:val="24"/>
        </w:rPr>
        <w:t>Përdor në çfarëdo mënyre material ose pajisje radioaktive ose përdor apo dëmton një objekt bërthamor në një mënyrë që çliron ose rrezikon çlirimin e materialit radioaktiv:</w:t>
      </w:r>
    </w:p>
    <w:p w14:paraId="34D056FF" w14:textId="4BB578A3" w:rsidR="009654E2"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i</w:t>
      </w:r>
      <w:r>
        <w:rPr>
          <w:rFonts w:ascii="Garamond" w:hAnsi="Garamond" w:cs="Times New Roman"/>
          <w:color w:val="000000"/>
          <w:sz w:val="24"/>
          <w:szCs w:val="24"/>
        </w:rPr>
        <w:t xml:space="preserve">. </w:t>
      </w:r>
      <w:r w:rsidR="00583767" w:rsidRPr="00CF2DA3">
        <w:rPr>
          <w:rFonts w:ascii="Garamond" w:hAnsi="Garamond" w:cs="Times New Roman"/>
          <w:color w:val="000000"/>
          <w:sz w:val="24"/>
          <w:szCs w:val="24"/>
        </w:rPr>
        <w:t xml:space="preserve">me </w:t>
      </w:r>
      <w:r w:rsidRPr="00CF2DA3">
        <w:rPr>
          <w:rFonts w:ascii="Garamond" w:hAnsi="Garamond" w:cs="Times New Roman"/>
          <w:color w:val="000000"/>
          <w:sz w:val="24"/>
          <w:szCs w:val="24"/>
        </w:rPr>
        <w:t>qëllimin për të shkaktuar vdekje ose lëndim të rëndë trupor; ose</w:t>
      </w:r>
    </w:p>
    <w:p w14:paraId="37A6354D" w14:textId="218598C2"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ii. </w:t>
      </w:r>
      <w:r w:rsidR="00583767" w:rsidRPr="00CF2DA3">
        <w:rPr>
          <w:rFonts w:ascii="Garamond" w:hAnsi="Garamond" w:cs="Times New Roman"/>
          <w:color w:val="000000"/>
          <w:sz w:val="24"/>
          <w:szCs w:val="24"/>
        </w:rPr>
        <w:t xml:space="preserve">me </w:t>
      </w:r>
      <w:r w:rsidRPr="00CF2DA3">
        <w:rPr>
          <w:rFonts w:ascii="Garamond" w:hAnsi="Garamond" w:cs="Times New Roman"/>
          <w:color w:val="000000"/>
          <w:sz w:val="24"/>
          <w:szCs w:val="24"/>
        </w:rPr>
        <w:t>qëllimin për të shkaktuar dëme thelbësore në pronë ose mjedis; ose</w:t>
      </w:r>
    </w:p>
    <w:p w14:paraId="7E579B71" w14:textId="4FF0AA82"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iii. </w:t>
      </w:r>
      <w:r w:rsidR="00583767" w:rsidRPr="00CF2DA3">
        <w:rPr>
          <w:rFonts w:ascii="Garamond" w:hAnsi="Garamond" w:cs="Times New Roman"/>
          <w:color w:val="000000"/>
          <w:sz w:val="24"/>
          <w:szCs w:val="24"/>
        </w:rPr>
        <w:t xml:space="preserve">me </w:t>
      </w:r>
      <w:r w:rsidRPr="00CF2DA3">
        <w:rPr>
          <w:rFonts w:ascii="Garamond" w:hAnsi="Garamond" w:cs="Times New Roman"/>
          <w:color w:val="000000"/>
          <w:sz w:val="24"/>
          <w:szCs w:val="24"/>
        </w:rPr>
        <w:t>qëllimin për të detyruar një person fizik ose juridik, organizatë ndërkombëtare ose një shtet që të bëjë ose të përmbahet nga kryerja e një akti.</w:t>
      </w:r>
    </w:p>
    <w:p w14:paraId="01F34167" w14:textId="0B53A84C"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person</w:t>
      </w:r>
      <w:r w:rsidR="00583767">
        <w:rPr>
          <w:rFonts w:ascii="Garamond" w:hAnsi="Garamond" w:cs="Times New Roman"/>
          <w:color w:val="000000"/>
          <w:sz w:val="24"/>
          <w:szCs w:val="24"/>
        </w:rPr>
        <w:t>,</w:t>
      </w:r>
      <w:r w:rsidRPr="00CF2DA3">
        <w:rPr>
          <w:rFonts w:ascii="Garamond" w:hAnsi="Garamond" w:cs="Times New Roman"/>
          <w:color w:val="000000"/>
          <w:sz w:val="24"/>
          <w:szCs w:val="24"/>
        </w:rPr>
        <w:t xml:space="preserve"> gjithashtu</w:t>
      </w:r>
      <w:r w:rsidR="00583767">
        <w:rPr>
          <w:rFonts w:ascii="Garamond" w:hAnsi="Garamond" w:cs="Times New Roman"/>
          <w:color w:val="000000"/>
          <w:sz w:val="24"/>
          <w:szCs w:val="24"/>
        </w:rPr>
        <w:t>,</w:t>
      </w:r>
      <w:r w:rsidRPr="00CF2DA3">
        <w:rPr>
          <w:rFonts w:ascii="Garamond" w:hAnsi="Garamond" w:cs="Times New Roman"/>
          <w:color w:val="000000"/>
          <w:sz w:val="24"/>
          <w:szCs w:val="24"/>
        </w:rPr>
        <w:t xml:space="preserve"> kryen një vepër penale nëse ai person:</w:t>
      </w:r>
    </w:p>
    <w:p w14:paraId="6C20CFED"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Kërcënon, në rrethana që tregojnë besueshmërinë e kërcënimit, se do të kryejë një vepër penale siç përcaktohet në paragrafin 1 </w:t>
      </w:r>
      <w:r w:rsidRPr="00583767">
        <w:rPr>
          <w:rFonts w:ascii="Garamond" w:hAnsi="Garamond" w:cs="Times New Roman"/>
          <w:color w:val="000000"/>
          <w:sz w:val="24"/>
          <w:szCs w:val="24"/>
        </w:rPr>
        <w:t>(</w:t>
      </w:r>
      <w:r w:rsidRPr="00583767">
        <w:rPr>
          <w:rFonts w:ascii="Garamond" w:hAnsi="Garamond" w:cs="Times New Roman"/>
          <w:iCs/>
          <w:color w:val="000000"/>
          <w:sz w:val="24"/>
          <w:szCs w:val="24"/>
        </w:rPr>
        <w:t>b</w:t>
      </w:r>
      <w:r w:rsidRPr="00583767">
        <w:rPr>
          <w:rFonts w:ascii="Garamond" w:hAnsi="Garamond" w:cs="Times New Roman"/>
          <w:color w:val="000000"/>
          <w:sz w:val="24"/>
          <w:szCs w:val="24"/>
        </w:rPr>
        <w:t>)</w:t>
      </w:r>
      <w:r w:rsidRPr="00CF2DA3">
        <w:rPr>
          <w:rFonts w:ascii="Garamond" w:hAnsi="Garamond" w:cs="Times New Roman"/>
          <w:color w:val="000000"/>
          <w:sz w:val="24"/>
          <w:szCs w:val="24"/>
        </w:rPr>
        <w:t xml:space="preserve"> të këtij neni; ose</w:t>
      </w:r>
    </w:p>
    <w:p w14:paraId="41D5AA31"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Pr="00CF2DA3">
        <w:rPr>
          <w:rFonts w:ascii="Garamond" w:hAnsi="Garamond" w:cs="Times New Roman"/>
          <w:color w:val="000000"/>
          <w:sz w:val="24"/>
          <w:szCs w:val="24"/>
        </w:rPr>
        <w:t>Kërkon në mënyrë të paligjshme dhe të qëllimshme materiale radioaktive, një pajisje ose objekt bërthamor me kërcënim, në rrethana që tregojnë besueshmërinë e kërcënimit ose me përdorimin e forcës.</w:t>
      </w:r>
    </w:p>
    <w:p w14:paraId="3CEEE45B"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person kryen një vepër penale edhe nëse ai person tenton të kryejë një vepër penale të përcaktuar në paragrafin 1 të këtij neni.</w:t>
      </w:r>
    </w:p>
    <w:p w14:paraId="33BB46A2" w14:textId="075010E4"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person</w:t>
      </w:r>
      <w:r w:rsidR="00583767">
        <w:rPr>
          <w:rFonts w:ascii="Garamond" w:hAnsi="Garamond" w:cs="Times New Roman"/>
          <w:color w:val="000000"/>
          <w:sz w:val="24"/>
          <w:szCs w:val="24"/>
        </w:rPr>
        <w:t>,</w:t>
      </w:r>
      <w:r w:rsidRPr="00CF2DA3">
        <w:rPr>
          <w:rFonts w:ascii="Garamond" w:hAnsi="Garamond" w:cs="Times New Roman"/>
          <w:color w:val="000000"/>
          <w:sz w:val="24"/>
          <w:szCs w:val="24"/>
        </w:rPr>
        <w:t xml:space="preserve"> gjithashtu</w:t>
      </w:r>
      <w:r w:rsidR="00583767">
        <w:rPr>
          <w:rFonts w:ascii="Garamond" w:hAnsi="Garamond" w:cs="Times New Roman"/>
          <w:color w:val="000000"/>
          <w:sz w:val="24"/>
          <w:szCs w:val="24"/>
        </w:rPr>
        <w:t>,</w:t>
      </w:r>
      <w:r w:rsidRPr="00CF2DA3">
        <w:rPr>
          <w:rFonts w:ascii="Garamond" w:hAnsi="Garamond" w:cs="Times New Roman"/>
          <w:color w:val="000000"/>
          <w:sz w:val="24"/>
          <w:szCs w:val="24"/>
        </w:rPr>
        <w:t xml:space="preserve"> kryen një vepër penale, nëse ai person:</w:t>
      </w:r>
    </w:p>
    <w:p w14:paraId="32918AF2" w14:textId="46F8C6F5"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583767" w:rsidRPr="00CF2DA3">
        <w:rPr>
          <w:rFonts w:ascii="Garamond" w:hAnsi="Garamond" w:cs="Times New Roman"/>
          <w:color w:val="000000"/>
          <w:sz w:val="24"/>
          <w:szCs w:val="24"/>
        </w:rPr>
        <w:t xml:space="preserve">merr </w:t>
      </w:r>
      <w:r w:rsidRPr="00CF2DA3">
        <w:rPr>
          <w:rFonts w:ascii="Garamond" w:hAnsi="Garamond" w:cs="Times New Roman"/>
          <w:color w:val="000000"/>
          <w:sz w:val="24"/>
          <w:szCs w:val="24"/>
        </w:rPr>
        <w:t>pjesë si bashkëpunëtor në një vepër penale të përcaktuar në paragrafin 1, 2 ose 3 të këtij neni; ose</w:t>
      </w:r>
    </w:p>
    <w:p w14:paraId="148C3471" w14:textId="4F90047E"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583767" w:rsidRPr="00CF2DA3">
        <w:rPr>
          <w:rFonts w:ascii="Garamond" w:hAnsi="Garamond" w:cs="Times New Roman"/>
          <w:color w:val="000000"/>
          <w:sz w:val="24"/>
          <w:szCs w:val="24"/>
        </w:rPr>
        <w:t xml:space="preserve">organizon </w:t>
      </w:r>
      <w:r w:rsidRPr="00CF2DA3">
        <w:rPr>
          <w:rFonts w:ascii="Garamond" w:hAnsi="Garamond" w:cs="Times New Roman"/>
          <w:color w:val="000000"/>
          <w:sz w:val="24"/>
          <w:szCs w:val="24"/>
        </w:rPr>
        <w:t>ose udhëzon të tjerët që të kryejnë një shkelje të përcaktuar në paragrafin 1, 2 ose 3 të këtij neni; ose</w:t>
      </w:r>
    </w:p>
    <w:p w14:paraId="61C49450" w14:textId="4D37120B"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c)</w:t>
      </w:r>
      <w:r>
        <w:rPr>
          <w:rFonts w:ascii="Garamond" w:hAnsi="Garamond" w:cs="Times New Roman"/>
          <w:color w:val="000000"/>
          <w:sz w:val="24"/>
          <w:szCs w:val="24"/>
        </w:rPr>
        <w:t xml:space="preserve"> </w:t>
      </w:r>
      <w:r w:rsidR="00583767" w:rsidRPr="00CF2DA3">
        <w:rPr>
          <w:rFonts w:ascii="Garamond" w:hAnsi="Garamond" w:cs="Times New Roman"/>
          <w:color w:val="000000"/>
          <w:sz w:val="24"/>
          <w:szCs w:val="24"/>
        </w:rPr>
        <w:t xml:space="preserve">në </w:t>
      </w:r>
      <w:r w:rsidRPr="00CF2DA3">
        <w:rPr>
          <w:rFonts w:ascii="Garamond" w:hAnsi="Garamond" w:cs="Times New Roman"/>
          <w:color w:val="000000"/>
          <w:sz w:val="24"/>
          <w:szCs w:val="24"/>
        </w:rPr>
        <w:t>çdo mënyrë tjetër kontribuon në kryerjen e një ose më shumë veprave penaleve të përcaktuara në paragrafin 1, 2 ose 3 të këtij neni nga një grup personash që veprojnë</w:t>
      </w:r>
      <w:r w:rsidR="00A37ACF">
        <w:rPr>
          <w:rFonts w:ascii="Garamond" w:hAnsi="Garamond" w:cs="Times New Roman"/>
          <w:color w:val="000000"/>
          <w:sz w:val="24"/>
          <w:szCs w:val="24"/>
        </w:rPr>
        <w:t>,</w:t>
      </w:r>
      <w:r w:rsidRPr="00CF2DA3">
        <w:rPr>
          <w:rFonts w:ascii="Garamond" w:hAnsi="Garamond" w:cs="Times New Roman"/>
          <w:color w:val="000000"/>
          <w:sz w:val="24"/>
          <w:szCs w:val="24"/>
        </w:rPr>
        <w:t xml:space="preserve"> me qëllim të përbashkët; një kontribut i tillë do të jetë i qëllimshëm dhe ose do të bëhet me synimin për të zhvilluar më tej veprimtarinë e përgjithshme kriminale ose qëllimin e grupit ose do të bëhet</w:t>
      </w:r>
      <w:r w:rsidR="00A37ACF">
        <w:rPr>
          <w:rFonts w:ascii="Garamond" w:hAnsi="Garamond" w:cs="Times New Roman"/>
          <w:color w:val="000000"/>
          <w:sz w:val="24"/>
          <w:szCs w:val="24"/>
        </w:rPr>
        <w:t>,</w:t>
      </w:r>
      <w:r w:rsidRPr="00CF2DA3">
        <w:rPr>
          <w:rFonts w:ascii="Garamond" w:hAnsi="Garamond" w:cs="Times New Roman"/>
          <w:color w:val="000000"/>
          <w:sz w:val="24"/>
          <w:szCs w:val="24"/>
        </w:rPr>
        <w:t xml:space="preserve"> duke pasur dijeni për qëllimin e grupit për të kryer veprën ose veprat penale në fjalë.</w:t>
      </w:r>
    </w:p>
    <w:p w14:paraId="4D7AA2EB"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4C8F3C0"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3</w:t>
      </w:r>
    </w:p>
    <w:p w14:paraId="5C3BF98B"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3E13FD0"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Kjo Konventë nuk do të zbatohet kur shkelja është kryer brenda një shteti të vetëm, shkelësi i dyshuar dhe viktimat janë shtetas të atij shteti, shkelësi i dyshuar gjendet në territorin e atij shteti dhe asnjë shtet tjetër nuk ka bazë sipas nenit 9, paragrafi 1 ose 2, për të ushtruar juridiksion, përveçse dispozitat e neneve 7, 12, 14, 15, 16 dhe 17 do të zbatohen, nëse është e përshtatshme, në ato raste.</w:t>
      </w:r>
    </w:p>
    <w:p w14:paraId="7359BAC4"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1F7E71C" w14:textId="77777777" w:rsidR="002164CD" w:rsidRDefault="002164CD" w:rsidP="009654E2">
      <w:pPr>
        <w:autoSpaceDE w:val="0"/>
        <w:autoSpaceDN w:val="0"/>
        <w:adjustRightInd w:val="0"/>
        <w:spacing w:after="0" w:line="240" w:lineRule="auto"/>
        <w:ind w:firstLine="284"/>
        <w:jc w:val="center"/>
        <w:rPr>
          <w:rFonts w:ascii="Garamond" w:hAnsi="Garamond" w:cs="Times New Roman"/>
          <w:bCs/>
          <w:color w:val="000000"/>
          <w:sz w:val="24"/>
          <w:szCs w:val="24"/>
        </w:rPr>
      </w:pPr>
    </w:p>
    <w:p w14:paraId="5D848151" w14:textId="77777777" w:rsidR="002164CD" w:rsidRDefault="002164CD" w:rsidP="009654E2">
      <w:pPr>
        <w:autoSpaceDE w:val="0"/>
        <w:autoSpaceDN w:val="0"/>
        <w:adjustRightInd w:val="0"/>
        <w:spacing w:after="0" w:line="240" w:lineRule="auto"/>
        <w:ind w:firstLine="284"/>
        <w:jc w:val="center"/>
        <w:rPr>
          <w:rFonts w:ascii="Garamond" w:hAnsi="Garamond" w:cs="Times New Roman"/>
          <w:bCs/>
          <w:color w:val="000000"/>
          <w:sz w:val="24"/>
          <w:szCs w:val="24"/>
        </w:rPr>
      </w:pPr>
    </w:p>
    <w:p w14:paraId="545EF7D9" w14:textId="1E69D7B2"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lastRenderedPageBreak/>
        <w:t>Neni 4</w:t>
      </w:r>
    </w:p>
    <w:p w14:paraId="5A572968"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CDC51FF" w14:textId="40C666A1"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Asgjë në këtë Konventë nuk do të cenojë të drejtat, detyrimet dhe përgjegjësitë e tjera të shteteve dhe individëve</w:t>
      </w:r>
      <w:r w:rsidR="00262915">
        <w:rPr>
          <w:rFonts w:ascii="Garamond" w:hAnsi="Garamond" w:cs="Times New Roman"/>
          <w:color w:val="000000"/>
          <w:sz w:val="24"/>
          <w:szCs w:val="24"/>
        </w:rPr>
        <w:t>,</w:t>
      </w:r>
      <w:r w:rsidRPr="00CF2DA3">
        <w:rPr>
          <w:rFonts w:ascii="Garamond" w:hAnsi="Garamond" w:cs="Times New Roman"/>
          <w:color w:val="000000"/>
          <w:sz w:val="24"/>
          <w:szCs w:val="24"/>
        </w:rPr>
        <w:t xml:space="preserve"> sipas të drejtës ndërkombëtare, në veçanti qëllimet dhe parimet e Kartës së Kombeve të Bashkuara dhe të drejtës ndërkombëtare humanitare.</w:t>
      </w:r>
    </w:p>
    <w:p w14:paraId="0B428DF7"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Aktivitetet e forcave të armatosura gjatë një konflikti të armatosur, siç kuptohen këto terma në të drejtën ndërkombëtare humanitare, të cilat rregullohen nga ai ligj, nuk rregullohen nga kjo Konventë dhe aktivitetet e ndërmarra nga forcat ushtarake të një shteti në ushtrimin e detyrave të tyre zyrtare, në masën që rregullohen nga rregulla të tjera të së drejtës ndërkombëtare, nuk rregullohen nga kjo Konventë.</w:t>
      </w:r>
    </w:p>
    <w:p w14:paraId="134CE68B" w14:textId="2C23BFAF"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Dispozitat e paragrafit 2 të këtij neni nuk do të interpretohen si miratim</w:t>
      </w:r>
      <w:r w:rsidR="00AC4159">
        <w:rPr>
          <w:rFonts w:ascii="Garamond" w:hAnsi="Garamond" w:cs="Times New Roman"/>
          <w:color w:val="000000"/>
          <w:sz w:val="24"/>
          <w:szCs w:val="24"/>
        </w:rPr>
        <w:t xml:space="preserve"> </w:t>
      </w:r>
      <w:r w:rsidRPr="00CF2DA3">
        <w:rPr>
          <w:rFonts w:ascii="Garamond" w:hAnsi="Garamond" w:cs="Times New Roman"/>
          <w:color w:val="000000"/>
          <w:sz w:val="24"/>
          <w:szCs w:val="24"/>
        </w:rPr>
        <w:t>-</w:t>
      </w:r>
      <w:r w:rsidR="00AC4159">
        <w:rPr>
          <w:rFonts w:ascii="Garamond" w:hAnsi="Garamond" w:cs="Times New Roman"/>
          <w:color w:val="000000"/>
          <w:sz w:val="24"/>
          <w:szCs w:val="24"/>
        </w:rPr>
        <w:t xml:space="preserve"> </w:t>
      </w:r>
      <w:r w:rsidRPr="00CF2DA3">
        <w:rPr>
          <w:rFonts w:ascii="Garamond" w:hAnsi="Garamond" w:cs="Times New Roman"/>
          <w:color w:val="000000"/>
          <w:sz w:val="24"/>
          <w:szCs w:val="24"/>
        </w:rPr>
        <w:t>apo kryerje të veprimeve të ligjshme ndryshe të paligjshme, apo si pengim i ndjekjes penale sipas ligjeve të tjera.</w:t>
      </w:r>
    </w:p>
    <w:p w14:paraId="0835239D"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Kjo Konventë nuk trajton dhe as nuk mund të interpretohet se trajton, në asnjë mënyrë, çështjen e ligjshmërisë së përdorimit ose kërcënimit të përdorimit të armëve bërthamore nga shtetet.</w:t>
      </w:r>
    </w:p>
    <w:p w14:paraId="79A3EB9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2091EA7B"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5</w:t>
      </w:r>
    </w:p>
    <w:p w14:paraId="18DD3672"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97E6B02"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Çdo Shtet Palë do të miratojë masa të tilla që mund të jenë të nevojshme:</w:t>
      </w:r>
    </w:p>
    <w:p w14:paraId="01DC2364" w14:textId="77777777" w:rsidR="009654E2" w:rsidRPr="00CF2DA3" w:rsidRDefault="009654E2" w:rsidP="009654E2">
      <w:pPr>
        <w:tabs>
          <w:tab w:val="left" w:pos="28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Pr="00CF2DA3">
        <w:rPr>
          <w:rFonts w:ascii="Garamond" w:hAnsi="Garamond" w:cs="Times New Roman"/>
          <w:color w:val="000000"/>
          <w:sz w:val="24"/>
          <w:szCs w:val="24"/>
        </w:rPr>
        <w:t>Për të përcaktuar si vepra penale, sipas ligjit të tij kombëtar, veprat penale të përcaktuara në nenin 2;</w:t>
      </w:r>
    </w:p>
    <w:p w14:paraId="754669F3" w14:textId="77777777" w:rsidR="009654E2" w:rsidRPr="00CF2DA3" w:rsidRDefault="009654E2" w:rsidP="00FC66B5">
      <w:pPr>
        <w:tabs>
          <w:tab w:val="left" w:pos="28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Pr="00CF2DA3">
        <w:rPr>
          <w:rFonts w:ascii="Garamond" w:hAnsi="Garamond" w:cs="Times New Roman"/>
          <w:color w:val="000000"/>
          <w:sz w:val="24"/>
          <w:szCs w:val="24"/>
        </w:rPr>
        <w:t>Për t’i bërë ato vepra penale të dënueshme me penalitete të përshtatshme që marrin parasysh natyrën e rëndë të këtyre veprave.</w:t>
      </w:r>
    </w:p>
    <w:p w14:paraId="295B7915"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540D11A"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6</w:t>
      </w:r>
    </w:p>
    <w:p w14:paraId="12A2AE4F"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605DAB4"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Secili Shtet Palë do të miratojë masa të tilla që mund të jenë të nevojshme, duke përfshirë, sipas rastit, legjislacionin e brendshëm, për të siguruar që aktet kriminale brenda objektit të kësaj Konvente, veçanërisht kur synohen ose llogariten të provokojnë një gjendje terrori në publikun e gjerë ose në një grup personash ose persona të caktuar, në asnjë rrethanë nuk justifikohen me konsiderata të natyrës politike, filozofike, ideologjike, raciale, etnike, fetare ose të tjera të ngjashme dhe dënohen me dënime në përputhje me natyrën e tyre të rëndë.</w:t>
      </w:r>
    </w:p>
    <w:p w14:paraId="29A3E23D"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F2B1681"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7</w:t>
      </w:r>
    </w:p>
    <w:p w14:paraId="030B0C43"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9E21F0F" w14:textId="77777777" w:rsidR="009654E2" w:rsidRPr="00CF2DA3" w:rsidRDefault="009654E2" w:rsidP="009654E2">
      <w:pPr>
        <w:tabs>
          <w:tab w:val="left" w:pos="21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Shtetet Palë do të bashkëpunojnë duke:</w:t>
      </w:r>
    </w:p>
    <w:p w14:paraId="52CE6F8C" w14:textId="22088408"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FC66B5" w:rsidRPr="00CF2DA3">
        <w:rPr>
          <w:rFonts w:ascii="Garamond" w:hAnsi="Garamond" w:cs="Times New Roman"/>
          <w:color w:val="000000"/>
          <w:sz w:val="24"/>
          <w:szCs w:val="24"/>
        </w:rPr>
        <w:t xml:space="preserve">marrë </w:t>
      </w:r>
      <w:r w:rsidRPr="00CF2DA3">
        <w:rPr>
          <w:rFonts w:ascii="Garamond" w:hAnsi="Garamond" w:cs="Times New Roman"/>
          <w:color w:val="000000"/>
          <w:sz w:val="24"/>
          <w:szCs w:val="24"/>
        </w:rPr>
        <w:t>të gjitha masat praktike, përfshirë, nëse është e nevojshme, përshtatjen e legjislacionit të tyre kombëtar, për të parandaluar dhe kundërshtuar përgatitjet në territoret e tyre përkatëse për kryerjen brenda ose jashtë territorit të tyre të veprave të përcaktuara në nenin 2, duke përfshirë masat për të ndaluar në territoret e tyre aktivitetet e paligjshme të personave, grupeve dhe organizatave që inkurajojnë, nxisin, organizojnë, financojnë me vetëdije ose ofrojnë me vetëdije asistencë ose informacion teknik ose angazhohen në kryerjen e këtyre veprave;</w:t>
      </w:r>
    </w:p>
    <w:p w14:paraId="549A2A52" w14:textId="79A9A274"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FC66B5" w:rsidRPr="00CF2DA3">
        <w:rPr>
          <w:rFonts w:ascii="Garamond" w:hAnsi="Garamond" w:cs="Times New Roman"/>
          <w:color w:val="000000"/>
          <w:sz w:val="24"/>
          <w:szCs w:val="24"/>
        </w:rPr>
        <w:t xml:space="preserve">shkëmbyer </w:t>
      </w:r>
      <w:r w:rsidRPr="00CF2DA3">
        <w:rPr>
          <w:rFonts w:ascii="Garamond" w:hAnsi="Garamond" w:cs="Times New Roman"/>
          <w:color w:val="000000"/>
          <w:sz w:val="24"/>
          <w:szCs w:val="24"/>
        </w:rPr>
        <w:t>informacion të saktë dhe të verifikuar në përputhje me legjislacionin e tyre kombëtar dhe mënyrën dhe në bazë të kushteve të përcaktuara këtu, si dhe duke koordinuar masat administrative dhe të tjera, të marra sipas nevojës për zbulimin, parandalimin, shtypjen dhe hetimin e veprave penale të përcaktuara në nenin 2, si dhe duke filluar procedimin penal kundër personave të dyshuar për kryerjen e këtyre krimeve. Në veçanti, një Shtet Palë do të marrë masat e duhura për të informuar pa vonesë shtetet e tjera të përmendura në nenin 9</w:t>
      </w:r>
      <w:r w:rsidR="004C3E13">
        <w:rPr>
          <w:rFonts w:ascii="Garamond" w:hAnsi="Garamond" w:cs="Times New Roman"/>
          <w:color w:val="000000"/>
          <w:sz w:val="24"/>
          <w:szCs w:val="24"/>
        </w:rPr>
        <w:t>,</w:t>
      </w:r>
      <w:r w:rsidRPr="00CF2DA3">
        <w:rPr>
          <w:rFonts w:ascii="Garamond" w:hAnsi="Garamond" w:cs="Times New Roman"/>
          <w:color w:val="000000"/>
          <w:sz w:val="24"/>
          <w:szCs w:val="24"/>
        </w:rPr>
        <w:t xml:space="preserve"> në lidhje me kryerjen e veprave penale të parashikuara në nenin 2, si dhe përgatitjet për të kryer vepra të tilla për të cilat ai ka mësuar</w:t>
      </w:r>
      <w:r w:rsidR="004C3E13">
        <w:rPr>
          <w:rFonts w:ascii="Garamond" w:hAnsi="Garamond" w:cs="Times New Roman"/>
          <w:color w:val="000000"/>
          <w:sz w:val="24"/>
          <w:szCs w:val="24"/>
        </w:rPr>
        <w:t>,</w:t>
      </w:r>
      <w:r w:rsidRPr="00CF2DA3">
        <w:rPr>
          <w:rFonts w:ascii="Garamond" w:hAnsi="Garamond" w:cs="Times New Roman"/>
          <w:color w:val="000000"/>
          <w:sz w:val="24"/>
          <w:szCs w:val="24"/>
        </w:rPr>
        <w:t xml:space="preserve"> si dhe për të informuar, siç është e përshtatshme, organizatat ndërkombëtare.</w:t>
      </w:r>
    </w:p>
    <w:p w14:paraId="39566B2C" w14:textId="152F93B0"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Shtetet Palë do të marrin masat e duhura në përputhje me legjislacionin e tyre kombëtar për të mbrojtur konfidencialitetin e çdo informacioni që ata marrin në fshehtësi</w:t>
      </w:r>
      <w:r w:rsidR="004C3E13">
        <w:rPr>
          <w:rFonts w:ascii="Garamond" w:hAnsi="Garamond" w:cs="Times New Roman"/>
          <w:color w:val="000000"/>
          <w:sz w:val="24"/>
          <w:szCs w:val="24"/>
        </w:rPr>
        <w:t>,</w:t>
      </w:r>
      <w:r w:rsidRPr="00CF2DA3">
        <w:rPr>
          <w:rFonts w:ascii="Garamond" w:hAnsi="Garamond" w:cs="Times New Roman"/>
          <w:color w:val="000000"/>
          <w:sz w:val="24"/>
          <w:szCs w:val="24"/>
        </w:rPr>
        <w:t xml:space="preserve"> në bazë të dispozitave të kësaj Konvente nga</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një shtet tjetër palë ose nëpërmjet pjesëmarrjes në një aktivitet të kryer për zbatimin e kësaj Konvente. Nëse shtetet palë u japin informacion në fshehtësi organizatave </w:t>
      </w:r>
      <w:r w:rsidRPr="00CF2DA3">
        <w:rPr>
          <w:rFonts w:ascii="Garamond" w:hAnsi="Garamond" w:cs="Times New Roman"/>
          <w:color w:val="000000"/>
          <w:sz w:val="24"/>
          <w:szCs w:val="24"/>
        </w:rPr>
        <w:lastRenderedPageBreak/>
        <w:t>ndërkombëtare, do të ndërmerren hapa për të siguruar mbrojtjen e konfidencialitetit të këtij informacioni.</w:t>
      </w:r>
    </w:p>
    <w:p w14:paraId="7C2BD131"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Shteteve Palë nuk do t’u kërkohet nga kjo Konventë të japin ndonjë informacion që nuk lejohet ta komunikojnë në përputhje me legjislacionin kombëtar ose që do të rrezikonte sigurinë e shtetit në fjalë ose mbrojtjen fizike të materialit bërthamor.</w:t>
      </w:r>
    </w:p>
    <w:p w14:paraId="38052EC0" w14:textId="550F215B"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Shtetet Palë do të informojnë Sekretarin e Përgjithshëm të Kombeve të Bashkuara për autoritetet e tyre kompetente dhe pikat ndërlidhëse përgjegjëse për dërgimin dhe marrjen e informacionit të përmendur në këtë nen. Sekretari i Përgjithshëm i Kombeve të Bashkuara do t’ua komunikojë këtë informacion</w:t>
      </w:r>
      <w:r w:rsidR="00E34BB3">
        <w:rPr>
          <w:rFonts w:ascii="Garamond" w:hAnsi="Garamond" w:cs="Times New Roman"/>
          <w:color w:val="000000"/>
          <w:sz w:val="24"/>
          <w:szCs w:val="24"/>
        </w:rPr>
        <w:t>,</w:t>
      </w:r>
      <w:r w:rsidRPr="00CF2DA3">
        <w:rPr>
          <w:rFonts w:ascii="Garamond" w:hAnsi="Garamond" w:cs="Times New Roman"/>
          <w:color w:val="000000"/>
          <w:sz w:val="24"/>
          <w:szCs w:val="24"/>
        </w:rPr>
        <w:t xml:space="preserve"> në lidhje me autoritetet kompetente dhe pikat ndërlidhëse, të gjitha Shteteve Palë dhe Agjencisë Ndërkombëtare të Energjisë Atomike. Këto autoritete dhe pika ndërlidhëse duhet të jenë të aksesueshme në mënyrë të vazhdueshme.</w:t>
      </w:r>
    </w:p>
    <w:p w14:paraId="39DF4F98"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6FD5DE0"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8</w:t>
      </w:r>
    </w:p>
    <w:p w14:paraId="0107242F"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A03CF55"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Për qëllime të parandalimit të veprave penale sipas kësaj Konvente, Shtetet Palë do të bëjnë çdo përpjekje për të miratuar masat e duhura për të garantuar mbrojtjen e materialit radioaktiv, duke marrë parasysh rekomandimet dhe funksionet përkatëse të Agjencisë Ndërkombëtare të Energjisë Atomike.</w:t>
      </w:r>
    </w:p>
    <w:p w14:paraId="4F35A275"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7A638C8"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9</w:t>
      </w:r>
    </w:p>
    <w:p w14:paraId="1EDD43C0"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297CD03A" w14:textId="77777777" w:rsidR="009654E2" w:rsidRPr="00CF2DA3" w:rsidRDefault="009654E2" w:rsidP="00E34BB3">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Shtet Palë do të marrë masa të tilla që mund të jenë të nevojshme për të vendosur juridiksionin e vet mbi veprat penale të përcaktuara në nenin 2, kur:</w:t>
      </w:r>
    </w:p>
    <w:p w14:paraId="344D12BE" w14:textId="54D55BBA"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E34BB3"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është kryer në territorin e atij shteti; ose</w:t>
      </w:r>
    </w:p>
    <w:p w14:paraId="0BD4DC6B" w14:textId="16AC3776"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E34BB3"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kryhet në bordin e një anijeje që mban flamurin e atij shteti ose në një avion i cili është i regjistruar sipas ligjeve të atij shteti në kohën kur është kryer vepra; ose</w:t>
      </w:r>
    </w:p>
    <w:p w14:paraId="00189CBD" w14:textId="673EE51A"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c)</w:t>
      </w:r>
      <w:r>
        <w:rPr>
          <w:rFonts w:ascii="Garamond" w:hAnsi="Garamond" w:cs="Times New Roman"/>
          <w:color w:val="000000"/>
          <w:sz w:val="24"/>
          <w:szCs w:val="24"/>
        </w:rPr>
        <w:t xml:space="preserve"> </w:t>
      </w:r>
      <w:r w:rsidR="00E34BB3"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është kryer nga një shtetas i atij shteti.</w:t>
      </w:r>
    </w:p>
    <w:p w14:paraId="303F52B4" w14:textId="21D3D8A4" w:rsidR="009654E2" w:rsidRPr="00CF2DA3" w:rsidRDefault="009654E2" w:rsidP="00142C5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Një Shtet Palë mund të vendosë gjithashtu juridiksionin e tij mbi çdo vepër të tillë</w:t>
      </w:r>
      <w:r w:rsidR="00142C52">
        <w:rPr>
          <w:rFonts w:ascii="Garamond" w:hAnsi="Garamond" w:cs="Times New Roman"/>
          <w:color w:val="000000"/>
          <w:sz w:val="24"/>
          <w:szCs w:val="24"/>
        </w:rPr>
        <w:t xml:space="preserve">, </w:t>
      </w:r>
      <w:r w:rsidRPr="00CF2DA3">
        <w:rPr>
          <w:rFonts w:ascii="Garamond" w:hAnsi="Garamond" w:cs="Times New Roman"/>
          <w:color w:val="000000"/>
          <w:sz w:val="24"/>
          <w:szCs w:val="24"/>
        </w:rPr>
        <w:t>kur:</w:t>
      </w:r>
    </w:p>
    <w:p w14:paraId="08548B8D" w14:textId="26E6184B"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142C52"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është kryer kundër një shtetasi të atij shteti; ose</w:t>
      </w:r>
    </w:p>
    <w:p w14:paraId="2E7A50A1" w14:textId="03D4E605"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142C52"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është kryer kundër një shteti ose objekti qeveritar të atij shteti jashtë vendit, duke përfshirë një ambasadë ose objekte të tjera diplomatike ose konsullore të atij shteti; ose</w:t>
      </w:r>
    </w:p>
    <w:p w14:paraId="2573F101" w14:textId="0EB09399" w:rsidR="009654E2" w:rsidRPr="00CF2DA3" w:rsidRDefault="009654E2" w:rsidP="003F304E">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c)</w:t>
      </w:r>
      <w:r>
        <w:rPr>
          <w:rFonts w:ascii="Garamond" w:hAnsi="Garamond" w:cs="Times New Roman"/>
          <w:color w:val="000000"/>
          <w:sz w:val="24"/>
          <w:szCs w:val="24"/>
        </w:rPr>
        <w:t xml:space="preserve"> </w:t>
      </w:r>
      <w:r w:rsidR="00142C52"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kryhet nga një person pa shtetësi, i cili ka vendbanimin e tij ose të saj të zakonshëm në territorin e atij shteti; ose</w:t>
      </w:r>
    </w:p>
    <w:p w14:paraId="6BF175E6" w14:textId="29F42CF2" w:rsidR="009654E2" w:rsidRPr="00CF2DA3" w:rsidRDefault="009654E2" w:rsidP="003F304E">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d)</w:t>
      </w:r>
      <w:r>
        <w:rPr>
          <w:rFonts w:ascii="Garamond" w:hAnsi="Garamond" w:cs="Times New Roman"/>
          <w:color w:val="000000"/>
          <w:sz w:val="24"/>
          <w:szCs w:val="24"/>
        </w:rPr>
        <w:t xml:space="preserve"> </w:t>
      </w:r>
      <w:r w:rsidR="00142C52"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është kryer në përpjekje për ta detyruar atë shtet të kryejë ose të përmbahet nga kryerja e çdo veprimi; ose</w:t>
      </w:r>
    </w:p>
    <w:p w14:paraId="2944DDC9" w14:textId="201F921B"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e)</w:t>
      </w:r>
      <w:r>
        <w:rPr>
          <w:rFonts w:ascii="Garamond" w:hAnsi="Garamond" w:cs="Times New Roman"/>
          <w:color w:val="000000"/>
          <w:sz w:val="24"/>
          <w:szCs w:val="24"/>
        </w:rPr>
        <w:t xml:space="preserve"> </w:t>
      </w:r>
      <w:r w:rsidR="00142C52" w:rsidRPr="00CF2DA3">
        <w:rPr>
          <w:rFonts w:ascii="Garamond" w:hAnsi="Garamond" w:cs="Times New Roman"/>
          <w:color w:val="000000"/>
          <w:sz w:val="24"/>
          <w:szCs w:val="24"/>
        </w:rPr>
        <w:t xml:space="preserve">shkelja </w:t>
      </w:r>
      <w:r w:rsidRPr="00CF2DA3">
        <w:rPr>
          <w:rFonts w:ascii="Garamond" w:hAnsi="Garamond" w:cs="Times New Roman"/>
          <w:color w:val="000000"/>
          <w:sz w:val="24"/>
          <w:szCs w:val="24"/>
        </w:rPr>
        <w:t>është kryer në bordin e një avioni që operohet nga qeveria e atij</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shteti.</w:t>
      </w:r>
    </w:p>
    <w:p w14:paraId="51FD2AC8"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Me ratifikimin, pranimin, miratimin ose aderimin në këtë Konventë, çdo Shtet Palë do të njoftojë Sekretarin e Përgjithshëm të Kombeve të Bashkuara për juridiksionin që ka vendosur sipas ligjit të tij kombëtar, në përputhje me paragrafin 2 të këtij neni. Nëse ndodh ndonjë ndryshim, shteti palë në fjalë do të njoftojë menjëherë Sekretarin e Përgjithshëm.</w:t>
      </w:r>
    </w:p>
    <w:p w14:paraId="71B94848" w14:textId="5855C645"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Shtet Palë do të marrë</w:t>
      </w:r>
      <w:r w:rsidR="008548DF">
        <w:rPr>
          <w:rFonts w:ascii="Garamond" w:hAnsi="Garamond" w:cs="Times New Roman"/>
          <w:color w:val="000000"/>
          <w:sz w:val="24"/>
          <w:szCs w:val="24"/>
        </w:rPr>
        <w:t>,</w:t>
      </w:r>
      <w:r w:rsidRPr="00CF2DA3">
        <w:rPr>
          <w:rFonts w:ascii="Garamond" w:hAnsi="Garamond" w:cs="Times New Roman"/>
          <w:color w:val="000000"/>
          <w:sz w:val="24"/>
          <w:szCs w:val="24"/>
        </w:rPr>
        <w:t xml:space="preserve"> gjithashtu</w:t>
      </w:r>
      <w:r w:rsidR="008548DF">
        <w:rPr>
          <w:rFonts w:ascii="Garamond" w:hAnsi="Garamond" w:cs="Times New Roman"/>
          <w:color w:val="000000"/>
          <w:sz w:val="24"/>
          <w:szCs w:val="24"/>
        </w:rPr>
        <w:t>,</w:t>
      </w:r>
      <w:r w:rsidRPr="00CF2DA3">
        <w:rPr>
          <w:rFonts w:ascii="Garamond" w:hAnsi="Garamond" w:cs="Times New Roman"/>
          <w:color w:val="000000"/>
          <w:sz w:val="24"/>
          <w:szCs w:val="24"/>
        </w:rPr>
        <w:t xml:space="preserve"> masa të nevojshme për të vendosur juridiksionin e vet mbi veprat penale të përcaktuara në nenin 2, në rastet kur shkelësi i dyshuar është i pranishëm në territorin e tij dhe ai nuk e ekstradon atë person te ndonjë prej Shteteve Palë që kanë vendosur juridiksionin e tyre në pajtim me paragrafin 1 ose 2 të këtij neni.</w:t>
      </w:r>
    </w:p>
    <w:p w14:paraId="6C16E684"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5.</w:t>
      </w:r>
      <w:r>
        <w:rPr>
          <w:rFonts w:ascii="Garamond" w:hAnsi="Garamond" w:cs="Times New Roman"/>
          <w:color w:val="000000"/>
          <w:sz w:val="24"/>
          <w:szCs w:val="24"/>
        </w:rPr>
        <w:t xml:space="preserve"> </w:t>
      </w:r>
      <w:r w:rsidRPr="00CF2DA3">
        <w:rPr>
          <w:rFonts w:ascii="Garamond" w:hAnsi="Garamond" w:cs="Times New Roman"/>
          <w:color w:val="000000"/>
          <w:sz w:val="24"/>
          <w:szCs w:val="24"/>
        </w:rPr>
        <w:t>Kjo Konventë nuk përjashton ushtrimin e ndonjë juridiksioni penal të krijuar nga një Shtet Palë në përputhje me legjislacionin e tij kombëtar.</w:t>
      </w:r>
    </w:p>
    <w:p w14:paraId="4596599A"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3F84855"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10</w:t>
      </w:r>
    </w:p>
    <w:p w14:paraId="56FBA11F"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E60FD9A"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Me marrjen e informacionit se është kryer ose po kryhet një vepër penale e përcaktuar në nenin 2 në territorin e një Shteti Palë ose që një person që ka kryer ose që dyshohet se ka kryer një vepër të tillë mund të jetë i pranishëm në territorin e tij, Shteti Palë i interesuar do të marrë masat e nevojshme sipas legjislacionit kombëtar për të hetuar faktet e përfshira në informacion.</w:t>
      </w:r>
    </w:p>
    <w:p w14:paraId="39EDC088"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lastRenderedPageBreak/>
        <w:t>2.</w:t>
      </w:r>
      <w:r>
        <w:rPr>
          <w:rFonts w:ascii="Garamond" w:hAnsi="Garamond" w:cs="Times New Roman"/>
          <w:color w:val="000000"/>
          <w:sz w:val="24"/>
          <w:szCs w:val="24"/>
        </w:rPr>
        <w:t xml:space="preserve"> </w:t>
      </w:r>
      <w:r w:rsidRPr="00CF2DA3">
        <w:rPr>
          <w:rFonts w:ascii="Garamond" w:hAnsi="Garamond" w:cs="Times New Roman"/>
          <w:color w:val="000000"/>
          <w:sz w:val="24"/>
          <w:szCs w:val="24"/>
        </w:rPr>
        <w:t>Pasi të bindet se rrethanat e justifikojnë këtë, Shteti Palë në territorin e të cilit është i pranishëm shkelësi apo shkelësi i dyshuar, do të marrë masat e duhura sipas ligjit kombëtar për të siguruar praninë e atij personi me qëllim ndjekjeje ose ekstradimi.</w:t>
      </w:r>
    </w:p>
    <w:p w14:paraId="70FFF519" w14:textId="77777777" w:rsidR="009654E2" w:rsidRPr="00CF2DA3" w:rsidRDefault="009654E2" w:rsidP="009654E2">
      <w:pPr>
        <w:tabs>
          <w:tab w:val="left" w:pos="21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person ndaj të cilit merren masat sipas paragrafit 2 të këtij neni, ka të drejtë:</w:t>
      </w:r>
    </w:p>
    <w:p w14:paraId="266ABC2A" w14:textId="5F763AE3" w:rsidR="009654E2" w:rsidRPr="00CF2DA3" w:rsidRDefault="009654E2" w:rsidP="009654E2">
      <w:pPr>
        <w:tabs>
          <w:tab w:val="left" w:pos="286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3F304E" w:rsidRPr="00CF2DA3">
        <w:rPr>
          <w:rFonts w:ascii="Garamond" w:hAnsi="Garamond" w:cs="Times New Roman"/>
          <w:color w:val="000000"/>
          <w:sz w:val="24"/>
          <w:szCs w:val="24"/>
        </w:rPr>
        <w:t xml:space="preserve">të </w:t>
      </w:r>
      <w:r w:rsidRPr="00CF2DA3">
        <w:rPr>
          <w:rFonts w:ascii="Garamond" w:hAnsi="Garamond" w:cs="Times New Roman"/>
          <w:color w:val="000000"/>
          <w:sz w:val="24"/>
          <w:szCs w:val="24"/>
        </w:rPr>
        <w:t>komunikojë pa vonesë me përfaqësuesin e duhur më të afërt të shtetit i të cilit ai person është shtetas ose që ka të drejtë të mbrojë të drejtat e atij personi ose, nëse ai person është person pa shtetësi, me shtetin në territorin e të cilit ai person ka vendbanim të zakonshëm;</w:t>
      </w:r>
    </w:p>
    <w:p w14:paraId="67C1694D" w14:textId="15A52480"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3F304E" w:rsidRPr="00CF2DA3">
        <w:rPr>
          <w:rFonts w:ascii="Garamond" w:hAnsi="Garamond" w:cs="Times New Roman"/>
          <w:color w:val="000000"/>
          <w:sz w:val="24"/>
          <w:szCs w:val="24"/>
        </w:rPr>
        <w:t xml:space="preserve">të </w:t>
      </w:r>
      <w:r w:rsidRPr="00CF2DA3">
        <w:rPr>
          <w:rFonts w:ascii="Garamond" w:hAnsi="Garamond" w:cs="Times New Roman"/>
          <w:color w:val="000000"/>
          <w:sz w:val="24"/>
          <w:szCs w:val="24"/>
        </w:rPr>
        <w:t>vizitohet nga një përfaqësues i atij shteti;</w:t>
      </w:r>
    </w:p>
    <w:p w14:paraId="01F1AB35" w14:textId="3984FE5A" w:rsidR="009654E2" w:rsidRPr="008548DF" w:rsidRDefault="009654E2" w:rsidP="009654E2">
      <w:pPr>
        <w:tabs>
          <w:tab w:val="left" w:pos="288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c)</w:t>
      </w:r>
      <w:r>
        <w:rPr>
          <w:rFonts w:ascii="Garamond" w:hAnsi="Garamond" w:cs="Times New Roman"/>
          <w:color w:val="000000"/>
          <w:sz w:val="24"/>
          <w:szCs w:val="24"/>
        </w:rPr>
        <w:t xml:space="preserve"> </w:t>
      </w:r>
      <w:r w:rsidR="003F304E" w:rsidRPr="00CF2DA3">
        <w:rPr>
          <w:rFonts w:ascii="Garamond" w:hAnsi="Garamond" w:cs="Times New Roman"/>
          <w:color w:val="000000"/>
          <w:sz w:val="24"/>
          <w:szCs w:val="24"/>
        </w:rPr>
        <w:t xml:space="preserve">të </w:t>
      </w:r>
      <w:r w:rsidRPr="00CF2DA3">
        <w:rPr>
          <w:rFonts w:ascii="Garamond" w:hAnsi="Garamond" w:cs="Times New Roman"/>
          <w:color w:val="000000"/>
          <w:sz w:val="24"/>
          <w:szCs w:val="24"/>
        </w:rPr>
        <w:t xml:space="preserve">informohet për të drejtat e atij personi sipas </w:t>
      </w:r>
      <w:r w:rsidRPr="008548DF">
        <w:rPr>
          <w:rFonts w:ascii="Garamond" w:hAnsi="Garamond" w:cs="Times New Roman"/>
          <w:color w:val="000000"/>
          <w:sz w:val="24"/>
          <w:szCs w:val="24"/>
        </w:rPr>
        <w:t xml:space="preserve">nënparagrafëve </w:t>
      </w:r>
      <w:r w:rsidR="008548DF">
        <w:rPr>
          <w:rFonts w:ascii="Garamond" w:hAnsi="Garamond" w:cs="Times New Roman"/>
          <w:color w:val="000000"/>
          <w:sz w:val="24"/>
          <w:szCs w:val="24"/>
        </w:rPr>
        <w:t>“</w:t>
      </w:r>
      <w:r w:rsidRPr="008548DF">
        <w:rPr>
          <w:rFonts w:ascii="Garamond" w:hAnsi="Garamond" w:cs="Times New Roman"/>
          <w:iCs/>
          <w:color w:val="000000"/>
          <w:sz w:val="24"/>
          <w:szCs w:val="24"/>
        </w:rPr>
        <w:t>a</w:t>
      </w:r>
      <w:r w:rsidR="008548DF">
        <w:rPr>
          <w:rFonts w:ascii="Garamond" w:hAnsi="Garamond" w:cs="Times New Roman"/>
          <w:color w:val="000000"/>
          <w:sz w:val="24"/>
          <w:szCs w:val="24"/>
        </w:rPr>
        <w:t>”</w:t>
      </w:r>
      <w:r w:rsidRPr="008548DF">
        <w:rPr>
          <w:rFonts w:ascii="Garamond" w:hAnsi="Garamond" w:cs="Times New Roman"/>
          <w:color w:val="000000"/>
          <w:sz w:val="24"/>
          <w:szCs w:val="24"/>
        </w:rPr>
        <w:t xml:space="preserve"> dhe </w:t>
      </w:r>
      <w:r w:rsidR="008548DF">
        <w:rPr>
          <w:rFonts w:ascii="Garamond" w:hAnsi="Garamond" w:cs="Times New Roman"/>
          <w:color w:val="000000"/>
          <w:sz w:val="24"/>
          <w:szCs w:val="24"/>
        </w:rPr>
        <w:t>“</w:t>
      </w:r>
      <w:r w:rsidRPr="008548DF">
        <w:rPr>
          <w:rFonts w:ascii="Garamond" w:hAnsi="Garamond" w:cs="Times New Roman"/>
          <w:iCs/>
          <w:color w:val="000000"/>
          <w:sz w:val="24"/>
          <w:szCs w:val="24"/>
        </w:rPr>
        <w:t>b</w:t>
      </w:r>
      <w:r w:rsidR="008548DF">
        <w:rPr>
          <w:rFonts w:ascii="Garamond" w:hAnsi="Garamond" w:cs="Times New Roman"/>
          <w:color w:val="000000"/>
          <w:sz w:val="24"/>
          <w:szCs w:val="24"/>
        </w:rPr>
        <w:t>”</w:t>
      </w:r>
      <w:r w:rsidRPr="008548DF">
        <w:rPr>
          <w:rFonts w:ascii="Garamond" w:hAnsi="Garamond" w:cs="Times New Roman"/>
          <w:color w:val="000000"/>
          <w:sz w:val="24"/>
          <w:szCs w:val="24"/>
        </w:rPr>
        <w:t>.</w:t>
      </w:r>
    </w:p>
    <w:p w14:paraId="09EA6402" w14:textId="0D3DC4E9" w:rsidR="009654E2" w:rsidRPr="00CF2DA3" w:rsidRDefault="009654E2" w:rsidP="002A3E8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Të drejtat e përmendura në paragrafin 3 të këtij neni do të ushtrohen në përputhje me ligjet dhe rregulloret e shtetit në territorin e të cilit është i pranishëm shkelësi ose shkelësi i dyshuar, në bazë të</w:t>
      </w:r>
      <w:r w:rsidR="002A3E87">
        <w:rPr>
          <w:rFonts w:ascii="Garamond" w:hAnsi="Garamond" w:cs="Times New Roman"/>
          <w:color w:val="000000"/>
          <w:sz w:val="24"/>
          <w:szCs w:val="24"/>
        </w:rPr>
        <w:t xml:space="preserve"> </w:t>
      </w:r>
      <w:r w:rsidRPr="00CF2DA3">
        <w:rPr>
          <w:rFonts w:ascii="Garamond" w:hAnsi="Garamond" w:cs="Times New Roman"/>
          <w:color w:val="000000"/>
          <w:sz w:val="24"/>
          <w:szCs w:val="24"/>
        </w:rPr>
        <w:t>dispozitave që ligjet dhe rregulloret e përmendura duhet të mundësojnë dhënien e efektit të plotë, për qëllimet për të cilat synohen të drejtat e dhëna sipas paragrafit 3.</w:t>
      </w:r>
    </w:p>
    <w:p w14:paraId="000B4BBD" w14:textId="475E086F"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5.</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Dispozitat e paragrafëve 3 dhe 4 të këtij neni nuk do të </w:t>
      </w:r>
      <w:r w:rsidR="008548DF" w:rsidRPr="00CF2DA3">
        <w:rPr>
          <w:rFonts w:ascii="Garamond" w:hAnsi="Garamond" w:cs="Times New Roman"/>
          <w:color w:val="000000"/>
          <w:sz w:val="24"/>
          <w:szCs w:val="24"/>
        </w:rPr>
        <w:t>cenojnë</w:t>
      </w:r>
      <w:r w:rsidRPr="00CF2DA3">
        <w:rPr>
          <w:rFonts w:ascii="Garamond" w:hAnsi="Garamond" w:cs="Times New Roman"/>
          <w:color w:val="000000"/>
          <w:sz w:val="24"/>
          <w:szCs w:val="24"/>
        </w:rPr>
        <w:t xml:space="preserve"> të drejtën e ndonjë Shteti Palë që ka pretendim për juridiksion në përputhje me nenin 9, paragrafi </w:t>
      </w:r>
      <w:r w:rsidRPr="002A3E87">
        <w:rPr>
          <w:rFonts w:ascii="Garamond" w:hAnsi="Garamond" w:cs="Times New Roman"/>
          <w:color w:val="000000"/>
          <w:sz w:val="24"/>
          <w:szCs w:val="24"/>
        </w:rPr>
        <w:t>1(</w:t>
      </w:r>
      <w:r w:rsidRPr="002A3E87">
        <w:rPr>
          <w:rFonts w:ascii="Garamond" w:hAnsi="Garamond" w:cs="Times New Roman"/>
          <w:iCs/>
          <w:color w:val="000000"/>
          <w:sz w:val="24"/>
          <w:szCs w:val="24"/>
        </w:rPr>
        <w:t>c</w:t>
      </w:r>
      <w:r w:rsidRPr="002A3E87">
        <w:rPr>
          <w:rFonts w:ascii="Garamond" w:hAnsi="Garamond" w:cs="Times New Roman"/>
          <w:color w:val="000000"/>
          <w:sz w:val="24"/>
          <w:szCs w:val="24"/>
        </w:rPr>
        <w:t>) ose 2(</w:t>
      </w:r>
      <w:r w:rsidRPr="002A3E87">
        <w:rPr>
          <w:rFonts w:ascii="Garamond" w:hAnsi="Garamond" w:cs="Times New Roman"/>
          <w:iCs/>
          <w:color w:val="000000"/>
          <w:sz w:val="24"/>
          <w:szCs w:val="24"/>
        </w:rPr>
        <w:t>c</w:t>
      </w:r>
      <w:r w:rsidRPr="002A3E87">
        <w:rPr>
          <w:rFonts w:ascii="Garamond" w:hAnsi="Garamond" w:cs="Times New Roman"/>
          <w:color w:val="000000"/>
          <w:sz w:val="24"/>
          <w:szCs w:val="24"/>
        </w:rPr>
        <w:t>),</w:t>
      </w:r>
      <w:r w:rsidRPr="00CF2DA3">
        <w:rPr>
          <w:rFonts w:ascii="Garamond" w:hAnsi="Garamond" w:cs="Times New Roman"/>
          <w:color w:val="000000"/>
          <w:sz w:val="24"/>
          <w:szCs w:val="24"/>
        </w:rPr>
        <w:t xml:space="preserve"> për të ftuar Komitetin Ndërkombëtar të Kryqit të Kuq për të komunikuar dhe vizituar shkelësin e dyshuar.</w:t>
      </w:r>
    </w:p>
    <w:p w14:paraId="4C654F2D"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6.</w:t>
      </w:r>
      <w:r>
        <w:rPr>
          <w:rFonts w:ascii="Garamond" w:hAnsi="Garamond" w:cs="Times New Roman"/>
          <w:color w:val="000000"/>
          <w:sz w:val="24"/>
          <w:szCs w:val="24"/>
        </w:rPr>
        <w:t xml:space="preserve"> </w:t>
      </w:r>
      <w:r w:rsidRPr="00CF2DA3">
        <w:rPr>
          <w:rFonts w:ascii="Garamond" w:hAnsi="Garamond" w:cs="Times New Roman"/>
          <w:color w:val="000000"/>
          <w:sz w:val="24"/>
          <w:szCs w:val="24"/>
        </w:rPr>
        <w:t>Kur një Shtet Palë, në përputhje me këtë nen, ka marrë një person në paraburgim, ai do të njoftojë menjëherë, drejtpërdrejt ose nëpërmjet Sekretarit të Përgjithshëm të Kombeve të Bashkuara, Shtetet Palë që kanë vendosur juridiksionin në përputhje me nenin 9, paragrafi 1 dhe 2 dhe nëse e çmon të këshillueshme, çdo Shtet tjetër Palë të interesuar, për faktin që ai person është në paraburgim dhe për rrethanat që justifikojnë ndalimin e atij personi. Shteti që kryen hetimin e parashikuar në paragrafin 1 të këtij neni, do të informojë menjëherë Shtetet Palë në fjalë për gjetjet e tij dhe do të specifikojë nëse synon të ushtrojë juridiksion.</w:t>
      </w:r>
    </w:p>
    <w:p w14:paraId="659B500E"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125B2758"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11</w:t>
      </w:r>
    </w:p>
    <w:p w14:paraId="4E0110EB"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19F2D8D2"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Shteti Palë në territorin e të cilit është i pranishëm shkelësi i dyshuar, në rastet në të cilat zbatohet neni 9, nëse nuk e ekstradon atë person, do të jetë i detyruar, pa asnjë përjashtim dhe nëse vepra është kryer apo jo në territorin e tij, t’ia paraqesë çështjen pa vonesa të panevojshme autoriteteve të veta kompetente për qëllime të ndjekjes penale, nëpërmjet procedimeve në përputhje me ligjet e atij shteti. Këto autoritete do të marrin vendimin e tyre në të njëjtën mënyrë si në rastin e çdo vepre tjetër penale të një natyre të rëndë sipas ligjit të atij shteti.</w:t>
      </w:r>
    </w:p>
    <w:p w14:paraId="1474B4C7"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Sa herë që një Shteti Palë i lejohet sipas legjislacionit kombëtar të ekstradojë ose ndryshe të dorëzojë një nga shtetasit e tij vetëm me kushtin që personi të kthehet në atë shtet për të kryer dënimin e vendosur si rezultat i gjykimit ose procedimit për të cilin është kërkuar ekstradimi ose dorëzimi i personit dhe ky shtet dhe shteti që kërkon ekstradimin e personit bien dakord me këtë opsion dhe me kushte të tjera që mund t’i çmojnë të përshtatshme, një ekstradim ose dorëzim i tillë me kusht do të jetë i mjaftueshëm për të përmbushur detyrimin e përcaktuar në paragrafin 1 të këtij neni.</w:t>
      </w:r>
    </w:p>
    <w:p w14:paraId="5C47EA84"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DFCBAF2"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12</w:t>
      </w:r>
    </w:p>
    <w:p w14:paraId="739CAC74"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B80D55F" w14:textId="6437880D" w:rsidR="009654E2" w:rsidRPr="00CF2DA3" w:rsidRDefault="009654E2" w:rsidP="00736766">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Çdo personi që mbahet në paraburgim ose në lidhje me të cilin është marrë ndonjë masë tjetër ose kryhet procedim në përputhje me këtë Konventë, do t’i garantohet trajtim i drejtë, duke përfshirë gëzimin e të gjitha të drejtave dhe garancive në përputhje me ligjin e shtetit në territorin e të cilit ai</w:t>
      </w:r>
      <w:r w:rsidR="00736766">
        <w:rPr>
          <w:rFonts w:ascii="Garamond" w:hAnsi="Garamond" w:cs="Times New Roman"/>
          <w:color w:val="000000"/>
          <w:sz w:val="24"/>
          <w:szCs w:val="24"/>
        </w:rPr>
        <w:t xml:space="preserve"> </w:t>
      </w:r>
      <w:r w:rsidRPr="00CF2DA3">
        <w:rPr>
          <w:rFonts w:ascii="Garamond" w:hAnsi="Garamond" w:cs="Times New Roman"/>
          <w:color w:val="000000"/>
          <w:sz w:val="24"/>
          <w:szCs w:val="24"/>
        </w:rPr>
        <w:t>person është i pranishëm dhe zbatimin e dispozitave të së drejtës ndërkombëtare, duke përfshirë të drejtën ndërkombëtare të të drejtave të njeriut.</w:t>
      </w:r>
    </w:p>
    <w:p w14:paraId="58866930"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77E41D0"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13</w:t>
      </w:r>
    </w:p>
    <w:p w14:paraId="01AF8735"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5E2AA09"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Veprat penale të përcaktuara në nenin 2 do të konsiderohen se përfshihen si vepra të ekstradueshme në çdo traktat ekstradimi që ekziston midis çdo një prej Shteteve Palë përpara hyrjes në fuqi të kësaj Konvente. Shtetet Palë marrin përsipër të përfshijnë vepra të tilla si vepra të ekstradueshme në çdo traktat ekstradimi që do të lidhet më pas ndërmjet tyre.</w:t>
      </w:r>
    </w:p>
    <w:p w14:paraId="23A1F470" w14:textId="49FCFC4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lastRenderedPageBreak/>
        <w:t>2.</w:t>
      </w:r>
      <w:r>
        <w:rPr>
          <w:rFonts w:ascii="Garamond" w:hAnsi="Garamond" w:cs="Times New Roman"/>
          <w:color w:val="000000"/>
          <w:sz w:val="24"/>
          <w:szCs w:val="24"/>
        </w:rPr>
        <w:t xml:space="preserve"> </w:t>
      </w:r>
      <w:r w:rsidRPr="00CF2DA3">
        <w:rPr>
          <w:rFonts w:ascii="Garamond" w:hAnsi="Garamond" w:cs="Times New Roman"/>
          <w:color w:val="000000"/>
          <w:sz w:val="24"/>
          <w:szCs w:val="24"/>
        </w:rPr>
        <w:t>Kur një Shtet Palë që e kushtëzon ekstradimin me ekzistencën e një traktati merr një kërkesë për ekstradim nga një Shtet tjetër Palë me të cilin nuk ka traktat ekstradimi, Shteti Palë i kërkuar, sipas zgjedhjes së tij, mund ta konsiderojë këtë Konventë si bazë ligjore për ekstradimin në lidhje me veprat e parashikuara në nenin 2. Ekstradimi do t’</w:t>
      </w:r>
      <w:r w:rsidR="00736766">
        <w:rPr>
          <w:rFonts w:ascii="Garamond" w:hAnsi="Garamond" w:cs="Times New Roman"/>
          <w:color w:val="000000"/>
          <w:sz w:val="24"/>
          <w:szCs w:val="24"/>
        </w:rPr>
        <w:t>u</w:t>
      </w:r>
      <w:r w:rsidRPr="00CF2DA3">
        <w:rPr>
          <w:rFonts w:ascii="Garamond" w:hAnsi="Garamond" w:cs="Times New Roman"/>
          <w:color w:val="000000"/>
          <w:sz w:val="24"/>
          <w:szCs w:val="24"/>
        </w:rPr>
        <w:t xml:space="preserve"> nënshtrohet kushteve të tjera të parashikuara nga ligji i shtetit të kërkuar.</w:t>
      </w:r>
    </w:p>
    <w:p w14:paraId="172B3D03"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Shtetet Palë, të cilat nuk e kushtëzojnë ekstradimin me ekzistencën e një traktati, do t’i njohin krimet e parashikuara në nenin 2 si vepra të ekstradueshme ndërmjet tyre, në bazë të kushteve të parashikuara nga ligji i shtetit të kërkuar.</w:t>
      </w:r>
    </w:p>
    <w:p w14:paraId="70D06B23"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Nëse është e nevojshme, veprat e parashikuara në nenin 2 do të trajtohen, për qëllime të ekstradimit ndërmjet Shteteve Palë, sikur të ishin kryer jo vetëm në vendin ku kanë ndodhur, por edhe në territorin e shteteve që kanë vendosur juridiksionin në përputhje me nenin 9, paragrafët 1 dhe 2.</w:t>
      </w:r>
    </w:p>
    <w:p w14:paraId="06AB0FC2"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5.</w:t>
      </w:r>
      <w:r>
        <w:rPr>
          <w:rFonts w:ascii="Garamond" w:hAnsi="Garamond" w:cs="Times New Roman"/>
          <w:color w:val="000000"/>
          <w:sz w:val="24"/>
          <w:szCs w:val="24"/>
        </w:rPr>
        <w:t xml:space="preserve"> </w:t>
      </w:r>
      <w:r w:rsidRPr="00CF2DA3">
        <w:rPr>
          <w:rFonts w:ascii="Garamond" w:hAnsi="Garamond" w:cs="Times New Roman"/>
          <w:color w:val="000000"/>
          <w:sz w:val="24"/>
          <w:szCs w:val="24"/>
        </w:rPr>
        <w:t>Dispozitat e të gjitha traktateve dhe marrëveshjeve të ekstradimit ndërmjet Shteteve Palë në lidhje me veprat penale të përcaktuara në nenin 2, do të konsiderohen të modifikuara midis Shteteve Palë në masën që janë të papajtueshme me këtë Konventë.</w:t>
      </w:r>
    </w:p>
    <w:p w14:paraId="6B884AA2"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66A41BCA"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14</w:t>
      </w:r>
    </w:p>
    <w:p w14:paraId="40CB06CC"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7D0A7F6" w14:textId="588FB4C0"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Shtetet Palë do t’i japin njëri-tjetrit masën më të madhe të ndihmës në lidhje me hetimet, procedurat penale ose të ekstradimit të paraqitura</w:t>
      </w:r>
      <w:r w:rsidR="00594C24">
        <w:rPr>
          <w:rFonts w:ascii="Garamond" w:hAnsi="Garamond" w:cs="Times New Roman"/>
          <w:color w:val="000000"/>
          <w:sz w:val="24"/>
          <w:szCs w:val="24"/>
        </w:rPr>
        <w:t>,</w:t>
      </w:r>
      <w:r w:rsidRPr="00CF2DA3">
        <w:rPr>
          <w:rFonts w:ascii="Garamond" w:hAnsi="Garamond" w:cs="Times New Roman"/>
          <w:color w:val="000000"/>
          <w:sz w:val="24"/>
          <w:szCs w:val="24"/>
        </w:rPr>
        <w:t xml:space="preserve"> në lidhje me veprat penale të përcaktuara në nenin 2, duke përfshirë ndihmën për marrjen e provave në dispozicion të tyre, të nevojshme për procedurën.</w:t>
      </w:r>
    </w:p>
    <w:p w14:paraId="2AC858C4"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Shtetet Palë do të përmbushin detyrimet e tyre sipas paragrafit 1 të këtij neni në përputhje me çdo traktat ose marrëveshje tjetër për ndihmën e ndërsjellë juridike që mund të ekzistojë ndërmjet tyre. Në mungesë të traktateve ose marrëveshjeve të tilla, Shtetet Palë do t’i ofrojnë njëri-tjetrit ndihmë në përputhje me legjislacionin e tyre kombëtar.</w:t>
      </w:r>
    </w:p>
    <w:p w14:paraId="63022D38"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658DAB43"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15</w:t>
      </w:r>
    </w:p>
    <w:p w14:paraId="06F0151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365CE79"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Asnjë nga veprat penale të parashikuara në nenin 2 nuk do të konsiderohet, për qëllime ekstradimi ose të ndihmës juridike të ndërsjellë, si vepër politike ose si vepër e lidhur me një vepër politike ose si vepër e frymëzuar nga motive politike. Si rrjedhojë, një kërkesë për ekstradim ose ndihmë të ndërsjellë juridike, bazuar në një vepër të tillë penale, nuk mund të refuzohet vetëm me arsyetimin se lidhet me një vepër politike ose vepër penale të lidhur me një vepër politike ose vepër të frymëzuar nga motive politike.</w:t>
      </w:r>
    </w:p>
    <w:p w14:paraId="33AEDDDC"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6821BF5"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16</w:t>
      </w:r>
    </w:p>
    <w:p w14:paraId="58777A71"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AA1253A" w14:textId="714D1DB4"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 xml:space="preserve">Asgjë në këtë Konventë nuk do të interpretohet si vendosje e një detyrimi për të ekstraduar ose për të ofruar ndihmë të ndërsjellë juridike, nëse Shteti Palë i kërkuar ka arsye thelbësore për të besuar se kërkesa për ekstradim për veprat penale të parashikuara në nenin 2 ose për ndihmë të ndërsjellë juridike në lidhje me këto vepra penale, është bërë me qëllim të ndjekjes ose dënimit të një personi për shkak të racës, fesë, kombësisë, origjinës etnike ose opinionit politik të atij personi ose që përmbushja e kërkesës do të shkaktonte </w:t>
      </w:r>
      <w:r w:rsidR="008548DF" w:rsidRPr="00CF2DA3">
        <w:rPr>
          <w:rFonts w:ascii="Garamond" w:hAnsi="Garamond" w:cs="Times New Roman"/>
          <w:color w:val="000000"/>
          <w:sz w:val="24"/>
          <w:szCs w:val="24"/>
        </w:rPr>
        <w:t>cenim</w:t>
      </w:r>
      <w:r w:rsidRPr="00CF2DA3">
        <w:rPr>
          <w:rFonts w:ascii="Garamond" w:hAnsi="Garamond" w:cs="Times New Roman"/>
          <w:color w:val="000000"/>
          <w:sz w:val="24"/>
          <w:szCs w:val="24"/>
        </w:rPr>
        <w:t xml:space="preserve"> të pozicionit të atij personi për ndonjë nga këto arsye.</w:t>
      </w:r>
    </w:p>
    <w:p w14:paraId="131E1CA8"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53E12CE"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17</w:t>
      </w:r>
    </w:p>
    <w:p w14:paraId="39641E09"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0E117C2"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Një person i cili është i ndaluar ose është duke kryer një dënim në territorin e një Shteti Palë, prania e të cilit në një Shtet tjetër Palë kërkohet për qëllime të dëshmisë, identifikimit ose dhënies së ndihmës për marrjen e provave për hetimin ose ndjekjen penale të veprave sipas kësaj Konvente, mund të transferohet nëse plotësohen kushtet e mëposhtme:</w:t>
      </w:r>
    </w:p>
    <w:p w14:paraId="66595B2B" w14:textId="53E2A57E"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A45C90" w:rsidRPr="00CF2DA3">
        <w:rPr>
          <w:rFonts w:ascii="Garamond" w:hAnsi="Garamond" w:cs="Times New Roman"/>
          <w:color w:val="000000"/>
          <w:sz w:val="24"/>
          <w:szCs w:val="24"/>
        </w:rPr>
        <w:t xml:space="preserve">personi </w:t>
      </w:r>
      <w:r w:rsidRPr="00CF2DA3">
        <w:rPr>
          <w:rFonts w:ascii="Garamond" w:hAnsi="Garamond" w:cs="Times New Roman"/>
          <w:color w:val="000000"/>
          <w:sz w:val="24"/>
          <w:szCs w:val="24"/>
        </w:rPr>
        <w:t>jep lirisht pëlqimin e tij ose të saj të informuar; dhe</w:t>
      </w:r>
    </w:p>
    <w:p w14:paraId="0D0B7DD4" w14:textId="78330200" w:rsidR="009654E2" w:rsidRPr="00CF2DA3" w:rsidRDefault="009654E2" w:rsidP="009654E2">
      <w:pPr>
        <w:tabs>
          <w:tab w:val="left" w:pos="2880"/>
        </w:tabs>
        <w:autoSpaceDE w:val="0"/>
        <w:autoSpaceDN w:val="0"/>
        <w:adjustRightInd w:val="0"/>
        <w:spacing w:after="0" w:line="240" w:lineRule="auto"/>
        <w:ind w:firstLine="284"/>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A45C90" w:rsidRPr="00CF2DA3">
        <w:rPr>
          <w:rFonts w:ascii="Garamond" w:hAnsi="Garamond" w:cs="Times New Roman"/>
          <w:color w:val="000000"/>
          <w:sz w:val="24"/>
          <w:szCs w:val="24"/>
        </w:rPr>
        <w:t xml:space="preserve">autoritetet </w:t>
      </w:r>
      <w:r w:rsidRPr="00CF2DA3">
        <w:rPr>
          <w:rFonts w:ascii="Garamond" w:hAnsi="Garamond" w:cs="Times New Roman"/>
          <w:color w:val="000000"/>
          <w:sz w:val="24"/>
          <w:szCs w:val="24"/>
        </w:rPr>
        <w:t>kompetente të të dy shteteve bien dakord, në bazë të kushteve që këto shtete mund t’i çmojnë të përshtatshme.</w:t>
      </w:r>
    </w:p>
    <w:p w14:paraId="0CE6F580" w14:textId="77777777" w:rsidR="009654E2" w:rsidRPr="00CF2DA3" w:rsidRDefault="009654E2" w:rsidP="009654E2">
      <w:pPr>
        <w:tabs>
          <w:tab w:val="left" w:pos="21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Për qëllimet e këtij neni:</w:t>
      </w:r>
    </w:p>
    <w:p w14:paraId="1364EDEB" w14:textId="4E53DE1A"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lastRenderedPageBreak/>
        <w:t>a)</w:t>
      </w:r>
      <w:r>
        <w:rPr>
          <w:rFonts w:ascii="Garamond" w:hAnsi="Garamond" w:cs="Times New Roman"/>
          <w:color w:val="000000"/>
          <w:sz w:val="24"/>
          <w:szCs w:val="24"/>
        </w:rPr>
        <w:t xml:space="preserve"> </w:t>
      </w:r>
      <w:r w:rsidR="00496F47" w:rsidRPr="00CF2DA3">
        <w:rPr>
          <w:rFonts w:ascii="Garamond" w:hAnsi="Garamond" w:cs="Times New Roman"/>
          <w:color w:val="000000"/>
          <w:sz w:val="24"/>
          <w:szCs w:val="24"/>
        </w:rPr>
        <w:t xml:space="preserve">shteti </w:t>
      </w:r>
      <w:r w:rsidRPr="00CF2DA3">
        <w:rPr>
          <w:rFonts w:ascii="Garamond" w:hAnsi="Garamond" w:cs="Times New Roman"/>
          <w:color w:val="000000"/>
          <w:sz w:val="24"/>
          <w:szCs w:val="24"/>
        </w:rPr>
        <w:t>në të cilin personi transferohet, do të ketë autoritetin dhe detyrimin për ta mbajtur personin e transferuar në paraburgim, përveç rastit kur kërkohet ose autorizohet ndryshe nga shteti nga i cili është transferuar personi;</w:t>
      </w:r>
    </w:p>
    <w:p w14:paraId="22080F9D" w14:textId="4F5266FB"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Shteti në të cilin personi transferohet, do të zbatojë pa vonesë detyrimin e tij për ta kthyer personin nën ndalimin e shtetit nga i cili është transferuar personi, siç është rënë dakord më parë, ose siç është rënë dakord ndryshe, nga autoritetet kompetente të të dy</w:t>
      </w:r>
      <w:r w:rsidR="00533765">
        <w:rPr>
          <w:rFonts w:ascii="Garamond" w:hAnsi="Garamond" w:cs="Times New Roman"/>
          <w:color w:val="000000"/>
          <w:sz w:val="24"/>
          <w:szCs w:val="24"/>
        </w:rPr>
        <w:t>ja</w:t>
      </w:r>
      <w:r w:rsidRPr="00CF2DA3">
        <w:rPr>
          <w:rFonts w:ascii="Garamond" w:hAnsi="Garamond" w:cs="Times New Roman"/>
          <w:color w:val="000000"/>
          <w:sz w:val="24"/>
          <w:szCs w:val="24"/>
        </w:rPr>
        <w:t xml:space="preserve"> shteteve;</w:t>
      </w:r>
    </w:p>
    <w:p w14:paraId="2A4BB934"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c)</w:t>
      </w:r>
      <w:r>
        <w:rPr>
          <w:rFonts w:ascii="Garamond" w:hAnsi="Garamond" w:cs="Times New Roman"/>
          <w:color w:val="000000"/>
          <w:sz w:val="24"/>
          <w:szCs w:val="24"/>
        </w:rPr>
        <w:t xml:space="preserve"> </w:t>
      </w:r>
      <w:r w:rsidRPr="00CF2DA3">
        <w:rPr>
          <w:rFonts w:ascii="Garamond" w:hAnsi="Garamond" w:cs="Times New Roman"/>
          <w:color w:val="000000"/>
          <w:sz w:val="24"/>
          <w:szCs w:val="24"/>
        </w:rPr>
        <w:t>Shteti në të cilin personi transferohet nuk do të kërkojë nga shteti nga i cili është transferuar personi, të fillojë procedurat e ekstradimit për kthimin e personit;</w:t>
      </w:r>
    </w:p>
    <w:p w14:paraId="360CB816" w14:textId="77777777" w:rsidR="009654E2" w:rsidRPr="00CF2DA3" w:rsidRDefault="009654E2" w:rsidP="009654E2">
      <w:pPr>
        <w:tabs>
          <w:tab w:val="left" w:pos="288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d)</w:t>
      </w:r>
      <w:r>
        <w:rPr>
          <w:rFonts w:ascii="Garamond" w:hAnsi="Garamond" w:cs="Times New Roman"/>
          <w:color w:val="000000"/>
          <w:sz w:val="24"/>
          <w:szCs w:val="24"/>
        </w:rPr>
        <w:t xml:space="preserve"> </w:t>
      </w:r>
      <w:r w:rsidRPr="00CF2DA3">
        <w:rPr>
          <w:rFonts w:ascii="Garamond" w:hAnsi="Garamond" w:cs="Times New Roman"/>
          <w:color w:val="000000"/>
          <w:sz w:val="24"/>
          <w:szCs w:val="24"/>
        </w:rPr>
        <w:t>Personi i transferuar do të marrë ulje për kryerjen e dënimit në shtetin nga</w:t>
      </w:r>
      <w:r>
        <w:rPr>
          <w:rFonts w:ascii="Garamond" w:hAnsi="Garamond" w:cs="Times New Roman"/>
          <w:i/>
          <w:iCs/>
          <w:color w:val="000000"/>
          <w:sz w:val="24"/>
          <w:szCs w:val="24"/>
        </w:rPr>
        <w:t xml:space="preserve"> </w:t>
      </w:r>
      <w:r w:rsidRPr="00CF2DA3">
        <w:rPr>
          <w:rFonts w:ascii="Garamond" w:hAnsi="Garamond" w:cs="Times New Roman"/>
          <w:color w:val="000000"/>
          <w:sz w:val="24"/>
          <w:szCs w:val="24"/>
        </w:rPr>
        <w:t>i</w:t>
      </w:r>
      <w:r>
        <w:rPr>
          <w:rFonts w:ascii="Garamond" w:hAnsi="Garamond" w:cs="Times New Roman"/>
          <w:color w:val="000000"/>
          <w:sz w:val="24"/>
          <w:szCs w:val="24"/>
        </w:rPr>
        <w:t xml:space="preserve"> </w:t>
      </w:r>
      <w:r w:rsidRPr="00CF2DA3">
        <w:rPr>
          <w:rFonts w:ascii="Garamond" w:hAnsi="Garamond" w:cs="Times New Roman"/>
          <w:color w:val="000000"/>
          <w:sz w:val="24"/>
          <w:szCs w:val="24"/>
        </w:rPr>
        <w:t>cili është transferuar për kohën e kaluar në paraburgim të shtetit në të cilin ai ose ajo është transferuar.</w:t>
      </w:r>
    </w:p>
    <w:p w14:paraId="20FF06AD" w14:textId="34BA3B6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Me përjashtim të rastit kur shteti palë nga i cili do të transferohet një person në përputhje me këtë nen bie dakord, ai person, pavarësisht nga shtetësia e tij ose saj, nuk do të ndiqet penalisht, as do të ndalohet e as nuk do t’i nënshtrohet ndonjë kufizimi tjetër të lirisë së tij/saj personale në territorin e shtetit në të cilin ai person është transferuar</w:t>
      </w:r>
      <w:r w:rsidR="006F3DB9">
        <w:rPr>
          <w:rFonts w:ascii="Garamond" w:hAnsi="Garamond" w:cs="Times New Roman"/>
          <w:color w:val="000000"/>
          <w:sz w:val="24"/>
          <w:szCs w:val="24"/>
        </w:rPr>
        <w:t>,</w:t>
      </w:r>
      <w:r w:rsidRPr="00CF2DA3">
        <w:rPr>
          <w:rFonts w:ascii="Garamond" w:hAnsi="Garamond" w:cs="Times New Roman"/>
          <w:color w:val="000000"/>
          <w:sz w:val="24"/>
          <w:szCs w:val="24"/>
        </w:rPr>
        <w:t xml:space="preserve"> në lidhje me aktet ose dënimet para largimit të tij ose të saj nga territori i shtetit nga i cili është transferuar ky person.</w:t>
      </w:r>
    </w:p>
    <w:p w14:paraId="72AFD6CA"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ECFE935"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18</w:t>
      </w:r>
    </w:p>
    <w:p w14:paraId="693290C2"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3E86201"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Pas konfiskimit ose ndryshe marrjes së kontrollit të materialit radioaktiv, pajisjeve ose objekteve bërthamore, pas kryerjes së një vepre penale të përcaktuar në nenin 2, Shteti Palë që zotëron këto sende, do të:</w:t>
      </w:r>
    </w:p>
    <w:p w14:paraId="1504A00D" w14:textId="180A79F1" w:rsidR="009654E2" w:rsidRPr="00CF2DA3" w:rsidRDefault="009654E2" w:rsidP="009654E2">
      <w:pPr>
        <w:tabs>
          <w:tab w:val="left" w:pos="286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a)</w:t>
      </w:r>
      <w:r>
        <w:rPr>
          <w:rFonts w:ascii="Garamond" w:hAnsi="Garamond" w:cs="Times New Roman"/>
          <w:color w:val="000000"/>
          <w:sz w:val="24"/>
          <w:szCs w:val="24"/>
        </w:rPr>
        <w:t xml:space="preserve"> </w:t>
      </w:r>
      <w:r w:rsidR="006F3DB9" w:rsidRPr="00CF2DA3">
        <w:rPr>
          <w:rFonts w:ascii="Garamond" w:hAnsi="Garamond" w:cs="Times New Roman"/>
          <w:color w:val="000000"/>
          <w:sz w:val="24"/>
          <w:szCs w:val="24"/>
        </w:rPr>
        <w:t xml:space="preserve">ndërmarrë </w:t>
      </w:r>
      <w:r w:rsidRPr="00CF2DA3">
        <w:rPr>
          <w:rFonts w:ascii="Garamond" w:hAnsi="Garamond" w:cs="Times New Roman"/>
          <w:color w:val="000000"/>
          <w:sz w:val="24"/>
          <w:szCs w:val="24"/>
        </w:rPr>
        <w:t>hapa për ta bërë të padëmshëm materialin radioaktiv, pajisjen ose objektin bërthamor;</w:t>
      </w:r>
    </w:p>
    <w:p w14:paraId="6D7CC479" w14:textId="79762EF8" w:rsidR="009654E2" w:rsidRPr="00CF2DA3" w:rsidRDefault="009654E2" w:rsidP="009654E2">
      <w:pPr>
        <w:tabs>
          <w:tab w:val="left" w:pos="286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b)</w:t>
      </w:r>
      <w:r>
        <w:rPr>
          <w:rFonts w:ascii="Garamond" w:hAnsi="Garamond" w:cs="Times New Roman"/>
          <w:color w:val="000000"/>
          <w:sz w:val="24"/>
          <w:szCs w:val="24"/>
        </w:rPr>
        <w:t xml:space="preserve"> </w:t>
      </w:r>
      <w:r w:rsidR="006F3DB9" w:rsidRPr="00CF2DA3">
        <w:rPr>
          <w:rFonts w:ascii="Garamond" w:hAnsi="Garamond" w:cs="Times New Roman"/>
          <w:color w:val="000000"/>
          <w:sz w:val="24"/>
          <w:szCs w:val="24"/>
        </w:rPr>
        <w:t xml:space="preserve">sigurojë </w:t>
      </w:r>
      <w:r w:rsidRPr="00CF2DA3">
        <w:rPr>
          <w:rFonts w:ascii="Garamond" w:hAnsi="Garamond" w:cs="Times New Roman"/>
          <w:color w:val="000000"/>
          <w:sz w:val="24"/>
          <w:szCs w:val="24"/>
        </w:rPr>
        <w:t>që çdo material bërthamor të mbahet në përputhje me masat mbrojtëse të zbatueshme të Agjencisë Ndërkombëtare të Energjisë Atomike; dhe</w:t>
      </w:r>
    </w:p>
    <w:p w14:paraId="668A472C" w14:textId="4864FDA6" w:rsidR="009654E2" w:rsidRPr="00CF2DA3" w:rsidRDefault="009654E2" w:rsidP="009654E2">
      <w:pPr>
        <w:tabs>
          <w:tab w:val="left" w:pos="2860"/>
        </w:tabs>
        <w:autoSpaceDE w:val="0"/>
        <w:autoSpaceDN w:val="0"/>
        <w:adjustRightInd w:val="0"/>
        <w:spacing w:after="0" w:line="240" w:lineRule="auto"/>
        <w:ind w:firstLine="284"/>
        <w:jc w:val="both"/>
        <w:rPr>
          <w:rFonts w:ascii="Garamond" w:hAnsi="Garamond" w:cs="Times New Roman"/>
          <w:i/>
          <w:iCs/>
          <w:color w:val="000000"/>
          <w:sz w:val="24"/>
          <w:szCs w:val="24"/>
        </w:rPr>
      </w:pPr>
      <w:r w:rsidRPr="00CF2DA3">
        <w:rPr>
          <w:rFonts w:ascii="Garamond" w:hAnsi="Garamond" w:cs="Times New Roman"/>
          <w:color w:val="000000"/>
          <w:sz w:val="24"/>
          <w:szCs w:val="24"/>
        </w:rPr>
        <w:t>c)</w:t>
      </w:r>
      <w:r>
        <w:rPr>
          <w:rFonts w:ascii="Garamond" w:hAnsi="Garamond" w:cs="Times New Roman"/>
          <w:color w:val="000000"/>
          <w:sz w:val="24"/>
          <w:szCs w:val="24"/>
        </w:rPr>
        <w:t xml:space="preserve"> </w:t>
      </w:r>
      <w:r w:rsidR="006F3DB9" w:rsidRPr="00CF2DA3">
        <w:rPr>
          <w:rFonts w:ascii="Garamond" w:hAnsi="Garamond" w:cs="Times New Roman"/>
          <w:color w:val="000000"/>
          <w:sz w:val="24"/>
          <w:szCs w:val="24"/>
        </w:rPr>
        <w:t xml:space="preserve">ketë </w:t>
      </w:r>
      <w:r w:rsidRPr="00CF2DA3">
        <w:rPr>
          <w:rFonts w:ascii="Garamond" w:hAnsi="Garamond" w:cs="Times New Roman"/>
          <w:color w:val="000000"/>
          <w:sz w:val="24"/>
          <w:szCs w:val="24"/>
        </w:rPr>
        <w:t>parasysh rekomandimet e mbrojtjes fizike dhe standardet e shëndetit dhe sigurisë të publikuara nga Agjencia Ndërkombëtare e Energjisë Atomike.</w:t>
      </w:r>
    </w:p>
    <w:p w14:paraId="61D94E81" w14:textId="23165672"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Pas përfundimit të çdo procedimi lidhur me një vepër penale të përcaktuar në nenin 2 ose më herët, nëse kërkohet nga ligji ndërkombëtar, çdo material radioaktiv, pajisje ose objekt bërthamor do të kthehet, pas konsultimeve (në veçanti, në lidhje me mënyrën e kthimit dhe ruajtjes) me Shtetet Palë të interesuara tek Shteti Palë të cilit i përket, te Shteti Palë të cilit personi fizik ose juridik që zotëron një material, pajisje ose objekt të tillë radioaktiv është shtetas ose rezident ose shteti palë nga territori i të cilit është vjedhur ose ndryshe marrë në mënyrë të kundërligjshme.</w:t>
      </w:r>
    </w:p>
    <w:p w14:paraId="68A59DCD" w14:textId="0A5353FF"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 xml:space="preserve">3. </w:t>
      </w:r>
      <w:r w:rsidRPr="008548DF">
        <w:rPr>
          <w:rFonts w:ascii="Garamond" w:hAnsi="Garamond" w:cs="Times New Roman"/>
          <w:iCs/>
          <w:color w:val="000000"/>
          <w:sz w:val="24"/>
          <w:szCs w:val="24"/>
        </w:rPr>
        <w:t>a</w:t>
      </w:r>
      <w:r w:rsidRPr="008548DF">
        <w:rPr>
          <w:rFonts w:ascii="Garamond" w:hAnsi="Garamond" w:cs="Times New Roman"/>
          <w:color w:val="000000"/>
          <w:sz w:val="24"/>
          <w:szCs w:val="24"/>
        </w:rPr>
        <w:t>)</w:t>
      </w:r>
      <w:r w:rsidRPr="00CF2DA3">
        <w:rPr>
          <w:rFonts w:ascii="Garamond" w:hAnsi="Garamond" w:cs="Times New Roman"/>
          <w:color w:val="000000"/>
          <w:sz w:val="24"/>
          <w:szCs w:val="24"/>
        </w:rPr>
        <w:t xml:space="preserve"> Kur një Shtet Palë është i ndaluar nga ligji kombëtar ose ndërkombëtar të kthejë ose pranojë një material të tillë radioaktiv, pajisje ose objekt bërthamor ose kur Shtetet Palë të interesuara bien dakord për këtë, në zbatim të paragrafit 3(b) të këtij neni, shteti palë që zotëron materialin radioaktiv, pajisjet ose objektet bërthamore, do të vazhdojë të ndërmarrë hapat e përshkruar në paragrafin 1 të këtij neni; materiale të tilla radioaktive, pajisje ose objekte bërthamore do të përdoren vetëm për qëllime paqësore;</w:t>
      </w:r>
    </w:p>
    <w:p w14:paraId="34A3B3BD" w14:textId="730462E8"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8548DF">
        <w:rPr>
          <w:rFonts w:ascii="Garamond" w:hAnsi="Garamond" w:cs="Times New Roman"/>
          <w:iCs/>
          <w:color w:val="000000"/>
          <w:sz w:val="24"/>
          <w:szCs w:val="24"/>
        </w:rPr>
        <w:t>b</w:t>
      </w:r>
      <w:r w:rsidRPr="008548DF">
        <w:rPr>
          <w:rFonts w:ascii="Garamond" w:hAnsi="Garamond" w:cs="Times New Roman"/>
          <w:color w:val="000000"/>
          <w:sz w:val="24"/>
          <w:szCs w:val="24"/>
        </w:rPr>
        <w:t>)</w:t>
      </w:r>
      <w:r w:rsidRPr="00CF2DA3">
        <w:rPr>
          <w:rFonts w:ascii="Garamond" w:hAnsi="Garamond" w:cs="Times New Roman"/>
          <w:color w:val="000000"/>
          <w:sz w:val="24"/>
          <w:szCs w:val="24"/>
        </w:rPr>
        <w:t xml:space="preserve"> Kur nuk është e ligjshme që Shteti Palë që zotëron material radioaktiv, pajisje ose objekte bërthamore t’i zotërojë ato, ai shtet</w:t>
      </w:r>
      <w:r>
        <w:rPr>
          <w:rFonts w:ascii="Garamond" w:hAnsi="Garamond" w:cs="Times New Roman"/>
          <w:color w:val="000000"/>
          <w:sz w:val="24"/>
          <w:szCs w:val="24"/>
        </w:rPr>
        <w:t xml:space="preserve"> </w:t>
      </w:r>
      <w:r w:rsidRPr="00CF2DA3">
        <w:rPr>
          <w:rFonts w:ascii="Garamond" w:hAnsi="Garamond" w:cs="Times New Roman"/>
          <w:color w:val="000000"/>
          <w:sz w:val="24"/>
          <w:szCs w:val="24"/>
        </w:rPr>
        <w:t>do të sigurojë që ato të vihen sa më shpejt të jetë e mundur në zotërimin e një shteti për të cilin një zotërim i tillë është i ligjshëm dhe i cili, sipas rastit, ka dhënë garanci në përputhje me kërkesat e paragrafit 1 të këtij neni në konsultim me atë shtet, me qëllimin për ta bërë atë të padëmshëm; materiale të tilla radioaktive, pajisje ose objekte bërthamore do të përdoren vetëm për qëllime paqësore.</w:t>
      </w:r>
    </w:p>
    <w:p w14:paraId="07333394"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Nëse materiali radioaktiv, pajisjet ose objektet bërthamore të përmendura në paragrafët 1 dhe 2 të këtij neni nuk i përkasin ndonjë prej Shteteve Palë ose një shtetasi ose rezidenti të një shteti palë ose nuk janë vjedhur ose përfituar në mënyrë të paligjshme nga territori i një Shteti Palë ose nëse asnjë shtet nuk është i gatshëm të marrë sende të tilla në përputhje me paragrafin 3 të këtij neni, një vendim i veçantë në lidhje me disponimin e tij, në zbatim të paragrafit 3 </w:t>
      </w:r>
      <w:r w:rsidRPr="00217880">
        <w:rPr>
          <w:rFonts w:ascii="Garamond" w:hAnsi="Garamond" w:cs="Times New Roman"/>
          <w:color w:val="000000"/>
          <w:sz w:val="24"/>
          <w:szCs w:val="24"/>
        </w:rPr>
        <w:t>(</w:t>
      </w:r>
      <w:r w:rsidRPr="00217880">
        <w:rPr>
          <w:rFonts w:ascii="Garamond" w:hAnsi="Garamond" w:cs="Times New Roman"/>
          <w:iCs/>
          <w:color w:val="000000"/>
          <w:sz w:val="24"/>
          <w:szCs w:val="24"/>
        </w:rPr>
        <w:t>b</w:t>
      </w:r>
      <w:r w:rsidRPr="00217880">
        <w:rPr>
          <w:rFonts w:ascii="Garamond" w:hAnsi="Garamond" w:cs="Times New Roman"/>
          <w:color w:val="000000"/>
          <w:sz w:val="24"/>
          <w:szCs w:val="24"/>
        </w:rPr>
        <w:t>) të</w:t>
      </w:r>
      <w:r w:rsidRPr="00CF2DA3">
        <w:rPr>
          <w:rFonts w:ascii="Garamond" w:hAnsi="Garamond" w:cs="Times New Roman"/>
          <w:color w:val="000000"/>
          <w:sz w:val="24"/>
          <w:szCs w:val="24"/>
        </w:rPr>
        <w:t xml:space="preserve"> këtij neni, do të merret pas konsultimeve ndërmjet shteteve të interesuara dhe çdo organizate ndërkombëtare përkatëse.</w:t>
      </w:r>
    </w:p>
    <w:p w14:paraId="524E670B"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5.</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Për qëllimet e paragrafëve 1, 2, 3 dhe 4 të këtij neni, Shteti Palë që zotëron materialin radioaktiv, pajisjen ose objektin bërthamor, mund të kërkojë ndihmën dhe bashkëpunimin e Shteteve të tjera Palë, në veçanti të Shteteve Palë të interesuara dhe çdo organizate ndërkombëtare përkatëse, në veçanti të </w:t>
      </w:r>
      <w:r w:rsidRPr="00CF2DA3">
        <w:rPr>
          <w:rFonts w:ascii="Garamond" w:hAnsi="Garamond" w:cs="Times New Roman"/>
          <w:color w:val="000000"/>
          <w:sz w:val="24"/>
          <w:szCs w:val="24"/>
        </w:rPr>
        <w:lastRenderedPageBreak/>
        <w:t>Agjencisë Ndërkombëtare të Energjisë Atomike. Shtetet Palë dhe organizatat ndërkombëtare përkatëse nxiten të ofrojnë ndihmë sipas këtij paragrafi në masën maksimale të mundshme.</w:t>
      </w:r>
    </w:p>
    <w:p w14:paraId="24D3E644" w14:textId="6D71F14F"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6.</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Shtetet Palë të përfshira në asgjësimin ose mbajtjen e materialit radioaktiv, pajisjes ose objektit bërthamor në përputhje me këtë nen, do të informojnë </w:t>
      </w:r>
      <w:r w:rsidR="00486BC6" w:rsidRPr="00CF2DA3">
        <w:rPr>
          <w:rFonts w:ascii="Garamond" w:hAnsi="Garamond" w:cs="Times New Roman"/>
          <w:color w:val="000000"/>
          <w:sz w:val="24"/>
          <w:szCs w:val="24"/>
        </w:rPr>
        <w:t xml:space="preserve">drejtorin e përgjithshëm </w:t>
      </w:r>
      <w:r w:rsidRPr="00CF2DA3">
        <w:rPr>
          <w:rFonts w:ascii="Garamond" w:hAnsi="Garamond" w:cs="Times New Roman"/>
          <w:color w:val="000000"/>
          <w:sz w:val="24"/>
          <w:szCs w:val="24"/>
        </w:rPr>
        <w:t>të Agjencisë Ndërkombëtare të Energjisë Atomike</w:t>
      </w:r>
      <w:r w:rsidR="00486BC6">
        <w:rPr>
          <w:rFonts w:ascii="Garamond" w:hAnsi="Garamond" w:cs="Times New Roman"/>
          <w:color w:val="000000"/>
          <w:sz w:val="24"/>
          <w:szCs w:val="24"/>
        </w:rPr>
        <w:t>,</w:t>
      </w:r>
      <w:r w:rsidRPr="00CF2DA3">
        <w:rPr>
          <w:rFonts w:ascii="Garamond" w:hAnsi="Garamond" w:cs="Times New Roman"/>
          <w:color w:val="000000"/>
          <w:sz w:val="24"/>
          <w:szCs w:val="24"/>
        </w:rPr>
        <w:t xml:space="preserve"> për mënyrën në të cilën është asgjësuar ose mbajtur një artikull i tillë. Drejtori i Përgjithshëm i Agjencisë Ndërkombëtare të Energjisë Atomike do t’ua transmetojë informacionin Shteteve të tjera Palë.</w:t>
      </w:r>
    </w:p>
    <w:p w14:paraId="70358D4D" w14:textId="47435464"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7.</w:t>
      </w:r>
      <w:r>
        <w:rPr>
          <w:rFonts w:ascii="Garamond" w:hAnsi="Garamond" w:cs="Times New Roman"/>
          <w:color w:val="000000"/>
          <w:sz w:val="24"/>
          <w:szCs w:val="24"/>
        </w:rPr>
        <w:t xml:space="preserve"> </w:t>
      </w:r>
      <w:r w:rsidRPr="00CF2DA3">
        <w:rPr>
          <w:rFonts w:ascii="Garamond" w:hAnsi="Garamond" w:cs="Times New Roman"/>
          <w:color w:val="000000"/>
          <w:sz w:val="24"/>
          <w:szCs w:val="24"/>
        </w:rPr>
        <w:t>Në rast të ndonjë shpërndarjeje në lidhje me një vepër penale të përcaktuar në nenin 2, asgjë në këtë nen nuk do të ndikojë në asnjë mënyrë te rregullat e së drejtës ndërkombëtare që rregullojnë përgjegjësinë për dëmtimin bërthamor ose rregulla të tjera të së drejtës ndërkombëtare.</w:t>
      </w:r>
    </w:p>
    <w:p w14:paraId="517AB191"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6AFAE569"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19</w:t>
      </w:r>
    </w:p>
    <w:p w14:paraId="363FCFE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91793FB"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Shteti Palë ku shkelësi i dyshuar ndiqet penalisht, në përputhje me legjislacionin kombëtar ose procedurat e zbatueshme, do t’ia komunikojë rezultatin përfundimtar të procedurës Sekretarit të Përgjithshëm të Kombeve të Bashkuara, i cili do t’ua transmetojë informacionin Shteteve të tjera Palë.</w:t>
      </w:r>
    </w:p>
    <w:p w14:paraId="2894CD7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6F9B1A6E"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20</w:t>
      </w:r>
    </w:p>
    <w:p w14:paraId="2C51E3C0"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42180F0C" w14:textId="6BE8E8E0"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Shtetet Palë kryejnë konsultime me njëri-tjetrin drejtpërdrejt ose nëpërmjet Sekretarit të Përgjithshëm të Kombeve të Bashkuara, me asistencën e</w:t>
      </w:r>
      <w:r w:rsidR="00486BC6">
        <w:rPr>
          <w:rFonts w:ascii="Garamond" w:hAnsi="Garamond" w:cs="Times New Roman"/>
          <w:color w:val="000000"/>
          <w:sz w:val="24"/>
          <w:szCs w:val="24"/>
        </w:rPr>
        <w:t xml:space="preserve"> </w:t>
      </w:r>
      <w:r w:rsidRPr="00CF2DA3">
        <w:rPr>
          <w:rFonts w:ascii="Garamond" w:hAnsi="Garamond" w:cs="Times New Roman"/>
          <w:color w:val="000000"/>
          <w:sz w:val="24"/>
          <w:szCs w:val="24"/>
        </w:rPr>
        <w:t>organizatave ndërkombëtare sipas nevojës, për të garantuar zbatimin e efektshëm të kësaj Konvente.</w:t>
      </w:r>
    </w:p>
    <w:p w14:paraId="3006263D"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6F5B4B2"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21</w:t>
      </w:r>
    </w:p>
    <w:p w14:paraId="4B21F5E4"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0E314F3"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Shtetet Palë do të përmbushin detyrimet e tyre sipas kësaj Konvente në një mënyrë që të jetë në përputhje me parimet e barazisë sovrane dhe integritetit territorial të shteteve dhe atë të mosndërhyrjes në punët e brendshme të shteteve të tjera.</w:t>
      </w:r>
    </w:p>
    <w:p w14:paraId="52A7A869"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4F4A0FC"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22</w:t>
      </w:r>
    </w:p>
    <w:p w14:paraId="37D0990C"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88C2F5C"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Asgjë në këtë Konventë nuk i jep të drejtë një Shteti Palë të ndërmarrë në territorin e një Shteti tjetër Palë, ushtrimin e juridiksionit dhe kryerjen e funksioneve të cilat janë të rezervuara ekskluzivisht për autoritetet e atij Shteti tjetër Palë nga legjislacioni i tij kombëtar.</w:t>
      </w:r>
    </w:p>
    <w:p w14:paraId="1501B9A3"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E3B5430"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23</w:t>
      </w:r>
    </w:p>
    <w:p w14:paraId="4519BB8F"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73D3C30" w14:textId="613ACD4A"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mosmarrëveshje ndërmjet dy ose më shumë Shteteve Palë</w:t>
      </w:r>
      <w:r w:rsidR="00486BC6">
        <w:rPr>
          <w:rFonts w:ascii="Garamond" w:hAnsi="Garamond" w:cs="Times New Roman"/>
          <w:color w:val="000000"/>
          <w:sz w:val="24"/>
          <w:szCs w:val="24"/>
        </w:rPr>
        <w:t>,</w:t>
      </w:r>
      <w:r w:rsidRPr="00CF2DA3">
        <w:rPr>
          <w:rFonts w:ascii="Garamond" w:hAnsi="Garamond" w:cs="Times New Roman"/>
          <w:color w:val="000000"/>
          <w:sz w:val="24"/>
          <w:szCs w:val="24"/>
        </w:rPr>
        <w:t xml:space="preserve"> në lidhje me interpretimin ose zbatimin e kësaj Konvente, e cila nuk mund të zgjidhet me negocim brenda një kohe të arsyeshme, me kërkesë të njërit prej tyre, do t’i paraqitet arbitrazhit. Nëse, brenda gjashtë muajve nga data e kërkesës për arbitrazh, palët nuk janë në gjendje të bien dakord për organizimin e arbitrazhit, secila prej këtyre palëve mund t’ia referojë mosmarrëveshjen Gjykatës Ndërkombëtare të Drejtësisë, me kërkesë, në përputhje me Statutin e Gjykatës.</w:t>
      </w:r>
    </w:p>
    <w:p w14:paraId="0CDB7B9B" w14:textId="3EC820D6" w:rsidR="009654E2" w:rsidRPr="00CF2DA3" w:rsidRDefault="009654E2" w:rsidP="002B2DF0">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shtet, në momentin e nënshkrimit, ratifikimit, pranimit ose miratimit të kësaj Konvente ose aderimit në të, mund të deklarojë se nuk e konsideron veten të detyruar nga paragrafi 1 i këtij neni. Shtetet e tjera palë nuk do të jenë të detyruara nga paragrafi</w:t>
      </w:r>
      <w:r w:rsidR="002B2DF0">
        <w:rPr>
          <w:rFonts w:ascii="Garamond" w:hAnsi="Garamond" w:cs="Times New Roman"/>
          <w:color w:val="000000"/>
          <w:sz w:val="24"/>
          <w:szCs w:val="24"/>
        </w:rPr>
        <w:t xml:space="preserve"> </w:t>
      </w:r>
      <w:r w:rsidRPr="00CF2DA3">
        <w:rPr>
          <w:rFonts w:ascii="Garamond" w:hAnsi="Garamond" w:cs="Times New Roman"/>
          <w:color w:val="000000"/>
          <w:sz w:val="24"/>
          <w:szCs w:val="24"/>
        </w:rPr>
        <w:t>1</w:t>
      </w:r>
      <w:r w:rsidR="002B2DF0">
        <w:rPr>
          <w:rFonts w:ascii="Garamond" w:hAnsi="Garamond" w:cs="Times New Roman"/>
          <w:color w:val="000000"/>
          <w:sz w:val="24"/>
          <w:szCs w:val="24"/>
        </w:rPr>
        <w:t>,</w:t>
      </w:r>
      <w:r>
        <w:rPr>
          <w:rFonts w:ascii="Garamond" w:hAnsi="Garamond" w:cs="Times New Roman"/>
          <w:color w:val="000000"/>
          <w:sz w:val="24"/>
          <w:szCs w:val="24"/>
        </w:rPr>
        <w:t xml:space="preserve"> </w:t>
      </w:r>
      <w:r w:rsidRPr="00CF2DA3">
        <w:rPr>
          <w:rFonts w:ascii="Garamond" w:hAnsi="Garamond" w:cs="Times New Roman"/>
          <w:color w:val="000000"/>
          <w:sz w:val="24"/>
          <w:szCs w:val="24"/>
        </w:rPr>
        <w:t>në lidhje me çdo shtet palë që ka bërë një rezervë të tillë.</w:t>
      </w:r>
    </w:p>
    <w:p w14:paraId="5B21AC25"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shtet që ka bërë një rezervë në përputhje me paragrafin 2 të këtij neni, mund ta tërheqë atë rezervë në çdo kohë me anë të një njoftimi drejtuar Sekretarit të Përgjithshëm të Kombeve të Bashkuara.</w:t>
      </w:r>
    </w:p>
    <w:p w14:paraId="35D5E22E"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2BDD77C9" w14:textId="77777777" w:rsidR="002164CD" w:rsidRDefault="002164CD" w:rsidP="009654E2">
      <w:pPr>
        <w:autoSpaceDE w:val="0"/>
        <w:autoSpaceDN w:val="0"/>
        <w:adjustRightInd w:val="0"/>
        <w:spacing w:after="0" w:line="240" w:lineRule="auto"/>
        <w:ind w:firstLine="284"/>
        <w:jc w:val="center"/>
        <w:rPr>
          <w:rFonts w:ascii="Garamond" w:hAnsi="Garamond" w:cs="Times New Roman"/>
          <w:bCs/>
          <w:color w:val="000000"/>
          <w:sz w:val="24"/>
          <w:szCs w:val="24"/>
        </w:rPr>
      </w:pPr>
    </w:p>
    <w:p w14:paraId="14B657D7" w14:textId="77777777" w:rsidR="002164CD" w:rsidRDefault="002164CD" w:rsidP="009654E2">
      <w:pPr>
        <w:autoSpaceDE w:val="0"/>
        <w:autoSpaceDN w:val="0"/>
        <w:adjustRightInd w:val="0"/>
        <w:spacing w:after="0" w:line="240" w:lineRule="auto"/>
        <w:ind w:firstLine="284"/>
        <w:jc w:val="center"/>
        <w:rPr>
          <w:rFonts w:ascii="Garamond" w:hAnsi="Garamond" w:cs="Times New Roman"/>
          <w:bCs/>
          <w:color w:val="000000"/>
          <w:sz w:val="24"/>
          <w:szCs w:val="24"/>
        </w:rPr>
      </w:pPr>
    </w:p>
    <w:p w14:paraId="6952D746" w14:textId="6A492FA9"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bookmarkStart w:id="0" w:name="_GoBack"/>
      <w:bookmarkEnd w:id="0"/>
      <w:r w:rsidRPr="00CF2DA3">
        <w:rPr>
          <w:rFonts w:ascii="Garamond" w:hAnsi="Garamond" w:cs="Times New Roman"/>
          <w:bCs/>
          <w:color w:val="000000"/>
          <w:sz w:val="24"/>
          <w:szCs w:val="24"/>
        </w:rPr>
        <w:lastRenderedPageBreak/>
        <w:t>Neni 24</w:t>
      </w:r>
    </w:p>
    <w:p w14:paraId="2A198D18"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146A471" w14:textId="1052921E" w:rsidR="009654E2" w:rsidRPr="00CF2DA3" w:rsidRDefault="009654E2" w:rsidP="009654E2">
      <w:pPr>
        <w:tabs>
          <w:tab w:val="left" w:pos="2160"/>
        </w:tabs>
        <w:autoSpaceDE w:val="0"/>
        <w:autoSpaceDN w:val="0"/>
        <w:adjustRightInd w:val="0"/>
        <w:spacing w:after="0" w:line="240" w:lineRule="auto"/>
        <w:ind w:firstLine="284"/>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Kjo Konventë do të jetë e hapur për nënshkrim nga të gjitha Shtetet nga 14 shtatori 2005 deri më 31 dhjetor 2006 në selinë e Kombeve të Bashkuara në Nju</w:t>
      </w:r>
      <w:r w:rsidR="002B2DF0">
        <w:rPr>
          <w:rFonts w:ascii="Garamond" w:hAnsi="Garamond" w:cs="Times New Roman"/>
          <w:color w:val="000000"/>
          <w:sz w:val="24"/>
          <w:szCs w:val="24"/>
        </w:rPr>
        <w:t>-</w:t>
      </w:r>
      <w:r w:rsidRPr="00CF2DA3">
        <w:rPr>
          <w:rFonts w:ascii="Garamond" w:hAnsi="Garamond" w:cs="Times New Roman"/>
          <w:color w:val="000000"/>
          <w:sz w:val="24"/>
          <w:szCs w:val="24"/>
        </w:rPr>
        <w:t>Jork.</w:t>
      </w:r>
    </w:p>
    <w:p w14:paraId="7E1F4AE7"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Kjo Konventë do t’i nënshtrohet ratifikimit, pranimit ose miratimit. Instrumentet e ratifikimit, pranimit ose miratimit do të dorëzohen tek Sekretari i Përgjithshëm i Kombeve të Bashkuara.</w:t>
      </w:r>
    </w:p>
    <w:p w14:paraId="1189878B" w14:textId="77777777" w:rsidR="009654E2" w:rsidRPr="00CF2DA3" w:rsidRDefault="009654E2" w:rsidP="002B2DF0">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Kjo Konventë do të jetë e hapur për aderim nga çdo shtet. Instrumentet e aderimit do të depozitohen pranë Sekretarit të Përgjithshëm të Kombeve të Bashkuara.</w:t>
      </w:r>
    </w:p>
    <w:p w14:paraId="64218A4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75C2BB21"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25</w:t>
      </w:r>
    </w:p>
    <w:p w14:paraId="4A91CC0F"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564E4B04"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Kjo Konventë do të hyjë në fuqi në ditën e tridhjetë pas datës së dorëzimit të instrumentit të njëzet e dytë të ratifikimit, pranimit, miratimit ose aderimit pranë Sekretarit të Përgjithshëm të Kombeve të Bashkuara.</w:t>
      </w:r>
    </w:p>
    <w:p w14:paraId="14A0C40E"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Për çdo shtet që ratifikon, pranon, miraton ose aderon në Konventë pas dorëzimit të instrumentit të njëzet e dytë të ratifikimit, pranimit, miratimit ose aderimit, Konventa do të hyjë në fuqi në ditën e tridhjetë pas dorëzimit nga ky shtet të instrumentit të tij të ratifikimit, pranimi, miratimit ose aderimit.</w:t>
      </w:r>
    </w:p>
    <w:p w14:paraId="768DFA44"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FC6F0D9"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26</w:t>
      </w:r>
    </w:p>
    <w:p w14:paraId="4E128F45"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390F2D1F"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Një Shtet Palë mund të propozojë një amendim të kësaj Konvente. Amendimi i propozuar do t’i paraqitet Depozitarit, i cili ia qarkullon menjëherë të gjitha Shteteve Palë.</w:t>
      </w:r>
    </w:p>
    <w:p w14:paraId="1642DD0D" w14:textId="77777777"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Nëse shumica e Shteteve Palë i kërkon Depozitarit të thërrasë një konferencë për të shqyrtuar amendimet e propozuara, Depozitari do të ftojë të gjitha Shtetet Palë të marrin pjesë në një konferencë të tillë që të fillojë jo më shpejt se tre muaj pas lëshimit të ftesave.</w:t>
      </w:r>
    </w:p>
    <w:p w14:paraId="1E26E696" w14:textId="56103563"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3.</w:t>
      </w:r>
      <w:r>
        <w:rPr>
          <w:rFonts w:ascii="Garamond" w:hAnsi="Garamond" w:cs="Times New Roman"/>
          <w:color w:val="000000"/>
          <w:sz w:val="24"/>
          <w:szCs w:val="24"/>
        </w:rPr>
        <w:t xml:space="preserve"> </w:t>
      </w:r>
      <w:r w:rsidRPr="00CF2DA3">
        <w:rPr>
          <w:rFonts w:ascii="Garamond" w:hAnsi="Garamond" w:cs="Times New Roman"/>
          <w:color w:val="000000"/>
          <w:sz w:val="24"/>
          <w:szCs w:val="24"/>
        </w:rPr>
        <w:t xml:space="preserve">Konferenca do të bëjë çdo përpjekje për të garantuar që amendimet të miratohen me konsensus. Nëse kjo nuk është e mundur, amendimet do të miratohen nga dy të tretat e shumicës të të gjitha Shteteve Palë. Çdo amendim i miratuar në konferencë do të qarkullohet menjëherë nga </w:t>
      </w:r>
      <w:r w:rsidR="002B2DF0" w:rsidRPr="00CF2DA3">
        <w:rPr>
          <w:rFonts w:ascii="Garamond" w:hAnsi="Garamond" w:cs="Times New Roman"/>
          <w:color w:val="000000"/>
          <w:sz w:val="24"/>
          <w:szCs w:val="24"/>
        </w:rPr>
        <w:t xml:space="preserve">Depozitari </w:t>
      </w:r>
      <w:r w:rsidRPr="00CF2DA3">
        <w:rPr>
          <w:rFonts w:ascii="Garamond" w:hAnsi="Garamond" w:cs="Times New Roman"/>
          <w:color w:val="000000"/>
          <w:sz w:val="24"/>
          <w:szCs w:val="24"/>
        </w:rPr>
        <w:t>tek të gjitha Shtetet Palë.</w:t>
      </w:r>
    </w:p>
    <w:p w14:paraId="5568B812" w14:textId="25201FBC" w:rsidR="009654E2" w:rsidRPr="00CF2DA3" w:rsidRDefault="009654E2" w:rsidP="009654E2">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4.</w:t>
      </w:r>
      <w:r>
        <w:rPr>
          <w:rFonts w:ascii="Garamond" w:hAnsi="Garamond" w:cs="Times New Roman"/>
          <w:color w:val="000000"/>
          <w:sz w:val="24"/>
          <w:szCs w:val="24"/>
        </w:rPr>
        <w:t xml:space="preserve"> </w:t>
      </w:r>
      <w:r w:rsidRPr="00CF2DA3">
        <w:rPr>
          <w:rFonts w:ascii="Garamond" w:hAnsi="Garamond" w:cs="Times New Roman"/>
          <w:color w:val="000000"/>
          <w:sz w:val="24"/>
          <w:szCs w:val="24"/>
        </w:rPr>
        <w:t>Amendimi i miratuar në përputhje me paragrafin 3 të këtij neni do të hyjë në fuqi për çdo Shtet Palë që dorëzon instrumentin e tij të ratifikimit, pranimit, aderimit ose miratimit të amendimit në ditën e tridhjetë pas datës kur dy të tretat e Shteteve Palë kanë dorëzuar instrumentin e tyre përkatës. Më pas, amendimi do të hyjë në fuqi për çdo Shtet Palë në ditën e tridhjetë pas datës</w:t>
      </w:r>
      <w:r w:rsidR="002B2DF0">
        <w:rPr>
          <w:rFonts w:ascii="Garamond" w:hAnsi="Garamond" w:cs="Times New Roman"/>
          <w:color w:val="000000"/>
          <w:sz w:val="24"/>
          <w:szCs w:val="24"/>
        </w:rPr>
        <w:t>,</w:t>
      </w:r>
      <w:r w:rsidRPr="00CF2DA3">
        <w:rPr>
          <w:rFonts w:ascii="Garamond" w:hAnsi="Garamond" w:cs="Times New Roman"/>
          <w:color w:val="000000"/>
          <w:sz w:val="24"/>
          <w:szCs w:val="24"/>
        </w:rPr>
        <w:t xml:space="preserve"> kur ai shtet dorëzon instrumentin e tij përkatës.</w:t>
      </w:r>
    </w:p>
    <w:p w14:paraId="2D6A717E"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6790B847"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27</w:t>
      </w:r>
    </w:p>
    <w:p w14:paraId="35FA5CE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60CACCFA" w14:textId="77777777" w:rsidR="009654E2" w:rsidRPr="00CF2DA3" w:rsidRDefault="009654E2" w:rsidP="009654E2">
      <w:pPr>
        <w:tabs>
          <w:tab w:val="left" w:pos="214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1.</w:t>
      </w:r>
      <w:r>
        <w:rPr>
          <w:rFonts w:ascii="Garamond" w:hAnsi="Garamond" w:cs="Times New Roman"/>
          <w:color w:val="000000"/>
          <w:sz w:val="24"/>
          <w:szCs w:val="24"/>
        </w:rPr>
        <w:t xml:space="preserve"> </w:t>
      </w:r>
      <w:r w:rsidRPr="00CF2DA3">
        <w:rPr>
          <w:rFonts w:ascii="Garamond" w:hAnsi="Garamond" w:cs="Times New Roman"/>
          <w:color w:val="000000"/>
          <w:sz w:val="24"/>
          <w:szCs w:val="24"/>
        </w:rPr>
        <w:t>Çdo Shtet Palë mund ta shpallë të pavlefshme këtë Konventë me njoftim me shkrim drejtuar Sekretarit të Përgjithshëm të Kombeve të Bashkuara.</w:t>
      </w:r>
    </w:p>
    <w:p w14:paraId="5F268276" w14:textId="77777777" w:rsidR="009654E2" w:rsidRPr="00CF2DA3" w:rsidRDefault="009654E2" w:rsidP="009654E2">
      <w:pPr>
        <w:tabs>
          <w:tab w:val="left" w:pos="2140"/>
        </w:tabs>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2.</w:t>
      </w:r>
      <w:r>
        <w:rPr>
          <w:rFonts w:ascii="Garamond" w:hAnsi="Garamond" w:cs="Times New Roman"/>
          <w:color w:val="000000"/>
          <w:sz w:val="24"/>
          <w:szCs w:val="24"/>
        </w:rPr>
        <w:t xml:space="preserve"> </w:t>
      </w:r>
      <w:r w:rsidRPr="00CF2DA3">
        <w:rPr>
          <w:rFonts w:ascii="Garamond" w:hAnsi="Garamond" w:cs="Times New Roman"/>
          <w:color w:val="000000"/>
          <w:sz w:val="24"/>
          <w:szCs w:val="24"/>
        </w:rPr>
        <w:t>Shpallja e pavlefshmërisë do të hyjë në fuqi një vit pas datës kur njoftimi është marrë nga Sekretari i Përgjithshëm i Kombeve të Bashkuara.</w:t>
      </w:r>
    </w:p>
    <w:p w14:paraId="6367DB6E"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225A00C0" w14:textId="77777777" w:rsidR="009654E2" w:rsidRPr="00CF2DA3" w:rsidRDefault="009654E2" w:rsidP="009654E2">
      <w:pPr>
        <w:autoSpaceDE w:val="0"/>
        <w:autoSpaceDN w:val="0"/>
        <w:adjustRightInd w:val="0"/>
        <w:spacing w:after="0" w:line="240" w:lineRule="auto"/>
        <w:ind w:firstLine="284"/>
        <w:jc w:val="center"/>
        <w:rPr>
          <w:rFonts w:ascii="Garamond" w:hAnsi="Garamond" w:cs="Times New Roman"/>
          <w:bCs/>
          <w:color w:val="000000"/>
          <w:sz w:val="24"/>
          <w:szCs w:val="24"/>
        </w:rPr>
      </w:pPr>
      <w:r w:rsidRPr="00CF2DA3">
        <w:rPr>
          <w:rFonts w:ascii="Garamond" w:hAnsi="Garamond" w:cs="Times New Roman"/>
          <w:bCs/>
          <w:color w:val="000000"/>
          <w:sz w:val="24"/>
          <w:szCs w:val="24"/>
        </w:rPr>
        <w:t>Neni 28</w:t>
      </w:r>
    </w:p>
    <w:p w14:paraId="71DB8DE7" w14:textId="77777777" w:rsidR="009654E2" w:rsidRPr="00CF2DA3" w:rsidRDefault="009654E2" w:rsidP="009654E2">
      <w:pPr>
        <w:autoSpaceDE w:val="0"/>
        <w:autoSpaceDN w:val="0"/>
        <w:adjustRightInd w:val="0"/>
        <w:spacing w:after="0" w:line="240" w:lineRule="auto"/>
        <w:ind w:firstLine="284"/>
        <w:rPr>
          <w:rFonts w:ascii="Garamond" w:hAnsi="Garamond" w:cs="Times New Roman"/>
          <w:color w:val="000000"/>
          <w:sz w:val="24"/>
          <w:szCs w:val="24"/>
        </w:rPr>
      </w:pPr>
    </w:p>
    <w:p w14:paraId="0EDFD40D" w14:textId="77777777" w:rsidR="009654E2" w:rsidRPr="00CF2DA3" w:rsidRDefault="009654E2" w:rsidP="009654E2">
      <w:pPr>
        <w:autoSpaceDE w:val="0"/>
        <w:autoSpaceDN w:val="0"/>
        <w:adjustRightInd w:val="0"/>
        <w:spacing w:after="0" w:line="240" w:lineRule="auto"/>
        <w:ind w:firstLine="284"/>
        <w:jc w:val="both"/>
        <w:rPr>
          <w:rFonts w:ascii="Garamond" w:hAnsi="Garamond" w:cs="Times New Roman"/>
          <w:color w:val="000000"/>
          <w:sz w:val="24"/>
          <w:szCs w:val="24"/>
        </w:rPr>
      </w:pPr>
      <w:r w:rsidRPr="00CF2DA3">
        <w:rPr>
          <w:rFonts w:ascii="Garamond" w:hAnsi="Garamond" w:cs="Times New Roman"/>
          <w:color w:val="000000"/>
          <w:sz w:val="24"/>
          <w:szCs w:val="24"/>
        </w:rPr>
        <w:t>Origjinali i kësaj Konvente, tekstet e së cilës janë në arabisht, kinezisht, anglisht, frëngjisht, rusisht dhe spanjisht janë njëlloj autentike, do të dorëzohet pranë Sekretarit të Përgjithshëm të Kombeve të Bashkuara, i cili do t’u dërgojë kopje të vërtetuar të gjitha shteteve.</w:t>
      </w:r>
    </w:p>
    <w:p w14:paraId="323C6603" w14:textId="1F7B0431" w:rsidR="000A17D6" w:rsidRDefault="008548DF" w:rsidP="009654E2">
      <w:pPr>
        <w:autoSpaceDE w:val="0"/>
        <w:autoSpaceDN w:val="0"/>
        <w:adjustRightInd w:val="0"/>
        <w:spacing w:after="0" w:line="240" w:lineRule="auto"/>
        <w:ind w:firstLine="284"/>
        <w:jc w:val="both"/>
        <w:rPr>
          <w:rFonts w:ascii="Times New Roman" w:hAnsi="Times New Roman" w:cs="Times New Roman"/>
          <w:color w:val="000000"/>
          <w:sz w:val="20"/>
          <w:szCs w:val="20"/>
        </w:rPr>
      </w:pPr>
      <w:r w:rsidRPr="00CF2DA3">
        <w:rPr>
          <w:rFonts w:ascii="Garamond" w:hAnsi="Garamond" w:cs="Times New Roman"/>
          <w:color w:val="000000"/>
          <w:sz w:val="24"/>
          <w:szCs w:val="24"/>
        </w:rPr>
        <w:t>Në dëshmi të kësaj</w:t>
      </w:r>
      <w:r w:rsidR="009654E2" w:rsidRPr="00CF2DA3">
        <w:rPr>
          <w:rFonts w:ascii="Garamond" w:hAnsi="Garamond" w:cs="Times New Roman"/>
          <w:color w:val="000000"/>
          <w:sz w:val="24"/>
          <w:szCs w:val="24"/>
        </w:rPr>
        <w:t>, të nënshkruarit, të autorizuar sipas rregullave nga qeveritë e tyre përkatëse, kanë nënshkruar këtë Konventë të hapur për nënshkrim në selinë e Kombeve të Bashkuara në Nju</w:t>
      </w:r>
      <w:r>
        <w:rPr>
          <w:rFonts w:ascii="Garamond" w:hAnsi="Garamond" w:cs="Times New Roman"/>
          <w:color w:val="000000"/>
          <w:sz w:val="24"/>
          <w:szCs w:val="24"/>
        </w:rPr>
        <w:t>-</w:t>
      </w:r>
      <w:r w:rsidR="009654E2" w:rsidRPr="00CF2DA3">
        <w:rPr>
          <w:rFonts w:ascii="Garamond" w:hAnsi="Garamond" w:cs="Times New Roman"/>
          <w:color w:val="000000"/>
          <w:sz w:val="24"/>
          <w:szCs w:val="24"/>
        </w:rPr>
        <w:t>Jork më 14 shtator 2005.</w:t>
      </w:r>
      <w:r w:rsidR="008F7FBC">
        <w:rPr>
          <w:rFonts w:ascii="Times New Roman" w:hAnsi="Times New Roman" w:cs="Times New Roman"/>
          <w:color w:val="000000"/>
          <w:sz w:val="20"/>
          <w:szCs w:val="20"/>
        </w:rPr>
        <w:t xml:space="preserve"> </w:t>
      </w:r>
    </w:p>
    <w:p w14:paraId="62031E3D" w14:textId="77777777" w:rsidR="000A17D6" w:rsidRPr="000A17D6" w:rsidRDefault="000A17D6" w:rsidP="009654E2">
      <w:pPr>
        <w:autoSpaceDE w:val="0"/>
        <w:autoSpaceDN w:val="0"/>
        <w:adjustRightInd w:val="0"/>
        <w:spacing w:after="0" w:line="240" w:lineRule="auto"/>
        <w:ind w:firstLine="284"/>
        <w:jc w:val="both"/>
        <w:rPr>
          <w:rFonts w:ascii="Garamond" w:hAnsi="Garamond" w:cs="Times New Roman"/>
          <w:color w:val="000000"/>
          <w:sz w:val="24"/>
          <w:szCs w:val="24"/>
        </w:rPr>
      </w:pPr>
    </w:p>
    <w:p w14:paraId="2CABF276" w14:textId="70C5E6C5" w:rsidR="000A17D6" w:rsidRPr="000A17D6" w:rsidRDefault="000A17D6" w:rsidP="000A17D6">
      <w:pPr>
        <w:autoSpaceDE w:val="0"/>
        <w:autoSpaceDN w:val="0"/>
        <w:adjustRightInd w:val="0"/>
        <w:spacing w:after="0" w:line="240" w:lineRule="auto"/>
        <w:ind w:firstLine="284"/>
        <w:jc w:val="center"/>
        <w:rPr>
          <w:rFonts w:ascii="Garamond" w:hAnsi="Garamond" w:cs="Times New Roman"/>
          <w:color w:val="000000"/>
          <w:sz w:val="24"/>
          <w:szCs w:val="24"/>
        </w:rPr>
      </w:pPr>
      <w:r>
        <w:rPr>
          <w:rFonts w:ascii="Garamond" w:hAnsi="Garamond" w:cs="Times New Roman"/>
          <w:noProof/>
          <w:color w:val="000000"/>
          <w:sz w:val="24"/>
          <w:szCs w:val="24"/>
          <w:lang w:eastAsia="sq-AL"/>
        </w:rPr>
        <w:lastRenderedPageBreak/>
        <w:drawing>
          <wp:inline distT="0" distB="0" distL="0" distR="0" wp14:anchorId="1E42D7F8" wp14:editId="056403AA">
            <wp:extent cx="5867400" cy="89963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1.jpg"/>
                    <pic:cNvPicPr/>
                  </pic:nvPicPr>
                  <pic:blipFill>
                    <a:blip r:embed="rId13">
                      <a:extLst>
                        <a:ext uri="{28A0092B-C50C-407E-A947-70E740481C1C}">
                          <a14:useLocalDpi xmlns:a14="http://schemas.microsoft.com/office/drawing/2010/main" val="0"/>
                        </a:ext>
                      </a:extLst>
                    </a:blip>
                    <a:stretch>
                      <a:fillRect/>
                    </a:stretch>
                  </pic:blipFill>
                  <pic:spPr>
                    <a:xfrm>
                      <a:off x="0" y="0"/>
                      <a:ext cx="5867400" cy="8996363"/>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6F79B952" wp14:editId="4E5F2612">
            <wp:extent cx="6097270" cy="88157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2.jpg"/>
                    <pic:cNvPicPr/>
                  </pic:nvPicPr>
                  <pic:blipFill>
                    <a:blip r:embed="rId14">
                      <a:extLst>
                        <a:ext uri="{28A0092B-C50C-407E-A947-70E740481C1C}">
                          <a14:useLocalDpi xmlns:a14="http://schemas.microsoft.com/office/drawing/2010/main" val="0"/>
                        </a:ext>
                      </a:extLst>
                    </a:blip>
                    <a:stretch>
                      <a:fillRect/>
                    </a:stretch>
                  </pic:blipFill>
                  <pic:spPr>
                    <a:xfrm>
                      <a:off x="0" y="0"/>
                      <a:ext cx="6097270" cy="881570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25CEFA53" wp14:editId="610404A2">
            <wp:extent cx="6097270" cy="83540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3.jpg"/>
                    <pic:cNvPicPr/>
                  </pic:nvPicPr>
                  <pic:blipFill>
                    <a:blip r:embed="rId15">
                      <a:extLst>
                        <a:ext uri="{28A0092B-C50C-407E-A947-70E740481C1C}">
                          <a14:useLocalDpi xmlns:a14="http://schemas.microsoft.com/office/drawing/2010/main" val="0"/>
                        </a:ext>
                      </a:extLst>
                    </a:blip>
                    <a:stretch>
                      <a:fillRect/>
                    </a:stretch>
                  </pic:blipFill>
                  <pic:spPr>
                    <a:xfrm>
                      <a:off x="0" y="0"/>
                      <a:ext cx="6097270" cy="835406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5A1C2252" wp14:editId="1A25D479">
            <wp:extent cx="6097270" cy="8353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4.jpg"/>
                    <pic:cNvPicPr/>
                  </pic:nvPicPr>
                  <pic:blipFill>
                    <a:blip r:embed="rId16">
                      <a:extLst>
                        <a:ext uri="{28A0092B-C50C-407E-A947-70E740481C1C}">
                          <a14:useLocalDpi xmlns:a14="http://schemas.microsoft.com/office/drawing/2010/main" val="0"/>
                        </a:ext>
                      </a:extLst>
                    </a:blip>
                    <a:stretch>
                      <a:fillRect/>
                    </a:stretch>
                  </pic:blipFill>
                  <pic:spPr>
                    <a:xfrm>
                      <a:off x="0" y="0"/>
                      <a:ext cx="6097270" cy="835342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24737969" wp14:editId="3854F681">
            <wp:extent cx="6097270" cy="7715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5.jpg"/>
                    <pic:cNvPicPr/>
                  </pic:nvPicPr>
                  <pic:blipFill>
                    <a:blip r:embed="rId17">
                      <a:extLst>
                        <a:ext uri="{28A0092B-C50C-407E-A947-70E740481C1C}">
                          <a14:useLocalDpi xmlns:a14="http://schemas.microsoft.com/office/drawing/2010/main" val="0"/>
                        </a:ext>
                      </a:extLst>
                    </a:blip>
                    <a:stretch>
                      <a:fillRect/>
                    </a:stretch>
                  </pic:blipFill>
                  <pic:spPr>
                    <a:xfrm>
                      <a:off x="0" y="0"/>
                      <a:ext cx="6097270" cy="771588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25979860" wp14:editId="3C83B59B">
            <wp:extent cx="6097270" cy="81876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97270" cy="818769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34640BA7" wp14:editId="1A3BE67E">
            <wp:extent cx="6097270" cy="83610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7.jpg"/>
                    <pic:cNvPicPr/>
                  </pic:nvPicPr>
                  <pic:blipFill>
                    <a:blip r:embed="rId19">
                      <a:extLst>
                        <a:ext uri="{28A0092B-C50C-407E-A947-70E740481C1C}">
                          <a14:useLocalDpi xmlns:a14="http://schemas.microsoft.com/office/drawing/2010/main" val="0"/>
                        </a:ext>
                      </a:extLst>
                    </a:blip>
                    <a:stretch>
                      <a:fillRect/>
                    </a:stretch>
                  </pic:blipFill>
                  <pic:spPr>
                    <a:xfrm>
                      <a:off x="0" y="0"/>
                      <a:ext cx="6097270" cy="836104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1F0EC798" wp14:editId="07062C78">
            <wp:extent cx="6097270" cy="85934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8.jpg"/>
                    <pic:cNvPicPr/>
                  </pic:nvPicPr>
                  <pic:blipFill>
                    <a:blip r:embed="rId20">
                      <a:extLst>
                        <a:ext uri="{28A0092B-C50C-407E-A947-70E740481C1C}">
                          <a14:useLocalDpi xmlns:a14="http://schemas.microsoft.com/office/drawing/2010/main" val="0"/>
                        </a:ext>
                      </a:extLst>
                    </a:blip>
                    <a:stretch>
                      <a:fillRect/>
                    </a:stretch>
                  </pic:blipFill>
                  <pic:spPr>
                    <a:xfrm>
                      <a:off x="0" y="0"/>
                      <a:ext cx="6097270" cy="859345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022D9BC2" wp14:editId="6A415AAC">
            <wp:extent cx="6097270" cy="82613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09.jpg"/>
                    <pic:cNvPicPr/>
                  </pic:nvPicPr>
                  <pic:blipFill>
                    <a:blip r:embed="rId21">
                      <a:extLst>
                        <a:ext uri="{28A0092B-C50C-407E-A947-70E740481C1C}">
                          <a14:useLocalDpi xmlns:a14="http://schemas.microsoft.com/office/drawing/2010/main" val="0"/>
                        </a:ext>
                      </a:extLst>
                    </a:blip>
                    <a:stretch>
                      <a:fillRect/>
                    </a:stretch>
                  </pic:blipFill>
                  <pic:spPr>
                    <a:xfrm>
                      <a:off x="0" y="0"/>
                      <a:ext cx="6097270" cy="826135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606AE2F6" wp14:editId="684074CA">
            <wp:extent cx="6097270" cy="82378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0.jpg"/>
                    <pic:cNvPicPr/>
                  </pic:nvPicPr>
                  <pic:blipFill>
                    <a:blip r:embed="rId22">
                      <a:extLst>
                        <a:ext uri="{28A0092B-C50C-407E-A947-70E740481C1C}">
                          <a14:useLocalDpi xmlns:a14="http://schemas.microsoft.com/office/drawing/2010/main" val="0"/>
                        </a:ext>
                      </a:extLst>
                    </a:blip>
                    <a:stretch>
                      <a:fillRect/>
                    </a:stretch>
                  </pic:blipFill>
                  <pic:spPr>
                    <a:xfrm>
                      <a:off x="0" y="0"/>
                      <a:ext cx="6097270" cy="823785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49A24456" wp14:editId="5E8FBCBF">
            <wp:extent cx="6097270" cy="82588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1.jpg"/>
                    <pic:cNvPicPr/>
                  </pic:nvPicPr>
                  <pic:blipFill>
                    <a:blip r:embed="rId23">
                      <a:extLst>
                        <a:ext uri="{28A0092B-C50C-407E-A947-70E740481C1C}">
                          <a14:useLocalDpi xmlns:a14="http://schemas.microsoft.com/office/drawing/2010/main" val="0"/>
                        </a:ext>
                      </a:extLst>
                    </a:blip>
                    <a:stretch>
                      <a:fillRect/>
                    </a:stretch>
                  </pic:blipFill>
                  <pic:spPr>
                    <a:xfrm>
                      <a:off x="0" y="0"/>
                      <a:ext cx="6097270" cy="825881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1F3AF47E" wp14:editId="42D9E733">
            <wp:extent cx="6097270" cy="87369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2.jpg"/>
                    <pic:cNvPicPr/>
                  </pic:nvPicPr>
                  <pic:blipFill>
                    <a:blip r:embed="rId24">
                      <a:extLst>
                        <a:ext uri="{28A0092B-C50C-407E-A947-70E740481C1C}">
                          <a14:useLocalDpi xmlns:a14="http://schemas.microsoft.com/office/drawing/2010/main" val="0"/>
                        </a:ext>
                      </a:extLst>
                    </a:blip>
                    <a:stretch>
                      <a:fillRect/>
                    </a:stretch>
                  </pic:blipFill>
                  <pic:spPr>
                    <a:xfrm>
                      <a:off x="0" y="0"/>
                      <a:ext cx="6097270" cy="8736965"/>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69A0E425" wp14:editId="3C8758CF">
            <wp:extent cx="6097270" cy="8305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3.jpg"/>
                    <pic:cNvPicPr/>
                  </pic:nvPicPr>
                  <pic:blipFill>
                    <a:blip r:embed="rId25">
                      <a:extLst>
                        <a:ext uri="{28A0092B-C50C-407E-A947-70E740481C1C}">
                          <a14:useLocalDpi xmlns:a14="http://schemas.microsoft.com/office/drawing/2010/main" val="0"/>
                        </a:ext>
                      </a:extLst>
                    </a:blip>
                    <a:stretch>
                      <a:fillRect/>
                    </a:stretch>
                  </pic:blipFill>
                  <pic:spPr>
                    <a:xfrm>
                      <a:off x="0" y="0"/>
                      <a:ext cx="6097270" cy="830580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6C007D72" wp14:editId="2F66C967">
            <wp:extent cx="6097270" cy="77368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97270" cy="773684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27248B35" wp14:editId="154943D8">
            <wp:extent cx="6097270" cy="7550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97270" cy="7550150"/>
                    </a:xfrm>
                    <a:prstGeom prst="rect">
                      <a:avLst/>
                    </a:prstGeom>
                  </pic:spPr>
                </pic:pic>
              </a:graphicData>
            </a:graphic>
          </wp:inline>
        </w:drawing>
      </w:r>
      <w:r>
        <w:rPr>
          <w:rFonts w:ascii="Garamond" w:hAnsi="Garamond" w:cs="Times New Roman"/>
          <w:noProof/>
          <w:color w:val="000000"/>
          <w:sz w:val="24"/>
          <w:szCs w:val="24"/>
          <w:lang w:eastAsia="sq-AL"/>
        </w:rPr>
        <w:lastRenderedPageBreak/>
        <w:drawing>
          <wp:inline distT="0" distB="0" distL="0" distR="0" wp14:anchorId="73331005" wp14:editId="36BC7DA0">
            <wp:extent cx="6097270" cy="38150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venta anglisht_Page_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97270" cy="3815080"/>
                    </a:xfrm>
                    <a:prstGeom prst="rect">
                      <a:avLst/>
                    </a:prstGeom>
                  </pic:spPr>
                </pic:pic>
              </a:graphicData>
            </a:graphic>
          </wp:inline>
        </w:drawing>
      </w:r>
    </w:p>
    <w:p w14:paraId="6544D49C" w14:textId="77777777" w:rsidR="00213234" w:rsidRPr="000A17D6" w:rsidRDefault="00213234" w:rsidP="009654E2">
      <w:pPr>
        <w:rPr>
          <w:rFonts w:ascii="Garamond" w:hAnsi="Garamond"/>
          <w:sz w:val="24"/>
          <w:szCs w:val="24"/>
        </w:rPr>
      </w:pPr>
    </w:p>
    <w:sectPr w:rsidR="00213234" w:rsidRPr="000A17D6" w:rsidSect="006C6D22">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B2BAA4" w14:textId="77777777" w:rsidR="00143E6F" w:rsidRDefault="00143E6F" w:rsidP="00420682">
      <w:pPr>
        <w:spacing w:after="0" w:line="240" w:lineRule="auto"/>
      </w:pPr>
      <w:r>
        <w:separator/>
      </w:r>
    </w:p>
  </w:endnote>
  <w:endnote w:type="continuationSeparator" w:id="0">
    <w:p w14:paraId="3E0DE31B" w14:textId="77777777" w:rsidR="00143E6F" w:rsidRDefault="00143E6F" w:rsidP="00420682">
      <w:pPr>
        <w:spacing w:after="0" w:line="240" w:lineRule="auto"/>
      </w:pPr>
      <w:r>
        <w:continuationSeparator/>
      </w:r>
    </w:p>
  </w:endnote>
  <w:endnote w:type="continuationNotice" w:id="1">
    <w:p w14:paraId="468637D7" w14:textId="77777777" w:rsidR="00143E6F" w:rsidRDefault="00143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02CF5" w14:textId="77777777" w:rsidR="00143E6F" w:rsidRDefault="00143E6F" w:rsidP="00420682">
      <w:pPr>
        <w:spacing w:after="0" w:line="240" w:lineRule="auto"/>
      </w:pPr>
      <w:r>
        <w:separator/>
      </w:r>
    </w:p>
  </w:footnote>
  <w:footnote w:type="continuationSeparator" w:id="0">
    <w:p w14:paraId="7E2AE4B6" w14:textId="77777777" w:rsidR="00143E6F" w:rsidRDefault="00143E6F" w:rsidP="00420682">
      <w:pPr>
        <w:spacing w:after="0" w:line="240" w:lineRule="auto"/>
      </w:pPr>
      <w:r>
        <w:continuationSeparator/>
      </w:r>
    </w:p>
  </w:footnote>
  <w:footnote w:type="continuationNotice" w:id="1">
    <w:p w14:paraId="45AA355E" w14:textId="77777777" w:rsidR="00143E6F" w:rsidRDefault="00143E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41A"/>
    <w:rsid w:val="00001406"/>
    <w:rsid w:val="00002637"/>
    <w:rsid w:val="00011558"/>
    <w:rsid w:val="00043C57"/>
    <w:rsid w:val="00052D6D"/>
    <w:rsid w:val="00054966"/>
    <w:rsid w:val="00055AB5"/>
    <w:rsid w:val="00060376"/>
    <w:rsid w:val="00072080"/>
    <w:rsid w:val="000765C2"/>
    <w:rsid w:val="00091A46"/>
    <w:rsid w:val="00096985"/>
    <w:rsid w:val="00097617"/>
    <w:rsid w:val="000A17D6"/>
    <w:rsid w:val="000A1E47"/>
    <w:rsid w:val="000A3B4D"/>
    <w:rsid w:val="000A6B3D"/>
    <w:rsid w:val="000C4205"/>
    <w:rsid w:val="000D199E"/>
    <w:rsid w:val="000E268C"/>
    <w:rsid w:val="000E5BA6"/>
    <w:rsid w:val="00106F6D"/>
    <w:rsid w:val="0012550D"/>
    <w:rsid w:val="00130958"/>
    <w:rsid w:val="00132CEC"/>
    <w:rsid w:val="00135A36"/>
    <w:rsid w:val="00136DAD"/>
    <w:rsid w:val="00136EC9"/>
    <w:rsid w:val="00141991"/>
    <w:rsid w:val="00142C52"/>
    <w:rsid w:val="00143E6F"/>
    <w:rsid w:val="00146D52"/>
    <w:rsid w:val="00153CC5"/>
    <w:rsid w:val="00155BCF"/>
    <w:rsid w:val="00155EBC"/>
    <w:rsid w:val="00166898"/>
    <w:rsid w:val="00167D1D"/>
    <w:rsid w:val="00176471"/>
    <w:rsid w:val="001816AF"/>
    <w:rsid w:val="00191A00"/>
    <w:rsid w:val="001942D4"/>
    <w:rsid w:val="001947D4"/>
    <w:rsid w:val="001A1919"/>
    <w:rsid w:val="001A2945"/>
    <w:rsid w:val="001B2638"/>
    <w:rsid w:val="001B796E"/>
    <w:rsid w:val="001C0806"/>
    <w:rsid w:val="001C445C"/>
    <w:rsid w:val="001C5CDE"/>
    <w:rsid w:val="001C6526"/>
    <w:rsid w:val="001C6A0A"/>
    <w:rsid w:val="001C7EC0"/>
    <w:rsid w:val="001D2895"/>
    <w:rsid w:val="001D31EB"/>
    <w:rsid w:val="001D6B79"/>
    <w:rsid w:val="001D77D6"/>
    <w:rsid w:val="001D7939"/>
    <w:rsid w:val="001F194A"/>
    <w:rsid w:val="001F78C3"/>
    <w:rsid w:val="0020004E"/>
    <w:rsid w:val="002009A1"/>
    <w:rsid w:val="0020160E"/>
    <w:rsid w:val="0020170B"/>
    <w:rsid w:val="002049AA"/>
    <w:rsid w:val="0020507F"/>
    <w:rsid w:val="00213234"/>
    <w:rsid w:val="002146DF"/>
    <w:rsid w:val="00214854"/>
    <w:rsid w:val="002164CD"/>
    <w:rsid w:val="0021715D"/>
    <w:rsid w:val="00217880"/>
    <w:rsid w:val="00224329"/>
    <w:rsid w:val="00233280"/>
    <w:rsid w:val="00234BD8"/>
    <w:rsid w:val="0024206A"/>
    <w:rsid w:val="00243B60"/>
    <w:rsid w:val="00247DF1"/>
    <w:rsid w:val="00262915"/>
    <w:rsid w:val="00266C06"/>
    <w:rsid w:val="0027350F"/>
    <w:rsid w:val="002753F6"/>
    <w:rsid w:val="002A3E87"/>
    <w:rsid w:val="002A47D7"/>
    <w:rsid w:val="002B2DF0"/>
    <w:rsid w:val="002C7626"/>
    <w:rsid w:val="002C7D02"/>
    <w:rsid w:val="002D3DB1"/>
    <w:rsid w:val="002D4309"/>
    <w:rsid w:val="002D5F14"/>
    <w:rsid w:val="002E0FFB"/>
    <w:rsid w:val="002E5221"/>
    <w:rsid w:val="002F000B"/>
    <w:rsid w:val="002F5953"/>
    <w:rsid w:val="002F5F81"/>
    <w:rsid w:val="002F67F4"/>
    <w:rsid w:val="00300CDA"/>
    <w:rsid w:val="003168B3"/>
    <w:rsid w:val="003305E1"/>
    <w:rsid w:val="00336EED"/>
    <w:rsid w:val="003403C8"/>
    <w:rsid w:val="00342BC0"/>
    <w:rsid w:val="003547D6"/>
    <w:rsid w:val="00365BF7"/>
    <w:rsid w:val="003745EF"/>
    <w:rsid w:val="00375597"/>
    <w:rsid w:val="0038331D"/>
    <w:rsid w:val="00395396"/>
    <w:rsid w:val="00397541"/>
    <w:rsid w:val="003A38DC"/>
    <w:rsid w:val="003A63A5"/>
    <w:rsid w:val="003C400C"/>
    <w:rsid w:val="003C48FF"/>
    <w:rsid w:val="003C55BB"/>
    <w:rsid w:val="003D4E8F"/>
    <w:rsid w:val="003D59B2"/>
    <w:rsid w:val="003D5ED0"/>
    <w:rsid w:val="003F29A8"/>
    <w:rsid w:val="003F304E"/>
    <w:rsid w:val="003F398D"/>
    <w:rsid w:val="00403A89"/>
    <w:rsid w:val="0040753F"/>
    <w:rsid w:val="00410CB0"/>
    <w:rsid w:val="0041300C"/>
    <w:rsid w:val="00420682"/>
    <w:rsid w:val="004269D8"/>
    <w:rsid w:val="00433BCD"/>
    <w:rsid w:val="00436717"/>
    <w:rsid w:val="00445610"/>
    <w:rsid w:val="0045538C"/>
    <w:rsid w:val="00455BBA"/>
    <w:rsid w:val="00460BC4"/>
    <w:rsid w:val="004647DB"/>
    <w:rsid w:val="004771A5"/>
    <w:rsid w:val="00477804"/>
    <w:rsid w:val="00483735"/>
    <w:rsid w:val="004866A8"/>
    <w:rsid w:val="00486BC6"/>
    <w:rsid w:val="00496F47"/>
    <w:rsid w:val="004A5884"/>
    <w:rsid w:val="004A5DE6"/>
    <w:rsid w:val="004B12D2"/>
    <w:rsid w:val="004B6ED9"/>
    <w:rsid w:val="004C2DFD"/>
    <w:rsid w:val="004C3E13"/>
    <w:rsid w:val="004D3CFC"/>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765"/>
    <w:rsid w:val="00533AC7"/>
    <w:rsid w:val="005405BA"/>
    <w:rsid w:val="00542102"/>
    <w:rsid w:val="00550FA3"/>
    <w:rsid w:val="0055575B"/>
    <w:rsid w:val="00556AD2"/>
    <w:rsid w:val="005661F9"/>
    <w:rsid w:val="00567615"/>
    <w:rsid w:val="005726F2"/>
    <w:rsid w:val="00573EE3"/>
    <w:rsid w:val="005767F6"/>
    <w:rsid w:val="00583767"/>
    <w:rsid w:val="00591503"/>
    <w:rsid w:val="00591A3B"/>
    <w:rsid w:val="0059248B"/>
    <w:rsid w:val="0059342C"/>
    <w:rsid w:val="00594C24"/>
    <w:rsid w:val="005A7379"/>
    <w:rsid w:val="005B6E3F"/>
    <w:rsid w:val="005F00A8"/>
    <w:rsid w:val="0060412B"/>
    <w:rsid w:val="0060535D"/>
    <w:rsid w:val="0061141E"/>
    <w:rsid w:val="00615649"/>
    <w:rsid w:val="0062077A"/>
    <w:rsid w:val="00621A17"/>
    <w:rsid w:val="006465EF"/>
    <w:rsid w:val="00646924"/>
    <w:rsid w:val="00655F4B"/>
    <w:rsid w:val="00663243"/>
    <w:rsid w:val="00670AA2"/>
    <w:rsid w:val="0067406E"/>
    <w:rsid w:val="00677E6C"/>
    <w:rsid w:val="00683C22"/>
    <w:rsid w:val="0069124C"/>
    <w:rsid w:val="00694869"/>
    <w:rsid w:val="00696D19"/>
    <w:rsid w:val="006B3074"/>
    <w:rsid w:val="006C54E5"/>
    <w:rsid w:val="006C6D22"/>
    <w:rsid w:val="006D317C"/>
    <w:rsid w:val="006E1A88"/>
    <w:rsid w:val="006F3DB9"/>
    <w:rsid w:val="006F488B"/>
    <w:rsid w:val="006F4D55"/>
    <w:rsid w:val="007031E5"/>
    <w:rsid w:val="00707B70"/>
    <w:rsid w:val="007217C2"/>
    <w:rsid w:val="007243F1"/>
    <w:rsid w:val="00726525"/>
    <w:rsid w:val="00736766"/>
    <w:rsid w:val="00736D2D"/>
    <w:rsid w:val="00736DC8"/>
    <w:rsid w:val="007403CF"/>
    <w:rsid w:val="00742442"/>
    <w:rsid w:val="00750246"/>
    <w:rsid w:val="007654B3"/>
    <w:rsid w:val="00770CEF"/>
    <w:rsid w:val="00770FAD"/>
    <w:rsid w:val="00774741"/>
    <w:rsid w:val="007748A2"/>
    <w:rsid w:val="007749AC"/>
    <w:rsid w:val="007A2E0E"/>
    <w:rsid w:val="007B4156"/>
    <w:rsid w:val="007C083E"/>
    <w:rsid w:val="007D6440"/>
    <w:rsid w:val="007D742E"/>
    <w:rsid w:val="007E2515"/>
    <w:rsid w:val="007E6D9E"/>
    <w:rsid w:val="007F5841"/>
    <w:rsid w:val="008030D2"/>
    <w:rsid w:val="00811138"/>
    <w:rsid w:val="0081405B"/>
    <w:rsid w:val="00820E26"/>
    <w:rsid w:val="00840462"/>
    <w:rsid w:val="008420C3"/>
    <w:rsid w:val="0085472C"/>
    <w:rsid w:val="008548DF"/>
    <w:rsid w:val="00856554"/>
    <w:rsid w:val="00857D03"/>
    <w:rsid w:val="008620E4"/>
    <w:rsid w:val="0086360A"/>
    <w:rsid w:val="008720AB"/>
    <w:rsid w:val="0087264B"/>
    <w:rsid w:val="008814EA"/>
    <w:rsid w:val="00883D53"/>
    <w:rsid w:val="0088796B"/>
    <w:rsid w:val="008914C1"/>
    <w:rsid w:val="00892C77"/>
    <w:rsid w:val="00896644"/>
    <w:rsid w:val="0089762F"/>
    <w:rsid w:val="008A1646"/>
    <w:rsid w:val="008B3FAE"/>
    <w:rsid w:val="008C15C7"/>
    <w:rsid w:val="008C3427"/>
    <w:rsid w:val="008D12D7"/>
    <w:rsid w:val="008D3FB7"/>
    <w:rsid w:val="008F7FBC"/>
    <w:rsid w:val="00900D7B"/>
    <w:rsid w:val="0091014E"/>
    <w:rsid w:val="009104DF"/>
    <w:rsid w:val="00923462"/>
    <w:rsid w:val="00943A04"/>
    <w:rsid w:val="00954FD3"/>
    <w:rsid w:val="00957A39"/>
    <w:rsid w:val="009654E2"/>
    <w:rsid w:val="00970D95"/>
    <w:rsid w:val="00972FA4"/>
    <w:rsid w:val="00974717"/>
    <w:rsid w:val="00976A3C"/>
    <w:rsid w:val="00986C55"/>
    <w:rsid w:val="00986C6C"/>
    <w:rsid w:val="00991D86"/>
    <w:rsid w:val="0099741A"/>
    <w:rsid w:val="009A4870"/>
    <w:rsid w:val="009A68B2"/>
    <w:rsid w:val="009A6F98"/>
    <w:rsid w:val="009C12D6"/>
    <w:rsid w:val="009C52A4"/>
    <w:rsid w:val="00A06D12"/>
    <w:rsid w:val="00A10B5D"/>
    <w:rsid w:val="00A15DE9"/>
    <w:rsid w:val="00A27C1F"/>
    <w:rsid w:val="00A34D9D"/>
    <w:rsid w:val="00A36786"/>
    <w:rsid w:val="00A37ACF"/>
    <w:rsid w:val="00A431DD"/>
    <w:rsid w:val="00A45C90"/>
    <w:rsid w:val="00A645A6"/>
    <w:rsid w:val="00A70149"/>
    <w:rsid w:val="00A75385"/>
    <w:rsid w:val="00A97B73"/>
    <w:rsid w:val="00AA32E0"/>
    <w:rsid w:val="00AA5367"/>
    <w:rsid w:val="00AA545E"/>
    <w:rsid w:val="00AC2686"/>
    <w:rsid w:val="00AC4159"/>
    <w:rsid w:val="00AD1072"/>
    <w:rsid w:val="00AF0CE9"/>
    <w:rsid w:val="00AF5D8E"/>
    <w:rsid w:val="00AF79BB"/>
    <w:rsid w:val="00B03A16"/>
    <w:rsid w:val="00B14BBE"/>
    <w:rsid w:val="00B17529"/>
    <w:rsid w:val="00B26557"/>
    <w:rsid w:val="00B46B49"/>
    <w:rsid w:val="00B51F9D"/>
    <w:rsid w:val="00B54D96"/>
    <w:rsid w:val="00B6099E"/>
    <w:rsid w:val="00B6427E"/>
    <w:rsid w:val="00B67778"/>
    <w:rsid w:val="00B8668D"/>
    <w:rsid w:val="00B87EE8"/>
    <w:rsid w:val="00BA1706"/>
    <w:rsid w:val="00BA5571"/>
    <w:rsid w:val="00BB15C8"/>
    <w:rsid w:val="00BB1755"/>
    <w:rsid w:val="00BC0B3B"/>
    <w:rsid w:val="00BD4611"/>
    <w:rsid w:val="00BD63E9"/>
    <w:rsid w:val="00BD7041"/>
    <w:rsid w:val="00BE4BA2"/>
    <w:rsid w:val="00BE5E3E"/>
    <w:rsid w:val="00C0199D"/>
    <w:rsid w:val="00C1023D"/>
    <w:rsid w:val="00C10624"/>
    <w:rsid w:val="00C17A6D"/>
    <w:rsid w:val="00C33585"/>
    <w:rsid w:val="00C40B28"/>
    <w:rsid w:val="00C4191B"/>
    <w:rsid w:val="00C446ED"/>
    <w:rsid w:val="00C5239D"/>
    <w:rsid w:val="00C60CAD"/>
    <w:rsid w:val="00C6573D"/>
    <w:rsid w:val="00C71734"/>
    <w:rsid w:val="00C751AA"/>
    <w:rsid w:val="00C85BBF"/>
    <w:rsid w:val="00C90FD7"/>
    <w:rsid w:val="00C92C5B"/>
    <w:rsid w:val="00CA0828"/>
    <w:rsid w:val="00CB0B77"/>
    <w:rsid w:val="00CC15A1"/>
    <w:rsid w:val="00CC61EA"/>
    <w:rsid w:val="00CC7CA2"/>
    <w:rsid w:val="00CE2478"/>
    <w:rsid w:val="00CE5385"/>
    <w:rsid w:val="00CF5B26"/>
    <w:rsid w:val="00D23C4B"/>
    <w:rsid w:val="00D24B56"/>
    <w:rsid w:val="00D41916"/>
    <w:rsid w:val="00D45AC2"/>
    <w:rsid w:val="00D50CA0"/>
    <w:rsid w:val="00D51772"/>
    <w:rsid w:val="00D60C6B"/>
    <w:rsid w:val="00D87B52"/>
    <w:rsid w:val="00DA2B84"/>
    <w:rsid w:val="00DA56D4"/>
    <w:rsid w:val="00DC03DB"/>
    <w:rsid w:val="00DC0BDC"/>
    <w:rsid w:val="00DC34E0"/>
    <w:rsid w:val="00DE163B"/>
    <w:rsid w:val="00DF2019"/>
    <w:rsid w:val="00DF295D"/>
    <w:rsid w:val="00DF7D66"/>
    <w:rsid w:val="00E03FC4"/>
    <w:rsid w:val="00E07E8C"/>
    <w:rsid w:val="00E20095"/>
    <w:rsid w:val="00E32B8C"/>
    <w:rsid w:val="00E33812"/>
    <w:rsid w:val="00E34BB3"/>
    <w:rsid w:val="00E370B3"/>
    <w:rsid w:val="00E452DA"/>
    <w:rsid w:val="00E6234F"/>
    <w:rsid w:val="00E72BC5"/>
    <w:rsid w:val="00E76B9D"/>
    <w:rsid w:val="00E7782A"/>
    <w:rsid w:val="00E82905"/>
    <w:rsid w:val="00EC47A4"/>
    <w:rsid w:val="00EC55E7"/>
    <w:rsid w:val="00EC57E8"/>
    <w:rsid w:val="00ED7107"/>
    <w:rsid w:val="00EE7E5D"/>
    <w:rsid w:val="00EF4CCD"/>
    <w:rsid w:val="00F03F03"/>
    <w:rsid w:val="00F07F7F"/>
    <w:rsid w:val="00F234B6"/>
    <w:rsid w:val="00F32C43"/>
    <w:rsid w:val="00F52125"/>
    <w:rsid w:val="00F537D2"/>
    <w:rsid w:val="00F62A46"/>
    <w:rsid w:val="00F630AC"/>
    <w:rsid w:val="00F814BA"/>
    <w:rsid w:val="00F84F9C"/>
    <w:rsid w:val="00FA0571"/>
    <w:rsid w:val="00FA166E"/>
    <w:rsid w:val="00FB5CED"/>
    <w:rsid w:val="00FC054E"/>
    <w:rsid w:val="00FC19B5"/>
    <w:rsid w:val="00FC484A"/>
    <w:rsid w:val="00FC631E"/>
    <w:rsid w:val="00FC66B5"/>
    <w:rsid w:val="00FC6BD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D477"/>
  <w15:docId w15:val="{F11E354C-AE62-483D-9886-B4F873EB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53-2023</Nr_x002e__x0020_akti>
    <Data_x0020_e_x0020_Krijimit xmlns="0e656187-b300-4fb0-8bf4-3a50f872073c">2023-07-21T11:21:32Z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2023-07-20T22:00:00Z</Date_x0020_protokolli>
    <Titulli xmlns="0e656187-b300-4fb0-8bf4-3a50f872073c">Për ratifikimin e Konvetës Ndërkombëtare për Shtypjen e Akteve të Terrorizmit Bërthamor</Titulli>
    <Modifikuesi xmlns="0e656187-b300-4fb0-8bf4-3a50f872073c">alma.lisaku</Modifikuesi>
    <Nr_x002e__x0020_prot_x0020_QBZ xmlns="0e656187-b300-4fb0-8bf4-3a50f872073c">1098-1</Nr_x002e__x0020_prot_x0020_QBZ>
    <Data_x0020_e_x0020_Modifikimit xmlns="0e656187-b300-4fb0-8bf4-3a50f872073c">2023-07-24T08:36:58Z</Data_x0020_e_x0020_Modifikimit>
    <Dekretuar xmlns="0e656187-b300-4fb0-8bf4-3a50f872073c">false</Dekretuar>
    <Data xmlns="0e656187-b300-4fb0-8bf4-3a50f872073c">2023-07-05T22:00:00Z</Data>
    <Nr_x002e__x0020_protokolli_x0020_i_x0020_aktit xmlns="0e656187-b300-4fb0-8bf4-3a50f872073c">2224-3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C887E2588144CB85292F9D88746D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DC887E2588144CB85292F9D88746D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B10D0-D292-4E7A-B144-5AE07696F187}">
  <ds:schemaRefs>
    <ds:schemaRef ds:uri="http://schemas.microsoft.com/office/2006/documentManagement/types"/>
    <ds:schemaRef ds:uri="http://schemas.microsoft.com/office/2006/metadata/properties"/>
    <ds:schemaRef ds:uri="http://purl.org/dc/elements/1.1/"/>
    <ds:schemaRef ds:uri="http://purl.org/dc/dcmitype/"/>
    <ds:schemaRef ds:uri="0e656187-b300-4fb0-8bf4-3a50f872073c"/>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57C86FF-D898-41F7-AC57-CCDBF751F947}">
  <ds:schemaRefs>
    <ds:schemaRef ds:uri="http://schemas.microsoft.com/sharepoint/v3/contenttype/forms"/>
  </ds:schemaRefs>
</ds:datastoreItem>
</file>

<file path=customXml/itemProps3.xml><?xml version="1.0" encoding="utf-8"?>
<ds:datastoreItem xmlns:ds="http://schemas.openxmlformats.org/officeDocument/2006/customXml" ds:itemID="{72821B63-FF86-4F4B-BA91-393B40D07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0EA4BE-51B4-4CF5-838D-C24C4F4537DA}">
  <ds:schemaRefs>
    <ds:schemaRef ds:uri="http://schemas.microsoft.com/sharepoint/v3/contenttype/forms"/>
  </ds:schemaRefs>
</ds:datastoreItem>
</file>

<file path=customXml/itemProps5.xml><?xml version="1.0" encoding="utf-8"?>
<ds:datastoreItem xmlns:ds="http://schemas.openxmlformats.org/officeDocument/2006/customXml" ds:itemID="{2C781B99-7D2A-4580-93A0-15BDE5D4C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F25B974-9148-4B84-8AA6-FFB0DF1C9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26</Pages>
  <Words>5214</Words>
  <Characters>29723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Për ratifikimin e Konvetës Ndërkombëtare për Shtypjen e Akteve të Terrorizmit Bërthamor</vt:lpstr>
    </vt:vector>
  </TitlesOfParts>
  <Company/>
  <LinksUpToDate>false</LinksUpToDate>
  <CharactersWithSpaces>34868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Konvetës Ndërkombëtare për Shtypjen e Akteve të Terrorizmit Bërthamor</dc:title>
  <dc:creator>gazmend.hanku</dc:creator>
  <cp:lastModifiedBy>Amarilda Muja</cp:lastModifiedBy>
  <cp:revision>42</cp:revision>
  <cp:lastPrinted>2023-07-10T07:19:00Z</cp:lastPrinted>
  <dcterms:created xsi:type="dcterms:W3CDTF">2023-07-21T10:30:00Z</dcterms:created>
  <dcterms:modified xsi:type="dcterms:W3CDTF">2023-07-24T09:43:00Z</dcterms:modified>
</cp:coreProperties>
</file>