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2D64A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bookmarkStart w:id="0" w:name="_GoBack"/>
      <w:bookmarkEnd w:id="0"/>
      <w:r w:rsidRPr="001C3CA2">
        <w:rPr>
          <w:rFonts w:ascii="Garamond" w:hAnsi="Garamond" w:cs="Times New Roman"/>
          <w:b/>
          <w:sz w:val="24"/>
          <w:szCs w:val="24"/>
        </w:rPr>
        <w:t>LIGJ</w:t>
      </w:r>
    </w:p>
    <w:p w14:paraId="352391A7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C3CA2">
        <w:rPr>
          <w:rFonts w:ascii="Garamond" w:hAnsi="Garamond" w:cs="Times New Roman"/>
          <w:b/>
          <w:sz w:val="24"/>
          <w:szCs w:val="24"/>
        </w:rPr>
        <w:t>Nr. 69/2023</w:t>
      </w:r>
    </w:p>
    <w:p w14:paraId="3097730F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D25D38D" w14:textId="45B7782A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C3CA2">
        <w:rPr>
          <w:rFonts w:ascii="Garamond" w:hAnsi="Garamond" w:cs="Times New Roman"/>
          <w:b/>
          <w:bCs/>
          <w:sz w:val="24"/>
          <w:szCs w:val="24"/>
        </w:rPr>
        <w:t>PËR DISA SHTESA DHE NDRYSHIME NË LIGJIN NR. 53/2019</w:t>
      </w:r>
      <w:r w:rsidR="001C3CA2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6F319E8A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C3CA2">
        <w:rPr>
          <w:rFonts w:ascii="Garamond" w:hAnsi="Garamond" w:cs="Times New Roman"/>
          <w:b/>
          <w:bCs/>
          <w:sz w:val="24"/>
          <w:szCs w:val="24"/>
        </w:rPr>
        <w:t>“PËR AKADEMINË E SHKENCAVE NË REPUBLIKËN E SHQIPËRISË”</w:t>
      </w:r>
    </w:p>
    <w:p w14:paraId="5D9BF790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3752AA6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Në mbështetje të neneve 78, 81, pika 1, dhe 83, pika 1, të Kushtetutës, me propozimin e një grupi deputetësh,</w:t>
      </w:r>
    </w:p>
    <w:p w14:paraId="00F20C42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0CCED4E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KUVENDI</w:t>
      </w:r>
    </w:p>
    <w:p w14:paraId="30B8C56B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B7A7762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442B873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VENDOSI:</w:t>
      </w:r>
    </w:p>
    <w:p w14:paraId="6EAB096A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2950817" w14:textId="2A89C69D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Në ligjin nr. 53/2019</w:t>
      </w:r>
      <w:r w:rsidR="001C3CA2">
        <w:rPr>
          <w:rFonts w:ascii="Garamond" w:hAnsi="Garamond" w:cs="Times New Roman"/>
          <w:bCs/>
          <w:sz w:val="24"/>
          <w:szCs w:val="24"/>
        </w:rPr>
        <w:t>,</w:t>
      </w:r>
      <w:r w:rsidRPr="001C3CA2">
        <w:rPr>
          <w:rFonts w:ascii="Garamond" w:hAnsi="Garamond" w:cs="Times New Roman"/>
          <w:bCs/>
          <w:sz w:val="24"/>
          <w:szCs w:val="24"/>
        </w:rPr>
        <w:t xml:space="preserve"> “Për Akademinë e Shkencave në Republikën e Shqipërisë” bëhen shtesat dhe ndryshimet si më poshtë:</w:t>
      </w:r>
    </w:p>
    <w:p w14:paraId="1A643971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1FC6AC9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Neni 1</w:t>
      </w:r>
    </w:p>
    <w:p w14:paraId="1B99667B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6FD3EC5" w14:textId="372D5FF5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Në nenin 6</w:t>
      </w:r>
      <w:r w:rsidR="001C3CA2">
        <w:rPr>
          <w:rFonts w:ascii="Garamond" w:hAnsi="Garamond" w:cs="Times New Roman"/>
          <w:bCs/>
          <w:sz w:val="24"/>
          <w:szCs w:val="24"/>
        </w:rPr>
        <w:t>,</w:t>
      </w:r>
      <w:r w:rsidRPr="001C3CA2">
        <w:rPr>
          <w:rFonts w:ascii="Garamond" w:hAnsi="Garamond" w:cs="Times New Roman"/>
          <w:bCs/>
          <w:sz w:val="24"/>
          <w:szCs w:val="24"/>
        </w:rPr>
        <w:t xml:space="preserve"> pika 3 riformulohet si më poshtë:</w:t>
      </w:r>
    </w:p>
    <w:p w14:paraId="1C5DED5A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 xml:space="preserve">“3. Asambleja zgjedh edhe anëtarë të jashtëm ndër personat me shtetësi apo origjinë shqiptare me banim jashtë vendit, figura të shkencës e të kulturës, si dhe anëtarë nderi ndër figurat e shkencës e të kulturës që janë shtetas joshqiptarë me banim jashtë vendit, të cilët me punimet e tyre kanë ndikuar në ecurinë e mendimit e të zbatimit të shkencës në Shqipëri apo në promovimin e të vërtetave dhe të vlerave të origjinës, gjuhës e kulturës shqiptare. </w:t>
      </w:r>
    </w:p>
    <w:p w14:paraId="5A674ABE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Numri i anëtarëve të nderit është deri në 15. Personat me origjinë shqiptare, që janë anëtarë me të drejta të plota të një akademie pjesëtare të “</w:t>
      </w:r>
      <w:r w:rsidRPr="001C3CA2">
        <w:rPr>
          <w:rFonts w:ascii="Garamond" w:hAnsi="Garamond" w:cs="Times New Roman"/>
          <w:bCs/>
          <w:i/>
          <w:sz w:val="24"/>
          <w:szCs w:val="24"/>
        </w:rPr>
        <w:t>All European Academies</w:t>
      </w:r>
      <w:r w:rsidRPr="001C3CA2">
        <w:rPr>
          <w:rFonts w:ascii="Garamond" w:hAnsi="Garamond" w:cs="Times New Roman"/>
          <w:bCs/>
          <w:sz w:val="24"/>
          <w:szCs w:val="24"/>
        </w:rPr>
        <w:t>”, fitojnë drejtpërdrejt statusin e anëtarit të jashtëm të Akademisë së Shkencave, e cila formalizohet nga një mbledhje ceremoniale e Asamblesë.”.</w:t>
      </w:r>
    </w:p>
    <w:p w14:paraId="47AB4BF1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18D2C21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Neni 2</w:t>
      </w:r>
    </w:p>
    <w:p w14:paraId="6FE29DB7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3C96A5E" w14:textId="62C705E8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Neni</w:t>
      </w:r>
      <w:r w:rsidR="001C3CA2">
        <w:rPr>
          <w:rFonts w:ascii="Garamond" w:hAnsi="Garamond" w:cs="Times New Roman"/>
          <w:bCs/>
          <w:sz w:val="24"/>
          <w:szCs w:val="24"/>
        </w:rPr>
        <w:t xml:space="preserve"> </w:t>
      </w:r>
      <w:r w:rsidRPr="001C3CA2">
        <w:rPr>
          <w:rFonts w:ascii="Garamond" w:hAnsi="Garamond" w:cs="Times New Roman"/>
          <w:bCs/>
          <w:sz w:val="24"/>
          <w:szCs w:val="24"/>
        </w:rPr>
        <w:t>10 riformulohet si më poshtë:</w:t>
      </w:r>
    </w:p>
    <w:p w14:paraId="41027FC6" w14:textId="083A6F33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“Anëtarët e jashtëm dhe ata të nderit kanë të drejtë të marrin pjesë në mbledhjet e Asamblesë pa të drejtë vote, si dhe në të gjitha aktivitetet e Akademisë. Me pëlqimin e tyre, ata aktivizohen dhe kontribuojnë në plotësimin e detyrave të Akademisë dhe të anëtarëve të saj, të parashikuara në nenet 4 dhe 9</w:t>
      </w:r>
      <w:r w:rsidR="001C3CA2">
        <w:rPr>
          <w:rFonts w:ascii="Garamond" w:hAnsi="Garamond" w:cs="Times New Roman"/>
          <w:bCs/>
          <w:sz w:val="24"/>
          <w:szCs w:val="24"/>
        </w:rPr>
        <w:t>,</w:t>
      </w:r>
      <w:r w:rsidRPr="001C3CA2">
        <w:rPr>
          <w:rFonts w:ascii="Garamond" w:hAnsi="Garamond" w:cs="Times New Roman"/>
          <w:bCs/>
          <w:sz w:val="24"/>
          <w:szCs w:val="24"/>
        </w:rPr>
        <w:t xml:space="preserve"> të këtij ligji.”.</w:t>
      </w:r>
    </w:p>
    <w:p w14:paraId="17ECB0CA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E46F166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Neni 3</w:t>
      </w:r>
    </w:p>
    <w:p w14:paraId="32A7C2DA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EAF524" w14:textId="44C8A9CE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Në nenin 11</w:t>
      </w:r>
      <w:r w:rsidR="001C3CA2">
        <w:rPr>
          <w:rFonts w:ascii="Garamond" w:hAnsi="Garamond" w:cs="Times New Roman"/>
          <w:bCs/>
          <w:sz w:val="24"/>
          <w:szCs w:val="24"/>
        </w:rPr>
        <w:t>,</w:t>
      </w:r>
      <w:r w:rsidRPr="001C3CA2">
        <w:rPr>
          <w:rFonts w:ascii="Garamond" w:hAnsi="Garamond" w:cs="Times New Roman"/>
          <w:bCs/>
          <w:sz w:val="24"/>
          <w:szCs w:val="24"/>
        </w:rPr>
        <w:t xml:space="preserve"> pika 3 riformulohet si më poshtë:</w:t>
      </w:r>
    </w:p>
    <w:p w14:paraId="18CB5F04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“3. Kryetari i Akademisë së Shkencave dhe anëtarët e Kryesisë zgjidhen nga Asambleja me votim të fshehtë dhe të drejtpërdrejtë me shumicën absolute të votave të vlefshme të anëtarëve të Asamblesë.”.</w:t>
      </w:r>
    </w:p>
    <w:p w14:paraId="4D08D65F" w14:textId="6127191A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Në nenin 11</w:t>
      </w:r>
      <w:r w:rsidR="001C3CA2">
        <w:rPr>
          <w:rFonts w:ascii="Garamond" w:hAnsi="Garamond" w:cs="Times New Roman"/>
          <w:bCs/>
          <w:sz w:val="24"/>
          <w:szCs w:val="24"/>
        </w:rPr>
        <w:t>,</w:t>
      </w:r>
      <w:r w:rsidRPr="001C3CA2">
        <w:rPr>
          <w:rFonts w:ascii="Garamond" w:hAnsi="Garamond" w:cs="Times New Roman"/>
          <w:bCs/>
          <w:sz w:val="24"/>
          <w:szCs w:val="24"/>
        </w:rPr>
        <w:t xml:space="preserve"> pika 4 riformulohet si më poshtë:</w:t>
      </w:r>
    </w:p>
    <w:p w14:paraId="6714E402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 xml:space="preserve">“4. Mandati i Kryetarit dhe i zëvendëskryetarit është 4 vjet, ndërsa ai i sekretarit shkencor dhe i drejtuesve të seksioneve është 5 vjet. </w:t>
      </w:r>
    </w:p>
    <w:p w14:paraId="277C1757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Kryetari, zëvendëskryetari, sekretari shkencor dhe drejtuesit e seksioneve mund të rizgjidhen në të njëjtin funksion për dy mandate.”.</w:t>
      </w:r>
    </w:p>
    <w:p w14:paraId="5E982CAF" w14:textId="63B0B4B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Pikat</w:t>
      </w:r>
      <w:r w:rsidR="001C3CA2">
        <w:rPr>
          <w:rFonts w:ascii="Garamond" w:hAnsi="Garamond" w:cs="Times New Roman"/>
          <w:bCs/>
          <w:sz w:val="24"/>
          <w:szCs w:val="24"/>
        </w:rPr>
        <w:t xml:space="preserve"> </w:t>
      </w:r>
      <w:r w:rsidRPr="001C3CA2">
        <w:rPr>
          <w:rFonts w:ascii="Garamond" w:hAnsi="Garamond" w:cs="Times New Roman"/>
          <w:bCs/>
          <w:sz w:val="24"/>
          <w:szCs w:val="24"/>
        </w:rPr>
        <w:t>9 dhe 10</w:t>
      </w:r>
      <w:r w:rsidR="001C3CA2">
        <w:rPr>
          <w:rFonts w:ascii="Garamond" w:hAnsi="Garamond" w:cs="Times New Roman"/>
          <w:bCs/>
          <w:sz w:val="24"/>
          <w:szCs w:val="24"/>
        </w:rPr>
        <w:t xml:space="preserve">, </w:t>
      </w:r>
      <w:r w:rsidRPr="001C3CA2">
        <w:rPr>
          <w:rFonts w:ascii="Garamond" w:hAnsi="Garamond" w:cs="Times New Roman"/>
          <w:bCs/>
          <w:sz w:val="24"/>
          <w:szCs w:val="24"/>
        </w:rPr>
        <w:t xml:space="preserve">të nenit 11 shfuqizohen. </w:t>
      </w:r>
    </w:p>
    <w:p w14:paraId="0EF72BBD" w14:textId="6AC91EF8" w:rsidR="00501650" w:rsidRPr="001C3CA2" w:rsidRDefault="001C3CA2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3B55B64C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Neni 4</w:t>
      </w:r>
    </w:p>
    <w:p w14:paraId="623F43C5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017C551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Në nenin 14, pika 4, fjala “korrespondent” zëvendësohet me fjalën “i jashtëm”.</w:t>
      </w:r>
    </w:p>
    <w:p w14:paraId="1AF98BB8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271DCC5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lastRenderedPageBreak/>
        <w:t>Neni 5</w:t>
      </w:r>
    </w:p>
    <w:p w14:paraId="152F63FC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61B7C1C" w14:textId="639043A4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Në nenin 16, pika 2,</w:t>
      </w:r>
      <w:r w:rsidR="001C3CA2">
        <w:rPr>
          <w:rFonts w:ascii="Garamond" w:hAnsi="Garamond" w:cs="Times New Roman"/>
          <w:bCs/>
          <w:sz w:val="24"/>
          <w:szCs w:val="24"/>
        </w:rPr>
        <w:t xml:space="preserve"> </w:t>
      </w:r>
      <w:r w:rsidRPr="001C3CA2">
        <w:rPr>
          <w:rFonts w:ascii="Garamond" w:hAnsi="Garamond" w:cs="Times New Roman"/>
          <w:bCs/>
          <w:sz w:val="24"/>
          <w:szCs w:val="24"/>
        </w:rPr>
        <w:t>shkronja “c” shfuqizohet.</w:t>
      </w:r>
    </w:p>
    <w:p w14:paraId="77751589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1C82107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Neni 6</w:t>
      </w:r>
    </w:p>
    <w:p w14:paraId="55A7F7E9" w14:textId="77777777" w:rsidR="00501650" w:rsidRPr="001C3CA2" w:rsidRDefault="00501650" w:rsidP="0050165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C3CA2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27DE94D7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100C4DD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1C3CA2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358D1413" w14:textId="77777777" w:rsidR="00501650" w:rsidRPr="001C3CA2" w:rsidRDefault="00501650" w:rsidP="00501650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0047E2D1" w14:textId="77777777" w:rsidR="00501650" w:rsidRPr="001C3CA2" w:rsidRDefault="00501650" w:rsidP="00501650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1C3CA2">
        <w:rPr>
          <w:rFonts w:ascii="Garamond" w:eastAsia="Times New Roman" w:hAnsi="Garamond" w:cs="Times New Roman"/>
          <w:color w:val="000000"/>
          <w:sz w:val="24"/>
          <w:szCs w:val="24"/>
        </w:rPr>
        <w:t>KRYETARE</w:t>
      </w:r>
    </w:p>
    <w:p w14:paraId="60D50B18" w14:textId="222C15E9" w:rsidR="00501650" w:rsidRPr="001C3CA2" w:rsidRDefault="001C3CA2" w:rsidP="00501650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501650" w:rsidRPr="001C3CA2"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r w:rsidR="00501650" w:rsidRPr="001C3CA2">
        <w:rPr>
          <w:rFonts w:ascii="Garamond" w:eastAsia="Times New Roman" w:hAnsi="Garamond" w:cs="Times New Roman"/>
          <w:color w:val="000000"/>
          <w:sz w:val="24"/>
          <w:szCs w:val="24"/>
        </w:rPr>
        <w:tab/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 </w:t>
      </w:r>
      <w:r w:rsidR="00501650" w:rsidRPr="001C3CA2">
        <w:rPr>
          <w:rFonts w:ascii="Garamond" w:eastAsia="Times New Roman" w:hAnsi="Garamond" w:cs="Times New Roman"/>
          <w:b/>
          <w:color w:val="000000"/>
          <w:sz w:val="24"/>
          <w:szCs w:val="24"/>
        </w:rPr>
        <w:t>Lindita Nikolla</w:t>
      </w:r>
    </w:p>
    <w:p w14:paraId="68178723" w14:textId="77777777" w:rsidR="00501650" w:rsidRPr="001C3CA2" w:rsidRDefault="00501650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B492A0E" w14:textId="41BF0D2E" w:rsidR="00501650" w:rsidRPr="001C3CA2" w:rsidRDefault="003E244F" w:rsidP="0050165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Miratuar në datën 21</w:t>
      </w:r>
      <w:r w:rsidR="00501650" w:rsidRPr="001C3CA2">
        <w:rPr>
          <w:rFonts w:ascii="Garamond" w:hAnsi="Garamond" w:cs="Times New Roman"/>
          <w:bCs/>
          <w:sz w:val="24"/>
          <w:szCs w:val="24"/>
        </w:rPr>
        <w:t>.7.2023</w:t>
      </w:r>
      <w:r w:rsidR="001C3CA2">
        <w:rPr>
          <w:rFonts w:ascii="Garamond" w:hAnsi="Garamond" w:cs="Times New Roman"/>
          <w:bCs/>
          <w:sz w:val="24"/>
          <w:szCs w:val="24"/>
        </w:rPr>
        <w:t>.</w:t>
      </w:r>
    </w:p>
    <w:sectPr w:rsidR="00501650" w:rsidRPr="001C3CA2" w:rsidSect="00501650">
      <w:footerReference w:type="default" r:id="rId11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5A1FC" w14:textId="77777777" w:rsidR="00D83644" w:rsidRDefault="00D83644" w:rsidP="00002794">
      <w:pPr>
        <w:spacing w:after="0" w:line="240" w:lineRule="auto"/>
      </w:pPr>
      <w:r>
        <w:separator/>
      </w:r>
    </w:p>
  </w:endnote>
  <w:endnote w:type="continuationSeparator" w:id="0">
    <w:p w14:paraId="437F2E63" w14:textId="77777777" w:rsidR="00D83644" w:rsidRDefault="00D83644" w:rsidP="00002794">
      <w:pPr>
        <w:spacing w:after="0" w:line="240" w:lineRule="auto"/>
      </w:pPr>
      <w:r>
        <w:continuationSeparator/>
      </w:r>
    </w:p>
  </w:endnote>
  <w:endnote w:type="continuationNotice" w:id="1">
    <w:p w14:paraId="43FA390C" w14:textId="77777777" w:rsidR="00D83644" w:rsidRDefault="00D836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C56DD1" w14:textId="77777777" w:rsidR="003E244F" w:rsidRDefault="003E244F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67E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12C7EA" w14:textId="77777777" w:rsidR="003E244F" w:rsidRDefault="003E2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20285" w14:textId="77777777" w:rsidR="00D83644" w:rsidRDefault="00D83644" w:rsidP="00002794">
      <w:pPr>
        <w:spacing w:after="0" w:line="240" w:lineRule="auto"/>
      </w:pPr>
      <w:r>
        <w:separator/>
      </w:r>
    </w:p>
  </w:footnote>
  <w:footnote w:type="continuationSeparator" w:id="0">
    <w:p w14:paraId="589FCD1B" w14:textId="77777777" w:rsidR="00D83644" w:rsidRDefault="00D83644" w:rsidP="00002794">
      <w:pPr>
        <w:spacing w:after="0" w:line="240" w:lineRule="auto"/>
      </w:pPr>
      <w:r>
        <w:continuationSeparator/>
      </w:r>
    </w:p>
  </w:footnote>
  <w:footnote w:type="continuationNotice" w:id="1">
    <w:p w14:paraId="740C8400" w14:textId="77777777" w:rsidR="00D83644" w:rsidRDefault="00D8364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A1"/>
    <w:rsid w:val="00002794"/>
    <w:rsid w:val="000F74B6"/>
    <w:rsid w:val="001C3CA2"/>
    <w:rsid w:val="003E244F"/>
    <w:rsid w:val="00417B9B"/>
    <w:rsid w:val="00495544"/>
    <w:rsid w:val="00501650"/>
    <w:rsid w:val="005B3046"/>
    <w:rsid w:val="007541A1"/>
    <w:rsid w:val="007A461B"/>
    <w:rsid w:val="008C7EE7"/>
    <w:rsid w:val="008E74FE"/>
    <w:rsid w:val="00AD6F91"/>
    <w:rsid w:val="00C1195E"/>
    <w:rsid w:val="00CC67E2"/>
    <w:rsid w:val="00D2075A"/>
    <w:rsid w:val="00D83644"/>
    <w:rsid w:val="00F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92A0E"/>
  <w15:chartTrackingRefBased/>
  <w15:docId w15:val="{3E92A7DA-DA35-4320-9146-D0605D05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1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650"/>
    <w:rPr>
      <w:lang w:val="sq-AL"/>
    </w:rPr>
  </w:style>
  <w:style w:type="paragraph" w:styleId="Header">
    <w:name w:val="header"/>
    <w:basedOn w:val="Normal"/>
    <w:link w:val="HeaderChar"/>
    <w:uiPriority w:val="99"/>
    <w:semiHidden/>
    <w:unhideWhenUsed/>
    <w:rsid w:val="00002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2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</Nr_x002e__x0020_akti>
    <Data_x0020_e_x0020_Krijimit xmlns="0e656187-b300-4fb0-8bf4-3a50f872073c">2023-08-17T11:19:58Z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2023-08-16T22:00:00Z</Date_x0020_protokolli>
    <Titulli xmlns="0e656187-b300-4fb0-8bf4-3a50f872073c">Për disa shtesa dhe ndryshime në ligjin nr. 53/2019, "Për akademinë  e shkencave në Republikën e Shqipërisë"</Titulli>
    <Modifikuesi xmlns="0e656187-b300-4fb0-8bf4-3a50f872073c">valjeta.kaftalli</Modifikuesi>
    <Nr_x002e__x0020_prot_x0020_QBZ xmlns="0e656187-b300-4fb0-8bf4-3a50f872073c">1281-1</Nr_x002e__x0020_prot_x0020_QBZ>
    <Data_x0020_e_x0020_Modifikimit xmlns="0e656187-b300-4fb0-8bf4-3a50f872073c">2023-08-21T08:24:48Z</Data_x0020_e_x0020_Modifikimit>
    <Dekretuar xmlns="0e656187-b300-4fb0-8bf4-3a50f872073c">false</Dekretuar>
    <Data xmlns="0e656187-b300-4fb0-8bf4-3a50f872073c">2023-07-19T22:00:00Z</Data>
    <Nr_x002e__x0020_protokolli_x0020_i_x0020_aktit xmlns="0e656187-b300-4fb0-8bf4-3a50f872073c">2394-1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C64F161F42E46BF9D53436A5F545F4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C64F161F42E46BF9D53436A5F545F4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F59E9-6F4F-4A25-A525-0165CA618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B47AC-2230-4425-904E-0235C072D9F7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95862AD0-FD9B-4F06-97B7-CD564C78A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33D285A-C756-4564-AA94-15AC470B7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2C0A5FC-9AAE-4F15-9A6E-78D04CC6AA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53/2019, "Për akademinë e shkencave në Republikën e Shqipërisë"</vt:lpstr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53/2019, "Për akademinë e shkencave në Republikën e Shqipërisë"</dc:title>
  <dc:creator>Entela Suli</dc:creator>
  <cp:lastModifiedBy>Entela Suli</cp:lastModifiedBy>
  <cp:revision>2</cp:revision>
  <dcterms:created xsi:type="dcterms:W3CDTF">2023-08-21T09:02:00Z</dcterms:created>
  <dcterms:modified xsi:type="dcterms:W3CDTF">2023-08-21T09:02:00Z</dcterms:modified>
</cp:coreProperties>
</file>