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75198" w14:textId="77777777" w:rsidR="00420682" w:rsidRPr="00CB334B" w:rsidRDefault="00420682" w:rsidP="00D114FE">
      <w:pPr>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LIGJ</w:t>
      </w:r>
    </w:p>
    <w:p w14:paraId="4D17519A" w14:textId="77777777" w:rsidR="00024790" w:rsidRPr="00CB334B" w:rsidRDefault="002009A1" w:rsidP="00D114FE">
      <w:pPr>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Nr.</w:t>
      </w:r>
      <w:r w:rsidR="00F62A46" w:rsidRPr="00CB334B">
        <w:rPr>
          <w:rFonts w:ascii="Garamond" w:hAnsi="Garamond" w:cs="Times New Roman"/>
          <w:b/>
          <w:sz w:val="24"/>
          <w:szCs w:val="24"/>
        </w:rPr>
        <w:t xml:space="preserve"> </w:t>
      </w:r>
      <w:r w:rsidR="00246158" w:rsidRPr="00CB334B">
        <w:rPr>
          <w:rFonts w:ascii="Garamond" w:hAnsi="Garamond" w:cs="Times New Roman"/>
          <w:b/>
          <w:sz w:val="24"/>
          <w:szCs w:val="24"/>
        </w:rPr>
        <w:t>89</w:t>
      </w:r>
      <w:r w:rsidR="007748A2" w:rsidRPr="00CB334B">
        <w:rPr>
          <w:rFonts w:ascii="Garamond" w:hAnsi="Garamond" w:cs="Times New Roman"/>
          <w:b/>
          <w:sz w:val="24"/>
          <w:szCs w:val="24"/>
        </w:rPr>
        <w:t>/2023</w:t>
      </w:r>
      <w:r w:rsidRPr="00CB334B">
        <w:rPr>
          <w:rFonts w:ascii="Garamond" w:hAnsi="Garamond" w:cs="Times New Roman"/>
          <w:b/>
          <w:sz w:val="24"/>
          <w:szCs w:val="24"/>
        </w:rPr>
        <w:t xml:space="preserve"> </w:t>
      </w:r>
    </w:p>
    <w:p w14:paraId="4D17519B" w14:textId="77777777" w:rsidR="00DD7DEF" w:rsidRPr="00CB334B" w:rsidRDefault="00DD7DEF" w:rsidP="00D114FE">
      <w:pPr>
        <w:spacing w:after="0" w:line="240" w:lineRule="auto"/>
        <w:ind w:firstLine="284"/>
        <w:rPr>
          <w:rFonts w:ascii="Garamond" w:hAnsi="Garamond" w:cs="Times New Roman"/>
          <w:bCs/>
          <w:sz w:val="24"/>
          <w:szCs w:val="24"/>
        </w:rPr>
      </w:pPr>
    </w:p>
    <w:p w14:paraId="4D17519C" w14:textId="77777777" w:rsidR="00246158" w:rsidRPr="00CB334B" w:rsidRDefault="006F6BE2" w:rsidP="00D114FE">
      <w:pPr>
        <w:spacing w:after="0" w:line="240" w:lineRule="auto"/>
        <w:ind w:firstLine="284"/>
        <w:jc w:val="center"/>
        <w:rPr>
          <w:rFonts w:ascii="Garamond" w:hAnsi="Garamond" w:cs="Times New Roman"/>
          <w:b/>
          <w:bCs/>
          <w:sz w:val="24"/>
          <w:szCs w:val="24"/>
        </w:rPr>
      </w:pPr>
      <w:r w:rsidRPr="00CB334B">
        <w:rPr>
          <w:rFonts w:ascii="Garamond" w:hAnsi="Garamond" w:cs="Times New Roman"/>
          <w:b/>
          <w:bCs/>
          <w:sz w:val="24"/>
          <w:szCs w:val="24"/>
        </w:rPr>
        <w:t xml:space="preserve">PËR RATIFIKIMIN E MARRËVESHJES NDËRMJET REPUBLIKËS SË SHQIPËRISË </w:t>
      </w:r>
    </w:p>
    <w:p w14:paraId="4D17519D" w14:textId="77777777" w:rsidR="006F6BE2" w:rsidRPr="00CB334B" w:rsidRDefault="006F6BE2" w:rsidP="00D114FE">
      <w:pPr>
        <w:spacing w:after="0" w:line="240" w:lineRule="auto"/>
        <w:ind w:firstLine="284"/>
        <w:jc w:val="center"/>
        <w:rPr>
          <w:rFonts w:ascii="Garamond" w:hAnsi="Garamond" w:cs="Times New Roman"/>
          <w:b/>
          <w:bCs/>
          <w:sz w:val="24"/>
          <w:szCs w:val="24"/>
        </w:rPr>
      </w:pPr>
      <w:r w:rsidRPr="00CB334B">
        <w:rPr>
          <w:rFonts w:ascii="Garamond" w:hAnsi="Garamond" w:cs="Times New Roman"/>
          <w:b/>
          <w:bCs/>
          <w:sz w:val="24"/>
          <w:szCs w:val="24"/>
        </w:rPr>
        <w:t>DHE REPUBLIKËS SË BULLGARISË PËR MBROJTJEN SHOQËRORE</w:t>
      </w:r>
    </w:p>
    <w:p w14:paraId="4D17519E" w14:textId="77777777" w:rsidR="006F6BE2" w:rsidRPr="00CB334B" w:rsidRDefault="006F6BE2" w:rsidP="00D114FE">
      <w:pPr>
        <w:spacing w:after="0" w:line="240" w:lineRule="auto"/>
        <w:ind w:firstLine="284"/>
        <w:jc w:val="both"/>
        <w:rPr>
          <w:rFonts w:ascii="Garamond" w:hAnsi="Garamond" w:cs="Times New Roman"/>
          <w:bCs/>
          <w:sz w:val="24"/>
          <w:szCs w:val="24"/>
        </w:rPr>
      </w:pPr>
    </w:p>
    <w:p w14:paraId="4D17519F" w14:textId="77777777" w:rsidR="006F6BE2" w:rsidRPr="00CB334B" w:rsidRDefault="006F6BE2" w:rsidP="00D114FE">
      <w:pPr>
        <w:spacing w:after="0" w:line="240" w:lineRule="auto"/>
        <w:ind w:firstLine="284"/>
        <w:jc w:val="both"/>
        <w:rPr>
          <w:rFonts w:ascii="Garamond" w:hAnsi="Garamond" w:cs="Times New Roman"/>
          <w:bCs/>
          <w:sz w:val="24"/>
          <w:szCs w:val="24"/>
        </w:rPr>
      </w:pPr>
      <w:r w:rsidRPr="00CB334B">
        <w:rPr>
          <w:rFonts w:ascii="Garamond" w:hAnsi="Garamond" w:cs="Times New Roman"/>
          <w:bCs/>
          <w:sz w:val="24"/>
          <w:szCs w:val="24"/>
        </w:rPr>
        <w:t xml:space="preserve">Në mbështetje të neneve 78, 83, pika 1, dhe 121 të Kushtetutës, me propozimin e Këshillit të Ministrave, </w:t>
      </w:r>
    </w:p>
    <w:p w14:paraId="4D1751A0" w14:textId="77777777" w:rsidR="006F6BE2" w:rsidRPr="00CB334B" w:rsidRDefault="006F6BE2" w:rsidP="00D114FE">
      <w:pPr>
        <w:spacing w:after="0" w:line="240" w:lineRule="auto"/>
        <w:ind w:firstLine="284"/>
        <w:jc w:val="both"/>
        <w:rPr>
          <w:rFonts w:ascii="Garamond" w:hAnsi="Garamond" w:cs="Times New Roman"/>
          <w:bCs/>
          <w:sz w:val="24"/>
          <w:szCs w:val="24"/>
        </w:rPr>
      </w:pPr>
    </w:p>
    <w:p w14:paraId="175020CA" w14:textId="77777777" w:rsidR="006F6BE2" w:rsidRPr="00CB334B" w:rsidRDefault="00C97D31" w:rsidP="00D114FE">
      <w:pPr>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KUVENDI</w:t>
      </w:r>
    </w:p>
    <w:p w14:paraId="4D1751A3" w14:textId="77777777" w:rsidR="006F6BE2" w:rsidRPr="00CB334B" w:rsidRDefault="006F6BE2" w:rsidP="00D114FE">
      <w:pPr>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I REPUBLIKËS SË SHQIPËRISË</w:t>
      </w:r>
    </w:p>
    <w:p w14:paraId="4D1751A6" w14:textId="2B06243F" w:rsidR="006F6BE2" w:rsidRPr="00CB334B" w:rsidRDefault="00D114FE" w:rsidP="00D114FE">
      <w:pPr>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VENDOSI:</w:t>
      </w:r>
    </w:p>
    <w:p w14:paraId="25A944CD" w14:textId="77777777" w:rsidR="00D114FE" w:rsidRPr="00CB334B" w:rsidRDefault="00D114FE" w:rsidP="00D114FE">
      <w:pPr>
        <w:spacing w:after="0" w:line="240" w:lineRule="auto"/>
        <w:ind w:firstLine="284"/>
        <w:jc w:val="center"/>
        <w:rPr>
          <w:rFonts w:ascii="Garamond" w:hAnsi="Garamond" w:cs="Times New Roman"/>
          <w:bCs/>
          <w:sz w:val="24"/>
          <w:szCs w:val="24"/>
        </w:rPr>
      </w:pPr>
    </w:p>
    <w:p w14:paraId="4D1751A7" w14:textId="77777777" w:rsidR="006F6BE2" w:rsidRPr="00CB334B" w:rsidRDefault="006F6BE2" w:rsidP="00D114FE">
      <w:pPr>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Neni 1</w:t>
      </w:r>
    </w:p>
    <w:p w14:paraId="4D1751A8" w14:textId="77777777" w:rsidR="006F6BE2" w:rsidRPr="00CB334B" w:rsidRDefault="006F6BE2" w:rsidP="00D114FE">
      <w:pPr>
        <w:spacing w:after="0" w:line="240" w:lineRule="auto"/>
        <w:ind w:firstLine="284"/>
        <w:jc w:val="both"/>
        <w:rPr>
          <w:rFonts w:ascii="Garamond" w:hAnsi="Garamond" w:cs="Times New Roman"/>
          <w:bCs/>
          <w:sz w:val="24"/>
          <w:szCs w:val="24"/>
        </w:rPr>
      </w:pPr>
    </w:p>
    <w:p w14:paraId="4D1751A9" w14:textId="64F71468" w:rsidR="006F6BE2" w:rsidRPr="00CB334B" w:rsidRDefault="006F6BE2" w:rsidP="00D114FE">
      <w:pPr>
        <w:spacing w:after="0" w:line="240" w:lineRule="auto"/>
        <w:ind w:firstLine="284"/>
        <w:jc w:val="both"/>
        <w:rPr>
          <w:rFonts w:ascii="Garamond" w:hAnsi="Garamond" w:cs="Times New Roman"/>
          <w:bCs/>
          <w:sz w:val="24"/>
          <w:szCs w:val="24"/>
        </w:rPr>
      </w:pPr>
      <w:r w:rsidRPr="00CB334B">
        <w:rPr>
          <w:rFonts w:ascii="Garamond" w:hAnsi="Garamond" w:cs="Times New Roman"/>
          <w:bCs/>
          <w:sz w:val="24"/>
          <w:szCs w:val="24"/>
        </w:rPr>
        <w:t>Ratifikohet marrëveshja ndërmjet Republikës së Shqipërisë dhe Republikës së Bullgarisë për mbrojtjen shoqërore</w:t>
      </w:r>
      <w:r w:rsidR="00BB44C1">
        <w:rPr>
          <w:rFonts w:ascii="Garamond" w:hAnsi="Garamond" w:cs="Times New Roman"/>
          <w:bCs/>
          <w:sz w:val="24"/>
          <w:szCs w:val="24"/>
        </w:rPr>
        <w:t>,</w:t>
      </w:r>
      <w:r w:rsidRPr="00CB334B">
        <w:rPr>
          <w:rFonts w:ascii="Garamond" w:hAnsi="Garamond" w:cs="Times New Roman"/>
          <w:bCs/>
          <w:sz w:val="24"/>
          <w:szCs w:val="24"/>
        </w:rPr>
        <w:t xml:space="preserve"> sipas tekstit që i bashkëlidhet këtij ligji dhe është pjesë përbërëse e tij.</w:t>
      </w:r>
    </w:p>
    <w:p w14:paraId="4D1751AA" w14:textId="77777777" w:rsidR="006F6BE2" w:rsidRPr="00CB334B" w:rsidRDefault="006F6BE2" w:rsidP="00D114FE">
      <w:pPr>
        <w:spacing w:after="0" w:line="240" w:lineRule="auto"/>
        <w:ind w:firstLine="284"/>
        <w:jc w:val="both"/>
        <w:rPr>
          <w:rFonts w:ascii="Garamond" w:hAnsi="Garamond" w:cs="Times New Roman"/>
          <w:bCs/>
          <w:sz w:val="24"/>
          <w:szCs w:val="24"/>
        </w:rPr>
      </w:pPr>
    </w:p>
    <w:p w14:paraId="4D1751AB" w14:textId="77777777" w:rsidR="006F6BE2" w:rsidRPr="00CB334B" w:rsidRDefault="006F6BE2" w:rsidP="00D114FE">
      <w:pPr>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Neni 2</w:t>
      </w:r>
    </w:p>
    <w:p w14:paraId="4D1751AC" w14:textId="77777777" w:rsidR="006F6BE2" w:rsidRPr="00CB334B" w:rsidRDefault="006F6BE2" w:rsidP="00D114FE">
      <w:pPr>
        <w:spacing w:after="0" w:line="240" w:lineRule="auto"/>
        <w:ind w:firstLine="284"/>
        <w:jc w:val="both"/>
        <w:rPr>
          <w:rFonts w:ascii="Garamond" w:hAnsi="Garamond" w:cs="Times New Roman"/>
          <w:bCs/>
          <w:sz w:val="24"/>
          <w:szCs w:val="24"/>
        </w:rPr>
      </w:pPr>
    </w:p>
    <w:p w14:paraId="4D1751AD" w14:textId="77777777" w:rsidR="00887E61" w:rsidRPr="00CB334B" w:rsidRDefault="006F6BE2" w:rsidP="00D114FE">
      <w:pPr>
        <w:spacing w:after="0" w:line="240" w:lineRule="auto"/>
        <w:ind w:firstLine="284"/>
        <w:jc w:val="both"/>
        <w:rPr>
          <w:rFonts w:ascii="Garamond" w:hAnsi="Garamond" w:cs="Times New Roman"/>
          <w:bCs/>
          <w:sz w:val="24"/>
          <w:szCs w:val="24"/>
        </w:rPr>
      </w:pPr>
      <w:r w:rsidRPr="00CB334B">
        <w:rPr>
          <w:rFonts w:ascii="Garamond" w:hAnsi="Garamond" w:cs="Times New Roman"/>
          <w:bCs/>
          <w:sz w:val="24"/>
          <w:szCs w:val="24"/>
        </w:rPr>
        <w:t>Ky ligj hyn në fuqi 15 ditë pas botimit në Fletoren Zyrtare.</w:t>
      </w:r>
    </w:p>
    <w:p w14:paraId="4D1751AE" w14:textId="77777777" w:rsidR="006F6BE2" w:rsidRPr="00CB334B" w:rsidRDefault="006F6BE2" w:rsidP="00D114FE">
      <w:pPr>
        <w:spacing w:after="0" w:line="240" w:lineRule="auto"/>
        <w:ind w:firstLine="284"/>
        <w:jc w:val="both"/>
        <w:rPr>
          <w:rFonts w:ascii="Garamond" w:hAnsi="Garamond" w:cs="Times New Roman"/>
          <w:bCs/>
          <w:sz w:val="24"/>
          <w:szCs w:val="24"/>
        </w:rPr>
      </w:pPr>
    </w:p>
    <w:p w14:paraId="4D1751B6" w14:textId="1F0E2614" w:rsidR="0062354A" w:rsidRDefault="0062354A" w:rsidP="00D114FE">
      <w:pPr>
        <w:spacing w:after="0" w:line="240" w:lineRule="auto"/>
        <w:ind w:firstLine="284"/>
        <w:jc w:val="both"/>
        <w:rPr>
          <w:rFonts w:ascii="Garamond" w:hAnsi="Garamond" w:cs="Times New Roman"/>
          <w:bCs/>
          <w:sz w:val="24"/>
          <w:szCs w:val="24"/>
        </w:rPr>
      </w:pPr>
      <w:r w:rsidRPr="00CB334B">
        <w:rPr>
          <w:rFonts w:ascii="Garamond" w:hAnsi="Garamond" w:cs="Times New Roman"/>
          <w:bCs/>
          <w:sz w:val="24"/>
          <w:szCs w:val="24"/>
        </w:rPr>
        <w:t>Miratuar në datën 2.11.2023</w:t>
      </w:r>
      <w:r w:rsidR="00CB334B">
        <w:rPr>
          <w:rFonts w:ascii="Garamond" w:hAnsi="Garamond" w:cs="Times New Roman"/>
          <w:bCs/>
          <w:sz w:val="24"/>
          <w:szCs w:val="24"/>
        </w:rPr>
        <w:t>.</w:t>
      </w:r>
    </w:p>
    <w:p w14:paraId="7E254145" w14:textId="77777777" w:rsidR="00E85E9E" w:rsidRDefault="00E85E9E" w:rsidP="00E85E9E">
      <w:pPr>
        <w:spacing w:after="0" w:line="240" w:lineRule="auto"/>
        <w:jc w:val="both"/>
        <w:rPr>
          <w:rFonts w:ascii="Garamond" w:hAnsi="Garamond"/>
          <w:b/>
          <w:sz w:val="24"/>
          <w:szCs w:val="24"/>
        </w:rPr>
      </w:pPr>
    </w:p>
    <w:p w14:paraId="652A65B3" w14:textId="77777777" w:rsidR="004E0CBF" w:rsidRDefault="00E85E9E" w:rsidP="00E85E9E">
      <w:pPr>
        <w:spacing w:after="0" w:line="240" w:lineRule="auto"/>
        <w:jc w:val="both"/>
        <w:rPr>
          <w:rFonts w:ascii="Garamond" w:hAnsi="Garamond"/>
          <w:b/>
          <w:sz w:val="24"/>
          <w:szCs w:val="24"/>
        </w:rPr>
      </w:pPr>
      <w:r w:rsidRPr="002552A3">
        <w:rPr>
          <w:rFonts w:ascii="Garamond" w:hAnsi="Garamond"/>
          <w:b/>
          <w:sz w:val="24"/>
          <w:szCs w:val="24"/>
        </w:rPr>
        <w:t>Shpallur me dekretin nr.</w:t>
      </w:r>
      <w:r w:rsidR="004E0CBF">
        <w:rPr>
          <w:rFonts w:ascii="Garamond" w:hAnsi="Garamond"/>
          <w:b/>
          <w:sz w:val="24"/>
          <w:szCs w:val="24"/>
        </w:rPr>
        <w:t>332</w:t>
      </w:r>
      <w:r w:rsidRPr="002552A3">
        <w:rPr>
          <w:rFonts w:ascii="Garamond" w:hAnsi="Garamond"/>
          <w:b/>
          <w:sz w:val="24"/>
          <w:szCs w:val="24"/>
        </w:rPr>
        <w:t>, datë</w:t>
      </w:r>
      <w:r w:rsidR="004E0CBF">
        <w:rPr>
          <w:rFonts w:ascii="Garamond" w:hAnsi="Garamond"/>
          <w:b/>
          <w:sz w:val="24"/>
          <w:szCs w:val="24"/>
        </w:rPr>
        <w:t xml:space="preserve"> 20.11</w:t>
      </w:r>
      <w:r>
        <w:rPr>
          <w:rFonts w:ascii="Garamond" w:hAnsi="Garamond"/>
          <w:b/>
          <w:sz w:val="24"/>
          <w:szCs w:val="24"/>
        </w:rPr>
        <w:t>.</w:t>
      </w:r>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xml:space="preserve">, </w:t>
      </w:r>
    </w:p>
    <w:p w14:paraId="7CD77E1E" w14:textId="268C76F8" w:rsidR="00E85E9E" w:rsidRPr="00CB334B" w:rsidRDefault="00E85E9E" w:rsidP="00E85E9E">
      <w:pPr>
        <w:spacing w:after="0" w:line="240" w:lineRule="auto"/>
        <w:jc w:val="both"/>
        <w:rPr>
          <w:rFonts w:ascii="Garamond" w:hAnsi="Garamond" w:cs="Times New Roman"/>
          <w:bCs/>
          <w:sz w:val="24"/>
          <w:szCs w:val="24"/>
        </w:rPr>
      </w:pPr>
      <w:r w:rsidRPr="006E114A">
        <w:rPr>
          <w:rFonts w:ascii="Garamond" w:hAnsi="Garamond"/>
          <w:b/>
          <w:sz w:val="24"/>
          <w:szCs w:val="24"/>
        </w:rPr>
        <w:t>Bajram Begaj</w:t>
      </w:r>
      <w:r>
        <w:rPr>
          <w:rFonts w:ascii="Garamond" w:hAnsi="Garamond"/>
          <w:b/>
          <w:sz w:val="24"/>
          <w:szCs w:val="24"/>
        </w:rPr>
        <w:t>.</w:t>
      </w:r>
    </w:p>
    <w:p w14:paraId="2A296AE2" w14:textId="11F6300E" w:rsidR="00D114FE" w:rsidRPr="00CB334B" w:rsidRDefault="00D114FE" w:rsidP="00D114FE">
      <w:pPr>
        <w:spacing w:after="0" w:line="240" w:lineRule="auto"/>
        <w:ind w:firstLine="284"/>
        <w:jc w:val="both"/>
        <w:rPr>
          <w:rFonts w:ascii="Garamond" w:hAnsi="Garamond" w:cs="Times New Roman"/>
          <w:bCs/>
          <w:sz w:val="24"/>
          <w:szCs w:val="24"/>
        </w:rPr>
      </w:pPr>
    </w:p>
    <w:p w14:paraId="50F2BB8C" w14:textId="77777777" w:rsidR="00CB334B" w:rsidRPr="00CB334B" w:rsidRDefault="00CB334B"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052BBBE2"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bCs/>
          <w:color w:val="000000"/>
          <w:sz w:val="24"/>
          <w:szCs w:val="24"/>
        </w:rPr>
      </w:pPr>
      <w:r w:rsidRPr="00CB334B">
        <w:rPr>
          <w:rFonts w:ascii="Garamond" w:hAnsi="Garamond" w:cs="Times New Roman"/>
          <w:b/>
          <w:bCs/>
          <w:color w:val="000000"/>
          <w:sz w:val="24"/>
          <w:szCs w:val="24"/>
        </w:rPr>
        <w:t>MARRËVESHJA</w:t>
      </w:r>
    </w:p>
    <w:p w14:paraId="171301A1" w14:textId="433A1F73" w:rsidR="00D114FE" w:rsidRPr="00CB334B" w:rsidRDefault="00D114FE" w:rsidP="00CB334B">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PËR MBROJTJEN SHOQËRORE</w:t>
      </w:r>
      <w:r w:rsidR="00CB334B" w:rsidRPr="00CB334B">
        <w:rPr>
          <w:rFonts w:ascii="Garamond" w:hAnsi="Garamond" w:cs="Times New Roman"/>
          <w:color w:val="000000"/>
          <w:sz w:val="24"/>
          <w:szCs w:val="24"/>
        </w:rPr>
        <w:t xml:space="preserve"> </w:t>
      </w:r>
      <w:r w:rsidRPr="00CB334B">
        <w:rPr>
          <w:rFonts w:ascii="Garamond" w:hAnsi="Garamond" w:cs="Times New Roman"/>
          <w:color w:val="000000"/>
          <w:sz w:val="24"/>
          <w:szCs w:val="24"/>
        </w:rPr>
        <w:t>NDËRMJET REPUBLIKËS SË SHQIPËRISË</w:t>
      </w:r>
    </w:p>
    <w:p w14:paraId="526DD256" w14:textId="51D522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DHE REPUBLIKËS SË BULLGARISË</w:t>
      </w:r>
    </w:p>
    <w:p w14:paraId="5A2AFCBD"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258D8874" w14:textId="55A70294"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Republika e Shqipërisë dhe Republika e Bullgarisë, të nxitura nga dëshira për të rregulluar dhe </w:t>
      </w:r>
      <w:r w:rsidR="00BB44C1">
        <w:rPr>
          <w:rFonts w:ascii="Garamond" w:hAnsi="Garamond" w:cs="Times New Roman"/>
          <w:color w:val="000000"/>
          <w:sz w:val="24"/>
          <w:szCs w:val="24"/>
        </w:rPr>
        <w:t xml:space="preserve">për të </w:t>
      </w:r>
      <w:r w:rsidRPr="00CB334B">
        <w:rPr>
          <w:rFonts w:ascii="Garamond" w:hAnsi="Garamond" w:cs="Times New Roman"/>
          <w:color w:val="000000"/>
          <w:sz w:val="24"/>
          <w:szCs w:val="24"/>
        </w:rPr>
        <w:t xml:space="preserve">zhvilluar marrëdhëniet ndërmjet dy </w:t>
      </w:r>
      <w:r w:rsidR="00BB44C1">
        <w:rPr>
          <w:rFonts w:ascii="Garamond" w:hAnsi="Garamond" w:cs="Times New Roman"/>
          <w:color w:val="000000"/>
          <w:sz w:val="24"/>
          <w:szCs w:val="24"/>
        </w:rPr>
        <w:t>s</w:t>
      </w:r>
      <w:r w:rsidRPr="00CB334B">
        <w:rPr>
          <w:rFonts w:ascii="Garamond" w:hAnsi="Garamond" w:cs="Times New Roman"/>
          <w:color w:val="000000"/>
          <w:sz w:val="24"/>
          <w:szCs w:val="24"/>
        </w:rPr>
        <w:t>hteteve në fushën e mbrojtjes shoqërore, kanë rënë dakord mbi një marrëveshje për këtë qëllim</w:t>
      </w:r>
      <w:r w:rsidR="00C57508">
        <w:rPr>
          <w:rFonts w:ascii="Garamond" w:hAnsi="Garamond" w:cs="Times New Roman"/>
          <w:color w:val="000000"/>
          <w:sz w:val="24"/>
          <w:szCs w:val="24"/>
        </w:rPr>
        <w:t>,</w:t>
      </w:r>
      <w:r w:rsidRPr="00CB334B">
        <w:rPr>
          <w:rFonts w:ascii="Garamond" w:hAnsi="Garamond" w:cs="Times New Roman"/>
          <w:color w:val="000000"/>
          <w:sz w:val="24"/>
          <w:szCs w:val="24"/>
        </w:rPr>
        <w:t xml:space="preserve"> si më poshtë:</w:t>
      </w:r>
    </w:p>
    <w:p w14:paraId="645A9EA7"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6125CE53" w14:textId="33A4D2F1" w:rsidR="00D114FE" w:rsidRPr="00C57508" w:rsidRDefault="00C57508"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57508">
        <w:rPr>
          <w:rFonts w:ascii="Garamond" w:hAnsi="Garamond" w:cs="Times New Roman"/>
          <w:b/>
          <w:color w:val="000000"/>
          <w:sz w:val="24"/>
          <w:szCs w:val="24"/>
        </w:rPr>
        <w:t>PJESA I</w:t>
      </w:r>
    </w:p>
    <w:p w14:paraId="41B88B07" w14:textId="25C11305" w:rsidR="00D114FE" w:rsidRPr="00C57508" w:rsidRDefault="00C57508"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57508">
        <w:rPr>
          <w:rFonts w:ascii="Garamond" w:hAnsi="Garamond" w:cs="Times New Roman"/>
          <w:b/>
          <w:color w:val="000000"/>
          <w:sz w:val="24"/>
          <w:szCs w:val="24"/>
        </w:rPr>
        <w:t>DISPOZITA TË PËRGJITHSHME</w:t>
      </w:r>
    </w:p>
    <w:p w14:paraId="3C6B185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Cs/>
          <w:color w:val="000000"/>
          <w:sz w:val="24"/>
          <w:szCs w:val="24"/>
        </w:rPr>
      </w:pPr>
    </w:p>
    <w:p w14:paraId="5FBA70EB" w14:textId="3C186964"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1</w:t>
      </w:r>
    </w:p>
    <w:p w14:paraId="0E8ADE5C" w14:textId="48423A93"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Përkufizime</w:t>
      </w:r>
    </w:p>
    <w:p w14:paraId="2FCDFB09"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008133FC" w14:textId="7913C163" w:rsidR="00D114FE" w:rsidRPr="00BF114D" w:rsidRDefault="00D114FE" w:rsidP="00BF114D">
      <w:pPr>
        <w:pStyle w:val="ListParagraph"/>
        <w:numPr>
          <w:ilvl w:val="0"/>
          <w:numId w:val="2"/>
        </w:numPr>
        <w:autoSpaceDE w:val="0"/>
        <w:autoSpaceDN w:val="0"/>
        <w:adjustRightInd w:val="0"/>
        <w:spacing w:after="0" w:line="240" w:lineRule="auto"/>
        <w:jc w:val="both"/>
        <w:rPr>
          <w:rFonts w:ascii="Garamond" w:hAnsi="Garamond" w:cs="Times New Roman"/>
          <w:color w:val="000000"/>
          <w:sz w:val="24"/>
          <w:szCs w:val="24"/>
        </w:rPr>
      </w:pPr>
      <w:r w:rsidRPr="00BF114D">
        <w:rPr>
          <w:rFonts w:ascii="Garamond" w:hAnsi="Garamond" w:cs="Times New Roman"/>
          <w:color w:val="000000"/>
          <w:sz w:val="24"/>
          <w:szCs w:val="24"/>
        </w:rPr>
        <w:t>Për zbatimin e kësaj Marrëveshjeje:</w:t>
      </w:r>
    </w:p>
    <w:p w14:paraId="5C105182" w14:textId="7E5C5C62" w:rsidR="00BF114D" w:rsidRPr="00BF114D" w:rsidRDefault="00BF114D" w:rsidP="00BF114D">
      <w:pPr>
        <w:autoSpaceDE w:val="0"/>
        <w:autoSpaceDN w:val="0"/>
        <w:adjustRightInd w:val="0"/>
        <w:spacing w:after="0" w:line="240" w:lineRule="auto"/>
        <w:ind w:left="284"/>
        <w:jc w:val="both"/>
        <w:rPr>
          <w:rFonts w:ascii="Garamond" w:hAnsi="Garamond" w:cs="Times New Roman"/>
          <w:color w:val="000000"/>
          <w:sz w:val="24"/>
          <w:szCs w:val="24"/>
        </w:rPr>
      </w:pPr>
      <w:r>
        <w:rPr>
          <w:rFonts w:ascii="Garamond" w:hAnsi="Garamond" w:cs="Times New Roman"/>
          <w:color w:val="000000"/>
          <w:sz w:val="24"/>
          <w:szCs w:val="24"/>
        </w:rPr>
        <w:t>a)</w:t>
      </w:r>
      <w:r w:rsidRPr="00BF114D">
        <w:rPr>
          <w:rFonts w:ascii="Garamond" w:hAnsi="Garamond" w:cs="Times New Roman"/>
          <w:color w:val="000000"/>
          <w:sz w:val="24"/>
          <w:szCs w:val="24"/>
        </w:rPr>
        <w:t>Termi “Shqipëri” nënkupton Republikën e Shqipërisë.</w:t>
      </w:r>
    </w:p>
    <w:p w14:paraId="504D1088" w14:textId="18C4751C" w:rsidR="00D114FE"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BF114D">
        <w:rPr>
          <w:rFonts w:ascii="Garamond" w:hAnsi="Garamond" w:cs="Times New Roman"/>
          <w:color w:val="000000"/>
          <w:sz w:val="24"/>
          <w:szCs w:val="24"/>
        </w:rPr>
        <w:t xml:space="preserve">  </w:t>
      </w:r>
      <w:r w:rsidRPr="00CB334B">
        <w:rPr>
          <w:rFonts w:ascii="Garamond" w:hAnsi="Garamond" w:cs="Times New Roman"/>
          <w:color w:val="000000"/>
          <w:sz w:val="24"/>
          <w:szCs w:val="24"/>
        </w:rPr>
        <w:t>Termi “Bullgari” nënkupton Republikën e Bullgarisë;</w:t>
      </w:r>
    </w:p>
    <w:p w14:paraId="38510F4B" w14:textId="77777777" w:rsidR="00BF114D" w:rsidRPr="00CB334B" w:rsidRDefault="00BF114D"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4789B28E" w14:textId="4F4E8D87" w:rsidR="00D114FE"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b) Termi “territor” nënkupton:</w:t>
      </w:r>
    </w:p>
    <w:p w14:paraId="61D2C591" w14:textId="251D2C4E" w:rsidR="008F0A2C" w:rsidRPr="00CB334B" w:rsidRDefault="008F0A2C" w:rsidP="008F0A2C">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Për Shqipërinë: territori shtetë</w:t>
      </w:r>
      <w:r>
        <w:rPr>
          <w:rFonts w:ascii="Garamond" w:hAnsi="Garamond" w:cs="Times New Roman"/>
          <w:color w:val="000000"/>
          <w:sz w:val="24"/>
          <w:szCs w:val="24"/>
        </w:rPr>
        <w:t>ror i Republikës së Shqipërisë.</w:t>
      </w:r>
    </w:p>
    <w:p w14:paraId="0893DFA9" w14:textId="77777777" w:rsidR="00D114FE"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Për Bullgarinë: territori shtetëror i Republikës së Bullgarisë;</w:t>
      </w:r>
    </w:p>
    <w:p w14:paraId="6B39819A" w14:textId="77777777" w:rsidR="008F0A2C" w:rsidRPr="00CB334B" w:rsidRDefault="008F0A2C"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64A56CEF" w14:textId="04811866"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c) Termi “legjislacion” nënkupton ligjet, aktet nënligjore dhe akte të tjera normative</w:t>
      </w:r>
      <w:r w:rsidR="008A5C8B">
        <w:rPr>
          <w:rFonts w:ascii="Garamond" w:hAnsi="Garamond" w:cs="Times New Roman"/>
          <w:color w:val="000000"/>
          <w:sz w:val="24"/>
          <w:szCs w:val="24"/>
        </w:rPr>
        <w:t>,</w:t>
      </w:r>
      <w:r w:rsidRPr="00CB334B">
        <w:rPr>
          <w:rFonts w:ascii="Garamond" w:hAnsi="Garamond" w:cs="Times New Roman"/>
          <w:color w:val="000000"/>
          <w:sz w:val="24"/>
          <w:szCs w:val="24"/>
        </w:rPr>
        <w:t xml:space="preserve"> në lidhje me mbrojtjen shoqërore, të përcaktuara në </w:t>
      </w:r>
      <w:r w:rsidR="008A5C8B" w:rsidRPr="00CB334B">
        <w:rPr>
          <w:rFonts w:ascii="Garamond" w:hAnsi="Garamond" w:cs="Times New Roman"/>
          <w:color w:val="000000"/>
          <w:sz w:val="24"/>
          <w:szCs w:val="24"/>
        </w:rPr>
        <w:t xml:space="preserve">nenin </w:t>
      </w:r>
      <w:r w:rsidRPr="00CB334B">
        <w:rPr>
          <w:rFonts w:ascii="Garamond" w:hAnsi="Garamond" w:cs="Times New Roman"/>
          <w:color w:val="000000"/>
          <w:sz w:val="24"/>
          <w:szCs w:val="24"/>
        </w:rPr>
        <w:t>2.</w:t>
      </w:r>
    </w:p>
    <w:p w14:paraId="3950F37A" w14:textId="658762DB"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d) Termi “autoritet kompetent” nënkupton ministrat përgjegjës</w:t>
      </w:r>
      <w:r w:rsidR="008A5C8B">
        <w:rPr>
          <w:rFonts w:ascii="Garamond" w:hAnsi="Garamond" w:cs="Times New Roman"/>
          <w:color w:val="000000"/>
          <w:sz w:val="24"/>
          <w:szCs w:val="24"/>
        </w:rPr>
        <w:t>,</w:t>
      </w:r>
      <w:r w:rsidRPr="00CB334B">
        <w:rPr>
          <w:rFonts w:ascii="Garamond" w:hAnsi="Garamond" w:cs="Times New Roman"/>
          <w:color w:val="000000"/>
          <w:sz w:val="24"/>
          <w:szCs w:val="24"/>
        </w:rPr>
        <w:t xml:space="preserve"> secili në fushën 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përgjegjësisë për zbatimin e legjislacionit</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 xml:space="preserve">parashikuar në </w:t>
      </w:r>
      <w:r w:rsidR="008A5C8B" w:rsidRPr="00CB334B">
        <w:rPr>
          <w:rFonts w:ascii="Garamond" w:hAnsi="Garamond" w:cs="Times New Roman"/>
          <w:color w:val="000000"/>
          <w:sz w:val="24"/>
          <w:szCs w:val="24"/>
        </w:rPr>
        <w:t xml:space="preserve">nenin </w:t>
      </w:r>
      <w:r w:rsidRPr="00CB334B">
        <w:rPr>
          <w:rFonts w:ascii="Garamond" w:hAnsi="Garamond" w:cs="Times New Roman"/>
          <w:color w:val="000000"/>
          <w:sz w:val="24"/>
          <w:szCs w:val="24"/>
        </w:rPr>
        <w:t>2.</w:t>
      </w:r>
    </w:p>
    <w:p w14:paraId="71996350" w14:textId="240BC0E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Termi “institucion” nënkupton: institucionin, organizatën apo autoritetin me përgjegjësi të plotë ose të pjesshme për zbatimin e legjislacionit, të parashikuar në paragrafin 1</w:t>
      </w:r>
      <w:r w:rsidR="008A5C8B">
        <w:rPr>
          <w:rFonts w:ascii="Garamond" w:hAnsi="Garamond" w:cs="Times New Roman"/>
          <w:color w:val="000000"/>
          <w:sz w:val="24"/>
          <w:szCs w:val="24"/>
        </w:rPr>
        <w:t>,</w:t>
      </w:r>
      <w:r w:rsidRPr="00CB334B">
        <w:rPr>
          <w:rFonts w:ascii="Garamond" w:hAnsi="Garamond" w:cs="Times New Roman"/>
          <w:color w:val="000000"/>
          <w:sz w:val="24"/>
          <w:szCs w:val="24"/>
        </w:rPr>
        <w:t xml:space="preserve"> të </w:t>
      </w:r>
      <w:r w:rsidR="008A5C8B" w:rsidRPr="00CB334B">
        <w:rPr>
          <w:rFonts w:ascii="Garamond" w:hAnsi="Garamond" w:cs="Times New Roman"/>
          <w:color w:val="000000"/>
          <w:sz w:val="24"/>
          <w:szCs w:val="24"/>
        </w:rPr>
        <w:t xml:space="preserve">nenit </w:t>
      </w:r>
      <w:r w:rsidRPr="00CB334B">
        <w:rPr>
          <w:rFonts w:ascii="Garamond" w:hAnsi="Garamond" w:cs="Times New Roman"/>
          <w:color w:val="000000"/>
          <w:sz w:val="24"/>
          <w:szCs w:val="24"/>
        </w:rPr>
        <w:t xml:space="preserve">2. </w:t>
      </w:r>
    </w:p>
    <w:p w14:paraId="2483E5A8" w14:textId="261719D6"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lastRenderedPageBreak/>
        <w:t>f)</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Termi “institucion kompetent</w:t>
      </w:r>
      <w:r w:rsidR="008A5C8B">
        <w:rPr>
          <w:rFonts w:ascii="Garamond" w:hAnsi="Garamond" w:cs="Times New Roman"/>
          <w:color w:val="000000"/>
          <w:sz w:val="24"/>
          <w:szCs w:val="24"/>
        </w:rPr>
        <w:t>”</w:t>
      </w:r>
      <w:r w:rsidRPr="00CB334B">
        <w:rPr>
          <w:rFonts w:ascii="Garamond" w:hAnsi="Garamond" w:cs="Times New Roman"/>
          <w:color w:val="000000"/>
          <w:sz w:val="24"/>
          <w:szCs w:val="24"/>
        </w:rPr>
        <w:t xml:space="preserve"> nënkupton institucionin përgjegjës, ku një person është i siguruar në kohën e regjistrimit të kërkesës së tij/saj ose kur personit i lind apo do t’i lindë e drejta.</w:t>
      </w:r>
    </w:p>
    <w:p w14:paraId="730E1F97" w14:textId="1CB10462"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g)</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Termi “ person i siguruar” nënkupton</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një person që është</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i njohur si i tillë</w:t>
      </w:r>
      <w:r w:rsidR="00BF48C6">
        <w:rPr>
          <w:rFonts w:ascii="Garamond" w:hAnsi="Garamond" w:cs="Times New Roman"/>
          <w:color w:val="000000"/>
          <w:sz w:val="24"/>
          <w:szCs w:val="24"/>
        </w:rPr>
        <w:t>,</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sipas dispozitave ligjore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të specifikuara në nenit 2 të kësaj Marrëveshjeje.</w:t>
      </w:r>
    </w:p>
    <w:p w14:paraId="7FDEE195" w14:textId="50C9F7B4"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h) Termi “periudhë sigurimi” nënkupton periudhat e kontributit dhe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 xml:space="preserve">çdo periudhë të njohur si periudhë e </w:t>
      </w:r>
      <w:r w:rsidR="00CB334B" w:rsidRPr="00CB334B">
        <w:rPr>
          <w:rFonts w:ascii="Garamond" w:hAnsi="Garamond" w:cs="Times New Roman"/>
          <w:color w:val="000000"/>
          <w:sz w:val="24"/>
          <w:szCs w:val="24"/>
        </w:rPr>
        <w:t>barasvlershme</w:t>
      </w:r>
      <w:r w:rsidR="00BF48C6">
        <w:rPr>
          <w:rFonts w:ascii="Garamond" w:hAnsi="Garamond" w:cs="Times New Roman"/>
          <w:color w:val="000000"/>
          <w:sz w:val="24"/>
          <w:szCs w:val="24"/>
        </w:rPr>
        <w:t>,</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sipas legjislacionit të secilit shtet kontraktues;</w:t>
      </w:r>
    </w:p>
    <w:p w14:paraId="2481098A" w14:textId="3B27F99C" w:rsidR="00D114FE" w:rsidRPr="00CB334B" w:rsidRDefault="00D114FE" w:rsidP="00D114FE">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i) Termi “përfitim në para” nënkupton pensionet, pagesat, dëmshpërblimet dhe përfitimet e tjera në para të dhëna</w:t>
      </w:r>
      <w:r w:rsidR="00FE1A24">
        <w:rPr>
          <w:rFonts w:ascii="Garamond" w:hAnsi="Garamond" w:cs="Times New Roman"/>
          <w:color w:val="000000"/>
          <w:sz w:val="24"/>
          <w:szCs w:val="24"/>
        </w:rPr>
        <w:t>,</w:t>
      </w:r>
      <w:r w:rsidRPr="00CB334B">
        <w:rPr>
          <w:rFonts w:ascii="Garamond" w:hAnsi="Garamond" w:cs="Times New Roman"/>
          <w:color w:val="000000"/>
          <w:sz w:val="24"/>
          <w:szCs w:val="24"/>
        </w:rPr>
        <w:t xml:space="preserve"> sipas legjislacionit të secilit shtet kontraktues, si dhe të gjitha kompensimet e tyre, shtesat, rritjet dhe ndryshimet në përputhje me legjislacionin e përcaktuar në </w:t>
      </w:r>
      <w:r w:rsidR="00FE1A24" w:rsidRPr="00CB334B">
        <w:rPr>
          <w:rFonts w:ascii="Garamond" w:hAnsi="Garamond" w:cs="Times New Roman"/>
          <w:color w:val="000000"/>
          <w:sz w:val="24"/>
          <w:szCs w:val="24"/>
        </w:rPr>
        <w:t xml:space="preserve">nenin </w:t>
      </w:r>
      <w:r w:rsidRPr="00CB334B">
        <w:rPr>
          <w:rFonts w:ascii="Garamond" w:hAnsi="Garamond" w:cs="Times New Roman"/>
          <w:color w:val="000000"/>
          <w:sz w:val="24"/>
          <w:szCs w:val="24"/>
        </w:rPr>
        <w:t>2.</w:t>
      </w:r>
    </w:p>
    <w:p w14:paraId="0557C914" w14:textId="079FA1E1" w:rsidR="00D114FE" w:rsidRPr="00CB334B" w:rsidRDefault="00D114FE" w:rsidP="00D114FE">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rPr>
      </w:pPr>
      <w:r w:rsidRPr="00CB334B">
        <w:rPr>
          <w:rFonts w:ascii="Garamond" w:hAnsi="Garamond" w:cs="Times New Roman"/>
          <w:color w:val="000000"/>
          <w:sz w:val="24"/>
          <w:szCs w:val="24"/>
        </w:rPr>
        <w:t>j) Termi “vendbanim” nënkupton vendbanim të zakonshëm.</w:t>
      </w:r>
    </w:p>
    <w:p w14:paraId="3E91CF10" w14:textId="1211DDCD" w:rsidR="00D114FE" w:rsidRPr="00CB334B" w:rsidRDefault="00D114FE" w:rsidP="00D114FE">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rPr>
      </w:pPr>
      <w:r w:rsidRPr="00CB334B">
        <w:rPr>
          <w:rFonts w:ascii="Garamond" w:hAnsi="Garamond" w:cs="Times New Roman"/>
          <w:color w:val="000000"/>
          <w:sz w:val="24"/>
          <w:szCs w:val="24"/>
        </w:rPr>
        <w:t>k) Termi “qëndrim” nënkupton qëndrim të përkohshëm.</w:t>
      </w:r>
    </w:p>
    <w:p w14:paraId="7AC179EB" w14:textId="0D025974"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2. Termat të cil</w:t>
      </w:r>
      <w:r w:rsidR="00D6466B">
        <w:rPr>
          <w:rFonts w:ascii="Garamond" w:hAnsi="Garamond" w:cs="Times New Roman"/>
          <w:color w:val="000000"/>
          <w:sz w:val="24"/>
          <w:szCs w:val="24"/>
        </w:rPr>
        <w:t>ë</w:t>
      </w:r>
      <w:r w:rsidRPr="00CB334B">
        <w:rPr>
          <w:rFonts w:ascii="Garamond" w:hAnsi="Garamond" w:cs="Times New Roman"/>
          <w:color w:val="000000"/>
          <w:sz w:val="24"/>
          <w:szCs w:val="24"/>
        </w:rPr>
        <w:t>t nuk janë të përcaktuar në paragrafin 1 të këtij neni kanë kuptimet e përcaktuara për to në legjislacionin e zbatuar.</w:t>
      </w:r>
    </w:p>
    <w:p w14:paraId="6B6F15CB"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1FA3FC77"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2</w:t>
      </w:r>
    </w:p>
    <w:p w14:paraId="71193479"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Shtrirja legjislative</w:t>
      </w:r>
    </w:p>
    <w:p w14:paraId="6EFEFE97"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4779D1C7" w14:textId="6291970B"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1. Kjo Marrëveshje zbatohet:</w:t>
      </w:r>
    </w:p>
    <w:p w14:paraId="0A234F70" w14:textId="08CE855D" w:rsidR="00FC770B" w:rsidRPr="00CB334B" w:rsidRDefault="00FC770B" w:rsidP="00FC770B">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a) për Shqipërinë, për legjislacionin që rregullon: </w:t>
      </w:r>
    </w:p>
    <w:p w14:paraId="07AB3131" w14:textId="77777777" w:rsidR="00FC770B" w:rsidRPr="00CB334B" w:rsidRDefault="00FC770B" w:rsidP="00FC770B">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për sa i përket Skemës së Detyrueshme të Sigurimeve Shoqërore:</w:t>
      </w:r>
    </w:p>
    <w:p w14:paraId="4D8ACC70" w14:textId="77777777" w:rsidR="00FC770B" w:rsidRPr="00CB334B" w:rsidRDefault="00FC770B" w:rsidP="00FC770B">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përfitimet për sëmundje në para për personat e punësuar;</w:t>
      </w:r>
    </w:p>
    <w:p w14:paraId="60D1C1E6" w14:textId="1934BCE5" w:rsidR="00FC770B" w:rsidRPr="00CB334B" w:rsidRDefault="00FC770B" w:rsidP="00FC770B">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përfitimet për barrëlindje në para për personat e punësuar dhe të vetëpunësuar, si dhe për punëdhënësit;</w:t>
      </w:r>
    </w:p>
    <w:p w14:paraId="6A086CE5" w14:textId="7222BE62" w:rsidR="00FC770B" w:rsidRPr="00CB334B" w:rsidRDefault="00FC770B" w:rsidP="00FC770B">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përfitimet në para për aksidente në punë dhe sëmundje profesionale për personat e punësuar;</w:t>
      </w:r>
    </w:p>
    <w:p w14:paraId="60466CF3" w14:textId="4C219F4D" w:rsidR="00FC770B" w:rsidRPr="00CB334B" w:rsidRDefault="00FC770B" w:rsidP="00FC770B">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pensionet e pleqërisë, të invaliditetit dhe pensionet familjare për personat e punësuar, të vetëpunësuar</w:t>
      </w:r>
      <w:r w:rsidR="00086487">
        <w:rPr>
          <w:rFonts w:ascii="Garamond" w:hAnsi="Garamond" w:cs="Times New Roman"/>
          <w:color w:val="000000"/>
          <w:sz w:val="24"/>
          <w:szCs w:val="24"/>
        </w:rPr>
        <w:t>,</w:t>
      </w:r>
      <w:r w:rsidRPr="00CB334B">
        <w:rPr>
          <w:rFonts w:ascii="Garamond" w:hAnsi="Garamond" w:cs="Times New Roman"/>
          <w:color w:val="000000"/>
          <w:sz w:val="24"/>
          <w:szCs w:val="24"/>
        </w:rPr>
        <w:t xml:space="preserve"> si dhe për punëdhënësit.</w:t>
      </w:r>
    </w:p>
    <w:p w14:paraId="2771A0ED" w14:textId="0E35D040" w:rsidR="00D114FE" w:rsidRPr="00CB334B" w:rsidRDefault="00FC770B"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b</w:t>
      </w:r>
      <w:r w:rsidR="00D114FE" w:rsidRPr="00CB334B">
        <w:rPr>
          <w:rFonts w:ascii="Garamond" w:hAnsi="Garamond" w:cs="Times New Roman"/>
          <w:color w:val="000000"/>
          <w:sz w:val="24"/>
          <w:szCs w:val="24"/>
        </w:rPr>
        <w:t>) për</w:t>
      </w:r>
      <w:r w:rsidR="00CB334B">
        <w:rPr>
          <w:rFonts w:ascii="Garamond" w:hAnsi="Garamond" w:cs="Times New Roman"/>
          <w:color w:val="000000"/>
          <w:sz w:val="24"/>
          <w:szCs w:val="24"/>
        </w:rPr>
        <w:t xml:space="preserve"> </w:t>
      </w:r>
      <w:r w:rsidR="00D114FE" w:rsidRPr="00CB334B">
        <w:rPr>
          <w:rFonts w:ascii="Garamond" w:hAnsi="Garamond" w:cs="Times New Roman"/>
          <w:color w:val="000000"/>
          <w:sz w:val="24"/>
          <w:szCs w:val="24"/>
        </w:rPr>
        <w:t>sa i përket Bullgarisë, legjislacionit rreth:</w:t>
      </w:r>
    </w:p>
    <w:p w14:paraId="4D377193" w14:textId="3170B6CD"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Sigurimit Shoqëror Shtetëror</w:t>
      </w:r>
      <w:r w:rsidR="00086487">
        <w:rPr>
          <w:rFonts w:ascii="Garamond" w:hAnsi="Garamond" w:cs="Times New Roman"/>
          <w:color w:val="000000"/>
          <w:sz w:val="24"/>
          <w:szCs w:val="24"/>
        </w:rPr>
        <w:t>,</w:t>
      </w:r>
      <w:r w:rsidRPr="00CB334B">
        <w:rPr>
          <w:rFonts w:ascii="Garamond" w:hAnsi="Garamond" w:cs="Times New Roman"/>
          <w:color w:val="000000"/>
          <w:sz w:val="24"/>
          <w:szCs w:val="24"/>
        </w:rPr>
        <w:t xml:space="preserve"> në lidhje me:</w:t>
      </w:r>
    </w:p>
    <w:p w14:paraId="630CE732" w14:textId="24D9F8CD"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086487" w:rsidRPr="00CB334B">
        <w:rPr>
          <w:rFonts w:ascii="Garamond" w:hAnsi="Garamond" w:cs="Times New Roman"/>
          <w:color w:val="000000"/>
          <w:sz w:val="24"/>
          <w:szCs w:val="24"/>
        </w:rPr>
        <w:t>p</w:t>
      </w:r>
      <w:r w:rsidRPr="00CB334B">
        <w:rPr>
          <w:rFonts w:ascii="Garamond" w:hAnsi="Garamond" w:cs="Times New Roman"/>
          <w:color w:val="000000"/>
          <w:sz w:val="24"/>
          <w:szCs w:val="24"/>
        </w:rPr>
        <w:t xml:space="preserve">ërfitimet e sëmundjes dhe </w:t>
      </w:r>
      <w:r w:rsidR="00E012BA">
        <w:rPr>
          <w:rFonts w:ascii="Garamond" w:hAnsi="Garamond" w:cs="Times New Roman"/>
          <w:color w:val="000000"/>
          <w:sz w:val="24"/>
          <w:szCs w:val="24"/>
        </w:rPr>
        <w:t xml:space="preserve">të </w:t>
      </w:r>
      <w:r w:rsidRPr="00CB334B">
        <w:rPr>
          <w:rFonts w:ascii="Garamond" w:hAnsi="Garamond" w:cs="Times New Roman"/>
          <w:color w:val="000000"/>
          <w:sz w:val="24"/>
          <w:szCs w:val="24"/>
        </w:rPr>
        <w:t>barrëlindjes;</w:t>
      </w:r>
    </w:p>
    <w:p w14:paraId="010E5E5B" w14:textId="2DC89F42"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086487" w:rsidRPr="00CB334B">
        <w:rPr>
          <w:rFonts w:ascii="Garamond" w:hAnsi="Garamond" w:cs="Times New Roman"/>
          <w:color w:val="000000"/>
          <w:sz w:val="24"/>
          <w:szCs w:val="24"/>
        </w:rPr>
        <w:t>p</w:t>
      </w:r>
      <w:r w:rsidRPr="00CB334B">
        <w:rPr>
          <w:rFonts w:ascii="Garamond" w:hAnsi="Garamond" w:cs="Times New Roman"/>
          <w:color w:val="000000"/>
          <w:sz w:val="24"/>
          <w:szCs w:val="24"/>
        </w:rPr>
        <w:t>ërfitime në para për shkak të aksidenteve në punë dhe sëmundje profesionale;</w:t>
      </w:r>
    </w:p>
    <w:p w14:paraId="1F467FD5" w14:textId="1D6E62A2"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086487" w:rsidRPr="00CB334B">
        <w:rPr>
          <w:rFonts w:ascii="Garamond" w:hAnsi="Garamond" w:cs="Times New Roman"/>
          <w:color w:val="000000"/>
          <w:sz w:val="24"/>
          <w:szCs w:val="24"/>
        </w:rPr>
        <w:t>p</w:t>
      </w:r>
      <w:r w:rsidRPr="00CB334B">
        <w:rPr>
          <w:rFonts w:ascii="Garamond" w:hAnsi="Garamond" w:cs="Times New Roman"/>
          <w:color w:val="000000"/>
          <w:sz w:val="24"/>
          <w:szCs w:val="24"/>
        </w:rPr>
        <w:t>ension pleqërie;</w:t>
      </w:r>
    </w:p>
    <w:p w14:paraId="6EA2DFC0" w14:textId="281E6F61"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086487" w:rsidRPr="00CB334B">
        <w:rPr>
          <w:rFonts w:ascii="Garamond" w:hAnsi="Garamond" w:cs="Times New Roman"/>
          <w:color w:val="000000"/>
          <w:sz w:val="24"/>
          <w:szCs w:val="24"/>
        </w:rPr>
        <w:t>p</w:t>
      </w:r>
      <w:r w:rsidRPr="00CB334B">
        <w:rPr>
          <w:rFonts w:ascii="Garamond" w:hAnsi="Garamond" w:cs="Times New Roman"/>
          <w:color w:val="000000"/>
          <w:sz w:val="24"/>
          <w:szCs w:val="24"/>
        </w:rPr>
        <w:t>ension invaliditeti për shkak të sëmundjeve t</w:t>
      </w:r>
      <w:r w:rsidR="00C804CB">
        <w:rPr>
          <w:rFonts w:ascii="Garamond" w:hAnsi="Garamond" w:cs="Times New Roman"/>
          <w:color w:val="000000"/>
          <w:sz w:val="24"/>
          <w:szCs w:val="24"/>
        </w:rPr>
        <w:t>ë</w:t>
      </w:r>
      <w:r w:rsidRPr="00CB334B">
        <w:rPr>
          <w:rFonts w:ascii="Garamond" w:hAnsi="Garamond" w:cs="Times New Roman"/>
          <w:color w:val="000000"/>
          <w:sz w:val="24"/>
          <w:szCs w:val="24"/>
        </w:rPr>
        <w:t xml:space="preserve"> përgjithshme;</w:t>
      </w:r>
    </w:p>
    <w:p w14:paraId="796EB821" w14:textId="173A20B2"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086487" w:rsidRPr="00CB334B">
        <w:rPr>
          <w:rFonts w:ascii="Garamond" w:hAnsi="Garamond" w:cs="Times New Roman"/>
          <w:color w:val="000000"/>
          <w:sz w:val="24"/>
          <w:szCs w:val="24"/>
        </w:rPr>
        <w:t>p</w:t>
      </w:r>
      <w:r w:rsidRPr="00CB334B">
        <w:rPr>
          <w:rFonts w:ascii="Garamond" w:hAnsi="Garamond" w:cs="Times New Roman"/>
          <w:color w:val="000000"/>
          <w:sz w:val="24"/>
          <w:szCs w:val="24"/>
        </w:rPr>
        <w:t>ensi</w:t>
      </w:r>
      <w:r w:rsidR="000A3D59">
        <w:rPr>
          <w:rFonts w:ascii="Garamond" w:hAnsi="Garamond" w:cs="Times New Roman"/>
          <w:color w:val="000000"/>
          <w:sz w:val="24"/>
          <w:szCs w:val="24"/>
        </w:rPr>
        <w:t>on paaftësie për punë</w:t>
      </w:r>
      <w:r w:rsidRPr="00CB334B">
        <w:rPr>
          <w:rFonts w:ascii="Garamond" w:hAnsi="Garamond" w:cs="Times New Roman"/>
          <w:color w:val="000000"/>
          <w:sz w:val="24"/>
          <w:szCs w:val="24"/>
        </w:rPr>
        <w:t xml:space="preserve"> për shkak të një aksidenti në punë dhe sëmundje profesionale; </w:t>
      </w:r>
    </w:p>
    <w:p w14:paraId="279AB776" w14:textId="4EB32681"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 </w:t>
      </w:r>
      <w:r w:rsidR="00086487" w:rsidRPr="00CB334B">
        <w:rPr>
          <w:rFonts w:ascii="Garamond" w:hAnsi="Garamond" w:cs="Times New Roman"/>
          <w:color w:val="000000"/>
          <w:sz w:val="24"/>
          <w:szCs w:val="24"/>
        </w:rPr>
        <w:t>p</w:t>
      </w:r>
      <w:r w:rsidRPr="00CB334B">
        <w:rPr>
          <w:rFonts w:ascii="Garamond" w:hAnsi="Garamond" w:cs="Times New Roman"/>
          <w:color w:val="000000"/>
          <w:sz w:val="24"/>
          <w:szCs w:val="24"/>
        </w:rPr>
        <w:t>ensione familjare të llogaritura sipas cilido prej llojeve të lartpërmendura të pensioneve;</w:t>
      </w:r>
    </w:p>
    <w:p w14:paraId="2B5D88C8" w14:textId="5B3E8492"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2. Kjo Marrëveshje zbatohe</w:t>
      </w:r>
      <w:r w:rsidR="000A3D59">
        <w:rPr>
          <w:rFonts w:ascii="Garamond" w:hAnsi="Garamond" w:cs="Times New Roman"/>
          <w:color w:val="000000"/>
          <w:sz w:val="24"/>
          <w:szCs w:val="24"/>
        </w:rPr>
        <w:t>t</w:t>
      </w:r>
      <w:r w:rsidR="00F938EF">
        <w:rPr>
          <w:rFonts w:ascii="Garamond" w:hAnsi="Garamond" w:cs="Times New Roman"/>
          <w:color w:val="000000"/>
          <w:sz w:val="24"/>
          <w:szCs w:val="24"/>
        </w:rPr>
        <w:t>,</w:t>
      </w:r>
      <w:r w:rsidRPr="00CB334B">
        <w:rPr>
          <w:rFonts w:ascii="Garamond" w:hAnsi="Garamond" w:cs="Times New Roman"/>
          <w:color w:val="000000"/>
          <w:sz w:val="24"/>
          <w:szCs w:val="24"/>
        </w:rPr>
        <w:t xml:space="preserve"> gjithashtu</w:t>
      </w:r>
      <w:r w:rsidR="00F938EF">
        <w:rPr>
          <w:rFonts w:ascii="Garamond" w:hAnsi="Garamond" w:cs="Times New Roman"/>
          <w:color w:val="000000"/>
          <w:sz w:val="24"/>
          <w:szCs w:val="24"/>
        </w:rPr>
        <w:t>,</w:t>
      </w:r>
      <w:r w:rsidRPr="00CB334B">
        <w:rPr>
          <w:rFonts w:ascii="Garamond" w:hAnsi="Garamond" w:cs="Times New Roman"/>
          <w:color w:val="000000"/>
          <w:sz w:val="24"/>
          <w:szCs w:val="24"/>
        </w:rPr>
        <w:t xml:space="preserve"> për të gjitha dispozitat ligjore që amendojnë apo zgjerojnë legjislacionin e specifikuar në paragrafin 1 të këtij </w:t>
      </w:r>
      <w:r w:rsidR="00F938EF">
        <w:rPr>
          <w:rFonts w:ascii="Garamond" w:hAnsi="Garamond" w:cs="Times New Roman"/>
          <w:color w:val="000000"/>
          <w:sz w:val="24"/>
          <w:szCs w:val="24"/>
        </w:rPr>
        <w:t>n</w:t>
      </w:r>
      <w:r w:rsidRPr="00CB334B">
        <w:rPr>
          <w:rFonts w:ascii="Garamond" w:hAnsi="Garamond" w:cs="Times New Roman"/>
          <w:color w:val="000000"/>
          <w:sz w:val="24"/>
          <w:szCs w:val="24"/>
        </w:rPr>
        <w:t>eni.</w:t>
      </w:r>
    </w:p>
    <w:p w14:paraId="3E553D7E" w14:textId="7C62DA81"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Marrëveshja do të zbatohet për çdo akt ose rregullore që zgjeron skemat ekzistuese për kategoritë e reja të përfituesve, nëse, lidhur me këtë, </w:t>
      </w:r>
      <w:r w:rsidR="001C6CED" w:rsidRPr="00CB334B">
        <w:rPr>
          <w:rFonts w:ascii="Garamond" w:hAnsi="Garamond" w:cs="Times New Roman"/>
          <w:color w:val="000000"/>
          <w:sz w:val="24"/>
          <w:szCs w:val="24"/>
        </w:rPr>
        <w:t xml:space="preserve">shteti kontraktues </w:t>
      </w:r>
      <w:r w:rsidRPr="00CB334B">
        <w:rPr>
          <w:rFonts w:ascii="Garamond" w:hAnsi="Garamond" w:cs="Times New Roman"/>
          <w:color w:val="000000"/>
          <w:sz w:val="24"/>
          <w:szCs w:val="24"/>
        </w:rPr>
        <w:t>që ka ndryshuar legjislacionin e vet, nuk njofton brenda gjashtë muajve nga publikimi zyrtar i akteve në fjalë</w:t>
      </w:r>
      <w:r w:rsidR="001C6CED" w:rsidRPr="00CB334B">
        <w:rPr>
          <w:rFonts w:ascii="Garamond" w:hAnsi="Garamond" w:cs="Times New Roman"/>
          <w:color w:val="000000"/>
          <w:sz w:val="24"/>
          <w:szCs w:val="24"/>
        </w:rPr>
        <w:t xml:space="preserve">, shtetin tjetër kontraktues </w:t>
      </w:r>
      <w:r w:rsidRPr="00CB334B">
        <w:rPr>
          <w:rFonts w:ascii="Garamond" w:hAnsi="Garamond" w:cs="Times New Roman"/>
          <w:color w:val="000000"/>
          <w:sz w:val="24"/>
          <w:szCs w:val="24"/>
        </w:rPr>
        <w:t>për kundërshtimet e veta.</w:t>
      </w:r>
    </w:p>
    <w:p w14:paraId="6724E6A2" w14:textId="493F9BC3"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Kjo Marrëveshje nuk do të zbatohet për akte ose rregullore që krijojnë një degë të re të sigurimeve shoqërore, nëse autoritetet kompetente të </w:t>
      </w:r>
      <w:r w:rsidR="001C6CED" w:rsidRPr="00CB334B">
        <w:rPr>
          <w:rFonts w:ascii="Garamond" w:hAnsi="Garamond" w:cs="Times New Roman"/>
          <w:color w:val="000000"/>
          <w:sz w:val="24"/>
          <w:szCs w:val="24"/>
        </w:rPr>
        <w:t xml:space="preserve">shteteve kontraktuese </w:t>
      </w:r>
      <w:r w:rsidRPr="00CB334B">
        <w:rPr>
          <w:rFonts w:ascii="Garamond" w:hAnsi="Garamond" w:cs="Times New Roman"/>
          <w:color w:val="000000"/>
          <w:sz w:val="24"/>
          <w:szCs w:val="24"/>
        </w:rPr>
        <w:t>nuk bien dakord për këtë kërkesë.</w:t>
      </w:r>
    </w:p>
    <w:p w14:paraId="6E39E618"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0DB0C938" w14:textId="038DB3DD"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3</w:t>
      </w:r>
    </w:p>
    <w:p w14:paraId="52242031" w14:textId="3E3D2B7E"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Fushëveprimi personal</w:t>
      </w:r>
    </w:p>
    <w:p w14:paraId="4BBA5584"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u w:val="single"/>
        </w:rPr>
      </w:pPr>
    </w:p>
    <w:p w14:paraId="4EF3D024" w14:textId="4C4B90CC"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Nëse nuk parashikohet ndryshe, kjo Marrëveshje do të</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zbatohet</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 xml:space="preserve">për personat që janë apo kanë qenë subjekt i legjislacionit </w:t>
      </w:r>
      <w:r w:rsidR="001C6CED">
        <w:rPr>
          <w:rFonts w:ascii="Garamond" w:hAnsi="Garamond" w:cs="Times New Roman"/>
          <w:color w:val="000000"/>
          <w:sz w:val="24"/>
          <w:szCs w:val="24"/>
        </w:rPr>
        <w:t>t</w:t>
      </w:r>
      <w:r w:rsidRPr="00CB334B">
        <w:rPr>
          <w:rFonts w:ascii="Garamond" w:hAnsi="Garamond" w:cs="Times New Roman"/>
          <w:color w:val="000000"/>
          <w:sz w:val="24"/>
          <w:szCs w:val="24"/>
        </w:rPr>
        <w:t>ë njërës Palë Kontraktuese dhe personave të tjerë që përftojnë të drejta nga persona të tillë.</w:t>
      </w:r>
    </w:p>
    <w:p w14:paraId="7A84D4D5"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4</w:t>
      </w:r>
    </w:p>
    <w:p w14:paraId="54E5F4D3" w14:textId="466F9380"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Trajtimi i barabartë</w:t>
      </w:r>
    </w:p>
    <w:p w14:paraId="417A7A94"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u w:val="single"/>
        </w:rPr>
      </w:pPr>
    </w:p>
    <w:p w14:paraId="14EE2FD3" w14:textId="19CCE2CE"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lastRenderedPageBreak/>
        <w:t xml:space="preserve">Nëse nuk parashikohet ndryshe në këtë Marrëveshje, personat sipas </w:t>
      </w:r>
      <w:r w:rsidR="00F11D16">
        <w:rPr>
          <w:rFonts w:ascii="Garamond" w:hAnsi="Garamond" w:cs="Times New Roman"/>
          <w:color w:val="000000"/>
          <w:sz w:val="24"/>
          <w:szCs w:val="24"/>
        </w:rPr>
        <w:t>n</w:t>
      </w:r>
      <w:r w:rsidRPr="00CB334B">
        <w:rPr>
          <w:rFonts w:ascii="Garamond" w:hAnsi="Garamond" w:cs="Times New Roman"/>
          <w:color w:val="000000"/>
          <w:sz w:val="24"/>
          <w:szCs w:val="24"/>
        </w:rPr>
        <w:t>enit 3 do t’</w:t>
      </w:r>
      <w:r w:rsidR="00F11D16">
        <w:rPr>
          <w:rFonts w:ascii="Garamond" w:hAnsi="Garamond" w:cs="Times New Roman"/>
          <w:color w:val="000000"/>
          <w:sz w:val="24"/>
          <w:szCs w:val="24"/>
        </w:rPr>
        <w:t>u</w:t>
      </w:r>
      <w:r w:rsidRPr="00CB334B">
        <w:rPr>
          <w:rFonts w:ascii="Garamond" w:hAnsi="Garamond" w:cs="Times New Roman"/>
          <w:color w:val="000000"/>
          <w:sz w:val="24"/>
          <w:szCs w:val="24"/>
        </w:rPr>
        <w:t xml:space="preserve"> nënshtrohen detyrimeve dhe do të përfitojë nga legjislacioni </w:t>
      </w:r>
      <w:r w:rsidR="00DA6D4C" w:rsidRPr="00CB334B">
        <w:rPr>
          <w:rFonts w:ascii="Garamond" w:hAnsi="Garamond" w:cs="Times New Roman"/>
          <w:color w:val="000000"/>
          <w:sz w:val="24"/>
          <w:szCs w:val="24"/>
        </w:rPr>
        <w:t>i shtetit kontraktues nën të njëjtat kushte si të jenë shtetas të saj.</w:t>
      </w:r>
    </w:p>
    <w:p w14:paraId="10AD7E15"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5</w:t>
      </w:r>
    </w:p>
    <w:p w14:paraId="6ACAA998" w14:textId="6137BE4E"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Transferimi i përfitimeve</w:t>
      </w:r>
    </w:p>
    <w:p w14:paraId="328CAC0D"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u w:val="single"/>
        </w:rPr>
      </w:pPr>
    </w:p>
    <w:p w14:paraId="7BD90E5F" w14:textId="09C82DDC"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1. Nëse nuk parashikohet ndryshe në këtë Marrëveshje, përfitimet në para në lidhje me sëmundjen, invaliditetin, aksidentet në punë, sëmundjet profesionale dhe ato në lidhje me pensionet e pleqërisë dhe të pensioneve familjare të fituara sipas legjislacionit të secilit prej </w:t>
      </w:r>
      <w:r w:rsidR="001C6CED" w:rsidRPr="00CB334B">
        <w:rPr>
          <w:rFonts w:ascii="Garamond" w:hAnsi="Garamond" w:cs="Times New Roman"/>
          <w:color w:val="000000"/>
          <w:sz w:val="24"/>
          <w:szCs w:val="24"/>
        </w:rPr>
        <w:t>shtet</w:t>
      </w:r>
      <w:r w:rsidR="00DA6D4C" w:rsidRPr="00CB334B">
        <w:rPr>
          <w:rFonts w:ascii="Garamond" w:hAnsi="Garamond" w:cs="Times New Roman"/>
          <w:color w:val="000000"/>
          <w:sz w:val="24"/>
          <w:szCs w:val="24"/>
        </w:rPr>
        <w:t>eve kontraktuese</w:t>
      </w:r>
      <w:r w:rsidRPr="00CB334B">
        <w:rPr>
          <w:rFonts w:ascii="Garamond" w:hAnsi="Garamond" w:cs="Times New Roman"/>
          <w:color w:val="000000"/>
          <w:sz w:val="24"/>
          <w:szCs w:val="24"/>
        </w:rPr>
        <w:t xml:space="preserve">, nuk mund t’i nënshtrohen ndonjë zvogëlimi ose modifikimi për shkak të faktit se përfituesi qëndron ose banon në territorin e </w:t>
      </w:r>
      <w:r w:rsidR="00DA6D4C" w:rsidRPr="00CB334B">
        <w:rPr>
          <w:rFonts w:ascii="Garamond" w:hAnsi="Garamond" w:cs="Times New Roman"/>
          <w:color w:val="000000"/>
          <w:sz w:val="24"/>
          <w:szCs w:val="24"/>
        </w:rPr>
        <w:t>shtetit tjetër kontraktues</w:t>
      </w:r>
      <w:r w:rsidRPr="00CB334B">
        <w:rPr>
          <w:rFonts w:ascii="Garamond" w:hAnsi="Garamond" w:cs="Times New Roman"/>
          <w:color w:val="000000"/>
          <w:sz w:val="24"/>
          <w:szCs w:val="24"/>
        </w:rPr>
        <w:t>.</w:t>
      </w:r>
    </w:p>
    <w:p w14:paraId="6D720B54" w14:textId="12744CFD"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2. Përfitimet në para në lidhje me pensionet e pleqërisë dhe ato familjare, aksidentet në punë dhe sëmundjet profesionale</w:t>
      </w:r>
      <w:r w:rsidR="00AA01E7">
        <w:rPr>
          <w:rFonts w:ascii="Garamond" w:hAnsi="Garamond" w:cs="Times New Roman"/>
          <w:color w:val="000000"/>
          <w:sz w:val="24"/>
          <w:szCs w:val="24"/>
        </w:rPr>
        <w:t>,</w:t>
      </w:r>
      <w:r w:rsidRPr="00CB334B">
        <w:rPr>
          <w:rFonts w:ascii="Garamond" w:hAnsi="Garamond" w:cs="Times New Roman"/>
          <w:color w:val="000000"/>
          <w:sz w:val="24"/>
          <w:szCs w:val="24"/>
        </w:rPr>
        <w:t xml:space="preserve"> për shkak të secilit </w:t>
      </w:r>
      <w:r w:rsidR="00DA6D4C" w:rsidRPr="00CB334B">
        <w:rPr>
          <w:rFonts w:ascii="Garamond" w:hAnsi="Garamond" w:cs="Times New Roman"/>
          <w:color w:val="000000"/>
          <w:sz w:val="24"/>
          <w:szCs w:val="24"/>
        </w:rPr>
        <w:t xml:space="preserve">prej shteteve kontraktuese </w:t>
      </w:r>
      <w:r w:rsidRPr="00CB334B">
        <w:rPr>
          <w:rFonts w:ascii="Garamond" w:hAnsi="Garamond" w:cs="Times New Roman"/>
          <w:color w:val="000000"/>
          <w:sz w:val="24"/>
          <w:szCs w:val="24"/>
        </w:rPr>
        <w:t xml:space="preserve">u paguhen shtetasve të </w:t>
      </w:r>
      <w:r w:rsidR="00DA6D4C" w:rsidRPr="00CB334B">
        <w:rPr>
          <w:rFonts w:ascii="Garamond" w:hAnsi="Garamond" w:cs="Times New Roman"/>
          <w:color w:val="000000"/>
          <w:sz w:val="24"/>
          <w:szCs w:val="24"/>
        </w:rPr>
        <w:t>shtetit tjetër kontraktues që b</w:t>
      </w:r>
      <w:r w:rsidRPr="00CB334B">
        <w:rPr>
          <w:rFonts w:ascii="Garamond" w:hAnsi="Garamond" w:cs="Times New Roman"/>
          <w:color w:val="000000"/>
          <w:sz w:val="24"/>
          <w:szCs w:val="24"/>
        </w:rPr>
        <w:t xml:space="preserve">anojnë në territorin e </w:t>
      </w:r>
      <w:r w:rsidR="00DA6D4C" w:rsidRPr="00CB334B">
        <w:rPr>
          <w:rFonts w:ascii="Garamond" w:hAnsi="Garamond" w:cs="Times New Roman"/>
          <w:color w:val="000000"/>
          <w:sz w:val="24"/>
          <w:szCs w:val="24"/>
        </w:rPr>
        <w:t xml:space="preserve">një shteti </w:t>
      </w:r>
      <w:r w:rsidRPr="00CB334B">
        <w:rPr>
          <w:rFonts w:ascii="Garamond" w:hAnsi="Garamond" w:cs="Times New Roman"/>
          <w:color w:val="000000"/>
          <w:sz w:val="24"/>
          <w:szCs w:val="24"/>
        </w:rPr>
        <w:t xml:space="preserve">të tretë, sipas kushteve të parashikuara në legjislacionin kombëtar të shtetit të mëparshëm Kontraktues për shtetasit e tij që banojnë në territorin e </w:t>
      </w:r>
      <w:r w:rsidR="00DA6D4C" w:rsidRPr="00CB334B">
        <w:rPr>
          <w:rFonts w:ascii="Garamond" w:hAnsi="Garamond" w:cs="Times New Roman"/>
          <w:color w:val="000000"/>
          <w:sz w:val="24"/>
          <w:szCs w:val="24"/>
        </w:rPr>
        <w:t xml:space="preserve">këtij shteti </w:t>
      </w:r>
      <w:r w:rsidRPr="00CB334B">
        <w:rPr>
          <w:rFonts w:ascii="Garamond" w:hAnsi="Garamond" w:cs="Times New Roman"/>
          <w:color w:val="000000"/>
          <w:sz w:val="24"/>
          <w:szCs w:val="24"/>
        </w:rPr>
        <w:t>të tretë.</w:t>
      </w:r>
    </w:p>
    <w:p w14:paraId="4B298C0D"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13EEB65A"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6</w:t>
      </w:r>
    </w:p>
    <w:p w14:paraId="47D65630" w14:textId="12BD5AE2"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Shmangia e mbivendosjes së përfitimeve</w:t>
      </w:r>
    </w:p>
    <w:p w14:paraId="05543EC9"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u w:val="single"/>
        </w:rPr>
      </w:pPr>
    </w:p>
    <w:p w14:paraId="04B551D3" w14:textId="550AD7DC" w:rsidR="00D114FE" w:rsidRPr="00CB334B" w:rsidRDefault="00D114FE" w:rsidP="00D114FE">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Shmangia e mbivendosjes së përfitimeve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të parashikuara në legjislacionin e një Shteti Kontraktues,</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në rast se një përfitim përkon me përfitime të tjera të sigurimeve shoqërore ose me të ardhura të tjera me anë të një veprimtarie pune, do të zbatohen për përfituesit, edhe nëse këto përfitime janë fituar me anë të të një skeme të Shtetit tjetër Kontraktues, ose nëse aktiviteti i punës ushtrohet në territorin e Shtetit tjetër Kontraktues.</w:t>
      </w:r>
    </w:p>
    <w:p w14:paraId="3B10ABB9" w14:textId="569487B1"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Megjithatë, kjo dispozitë nuk do të zbatohet kur përfitimet e së njëjtës natyrë jepen nga institucionet</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kompetente të të dy</w:t>
      </w:r>
      <w:r w:rsidR="00AA01E7">
        <w:rPr>
          <w:rFonts w:ascii="Garamond" w:hAnsi="Garamond" w:cs="Times New Roman"/>
          <w:color w:val="000000"/>
          <w:sz w:val="24"/>
          <w:szCs w:val="24"/>
        </w:rPr>
        <w:t>ja</w:t>
      </w:r>
      <w:r w:rsidRPr="00CB334B">
        <w:rPr>
          <w:rFonts w:ascii="Garamond" w:hAnsi="Garamond" w:cs="Times New Roman"/>
          <w:color w:val="000000"/>
          <w:sz w:val="24"/>
          <w:szCs w:val="24"/>
        </w:rPr>
        <w:t xml:space="preserve"> Shteteve Kontraktuese</w:t>
      </w:r>
      <w:r w:rsidR="00746E8A">
        <w:rPr>
          <w:rFonts w:ascii="Garamond" w:hAnsi="Garamond" w:cs="Times New Roman"/>
          <w:color w:val="000000"/>
          <w:sz w:val="24"/>
          <w:szCs w:val="24"/>
        </w:rPr>
        <w:t>,</w:t>
      </w:r>
      <w:r w:rsidRPr="00CB334B">
        <w:rPr>
          <w:rFonts w:ascii="Garamond" w:hAnsi="Garamond" w:cs="Times New Roman"/>
          <w:color w:val="000000"/>
          <w:sz w:val="24"/>
          <w:szCs w:val="24"/>
        </w:rPr>
        <w:t xml:space="preserve"> në për</w:t>
      </w:r>
      <w:r w:rsidR="000A3D59">
        <w:rPr>
          <w:rFonts w:ascii="Garamond" w:hAnsi="Garamond" w:cs="Times New Roman"/>
          <w:color w:val="000000"/>
          <w:sz w:val="24"/>
          <w:szCs w:val="24"/>
        </w:rPr>
        <w:t>puthje me dispozitat e neneve 21 dhe 22</w:t>
      </w:r>
      <w:r w:rsidRPr="00CB334B">
        <w:rPr>
          <w:rFonts w:ascii="Garamond" w:hAnsi="Garamond" w:cs="Times New Roman"/>
          <w:color w:val="000000"/>
          <w:sz w:val="24"/>
          <w:szCs w:val="24"/>
        </w:rPr>
        <w:t xml:space="preserve"> të kësaj Marrëveshjeje.</w:t>
      </w:r>
    </w:p>
    <w:p w14:paraId="0998A829"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559A2EE9" w14:textId="03641AA5" w:rsidR="00355F42" w:rsidRPr="00CB334B" w:rsidRDefault="00CB334B" w:rsidP="00D114FE">
      <w:pPr>
        <w:autoSpaceDE w:val="0"/>
        <w:autoSpaceDN w:val="0"/>
        <w:adjustRightInd w:val="0"/>
        <w:spacing w:after="0" w:line="240" w:lineRule="auto"/>
        <w:ind w:firstLine="284"/>
        <w:jc w:val="center"/>
        <w:rPr>
          <w:rFonts w:ascii="Garamond" w:hAnsi="Garamond" w:cs="Times New Roman"/>
          <w:bCs/>
          <w:color w:val="000000"/>
          <w:sz w:val="24"/>
          <w:szCs w:val="24"/>
        </w:rPr>
      </w:pPr>
      <w:r w:rsidRPr="00CB334B">
        <w:rPr>
          <w:rFonts w:ascii="Garamond" w:hAnsi="Garamond" w:cs="Times New Roman"/>
          <w:bCs/>
          <w:color w:val="000000"/>
          <w:sz w:val="24"/>
          <w:szCs w:val="24"/>
        </w:rPr>
        <w:t xml:space="preserve">PJESA II </w:t>
      </w:r>
    </w:p>
    <w:p w14:paraId="6DCCBB11" w14:textId="76C23F7D" w:rsidR="00D114FE" w:rsidRPr="00CB334B" w:rsidRDefault="00CB334B" w:rsidP="00D114FE">
      <w:pPr>
        <w:autoSpaceDE w:val="0"/>
        <w:autoSpaceDN w:val="0"/>
        <w:adjustRightInd w:val="0"/>
        <w:spacing w:after="0" w:line="240" w:lineRule="auto"/>
        <w:ind w:firstLine="284"/>
        <w:jc w:val="center"/>
        <w:rPr>
          <w:rFonts w:ascii="Garamond" w:hAnsi="Garamond" w:cs="Times New Roman"/>
          <w:bCs/>
          <w:color w:val="000000"/>
          <w:sz w:val="24"/>
          <w:szCs w:val="24"/>
        </w:rPr>
      </w:pPr>
      <w:r w:rsidRPr="00CB334B">
        <w:rPr>
          <w:rFonts w:ascii="Garamond" w:hAnsi="Garamond" w:cs="Times New Roman"/>
          <w:bCs/>
          <w:color w:val="000000"/>
          <w:sz w:val="24"/>
          <w:szCs w:val="24"/>
        </w:rPr>
        <w:t>DISPOZITA NË LIDHJE ME LEGJISLACIONIN E ZBATUESHËM</w:t>
      </w:r>
    </w:p>
    <w:p w14:paraId="12E2D643"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623171C9" w14:textId="78453A84"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7</w:t>
      </w:r>
    </w:p>
    <w:p w14:paraId="1DE71A8B" w14:textId="0BF95EB8"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Rregulla të përgjithshme</w:t>
      </w:r>
    </w:p>
    <w:p w14:paraId="78B36712"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u w:val="single"/>
        </w:rPr>
      </w:pPr>
    </w:p>
    <w:p w14:paraId="45F1F6E6"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1. Në varësi të neneve 8 deri 10, legjislacioni në fuqi përcaktohet në bazë të dispozitave të mëposhtme:</w:t>
      </w:r>
    </w:p>
    <w:p w14:paraId="6E99BC6E" w14:textId="19026D00"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a) një person që ushtron një aktivitet pune si i punësuar ose i vetëpunësuar në territorin e njërës Palë Kontraktuese, është subjekt vetëm i legjislac</w:t>
      </w:r>
      <w:r w:rsidR="00526504">
        <w:rPr>
          <w:rFonts w:ascii="Garamond" w:hAnsi="Garamond" w:cs="Times New Roman"/>
          <w:color w:val="000000"/>
          <w:sz w:val="24"/>
          <w:szCs w:val="24"/>
        </w:rPr>
        <w:t>ionit të asaj Pale Kontraktuese.</w:t>
      </w:r>
      <w:r w:rsidRPr="00CB334B">
        <w:rPr>
          <w:rFonts w:ascii="Garamond" w:hAnsi="Garamond" w:cs="Times New Roman"/>
          <w:color w:val="000000"/>
          <w:sz w:val="24"/>
          <w:szCs w:val="24"/>
        </w:rPr>
        <w:t xml:space="preserve"> </w:t>
      </w:r>
    </w:p>
    <w:p w14:paraId="1ADEB0DD" w14:textId="14EF28AB"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b) një person që është anëtar i personelit të udhëtimit apo</w:t>
      </w:r>
      <w:r w:rsidR="00746E8A">
        <w:rPr>
          <w:rFonts w:ascii="Garamond" w:hAnsi="Garamond" w:cs="Times New Roman"/>
          <w:color w:val="000000"/>
          <w:sz w:val="24"/>
          <w:szCs w:val="24"/>
        </w:rPr>
        <w:t xml:space="preserve"> të </w:t>
      </w:r>
      <w:r w:rsidRPr="00CB334B">
        <w:rPr>
          <w:rFonts w:ascii="Garamond" w:hAnsi="Garamond" w:cs="Times New Roman"/>
          <w:color w:val="000000"/>
          <w:sz w:val="24"/>
          <w:szCs w:val="24"/>
        </w:rPr>
        <w:t>fluturimit të një kompanie</w:t>
      </w:r>
      <w:r w:rsidR="00746E8A">
        <w:rPr>
          <w:rFonts w:ascii="Garamond" w:hAnsi="Garamond" w:cs="Times New Roman"/>
          <w:color w:val="000000"/>
          <w:sz w:val="24"/>
          <w:szCs w:val="24"/>
        </w:rPr>
        <w:t>,</w:t>
      </w:r>
      <w:r w:rsidRPr="00CB334B">
        <w:rPr>
          <w:rFonts w:ascii="Garamond" w:hAnsi="Garamond" w:cs="Times New Roman"/>
          <w:color w:val="000000"/>
          <w:sz w:val="24"/>
          <w:szCs w:val="24"/>
        </w:rPr>
        <w:t xml:space="preserve"> e cila operon me qira apo pagesë apo në llogari të vet, shërbime ndërkombëtare transporti për pasagjerë apo mallra dhe ka zyrën e vet të regjistruar në territorin e një shteti kontraktues, është subjekt i legjislacionit të atij shteti kontraktues.</w:t>
      </w:r>
    </w:p>
    <w:p w14:paraId="6C33CD26" w14:textId="565B716F"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c)</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një person që punon në bordin e një anijeje që mban flamurin e një shteti kontraktues, është subjekt i legjislacionit të shtetit flamurin e të cilit mban.</w:t>
      </w:r>
    </w:p>
    <w:p w14:paraId="1A5213DB"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2. Një person që kryen një aktivitet të njëhershëm si person i punësuar në territorin e një Pale Kontraktuese, si dhe një aktivitet si person i vetëpunësuar në territorin e Palës tjetër Kontraktuese është subjekt i legjislacionit të Palës Kontraktuese në territorin e së cilës ai/ajo kryen aktivitetin e tij/saj si person i punësuar.</w:t>
      </w:r>
    </w:p>
    <w:p w14:paraId="59D08582" w14:textId="616F6836"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3. Një person që kryen aktivitet të njëhershëm si person i punësuar ose i vetëpunësuar në territorin e të dy</w:t>
      </w:r>
      <w:r w:rsidR="00C804CB">
        <w:rPr>
          <w:rFonts w:ascii="Garamond" w:hAnsi="Garamond" w:cs="Times New Roman"/>
          <w:color w:val="000000"/>
          <w:sz w:val="24"/>
          <w:szCs w:val="24"/>
        </w:rPr>
        <w:t>ja</w:t>
      </w:r>
      <w:r w:rsidRPr="00CB334B">
        <w:rPr>
          <w:rFonts w:ascii="Garamond" w:hAnsi="Garamond" w:cs="Times New Roman"/>
          <w:color w:val="000000"/>
          <w:sz w:val="24"/>
          <w:szCs w:val="24"/>
        </w:rPr>
        <w:t xml:space="preserve"> shteteve kontraktues është subjekt i legjislacionit të Palës kontraktuese në territorin e të cilit ai ka qëndrimin.</w:t>
      </w:r>
    </w:p>
    <w:p w14:paraId="1FC40AD8" w14:textId="77777777" w:rsidR="00355F42" w:rsidRPr="00CB334B" w:rsidRDefault="00355F42" w:rsidP="00D114FE">
      <w:pPr>
        <w:autoSpaceDE w:val="0"/>
        <w:autoSpaceDN w:val="0"/>
        <w:adjustRightInd w:val="0"/>
        <w:spacing w:after="0" w:line="240" w:lineRule="auto"/>
        <w:ind w:firstLine="284"/>
        <w:rPr>
          <w:rFonts w:ascii="Garamond" w:hAnsi="Garamond" w:cs="Times New Roman"/>
          <w:color w:val="000000"/>
          <w:sz w:val="24"/>
          <w:szCs w:val="24"/>
        </w:rPr>
      </w:pPr>
    </w:p>
    <w:p w14:paraId="2F9EBAF9" w14:textId="54321107" w:rsidR="00D114FE" w:rsidRPr="00CB334B" w:rsidRDefault="00D114FE" w:rsidP="00355F42">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lastRenderedPageBreak/>
        <w:t>Neni 8</w:t>
      </w:r>
    </w:p>
    <w:p w14:paraId="7777A7C3" w14:textId="3DF07566" w:rsidR="00D114FE" w:rsidRPr="00CB334B" w:rsidRDefault="00D114FE" w:rsidP="00355F42">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Punonjësit e dërguar</w:t>
      </w:r>
    </w:p>
    <w:p w14:paraId="4A8EBBD6" w14:textId="77777777" w:rsidR="00355F42" w:rsidRPr="00CB334B" w:rsidRDefault="00355F42" w:rsidP="00D114FE">
      <w:pPr>
        <w:autoSpaceDE w:val="0"/>
        <w:autoSpaceDN w:val="0"/>
        <w:adjustRightInd w:val="0"/>
        <w:spacing w:after="0" w:line="240" w:lineRule="auto"/>
        <w:ind w:firstLine="284"/>
        <w:rPr>
          <w:rFonts w:ascii="Garamond" w:hAnsi="Garamond" w:cs="Times New Roman"/>
          <w:color w:val="000000"/>
          <w:sz w:val="24"/>
          <w:szCs w:val="24"/>
          <w:u w:val="single"/>
        </w:rPr>
      </w:pPr>
    </w:p>
    <w:p w14:paraId="446BE4B7"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1. Një person që është i punësuar në territorin e një Pale Kontraktuese dhe që dërgohet nga punëdhënësi i tij në territorin e Palës tjetër Kontraktuese për të kryer një aktivitet të caktuar në emër të atij punëdhënësi, do të vazhdojë të jetë subjekt i legjislacionit të Palës Kontraktuese të parë gjatë kohës së atij aktiviteti, me kusht që kohëzgjatja e parashikuar e aktivitetit të mos kalojë një periudhë prej 24 muajsh.</w:t>
      </w:r>
    </w:p>
    <w:p w14:paraId="7A322A8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2. Një person që është zakonisht i vetëpunësuar në territorin e njërës Palë Kontraktuese dhe që kryen aktivitet në territorin e Palës tjetër Kontraktuese, vazhdon të jetë subjekt i legjislacionit të Palës Kontraktuese të parë, me kusht që kohëzgjatja e parashikuar e këtij aktiviteti të mos kalojë një periudhë prej 12 muajsh.</w:t>
      </w:r>
    </w:p>
    <w:p w14:paraId="0D3119CB"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u w:val="single"/>
        </w:rPr>
      </w:pPr>
    </w:p>
    <w:p w14:paraId="2FB73AD1"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9</w:t>
      </w:r>
    </w:p>
    <w:p w14:paraId="23583500"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Nëpunësit e shërbimit civil</w:t>
      </w:r>
    </w:p>
    <w:p w14:paraId="09F60902"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3EC45A8F"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Nëpunësit e shërbimit civil dhe personeli ekuivalent i një shteti kontraktues, të transferuar në territorin e shtetit tjetër kontraktues për të ushtruar aktivitetin e tyre atje, mbeten subjekt i legjislacionit të shtetit kontraktues të mëparshëm.</w:t>
      </w:r>
    </w:p>
    <w:p w14:paraId="6D060135"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color w:val="000000"/>
          <w:sz w:val="24"/>
          <w:szCs w:val="24"/>
        </w:rPr>
      </w:pPr>
    </w:p>
    <w:p w14:paraId="0DD2E8B5" w14:textId="7064FB35"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color w:val="000000"/>
          <w:sz w:val="24"/>
          <w:szCs w:val="24"/>
        </w:rPr>
        <w:t>Neni 10</w:t>
      </w:r>
    </w:p>
    <w:p w14:paraId="6F36298A" w14:textId="4CD4A7A4"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Anëtarët e misioneve diplomatike dhe zyrave konsullore</w:t>
      </w:r>
    </w:p>
    <w:p w14:paraId="15301366"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rPr>
      </w:pPr>
    </w:p>
    <w:p w14:paraId="0BE47F68" w14:textId="3C34889C"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1. Anëtarët e misioneve diplomatike dhe zyrave konsullore do të jenë subjekt i dispozitave të caktuara nga Konventa e Vjenës mbi Marrëdhëniet Diplomatike, e datës 18 prill 1961</w:t>
      </w:r>
      <w:r w:rsidR="00D45040">
        <w:rPr>
          <w:rFonts w:ascii="Garamond" w:hAnsi="Garamond" w:cs="Times New Roman"/>
          <w:color w:val="000000"/>
          <w:sz w:val="24"/>
          <w:szCs w:val="24"/>
        </w:rPr>
        <w:t>,</w:t>
      </w:r>
      <w:r w:rsidRPr="00CB334B">
        <w:rPr>
          <w:rFonts w:ascii="Garamond" w:hAnsi="Garamond" w:cs="Times New Roman"/>
          <w:color w:val="000000"/>
          <w:sz w:val="24"/>
          <w:szCs w:val="24"/>
        </w:rPr>
        <w:t xml:space="preserve"> dhe Konventa e Vjenës mbi Marrëdhëniet Konsullore, e datës 24 prill 1963.</w:t>
      </w:r>
    </w:p>
    <w:p w14:paraId="57F87E63" w14:textId="46698B48"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color w:val="000000"/>
          <w:sz w:val="24"/>
          <w:szCs w:val="24"/>
        </w:rPr>
        <w:t>2. Personat e angazhuar në nivel vendor nga një mision diplomatik apo zyrë konsullore të njërit shtet kontraktues</w:t>
      </w:r>
      <w:r w:rsidR="00D45040">
        <w:rPr>
          <w:rFonts w:ascii="Garamond" w:hAnsi="Garamond" w:cs="Times New Roman"/>
          <w:color w:val="000000"/>
          <w:sz w:val="24"/>
          <w:szCs w:val="24"/>
        </w:rPr>
        <w:t>,</w:t>
      </w:r>
      <w:r w:rsidRPr="00CB334B">
        <w:rPr>
          <w:rFonts w:ascii="Garamond" w:hAnsi="Garamond" w:cs="Times New Roman"/>
          <w:color w:val="000000"/>
          <w:sz w:val="24"/>
          <w:szCs w:val="24"/>
        </w:rPr>
        <w:t xml:space="preserve"> si dhe personat e punësuar në shërbimin privat të këtyre misioneve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apo zyrave</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konsullore do të jenë subjekt i legjislacionit të shtetit tjetër kontraktues.</w:t>
      </w:r>
    </w:p>
    <w:p w14:paraId="73159259"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p>
    <w:p w14:paraId="1D9C603D"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11</w:t>
      </w:r>
    </w:p>
    <w:p w14:paraId="1324BA09"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Përjashtimet</w:t>
      </w:r>
    </w:p>
    <w:p w14:paraId="0301B5C1"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73A64F5A" w14:textId="54C3A14D"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Në interes të personave të caktuar të siguruar apo të kategorive të caktuara të personave të siguruar, autoritetet kompetente, me marrëveshje të ndërsjellë, mund të përcaktojnë përjashtime për dispozitat e neneve 7 deri 9 dhe neni</w:t>
      </w:r>
      <w:r w:rsidR="00D45040">
        <w:rPr>
          <w:rFonts w:ascii="Garamond" w:hAnsi="Garamond" w:cs="Times New Roman"/>
          <w:sz w:val="24"/>
          <w:szCs w:val="24"/>
        </w:rPr>
        <w:t>t</w:t>
      </w:r>
      <w:r w:rsidRPr="00CB334B">
        <w:rPr>
          <w:rFonts w:ascii="Garamond" w:hAnsi="Garamond" w:cs="Times New Roman"/>
          <w:sz w:val="24"/>
          <w:szCs w:val="24"/>
        </w:rPr>
        <w:t xml:space="preserve"> 10</w:t>
      </w:r>
      <w:r w:rsidR="00D45040">
        <w:rPr>
          <w:rFonts w:ascii="Garamond" w:hAnsi="Garamond" w:cs="Times New Roman"/>
          <w:sz w:val="24"/>
          <w:szCs w:val="24"/>
        </w:rPr>
        <w:t>,</w:t>
      </w:r>
      <w:r w:rsidRPr="00CB334B">
        <w:rPr>
          <w:rFonts w:ascii="Garamond" w:hAnsi="Garamond" w:cs="Times New Roman"/>
          <w:sz w:val="24"/>
          <w:szCs w:val="24"/>
        </w:rPr>
        <w:t xml:space="preserve"> paragrafi 2, nëse personat që preken janë subjekt i legjislacionit të një prej shteteve kontraktuese. </w:t>
      </w:r>
    </w:p>
    <w:p w14:paraId="4E3F3046"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b/>
          <w:bCs/>
          <w:sz w:val="24"/>
          <w:szCs w:val="24"/>
        </w:rPr>
      </w:pPr>
    </w:p>
    <w:p w14:paraId="692BD2A8" w14:textId="77777777"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PJESA III</w:t>
      </w:r>
    </w:p>
    <w:p w14:paraId="513D6014" w14:textId="5C269988"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DISPOZITA TË VEÇANTA PËR PËRFITIMET</w:t>
      </w:r>
    </w:p>
    <w:p w14:paraId="76D2273D"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bCs/>
          <w:sz w:val="24"/>
          <w:szCs w:val="24"/>
        </w:rPr>
      </w:pPr>
    </w:p>
    <w:p w14:paraId="3A9BD26E" w14:textId="686B48BB"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KREU 1</w:t>
      </w:r>
    </w:p>
    <w:p w14:paraId="06E4A6C6" w14:textId="0D218CFB"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SËMUNDJA DHE BARRËLINDJA</w:t>
      </w:r>
    </w:p>
    <w:p w14:paraId="0CDEA11F"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b/>
          <w:sz w:val="24"/>
          <w:szCs w:val="24"/>
        </w:rPr>
      </w:pPr>
    </w:p>
    <w:p w14:paraId="53D7D5A9"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12</w:t>
      </w:r>
    </w:p>
    <w:p w14:paraId="1A2CA577"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Bashkimi i periudhave të sigurimit</w:t>
      </w:r>
    </w:p>
    <w:p w14:paraId="3DD47D61"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BDAC017" w14:textId="09FDCAD8"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Për fitimin, ndërprerjen apo kthimin e së drejtës për përfitime dhe të periudhës gjatë së cilës ato jepen, periudhat e sigurimit</w:t>
      </w:r>
      <w:r w:rsidR="00C804CB">
        <w:rPr>
          <w:rFonts w:ascii="Garamond" w:hAnsi="Garamond" w:cs="Times New Roman"/>
          <w:sz w:val="24"/>
          <w:szCs w:val="24"/>
        </w:rPr>
        <w:t>,</w:t>
      </w:r>
      <w:r w:rsidRPr="00CB334B">
        <w:rPr>
          <w:rFonts w:ascii="Garamond" w:hAnsi="Garamond" w:cs="Times New Roman"/>
          <w:sz w:val="24"/>
          <w:szCs w:val="24"/>
        </w:rPr>
        <w:t xml:space="preserve"> të plotësuara sipas legjislacionit të të dy</w:t>
      </w:r>
      <w:r w:rsidR="001C1145">
        <w:rPr>
          <w:rFonts w:ascii="Garamond" w:hAnsi="Garamond" w:cs="Times New Roman"/>
          <w:sz w:val="24"/>
          <w:szCs w:val="24"/>
        </w:rPr>
        <w:t>ja</w:t>
      </w:r>
      <w:r w:rsidRPr="00CB334B">
        <w:rPr>
          <w:rFonts w:ascii="Garamond" w:hAnsi="Garamond" w:cs="Times New Roman"/>
          <w:sz w:val="24"/>
          <w:szCs w:val="24"/>
        </w:rPr>
        <w:t xml:space="preserve"> </w:t>
      </w:r>
      <w:r w:rsidR="001C1145">
        <w:rPr>
          <w:rFonts w:ascii="Garamond" w:hAnsi="Garamond" w:cs="Times New Roman"/>
          <w:sz w:val="24"/>
          <w:szCs w:val="24"/>
        </w:rPr>
        <w:t>s</w:t>
      </w:r>
      <w:r w:rsidRPr="00CB334B">
        <w:rPr>
          <w:rFonts w:ascii="Garamond" w:hAnsi="Garamond" w:cs="Times New Roman"/>
          <w:sz w:val="24"/>
          <w:szCs w:val="24"/>
        </w:rPr>
        <w:t xml:space="preserve">hteteve bashkohen, kur është e nevojshme dhe në masën që ato nuk mbivendosen. </w:t>
      </w:r>
    </w:p>
    <w:p w14:paraId="320801A1"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78335E11"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13</w:t>
      </w:r>
    </w:p>
    <w:p w14:paraId="65ACB78C"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Përfitimet në para në rast sëmundjeje dhe barrëlindjeje</w:t>
      </w:r>
    </w:p>
    <w:p w14:paraId="2E0A5BFD"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E77C27D" w14:textId="51C8E4DF"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1. Personi i siguruar që ka fituar të drejtën</w:t>
      </w:r>
      <w:r w:rsidR="00CB334B">
        <w:rPr>
          <w:rFonts w:ascii="Garamond" w:hAnsi="Garamond" w:cs="Times New Roman"/>
          <w:sz w:val="24"/>
          <w:szCs w:val="24"/>
        </w:rPr>
        <w:t xml:space="preserve"> </w:t>
      </w:r>
      <w:r w:rsidRPr="00CB334B">
        <w:rPr>
          <w:rFonts w:ascii="Garamond" w:hAnsi="Garamond" w:cs="Times New Roman"/>
          <w:sz w:val="24"/>
          <w:szCs w:val="24"/>
        </w:rPr>
        <w:t>për përfitim</w:t>
      </w:r>
      <w:r w:rsidR="004541D8">
        <w:rPr>
          <w:rFonts w:ascii="Garamond" w:hAnsi="Garamond" w:cs="Times New Roman"/>
          <w:sz w:val="24"/>
          <w:szCs w:val="24"/>
        </w:rPr>
        <w:t>,</w:t>
      </w:r>
      <w:r w:rsidR="00CB334B">
        <w:rPr>
          <w:rFonts w:ascii="Garamond" w:hAnsi="Garamond" w:cs="Times New Roman"/>
          <w:sz w:val="24"/>
          <w:szCs w:val="24"/>
        </w:rPr>
        <w:t xml:space="preserve"> </w:t>
      </w:r>
      <w:r w:rsidRPr="00CB334B">
        <w:rPr>
          <w:rFonts w:ascii="Garamond" w:hAnsi="Garamond" w:cs="Times New Roman"/>
          <w:sz w:val="24"/>
          <w:szCs w:val="24"/>
        </w:rPr>
        <w:t>sipas</w:t>
      </w:r>
      <w:r w:rsidR="00CB334B">
        <w:rPr>
          <w:rFonts w:ascii="Garamond" w:hAnsi="Garamond" w:cs="Times New Roman"/>
          <w:sz w:val="24"/>
          <w:szCs w:val="24"/>
        </w:rPr>
        <w:t xml:space="preserve"> </w:t>
      </w:r>
      <w:r w:rsidRPr="00CB334B">
        <w:rPr>
          <w:rFonts w:ascii="Garamond" w:hAnsi="Garamond" w:cs="Times New Roman"/>
          <w:sz w:val="24"/>
          <w:szCs w:val="24"/>
        </w:rPr>
        <w:t>legjislacionit të njërit prej shteteve kontraktues, duke marrë në konsideratë</w:t>
      </w:r>
      <w:r w:rsidR="00CB334B">
        <w:rPr>
          <w:rFonts w:ascii="Garamond" w:hAnsi="Garamond" w:cs="Times New Roman"/>
          <w:sz w:val="24"/>
          <w:szCs w:val="24"/>
        </w:rPr>
        <w:t xml:space="preserve"> </w:t>
      </w:r>
      <w:r w:rsidRPr="00CB334B">
        <w:rPr>
          <w:rFonts w:ascii="Garamond" w:hAnsi="Garamond" w:cs="Times New Roman"/>
          <w:sz w:val="24"/>
          <w:szCs w:val="24"/>
        </w:rPr>
        <w:t>kur është e nevojshme dispozitat e nenit 12, do të marrë direkt përfitimin në para në territorin e shtetit kontraktues nga institucioni kompetent i shtetit t</w:t>
      </w:r>
      <w:r w:rsidR="004541D8">
        <w:rPr>
          <w:rFonts w:ascii="Garamond" w:hAnsi="Garamond" w:cs="Times New Roman"/>
          <w:sz w:val="24"/>
          <w:szCs w:val="24"/>
        </w:rPr>
        <w:t>ë</w:t>
      </w:r>
      <w:r w:rsidRPr="00CB334B">
        <w:rPr>
          <w:rFonts w:ascii="Garamond" w:hAnsi="Garamond" w:cs="Times New Roman"/>
          <w:sz w:val="24"/>
          <w:szCs w:val="24"/>
        </w:rPr>
        <w:t xml:space="preserve"> parë kontraktues</w:t>
      </w:r>
      <w:r w:rsidR="004541D8">
        <w:rPr>
          <w:rFonts w:ascii="Garamond" w:hAnsi="Garamond" w:cs="Times New Roman"/>
          <w:sz w:val="24"/>
          <w:szCs w:val="24"/>
        </w:rPr>
        <w:t>,</w:t>
      </w:r>
      <w:r w:rsidRPr="00CB334B">
        <w:rPr>
          <w:rFonts w:ascii="Garamond" w:hAnsi="Garamond" w:cs="Times New Roman"/>
          <w:sz w:val="24"/>
          <w:szCs w:val="24"/>
        </w:rPr>
        <w:t xml:space="preserve"> sipas legjislacionit të tij. </w:t>
      </w:r>
    </w:p>
    <w:p w14:paraId="7C110359" w14:textId="3D1DEA65"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Përfituesi i përfitimeve në para bazuar në legjislacionin e një shteti kontraktues, ruan ende të drejtën për këto përfitime, nëse transferon vendqëndrimin e tij në territorin e shtetit tjetër kontraktues. </w:t>
      </w:r>
    </w:p>
    <w:p w14:paraId="33BA5D5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0F9C0E74"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KREU 2</w:t>
      </w:r>
    </w:p>
    <w:p w14:paraId="70E339ED" w14:textId="7E9B1955" w:rsidR="00D114FE" w:rsidRPr="004541D8" w:rsidRDefault="004541D8" w:rsidP="00D114FE">
      <w:pPr>
        <w:autoSpaceDE w:val="0"/>
        <w:autoSpaceDN w:val="0"/>
        <w:adjustRightInd w:val="0"/>
        <w:spacing w:after="0" w:line="240" w:lineRule="auto"/>
        <w:ind w:firstLine="284"/>
        <w:jc w:val="center"/>
        <w:rPr>
          <w:rFonts w:ascii="Garamond" w:hAnsi="Garamond" w:cs="Times New Roman"/>
          <w:sz w:val="24"/>
          <w:szCs w:val="24"/>
        </w:rPr>
      </w:pPr>
      <w:r w:rsidRPr="004541D8">
        <w:rPr>
          <w:rFonts w:ascii="Garamond" w:hAnsi="Garamond" w:cs="Times New Roman"/>
          <w:sz w:val="24"/>
          <w:szCs w:val="24"/>
        </w:rPr>
        <w:t>AKSIDENTET NË PUNË DHE SËMUNDJET PROFESIONALE</w:t>
      </w:r>
    </w:p>
    <w:p w14:paraId="5832255E"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bCs/>
          <w:sz w:val="24"/>
          <w:szCs w:val="24"/>
        </w:rPr>
      </w:pPr>
    </w:p>
    <w:p w14:paraId="16D0731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color w:val="000000"/>
          <w:sz w:val="24"/>
          <w:szCs w:val="24"/>
        </w:rPr>
      </w:pPr>
      <w:r w:rsidRPr="00CB334B">
        <w:rPr>
          <w:rFonts w:ascii="Garamond" w:hAnsi="Garamond" w:cs="Times New Roman"/>
          <w:color w:val="000000"/>
          <w:sz w:val="24"/>
          <w:szCs w:val="24"/>
        </w:rPr>
        <w:t>Neni 14</w:t>
      </w:r>
    </w:p>
    <w:p w14:paraId="55DD3C49"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color w:val="000000"/>
          <w:sz w:val="24"/>
          <w:szCs w:val="24"/>
        </w:rPr>
      </w:pPr>
      <w:r w:rsidRPr="00CB334B">
        <w:rPr>
          <w:rFonts w:ascii="Garamond" w:hAnsi="Garamond" w:cs="Times New Roman"/>
          <w:b/>
          <w:color w:val="000000"/>
          <w:sz w:val="24"/>
          <w:szCs w:val="24"/>
        </w:rPr>
        <w:t>Përfitimet në para</w:t>
      </w:r>
    </w:p>
    <w:p w14:paraId="235E961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p>
    <w:p w14:paraId="7EAF999C" w14:textId="178C1B50"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 xml:space="preserve">Përfitimet në para për aksidentet në punë dhe sëmundjet profesionale jepen nga institucioni kompetent i palës kontraktuese, legjislacioni i </w:t>
      </w:r>
      <w:r w:rsidR="009D1A56">
        <w:rPr>
          <w:rFonts w:ascii="Garamond" w:hAnsi="Garamond" w:cs="Times New Roman"/>
          <w:color w:val="000000"/>
          <w:sz w:val="24"/>
          <w:szCs w:val="24"/>
        </w:rPr>
        <w:t>s</w:t>
      </w:r>
      <w:r w:rsidRPr="00CB334B">
        <w:rPr>
          <w:rFonts w:ascii="Garamond" w:hAnsi="Garamond" w:cs="Times New Roman"/>
          <w:color w:val="000000"/>
          <w:sz w:val="24"/>
          <w:szCs w:val="24"/>
        </w:rPr>
        <w:t>ë cilës është i zbatueshëm për të siguruarin në momentin e aksidentit në punë ose në territorin e të cilit është ushtruar së fundmi ai aktivitet që shkakton një sëmundje të tillë profesionale.</w:t>
      </w:r>
    </w:p>
    <w:p w14:paraId="31A4DF8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D20CAAA" w14:textId="77777777" w:rsidR="00D114FE" w:rsidRPr="00CB334B" w:rsidRDefault="00D114FE" w:rsidP="00BC4682">
      <w:pPr>
        <w:autoSpaceDE w:val="0"/>
        <w:autoSpaceDN w:val="0"/>
        <w:adjustRightInd w:val="0"/>
        <w:spacing w:after="0" w:line="240" w:lineRule="auto"/>
        <w:jc w:val="center"/>
        <w:rPr>
          <w:rFonts w:ascii="Garamond" w:hAnsi="Garamond" w:cs="Times New Roman"/>
          <w:sz w:val="24"/>
          <w:szCs w:val="24"/>
        </w:rPr>
      </w:pPr>
      <w:r w:rsidRPr="00CB334B">
        <w:rPr>
          <w:rFonts w:ascii="Garamond" w:hAnsi="Garamond" w:cs="Times New Roman"/>
          <w:sz w:val="24"/>
          <w:szCs w:val="24"/>
        </w:rPr>
        <w:t>Neni 15</w:t>
      </w:r>
    </w:p>
    <w:p w14:paraId="0E0B9635" w14:textId="16B0DD7C" w:rsidR="00D114FE" w:rsidRPr="00CB334B" w:rsidRDefault="00D114FE" w:rsidP="00BC4682">
      <w:pPr>
        <w:autoSpaceDE w:val="0"/>
        <w:autoSpaceDN w:val="0"/>
        <w:adjustRightInd w:val="0"/>
        <w:spacing w:after="0" w:line="240" w:lineRule="auto"/>
        <w:jc w:val="center"/>
        <w:rPr>
          <w:rFonts w:ascii="Garamond" w:hAnsi="Garamond" w:cs="Times New Roman"/>
          <w:b/>
          <w:sz w:val="24"/>
          <w:szCs w:val="24"/>
        </w:rPr>
      </w:pPr>
      <w:r w:rsidRPr="00CB334B">
        <w:rPr>
          <w:rFonts w:ascii="Garamond" w:hAnsi="Garamond" w:cs="Times New Roman"/>
          <w:b/>
          <w:sz w:val="24"/>
          <w:szCs w:val="24"/>
        </w:rPr>
        <w:t xml:space="preserve">Marrja parasysh e aksidenteve në punë dhe </w:t>
      </w:r>
      <w:r w:rsidR="00434636">
        <w:rPr>
          <w:rFonts w:ascii="Garamond" w:hAnsi="Garamond" w:cs="Times New Roman"/>
          <w:b/>
          <w:sz w:val="24"/>
          <w:szCs w:val="24"/>
        </w:rPr>
        <w:t xml:space="preserve">e </w:t>
      </w:r>
      <w:r w:rsidRPr="00CB334B">
        <w:rPr>
          <w:rFonts w:ascii="Garamond" w:hAnsi="Garamond" w:cs="Times New Roman"/>
          <w:b/>
          <w:sz w:val="24"/>
          <w:szCs w:val="24"/>
        </w:rPr>
        <w:t>sëmundjeve profesionale që kanë ndodhur më parë</w:t>
      </w:r>
    </w:p>
    <w:p w14:paraId="6D8E167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7EFFC6D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Nëse legjislacioni i një shteti kontraktues parashikon, shprehimisht apo tërthorazi, se aksidentet në punë apo sëmundjet profesionale që kanë ndodhur më parë do të merren në konsideratë për të vlerësuar shkallën e paaftësisë, aksidentet në punë dhe sëmundjet profesionale, që kanë ndodhur më parë, sipas legjislacionit të shtetit tjetër kontraktues, do të konsiderohen sikur të kishin ndodhur sipas legjislacionit të shtetit të parë. </w:t>
      </w:r>
    </w:p>
    <w:p w14:paraId="383A04A7"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rPr>
      </w:pPr>
    </w:p>
    <w:p w14:paraId="357B0AC8" w14:textId="29302CF9"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16</w:t>
      </w:r>
    </w:p>
    <w:p w14:paraId="4C595FD1"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Aksidentet gjatë trafikut të udhëtarëve</w:t>
      </w:r>
    </w:p>
    <w:p w14:paraId="1BBDA181"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4E99DC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Aksidenti që ndodh gjatë trafikut të udhëtarëve në territorin e shtetit kontraktues dhe jo në shtetin kompetent konsiderohet sikur ka ndodhur në territorin e shtetit kontraktues. </w:t>
      </w:r>
    </w:p>
    <w:p w14:paraId="2156421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p>
    <w:p w14:paraId="0533518B"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17</w:t>
      </w:r>
    </w:p>
    <w:p w14:paraId="1CCBF067"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Mbikëqyrja e një sëmundjeje profesionale</w:t>
      </w:r>
    </w:p>
    <w:p w14:paraId="56D26E0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61D37E0C" w14:textId="3549671C"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Kur një person i siguruar që vuan një sëmundje profesionale, bazuar në legjislacionin e dy shteteve kontraktuese, ka zhvilluar një aktivitet që nga natyra e tij mund të shkaktojë atë sëmundje, përfitimet që ai apo familjarët e tij mund të kërkojnë do të jepen ekskluzivisht në përputhje me legjislacionin e shtetit në territorin e të cilit është zhvilluar së fundi aktiviteti dhe do t’i nënshtrohet faktit që personi në fjalë të përmbushë kushtet e këtij legjislacioni, duke marrë parasysh, kur është e nevojshme, dispozitat e paragrafit 2. </w:t>
      </w:r>
    </w:p>
    <w:p w14:paraId="11B42B7A" w14:textId="55A882CF"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Nëse, bazuar në legjislacionin e shtetit kontraktues, dhënia e përfitimeve për një sëmundje profesionale lidhet me kushtin që sëmundja në fjalë të jetë diagnostikuar fillimisht brenda territorit të tij, ky kusht do të konsiderohet i plotësuar, nëse sëmundja është diagnostikuar fillimisht në territorin e shtetit tjetër kontraktues. </w:t>
      </w:r>
    </w:p>
    <w:p w14:paraId="10337B25" w14:textId="24F2FFB6"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3. Nëse, bazuar në legjislacionin e një shteti kontraktues, dhënia e përfitimeve për një sëmundje profesionale lidhet me kushtin që aktiviteti që mund të shkaktojë sëmundjen në fjalë të jetë zhvilluar gjatë </w:t>
      </w:r>
      <w:r w:rsidRPr="00CB334B">
        <w:rPr>
          <w:rFonts w:ascii="Garamond" w:hAnsi="Garamond" w:cs="Times New Roman"/>
          <w:sz w:val="24"/>
          <w:szCs w:val="24"/>
        </w:rPr>
        <w:lastRenderedPageBreak/>
        <w:t xml:space="preserve">një periudhe të caktuar, agjencia kompetente e këtij shteti merr parasysh, kur është e nevojshme, periudhat gjatë të cilave ky aktivitet është zhvilluar, bazuar në legjislacionin e shtetit tjetër kontraktues, sikur të ishte zhvilluar sipas legjislacionit të shtetit të parë. </w:t>
      </w:r>
    </w:p>
    <w:p w14:paraId="2207E886"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4702B5B"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18</w:t>
      </w:r>
    </w:p>
    <w:p w14:paraId="7E3C1141"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Përkeqësimi i një sëmundjeje profesionale</w:t>
      </w:r>
    </w:p>
    <w:p w14:paraId="616EEA97"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772A85F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Në rastin e përkeqësimit të një sëmundjeje profesionale, nëse personi i siguruar që ka marrë apo është duke marrë kompensim për një sëmundje profesionale, sipas legjislacionit të çdonjërit prej shteteve kontraktuese, për një sëmundje profesionale të së njëjtës natyrë, kërkon të drejtat për përfitime sipas legjislacionit të shtetit tjetër kontraktues, do të zbatohen rregullat e mëposhtme: </w:t>
      </w:r>
    </w:p>
    <w:p w14:paraId="3129293A" w14:textId="776B339D"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a) Nëse personi në fjalë nuk ka zhvilluar në territorin e shtetit të fundit një aktivitet profesional që mund të shkaktojë apo përkeqësojë sëmundjen në fjalë, agjencia kompetente e shtetit të mëparshëm do të jetë përgjegjëse për mbulimin e kostos së përfitimeve</w:t>
      </w:r>
      <w:r w:rsidR="00294F03">
        <w:rPr>
          <w:rFonts w:ascii="Garamond" w:hAnsi="Garamond" w:cs="Times New Roman"/>
          <w:sz w:val="24"/>
          <w:szCs w:val="24"/>
        </w:rPr>
        <w:t>,</w:t>
      </w:r>
      <w:r w:rsidRPr="00CB334B">
        <w:rPr>
          <w:rFonts w:ascii="Garamond" w:hAnsi="Garamond" w:cs="Times New Roman"/>
          <w:sz w:val="24"/>
          <w:szCs w:val="24"/>
        </w:rPr>
        <w:t xml:space="preserve"> sipas dispozitave të legjislacionit që administron, duke marrë parasysh përkeqësimin; </w:t>
      </w:r>
    </w:p>
    <w:p w14:paraId="33E4DF8E" w14:textId="58622A0A"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b) Nëse personi në fjalë ka realizuar një aktivitet të tillë profesional në territorin e shtetit tjetër, agjencia kompetente e shtetit të mëparshëm do të jetë përgjegjëse për mbulimin e kostove të përfitimeve</w:t>
      </w:r>
      <w:r w:rsidR="00294F03">
        <w:rPr>
          <w:rFonts w:ascii="Garamond" w:hAnsi="Garamond" w:cs="Times New Roman"/>
          <w:sz w:val="24"/>
          <w:szCs w:val="24"/>
        </w:rPr>
        <w:t>,</w:t>
      </w:r>
      <w:r w:rsidRPr="00CB334B">
        <w:rPr>
          <w:rFonts w:ascii="Garamond" w:hAnsi="Garamond" w:cs="Times New Roman"/>
          <w:sz w:val="24"/>
          <w:szCs w:val="24"/>
        </w:rPr>
        <w:t xml:space="preserve"> sipas dispozitave të legjislacionit që administron, pa marrë parasysh përkeqësimin; agjencia kompetente e shtetit të dytë do të japë një shtesë për personin në fjalë, shuma e së cilës do të përcaktohet nga legjislacioni i këtij shteti dhe do të jetë e barabartë me diferencën midis shumës totale të përfitimit</w:t>
      </w:r>
      <w:r w:rsidR="00294F03">
        <w:rPr>
          <w:rFonts w:ascii="Garamond" w:hAnsi="Garamond" w:cs="Times New Roman"/>
          <w:sz w:val="24"/>
          <w:szCs w:val="24"/>
        </w:rPr>
        <w:t>,</w:t>
      </w:r>
      <w:r w:rsidRPr="00CB334B">
        <w:rPr>
          <w:rFonts w:ascii="Garamond" w:hAnsi="Garamond" w:cs="Times New Roman"/>
          <w:sz w:val="24"/>
          <w:szCs w:val="24"/>
        </w:rPr>
        <w:t xml:space="preserve"> pas përkeqësimit dhe shumës së përfitimit që duhej paguar para se të ndodhte përkeqësimi. </w:t>
      </w:r>
    </w:p>
    <w:p w14:paraId="044B9E5D"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bCs/>
          <w:sz w:val="24"/>
          <w:szCs w:val="24"/>
        </w:rPr>
      </w:pPr>
    </w:p>
    <w:p w14:paraId="64070F7A" w14:textId="77777777"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KREU 3</w:t>
      </w:r>
    </w:p>
    <w:p w14:paraId="7DE9B646" w14:textId="7DD55FC9"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PËRFITIMET E PLEQËRISË, FAMILJARE DHE INVALIDITETIT</w:t>
      </w:r>
    </w:p>
    <w:p w14:paraId="0A029E68"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bCs/>
          <w:sz w:val="24"/>
          <w:szCs w:val="24"/>
          <w:u w:val="single"/>
        </w:rPr>
      </w:pPr>
    </w:p>
    <w:p w14:paraId="2183C2BE"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19</w:t>
      </w:r>
    </w:p>
    <w:p w14:paraId="56D2A706" w14:textId="779DE05E"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Bashkimi i periudhave të sigurimit</w:t>
      </w:r>
    </w:p>
    <w:p w14:paraId="7EB58050"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u w:val="single"/>
        </w:rPr>
      </w:pPr>
    </w:p>
    <w:p w14:paraId="6A5E6D4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1. Kur legjislacioni i njërës Palë Kontraktuese e kushtëzon lindjen e përfitimit me plotësimin e periudhave të sigurimit, institucioni që zbaton këtë legjislacion merr parasysh, në masën e nevojshme, periudhat e sigurimit të plotësuara sipas legjislacionit të Palës tjetër Kontraktuese, në masën që ato nuk mbivendosen, sikur ato të ishin periudha të plotësuara në bazë të legjislacionit të Palës së parë.</w:t>
      </w:r>
    </w:p>
    <w:p w14:paraId="4392AC9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2. Kur legjislacioni i njërës Palë Kontraktuese e kushtëzon dhënien e përfitimeve të caktuara me plotësimin e një periudhe të caktuar në një profesion të mbuluar nga një skemë e veçantë ose në një profesion apo punësim të veçantë, për përcaktimin e lindjes të së drejtës për këto përfitime, merren parasysh vetëm periudhat e plotësuara në bazë të skemës përkatëse ose në mungesë të një skeme të tillë, periudhat e plotësuara në të njëjtin profesion apo punësim, sipas rastit, në bazë të legjislacionit të Palës tjetër Kontraktuese.</w:t>
      </w:r>
    </w:p>
    <w:p w14:paraId="6CF4AD8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3. Periudha e sigurimit që do të merret në konsideratë për bashkimin e periudhave të sigurimit do të llogaritet vetëm bazuar në periudhat faktike.</w:t>
      </w:r>
    </w:p>
    <w:p w14:paraId="01B1A0C9" w14:textId="6D016BC8"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color w:val="000000"/>
          <w:sz w:val="24"/>
          <w:szCs w:val="24"/>
        </w:rPr>
        <w:t>4. Nëse një person nuk fiton të drejtën për një përfitim, duke marrë parasysh periudhat e sigurimit të plotësuara sipas legjislacionit të të dyja Palëve Kontraktuese, e drejta për këtë përfitim përcaktohet nga bashkimi i këtyre periudhave me periudhat e sigurimit të plotësuara në territorin e një shteti të tretë me të cilin një nga</w:t>
      </w:r>
      <w:r w:rsidR="00CB334B">
        <w:rPr>
          <w:rFonts w:ascii="Garamond" w:hAnsi="Garamond" w:cs="Times New Roman"/>
          <w:color w:val="000000"/>
          <w:sz w:val="24"/>
          <w:szCs w:val="24"/>
        </w:rPr>
        <w:t xml:space="preserve"> </w:t>
      </w:r>
      <w:r w:rsidRPr="00CB334B">
        <w:rPr>
          <w:rFonts w:ascii="Garamond" w:hAnsi="Garamond" w:cs="Times New Roman"/>
          <w:color w:val="000000"/>
          <w:sz w:val="24"/>
          <w:szCs w:val="24"/>
        </w:rPr>
        <w:t>Palët Kontraktuese ka një marrëveshje për mbrojtjen shoqërore, e cila parashikon bashkimin e periudhave të sigurimit.</w:t>
      </w:r>
    </w:p>
    <w:p w14:paraId="2469EF13"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rPr>
      </w:pPr>
    </w:p>
    <w:p w14:paraId="1671EE01" w14:textId="14087B2B"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20</w:t>
      </w:r>
    </w:p>
    <w:p w14:paraId="2BC44B92"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Periudhat e sigurimit më të shkurtra se një vit</w:t>
      </w:r>
    </w:p>
    <w:p w14:paraId="2493FB27"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C16DC36" w14:textId="637E3FD9"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1.</w:t>
      </w:r>
      <w:r w:rsidR="00EC325D">
        <w:rPr>
          <w:rFonts w:ascii="Garamond" w:hAnsi="Garamond" w:cs="Times New Roman"/>
          <w:sz w:val="24"/>
          <w:szCs w:val="24"/>
        </w:rPr>
        <w:t xml:space="preserve"> </w:t>
      </w:r>
      <w:r w:rsidRPr="00CB334B">
        <w:rPr>
          <w:rFonts w:ascii="Garamond" w:hAnsi="Garamond" w:cs="Times New Roman"/>
          <w:sz w:val="24"/>
          <w:szCs w:val="24"/>
        </w:rPr>
        <w:t xml:space="preserve">Pavarësisht nga dispozitat e nenit 19, nuk jepet asnjë përfitim invaliditeti, pleqërie apo familjar nga institucioni kompetente kur periudhat e sigurimit të plotësuara, sipas legjislacionit të vet, që i paraprijnë riskut, nuk arrijnë në total një vit. </w:t>
      </w:r>
    </w:p>
    <w:p w14:paraId="740AE3A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2. Kur periudhat e sigurimit të përmbushura nën legjislacionin e njërit shtet kontraktues nuk arrijnë në total më shumë se një vit nuk mundësojnë dhënien e një përfitimi, institucioni kompetent i shtetit tjetër kontraktues do të marrë në konsideratë periudhat për përcaktimin e të drejtës dhe shumës së përfitimit siç është e kërkuar sipas legjislacionit të tij.</w:t>
      </w:r>
    </w:p>
    <w:p w14:paraId="60CD3871"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3BFB23BD"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21</w:t>
      </w:r>
    </w:p>
    <w:p w14:paraId="2C96D796"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Llogaritja e përfitimit të pleqërisë dhe pensionit familjar</w:t>
      </w:r>
    </w:p>
    <w:p w14:paraId="31D96BBC"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p>
    <w:p w14:paraId="0CF5DCDD" w14:textId="28DF62F3"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Nëse një person fiton të drejtën për përfitim pleqërie apo familjar, sipas legjislacionit të njërit prej shteteve kontraktuese pa pasur nevojën për bashkimin e periudhave të sigurimit, agjencia e këtij shteti do ta llogarisë përfitimin bazuar direkt te periudhat e sigurimit të përmbushura në këtë shtet dhe vetëm sipas legjislacionit të tij. </w:t>
      </w:r>
    </w:p>
    <w:p w14:paraId="4F26C69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Kjo agjenci do të llogarisë edhe masën e përfitimit të pleqërisë apo familjar, që do të mund të merrej duke zbatuar rregullat e specifikuara në paragrafin 2(a) dhe (b). Do të merret parasysh vetëm masa më e madhe ndër këto dy masa. </w:t>
      </w:r>
    </w:p>
    <w:p w14:paraId="4D4A5114" w14:textId="00333AF5"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Nëse një person fiton të drejtën për përfitim pleqërie apo familjar nga legjislacioni i një prej shteteve kontraktuese, kur kjo e drejtë fitohet vetëm me bashkimin e periudhave të sigurimit sipas nenit 19, do të zbatohen rregullat e mëposhtme: </w:t>
      </w:r>
    </w:p>
    <w:p w14:paraId="4551F570" w14:textId="75B03529"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a) agjencia e këtij shteti kontraktues do të llogarisë shumën teorike të përfitimit</w:t>
      </w:r>
      <w:r w:rsidR="00294F03">
        <w:rPr>
          <w:rFonts w:ascii="Garamond" w:hAnsi="Garamond" w:cs="Times New Roman"/>
          <w:sz w:val="24"/>
          <w:szCs w:val="24"/>
        </w:rPr>
        <w:t>,</w:t>
      </w:r>
      <w:r w:rsidRPr="00CB334B">
        <w:rPr>
          <w:rFonts w:ascii="Garamond" w:hAnsi="Garamond" w:cs="Times New Roman"/>
          <w:sz w:val="24"/>
          <w:szCs w:val="24"/>
        </w:rPr>
        <w:t xml:space="preserve"> sikur të gjitha periudhat e sigurimit të përmbushura sipas legjislacioneve të </w:t>
      </w:r>
      <w:r w:rsidR="00C804CB">
        <w:rPr>
          <w:rFonts w:ascii="Garamond" w:hAnsi="Garamond" w:cs="Times New Roman"/>
          <w:sz w:val="24"/>
          <w:szCs w:val="24"/>
        </w:rPr>
        <w:t xml:space="preserve">të </w:t>
      </w:r>
      <w:r w:rsidRPr="00CB334B">
        <w:rPr>
          <w:rFonts w:ascii="Garamond" w:hAnsi="Garamond" w:cs="Times New Roman"/>
          <w:sz w:val="24"/>
          <w:szCs w:val="24"/>
        </w:rPr>
        <w:t>dy</w:t>
      </w:r>
      <w:r w:rsidR="00C804CB">
        <w:rPr>
          <w:rFonts w:ascii="Garamond" w:hAnsi="Garamond" w:cs="Times New Roman"/>
          <w:sz w:val="24"/>
          <w:szCs w:val="24"/>
        </w:rPr>
        <w:t>ja</w:t>
      </w:r>
      <w:r w:rsidRPr="00CB334B">
        <w:rPr>
          <w:rFonts w:ascii="Garamond" w:hAnsi="Garamond" w:cs="Times New Roman"/>
          <w:sz w:val="24"/>
          <w:szCs w:val="24"/>
        </w:rPr>
        <w:t xml:space="preserve"> shteteve kontraktuese të ishin plotësuar sipas legjislacionit të vet; </w:t>
      </w:r>
    </w:p>
    <w:p w14:paraId="7441AD7D" w14:textId="48E1B19D"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b) agjencia e këtij shteti kontraktues më pas do të llogarisë shumën për t’u paguar, bazuar në masën e specifikuar sipas paragrafit “a”, në raport me kohëzgjatjen e periudhave të sigurimit</w:t>
      </w:r>
      <w:r w:rsidR="00294F03">
        <w:rPr>
          <w:rFonts w:ascii="Garamond" w:hAnsi="Garamond" w:cs="Times New Roman"/>
          <w:sz w:val="24"/>
          <w:szCs w:val="24"/>
        </w:rPr>
        <w:t>,</w:t>
      </w:r>
      <w:r w:rsidRPr="00CB334B">
        <w:rPr>
          <w:rFonts w:ascii="Garamond" w:hAnsi="Garamond" w:cs="Times New Roman"/>
          <w:sz w:val="24"/>
          <w:szCs w:val="24"/>
        </w:rPr>
        <w:t xml:space="preserve"> sipas legjislacionit të vet, të lidhur me kohëzgjatjen e të gjitha periudhave të sigurimit të llogaritura sipas paragrafit “a”. </w:t>
      </w:r>
    </w:p>
    <w:p w14:paraId="16A99284" w14:textId="6A6BB121"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c) në rastet ku përfitimet nën legjislacionin e një prej shteteve kontraktues janë llogaritur në bazë të të ardhurave, pagës, të ardhurave kontributive ose kontributeve të paguara për periudha specifike, institucioni kompetent merr në konsideratë të ardhurat, pagën, të ardhurat kontributive ose kontributet e paguara vetëm për periudhat e plotësuara sipas legjislacionit të atij shteti kontraktues. </w:t>
      </w:r>
    </w:p>
    <w:p w14:paraId="0266A068" w14:textId="13B956C3"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color w:val="222222"/>
          <w:sz w:val="24"/>
          <w:szCs w:val="24"/>
        </w:rPr>
        <w:t>3. Nëse kohëzgjatja</w:t>
      </w:r>
      <w:r w:rsidRPr="00CB334B">
        <w:rPr>
          <w:rFonts w:ascii="Garamond" w:hAnsi="Garamond" w:cs="Times New Roman"/>
          <w:color w:val="000000"/>
          <w:sz w:val="24"/>
          <w:szCs w:val="24"/>
        </w:rPr>
        <w:t xml:space="preserve"> e periudhave të sigurimit të bashkuara, sipas nenit 19 të kësaj Marrëveshjeje, e kalon maksimumin e periudhës së sigurimit të mundshme, sipas legjislacionit të zbatuar, agjencia kompetente përcakton masën e përfitimit proporcional ndaj periudhave të sigurimit, të përmbushura sipas këtij legjislacioni në raport me periudhat e sigurimit që kanë shërbyer si bazë për llogaritjen e masës së përfitimit të pandarë. </w:t>
      </w:r>
    </w:p>
    <w:p w14:paraId="3624701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EEC6EE2"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22</w:t>
      </w:r>
    </w:p>
    <w:p w14:paraId="3F66A6B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Llogaritja e përfitimeve të invaliditetit dhe pensionit familjar</w:t>
      </w:r>
    </w:p>
    <w:p w14:paraId="6017D4A3"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u w:val="single"/>
        </w:rPr>
      </w:pPr>
    </w:p>
    <w:p w14:paraId="0D455699" w14:textId="7EA6EACA"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222222"/>
          <w:sz w:val="24"/>
          <w:szCs w:val="24"/>
        </w:rPr>
      </w:pPr>
      <w:r w:rsidRPr="00CB334B">
        <w:rPr>
          <w:rFonts w:ascii="Garamond" w:hAnsi="Garamond" w:cs="Times New Roman"/>
          <w:color w:val="222222"/>
          <w:sz w:val="24"/>
          <w:szCs w:val="24"/>
        </w:rPr>
        <w:t>1. Në rastet kur legjislacioni i një Pale Kontraktuese parashikon një të drejtë për përfitim edhe pa zbatimin e nenit 19 të kësaj Marrëveshjeje, institucioni kompetent i asaj Pale Kontraktuese e përcakton përfitimin duke marrë parasysh vetëm periudhat e sigurimit, të plotësuara sipas legjislacionit të zbatueshëm.</w:t>
      </w:r>
    </w:p>
    <w:p w14:paraId="3817D5D8" w14:textId="0351F75A"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222222"/>
          <w:sz w:val="24"/>
          <w:szCs w:val="24"/>
        </w:rPr>
      </w:pPr>
      <w:r w:rsidRPr="00CB334B">
        <w:rPr>
          <w:rFonts w:ascii="Garamond" w:hAnsi="Garamond" w:cs="Times New Roman"/>
          <w:color w:val="222222"/>
          <w:sz w:val="24"/>
          <w:szCs w:val="24"/>
        </w:rPr>
        <w:t xml:space="preserve">2. Nëse e drejta për përfitim invaliditeti, parashikuar nga legjislacioni i njërit prej </w:t>
      </w:r>
      <w:r w:rsidR="00C112BE" w:rsidRPr="00CB334B">
        <w:rPr>
          <w:rFonts w:ascii="Garamond" w:hAnsi="Garamond" w:cs="Times New Roman"/>
          <w:color w:val="222222"/>
          <w:sz w:val="24"/>
          <w:szCs w:val="24"/>
        </w:rPr>
        <w:t>shteteve kontraktue</w:t>
      </w:r>
      <w:r w:rsidRPr="00CB334B">
        <w:rPr>
          <w:rFonts w:ascii="Garamond" w:hAnsi="Garamond" w:cs="Times New Roman"/>
          <w:color w:val="222222"/>
          <w:sz w:val="24"/>
          <w:szCs w:val="24"/>
        </w:rPr>
        <w:t>se, lind vetëm nga bashkimi i periudhave të sigurimit të përmbushura në të dy</w:t>
      </w:r>
      <w:r w:rsidR="00C112BE">
        <w:rPr>
          <w:rFonts w:ascii="Garamond" w:hAnsi="Garamond" w:cs="Times New Roman"/>
          <w:color w:val="222222"/>
          <w:sz w:val="24"/>
          <w:szCs w:val="24"/>
        </w:rPr>
        <w:t>ja</w:t>
      </w:r>
      <w:r w:rsidRPr="00CB334B">
        <w:rPr>
          <w:rFonts w:ascii="Garamond" w:hAnsi="Garamond" w:cs="Times New Roman"/>
          <w:color w:val="222222"/>
          <w:sz w:val="24"/>
          <w:szCs w:val="24"/>
        </w:rPr>
        <w:t xml:space="preserve"> </w:t>
      </w:r>
      <w:r w:rsidR="00C112BE" w:rsidRPr="00CB334B">
        <w:rPr>
          <w:rFonts w:ascii="Garamond" w:hAnsi="Garamond" w:cs="Times New Roman"/>
          <w:color w:val="222222"/>
          <w:sz w:val="24"/>
          <w:szCs w:val="24"/>
        </w:rPr>
        <w:t>shtetet kontraktuese</w:t>
      </w:r>
      <w:r w:rsidR="00C112BE">
        <w:rPr>
          <w:rFonts w:ascii="Garamond" w:hAnsi="Garamond" w:cs="Times New Roman"/>
          <w:color w:val="222222"/>
          <w:sz w:val="24"/>
          <w:szCs w:val="24"/>
        </w:rPr>
        <w:t>,</w:t>
      </w:r>
      <w:r w:rsidRPr="00CB334B">
        <w:rPr>
          <w:rFonts w:ascii="Garamond" w:hAnsi="Garamond" w:cs="Times New Roman"/>
          <w:color w:val="222222"/>
          <w:sz w:val="24"/>
          <w:szCs w:val="24"/>
        </w:rPr>
        <w:t xml:space="preserve"> në përputhje me nenin 19 të kësaj Marrëveshjeje, shuma e pagesës së përfitimit përcaktohet sipas procedurës së përcaktuar në nenin 21, paragrafi 2 i kësaj Marrëveshjeje.</w:t>
      </w:r>
    </w:p>
    <w:p w14:paraId="0573840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3B1A431"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20F494B7"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61F9EAB3"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4BADB409"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3B9CE21A"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23</w:t>
      </w:r>
    </w:p>
    <w:p w14:paraId="0C9AC5F5"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Përfitimet e invaliditetit gjatë një qëndrimi në shtetin tjetër kontraktues</w:t>
      </w:r>
    </w:p>
    <w:p w14:paraId="28A8F88F"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75545465"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Përfituesi i një përfitimi për invaliditet sipas legjislacionit të njërit prej shteteve kontraktuese ka ende të drejtë për këtë përfitim gjatë një qëndrimi të tij në shtetin tjetër kontraktues. </w:t>
      </w:r>
    </w:p>
    <w:p w14:paraId="79A44807"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rPr>
      </w:pPr>
    </w:p>
    <w:p w14:paraId="471B89D0" w14:textId="77777777" w:rsidR="00294F03" w:rsidRDefault="00294F03" w:rsidP="00D114FE">
      <w:pPr>
        <w:autoSpaceDE w:val="0"/>
        <w:autoSpaceDN w:val="0"/>
        <w:adjustRightInd w:val="0"/>
        <w:spacing w:after="0" w:line="240" w:lineRule="auto"/>
        <w:ind w:firstLine="284"/>
        <w:jc w:val="center"/>
        <w:rPr>
          <w:rFonts w:ascii="Garamond" w:hAnsi="Garamond" w:cs="Times New Roman"/>
          <w:sz w:val="24"/>
          <w:szCs w:val="24"/>
        </w:rPr>
      </w:pPr>
    </w:p>
    <w:p w14:paraId="3F36ADB6" w14:textId="1567B871"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24</w:t>
      </w:r>
    </w:p>
    <w:p w14:paraId="2FB3053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Rishikimi i mundshëm i përfitimeve</w:t>
      </w:r>
    </w:p>
    <w:p w14:paraId="01DD0B7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80DBC4F"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Nëse, për shkak të rritjes së kostos së jetesës, lëvizjes së niveleve të pagave apo kushteve të tjera të përshtatjes, përfitimet e pleqërisë, familjare ose invaliditetit të njërit prej shteteve kontraktuese, ndryshojnë me një përqindje apo shumë të caktuar, nuk është e nevojshme të procedohet me një llogaritje të re të përfitimeve të pleqërisë, familjare apo invaliditetit të shtetit tjetër kontraktues. </w:t>
      </w:r>
    </w:p>
    <w:p w14:paraId="63C6313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Nga ana tjetër, në rast të modifikimit të rregullave të procesit të llogaritjes në lidhje me dhënien e përfitimeve të pleqërisë, familjare apo invaliditetit, do të bëhet një llogaritje e re sipas neneve 21 dhe 22. Kjo dispozitë nuk do të ndikojë mbi përfitimet e paguara deri në datën e hyrjes në fuqi të këtij rishikimi. </w:t>
      </w:r>
    </w:p>
    <w:p w14:paraId="455BB0C6"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69997DEF" w14:textId="77777777"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PJESA IV</w:t>
      </w:r>
    </w:p>
    <w:p w14:paraId="40812A24" w14:textId="188A322E" w:rsidR="00D114FE" w:rsidRPr="00CB334B" w:rsidRDefault="00CB334B"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DISPOZITA TË NDRYSHME</w:t>
      </w:r>
    </w:p>
    <w:p w14:paraId="363A8BA2"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bCs/>
          <w:sz w:val="24"/>
          <w:szCs w:val="24"/>
        </w:rPr>
      </w:pPr>
    </w:p>
    <w:p w14:paraId="7F0B968C"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25</w:t>
      </w:r>
    </w:p>
    <w:p w14:paraId="7A9B6ABF" w14:textId="08B3DA51"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Marrëveshja e zbatimit, ndihma e ndërsjellë administrative dhe juridike</w:t>
      </w:r>
    </w:p>
    <w:p w14:paraId="375B253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3EAE6965" w14:textId="77777777" w:rsidR="00D114FE" w:rsidRPr="00CB334B" w:rsidRDefault="00D114FE" w:rsidP="00D114FE">
      <w:pPr>
        <w:tabs>
          <w:tab w:val="left" w:pos="1040"/>
        </w:tabs>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Autoritetet kompetente: </w:t>
      </w:r>
    </w:p>
    <w:p w14:paraId="440E220E" w14:textId="61B2CD90"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Autoritetet </w:t>
      </w:r>
      <w:r w:rsidR="00294F03">
        <w:rPr>
          <w:rFonts w:ascii="Garamond" w:hAnsi="Garamond" w:cs="Times New Roman"/>
          <w:sz w:val="24"/>
          <w:szCs w:val="24"/>
        </w:rPr>
        <w:t>k</w:t>
      </w:r>
      <w:r w:rsidRPr="00CB334B">
        <w:rPr>
          <w:rFonts w:ascii="Garamond" w:hAnsi="Garamond" w:cs="Times New Roman"/>
          <w:sz w:val="24"/>
          <w:szCs w:val="24"/>
        </w:rPr>
        <w:t xml:space="preserve">ompetente do të rregullojnë me një marrëveshje administrative masat e nevojshme për zbatimin e kësaj </w:t>
      </w:r>
      <w:r w:rsidR="00CB334B" w:rsidRPr="00CB334B">
        <w:rPr>
          <w:rFonts w:ascii="Garamond" w:hAnsi="Garamond" w:cs="Times New Roman"/>
          <w:sz w:val="24"/>
          <w:szCs w:val="24"/>
        </w:rPr>
        <w:t>Marrëveshjeje</w:t>
      </w:r>
      <w:r w:rsidRPr="00CB334B">
        <w:rPr>
          <w:rFonts w:ascii="Garamond" w:hAnsi="Garamond" w:cs="Times New Roman"/>
          <w:sz w:val="24"/>
          <w:szCs w:val="24"/>
        </w:rPr>
        <w:t xml:space="preserve"> dhe caktojnë agjencitë koordinuese, agjencitë e vendit të qëndrimit apo rezidencës dhe agjencitë kompetente; </w:t>
      </w:r>
    </w:p>
    <w:p w14:paraId="64132DE3" w14:textId="2C2CFAC4"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2. Autoritet kompetente të të dy</w:t>
      </w:r>
      <w:r w:rsidR="00C112BE">
        <w:rPr>
          <w:rFonts w:ascii="Garamond" w:hAnsi="Garamond" w:cs="Times New Roman"/>
          <w:sz w:val="24"/>
          <w:szCs w:val="24"/>
        </w:rPr>
        <w:t>ja</w:t>
      </w:r>
      <w:r w:rsidRPr="00CB334B">
        <w:rPr>
          <w:rFonts w:ascii="Garamond" w:hAnsi="Garamond" w:cs="Times New Roman"/>
          <w:sz w:val="24"/>
          <w:szCs w:val="24"/>
        </w:rPr>
        <w:t xml:space="preserve"> shteteve kontraktuese njoftojnë njëri-tjetrin:</w:t>
      </w:r>
    </w:p>
    <w:p w14:paraId="4ED454AD" w14:textId="409B4730"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a) mbi masat e marra për zbatimin e kësaj Marrëveshjeje</w:t>
      </w:r>
      <w:r w:rsidR="00294F03">
        <w:rPr>
          <w:rFonts w:ascii="Garamond" w:hAnsi="Garamond" w:cs="Times New Roman"/>
          <w:sz w:val="24"/>
          <w:szCs w:val="24"/>
        </w:rPr>
        <w:t>;</w:t>
      </w:r>
    </w:p>
    <w:p w14:paraId="42C14A50" w14:textId="2006D8E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b) mbi ndryshimet e kryera në dispozitat e tyre ligjore që prekin zbatimin e kësaj Marrëveshjeje</w:t>
      </w:r>
      <w:r w:rsidR="00294F03">
        <w:rPr>
          <w:rFonts w:ascii="Garamond" w:hAnsi="Garamond" w:cs="Times New Roman"/>
          <w:sz w:val="24"/>
          <w:szCs w:val="24"/>
        </w:rPr>
        <w:t>.</w:t>
      </w:r>
    </w:p>
    <w:p w14:paraId="75AC0F9B" w14:textId="17B7E396"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3. Në zbatimin e kësaj Marrëveshjeje</w:t>
      </w:r>
      <w:r w:rsidR="007E3125">
        <w:rPr>
          <w:rFonts w:ascii="Garamond" w:hAnsi="Garamond" w:cs="Times New Roman"/>
          <w:sz w:val="24"/>
          <w:szCs w:val="24"/>
        </w:rPr>
        <w:t>,</w:t>
      </w:r>
      <w:r w:rsidRPr="00CB334B">
        <w:rPr>
          <w:rFonts w:ascii="Garamond" w:hAnsi="Garamond" w:cs="Times New Roman"/>
          <w:sz w:val="24"/>
          <w:szCs w:val="24"/>
        </w:rPr>
        <w:t xml:space="preserve"> </w:t>
      </w:r>
      <w:r w:rsidR="001C6CED" w:rsidRPr="00CB334B">
        <w:rPr>
          <w:rFonts w:ascii="Garamond" w:hAnsi="Garamond" w:cs="Times New Roman"/>
          <w:sz w:val="24"/>
          <w:szCs w:val="24"/>
        </w:rPr>
        <w:t>autoritet</w:t>
      </w:r>
      <w:r w:rsidR="007E3125">
        <w:rPr>
          <w:rFonts w:ascii="Garamond" w:hAnsi="Garamond" w:cs="Times New Roman"/>
          <w:sz w:val="24"/>
          <w:szCs w:val="24"/>
        </w:rPr>
        <w:t>et</w:t>
      </w:r>
      <w:r w:rsidR="001C6CED" w:rsidRPr="00CB334B">
        <w:rPr>
          <w:rFonts w:ascii="Garamond" w:hAnsi="Garamond" w:cs="Times New Roman"/>
          <w:sz w:val="24"/>
          <w:szCs w:val="24"/>
        </w:rPr>
        <w:t xml:space="preserve"> </w:t>
      </w:r>
      <w:r w:rsidRPr="00CB334B">
        <w:rPr>
          <w:rFonts w:ascii="Garamond" w:hAnsi="Garamond" w:cs="Times New Roman"/>
          <w:sz w:val="24"/>
          <w:szCs w:val="24"/>
        </w:rPr>
        <w:t>dhe institucionet e shteteve kontraktuese duhet të ndihmojnë njëri-tjetrin dhe të veprojnë njëlloj sikur të zbatonin dispozitat e veta ligjore. Kjo ndihmë e ndërsjellë është falas.</w:t>
      </w:r>
    </w:p>
    <w:p w14:paraId="64DFA006" w14:textId="1A499E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4. Autoritetet dhe institucionet e shteteve kontraktuese, me qëllim zbatimin e kësaj Marrëveshjeje mund të komunikojnë me njëri-tjetrin</w:t>
      </w:r>
      <w:r w:rsidR="00294F03">
        <w:rPr>
          <w:rFonts w:ascii="Garamond" w:hAnsi="Garamond" w:cs="Times New Roman"/>
          <w:sz w:val="24"/>
          <w:szCs w:val="24"/>
        </w:rPr>
        <w:t>,</w:t>
      </w:r>
      <w:r w:rsidRPr="00CB334B">
        <w:rPr>
          <w:rFonts w:ascii="Garamond" w:hAnsi="Garamond" w:cs="Times New Roman"/>
          <w:sz w:val="24"/>
          <w:szCs w:val="24"/>
        </w:rPr>
        <w:t xml:space="preserve"> si edhe direkt me personat e përfshir</w:t>
      </w:r>
      <w:r w:rsidR="00294F03">
        <w:rPr>
          <w:rFonts w:ascii="Garamond" w:hAnsi="Garamond" w:cs="Times New Roman"/>
          <w:sz w:val="24"/>
          <w:szCs w:val="24"/>
        </w:rPr>
        <w:t>ë</w:t>
      </w:r>
      <w:r w:rsidRPr="00CB334B">
        <w:rPr>
          <w:rFonts w:ascii="Garamond" w:hAnsi="Garamond" w:cs="Times New Roman"/>
          <w:sz w:val="24"/>
          <w:szCs w:val="24"/>
        </w:rPr>
        <w:t xml:space="preserve"> ose të autorizuarit e tyre.</w:t>
      </w:r>
    </w:p>
    <w:p w14:paraId="26CAEB48" w14:textId="23E35BB5"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5. Autoritetet dhe institucionet e njërit prej shteteve kontraktues nuk mund t’i refuzojnë kërkesat dhe </w:t>
      </w:r>
      <w:r w:rsidR="00294F03" w:rsidRPr="00CB334B">
        <w:rPr>
          <w:rFonts w:ascii="Garamond" w:hAnsi="Garamond" w:cs="Times New Roman"/>
          <w:sz w:val="24"/>
          <w:szCs w:val="24"/>
        </w:rPr>
        <w:t>dokumentet</w:t>
      </w:r>
      <w:r w:rsidRPr="00CB334B">
        <w:rPr>
          <w:rFonts w:ascii="Garamond" w:hAnsi="Garamond" w:cs="Times New Roman"/>
          <w:sz w:val="24"/>
          <w:szCs w:val="24"/>
        </w:rPr>
        <w:t xml:space="preserve"> e dërguara</w:t>
      </w:r>
      <w:r w:rsidR="00872185">
        <w:rPr>
          <w:rFonts w:ascii="Garamond" w:hAnsi="Garamond" w:cs="Times New Roman"/>
          <w:sz w:val="24"/>
          <w:szCs w:val="24"/>
        </w:rPr>
        <w:t>,</w:t>
      </w:r>
      <w:r w:rsidRPr="00CB334B">
        <w:rPr>
          <w:rFonts w:ascii="Garamond" w:hAnsi="Garamond" w:cs="Times New Roman"/>
          <w:sz w:val="24"/>
          <w:szCs w:val="24"/>
        </w:rPr>
        <w:t xml:space="preserve"> me shkakun se ato janë përpiluar në gjuhën zyrtare të shtetit tjetër kontaktues.</w:t>
      </w:r>
    </w:p>
    <w:p w14:paraId="0DDB4D2D" w14:textId="4F1D9CC5"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6. Autoritetet kompetente për të lehtësuar zbatimin e kësaj Marrëveshjeje dhe veçanërisht </w:t>
      </w:r>
      <w:r w:rsidR="00872185" w:rsidRPr="00CB334B">
        <w:rPr>
          <w:rFonts w:ascii="Garamond" w:hAnsi="Garamond" w:cs="Times New Roman"/>
          <w:sz w:val="24"/>
          <w:szCs w:val="24"/>
        </w:rPr>
        <w:t>për</w:t>
      </w:r>
      <w:r w:rsidRPr="00CB334B">
        <w:rPr>
          <w:rFonts w:ascii="Garamond" w:hAnsi="Garamond" w:cs="Times New Roman"/>
          <w:sz w:val="24"/>
          <w:szCs w:val="24"/>
        </w:rPr>
        <w:t xml:space="preserve"> krijimin e një lidhjeje të thjeshtë dhe të shpejtë mes institucioneve përkatëse të shteteve kontraktues, duhet të caktojnë zyra ndërlidhëse.</w:t>
      </w:r>
    </w:p>
    <w:p w14:paraId="101C318D" w14:textId="2577F6C8"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7. Kontrollet mjekësore</w:t>
      </w:r>
      <w:r w:rsidR="00872185">
        <w:rPr>
          <w:rFonts w:ascii="Garamond" w:hAnsi="Garamond" w:cs="Times New Roman"/>
          <w:sz w:val="24"/>
          <w:szCs w:val="24"/>
        </w:rPr>
        <w:t>,</w:t>
      </w:r>
      <w:r w:rsidRPr="00CB334B">
        <w:rPr>
          <w:rFonts w:ascii="Garamond" w:hAnsi="Garamond" w:cs="Times New Roman"/>
          <w:sz w:val="24"/>
          <w:szCs w:val="24"/>
        </w:rPr>
        <w:t xml:space="preserve"> të cilat kryhen vetëm në zbatim të dispozitave ligjore të njërit prej shteteve kontraktues dhe kanë të bëjnë me persona të cilët kanë vendqëndrim apo vendbanim në territorin e shtetit tjetër, me kërkesë të institucionit kompetent urdhërohen dhe mbik</w:t>
      </w:r>
      <w:r w:rsidR="00CB334B">
        <w:rPr>
          <w:rFonts w:ascii="Garamond" w:hAnsi="Garamond" w:cs="Times New Roman"/>
          <w:sz w:val="24"/>
          <w:szCs w:val="24"/>
        </w:rPr>
        <w:t>ë</w:t>
      </w:r>
      <w:r w:rsidRPr="00CB334B">
        <w:rPr>
          <w:rFonts w:ascii="Garamond" w:hAnsi="Garamond" w:cs="Times New Roman"/>
          <w:sz w:val="24"/>
          <w:szCs w:val="24"/>
        </w:rPr>
        <w:t>qyren nga institucioni i shtetit ku personi ka vendqëndrimin apo vendbanimin dhe shpenzimet mbulohen nga institucioni kompetent kërkues. Nëse kontrollet mjekësore kryhen në zbatim të dispozitave ligjore të të dy</w:t>
      </w:r>
      <w:r w:rsidR="00872185">
        <w:rPr>
          <w:rFonts w:ascii="Garamond" w:hAnsi="Garamond" w:cs="Times New Roman"/>
          <w:sz w:val="24"/>
          <w:szCs w:val="24"/>
        </w:rPr>
        <w:t>ja</w:t>
      </w:r>
      <w:r w:rsidRPr="00CB334B">
        <w:rPr>
          <w:rFonts w:ascii="Garamond" w:hAnsi="Garamond" w:cs="Times New Roman"/>
          <w:sz w:val="24"/>
          <w:szCs w:val="24"/>
        </w:rPr>
        <w:t xml:space="preserve"> shteteve kontraktues</w:t>
      </w:r>
      <w:r w:rsidR="00A707A6">
        <w:rPr>
          <w:rFonts w:ascii="Garamond" w:hAnsi="Garamond" w:cs="Times New Roman"/>
          <w:sz w:val="24"/>
          <w:szCs w:val="24"/>
        </w:rPr>
        <w:t>e</w:t>
      </w:r>
      <w:r w:rsidRPr="00CB334B">
        <w:rPr>
          <w:rFonts w:ascii="Garamond" w:hAnsi="Garamond" w:cs="Times New Roman"/>
          <w:sz w:val="24"/>
          <w:szCs w:val="24"/>
        </w:rPr>
        <w:t>, atëherë ato urdhërohen dhe mbik</w:t>
      </w:r>
      <w:r w:rsidR="00CB334B">
        <w:rPr>
          <w:rFonts w:ascii="Garamond" w:hAnsi="Garamond" w:cs="Times New Roman"/>
          <w:sz w:val="24"/>
          <w:szCs w:val="24"/>
        </w:rPr>
        <w:t>ë</w:t>
      </w:r>
      <w:r w:rsidRPr="00CB334B">
        <w:rPr>
          <w:rFonts w:ascii="Garamond" w:hAnsi="Garamond" w:cs="Times New Roman"/>
          <w:sz w:val="24"/>
          <w:szCs w:val="24"/>
        </w:rPr>
        <w:t>qyren nga institucioni i shtetit ku personi ka vendq</w:t>
      </w:r>
      <w:r w:rsidR="00CB334B">
        <w:rPr>
          <w:rFonts w:ascii="Garamond" w:hAnsi="Garamond" w:cs="Times New Roman"/>
          <w:sz w:val="24"/>
          <w:szCs w:val="24"/>
        </w:rPr>
        <w:t>ë</w:t>
      </w:r>
      <w:r w:rsidRPr="00CB334B">
        <w:rPr>
          <w:rFonts w:ascii="Garamond" w:hAnsi="Garamond" w:cs="Times New Roman"/>
          <w:sz w:val="24"/>
          <w:szCs w:val="24"/>
        </w:rPr>
        <w:t xml:space="preserve">ndrimin apo vendbanimin, i cili mbulon edhe shpenzimet e kontrolleve mjekësore. </w:t>
      </w:r>
    </w:p>
    <w:p w14:paraId="24A5AEE3"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61E0A365"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01E949A3"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6DBAB3ED"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2E957068" w14:textId="77777777" w:rsidR="008E065F" w:rsidRDefault="008E065F" w:rsidP="00D114FE">
      <w:pPr>
        <w:autoSpaceDE w:val="0"/>
        <w:autoSpaceDN w:val="0"/>
        <w:adjustRightInd w:val="0"/>
        <w:spacing w:after="0" w:line="240" w:lineRule="auto"/>
        <w:ind w:firstLine="284"/>
        <w:jc w:val="center"/>
        <w:rPr>
          <w:rFonts w:ascii="Garamond" w:hAnsi="Garamond" w:cs="Times New Roman"/>
          <w:sz w:val="24"/>
          <w:szCs w:val="24"/>
        </w:rPr>
      </w:pPr>
    </w:p>
    <w:p w14:paraId="03330AF1"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26</w:t>
      </w:r>
    </w:p>
    <w:p w14:paraId="5837762C"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Përjashtimi nga taksat dhe reduktimi i taksave</w:t>
      </w:r>
    </w:p>
    <w:p w14:paraId="62BD5FC9"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6107EC9" w14:textId="3A05EE82"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Çdo përjashtim apo reduktim i taksave ose tarifave parashikuar në dispozitat e njërit prej shteteve konktaktues për vulat, gjykatat, noteritë dhe regjistrimet për </w:t>
      </w:r>
      <w:r w:rsidR="00CB334B" w:rsidRPr="00CB334B">
        <w:rPr>
          <w:rFonts w:ascii="Garamond" w:hAnsi="Garamond" w:cs="Times New Roman"/>
          <w:sz w:val="24"/>
          <w:szCs w:val="24"/>
        </w:rPr>
        <w:t>dokumentet</w:t>
      </w:r>
      <w:r w:rsidRPr="00CB334B">
        <w:rPr>
          <w:rFonts w:ascii="Garamond" w:hAnsi="Garamond" w:cs="Times New Roman"/>
          <w:sz w:val="24"/>
          <w:szCs w:val="24"/>
        </w:rPr>
        <w:t xml:space="preserve"> ose dëshmitë, të cilat duhen paraqitur në zbatim të këtyre dispozitave, duhet të aplikohet edhe për </w:t>
      </w:r>
      <w:r w:rsidR="00CB334B" w:rsidRPr="00CB334B">
        <w:rPr>
          <w:rFonts w:ascii="Garamond" w:hAnsi="Garamond" w:cs="Times New Roman"/>
          <w:sz w:val="24"/>
          <w:szCs w:val="24"/>
        </w:rPr>
        <w:t>dokumentet</w:t>
      </w:r>
      <w:r w:rsidRPr="00CB334B">
        <w:rPr>
          <w:rFonts w:ascii="Garamond" w:hAnsi="Garamond" w:cs="Times New Roman"/>
          <w:sz w:val="24"/>
          <w:szCs w:val="24"/>
        </w:rPr>
        <w:t xml:space="preserve"> apo dëshmitë të cilat duhen paraqitur në zbatim të kësaj Marrëveshjeje ose dispozitave ligjore të shtetit tjetër kontraktues.</w:t>
      </w:r>
    </w:p>
    <w:p w14:paraId="56155A58" w14:textId="40E47E3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Dëshmitë dhe </w:t>
      </w:r>
      <w:r w:rsidR="00CB334B" w:rsidRPr="00CB334B">
        <w:rPr>
          <w:rFonts w:ascii="Garamond" w:hAnsi="Garamond" w:cs="Times New Roman"/>
          <w:sz w:val="24"/>
          <w:szCs w:val="24"/>
        </w:rPr>
        <w:t>dokumentet</w:t>
      </w:r>
      <w:r w:rsidRPr="00CB334B">
        <w:rPr>
          <w:rFonts w:ascii="Garamond" w:hAnsi="Garamond" w:cs="Times New Roman"/>
          <w:sz w:val="24"/>
          <w:szCs w:val="24"/>
        </w:rPr>
        <w:t xml:space="preserve"> e çdo lloji, të cilat duhen paraqitur në zbatim të kësaj Marrëveshjeje, nuk duhen legalizuar. </w:t>
      </w:r>
    </w:p>
    <w:p w14:paraId="032F7C4F"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rPr>
      </w:pPr>
    </w:p>
    <w:p w14:paraId="73054527" w14:textId="77777777" w:rsidR="00266CC8" w:rsidRDefault="00266CC8" w:rsidP="00D114FE">
      <w:pPr>
        <w:autoSpaceDE w:val="0"/>
        <w:autoSpaceDN w:val="0"/>
        <w:adjustRightInd w:val="0"/>
        <w:spacing w:after="0" w:line="240" w:lineRule="auto"/>
        <w:ind w:firstLine="284"/>
        <w:jc w:val="center"/>
        <w:rPr>
          <w:rFonts w:ascii="Garamond" w:hAnsi="Garamond" w:cs="Times New Roman"/>
          <w:sz w:val="24"/>
          <w:szCs w:val="24"/>
        </w:rPr>
      </w:pPr>
    </w:p>
    <w:p w14:paraId="0C37BECF" w14:textId="0F3157E2"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27</w:t>
      </w:r>
    </w:p>
    <w:p w14:paraId="519FC0B3"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Kërkesat, njoftimet dhe apelimet</w:t>
      </w:r>
    </w:p>
    <w:p w14:paraId="78B06106"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18726C2"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Kërkesat, njoftimet apo apelimet që sipas legjislacionit të njërit prej shteteve kontraktuese duhet të dorëzohen brenda një periudhe të caktuar te një autoritet, agjenci apo juridiksion i atij shteti kontraktues, do të pranohen nëse paraqiten brenda së njëjtës periudhë të specifikuar te një autoritet, agjenci apo juridiksion i shtetit tjetër kontraktues. Në këtë rast, kërkesat, njoftimet apo apelimet duhet të dërgohen pa vonesa tek autoriteti apo agjencia e shtetit kontraktues të parë direkt ose përmes autoriteteve kompetente të shteteve kontraktuese. </w:t>
      </w:r>
    </w:p>
    <w:p w14:paraId="58E6927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Datat në të cilat këto kërkesa, njoftime apo apelime dorëzohen te një autoritet, agjenci apo juridiksion i shtetit të dytë kontraktues konsiderohen si data të dorëzimit tek autoriteti, agjencia apo juridiksioni i autorizuar për të pranuar këto kërkesa, njoftime apo apelime. </w:t>
      </w:r>
    </w:p>
    <w:p w14:paraId="208D4BE7" w14:textId="501943BD"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Një aplikim apo dokument nuk mund të refuzohet nga autoriteti kompetent apo organizatat e një shteti kontraktues</w:t>
      </w:r>
      <w:r w:rsidR="00E3339D">
        <w:rPr>
          <w:rFonts w:ascii="Garamond" w:hAnsi="Garamond" w:cs="Times New Roman"/>
          <w:sz w:val="24"/>
          <w:szCs w:val="24"/>
        </w:rPr>
        <w:t>,</w:t>
      </w:r>
      <w:r w:rsidRPr="00CB334B">
        <w:rPr>
          <w:rFonts w:ascii="Garamond" w:hAnsi="Garamond" w:cs="Times New Roman"/>
          <w:sz w:val="24"/>
          <w:szCs w:val="24"/>
        </w:rPr>
        <w:t xml:space="preserve"> vetëm për shkak se është në gjuhën zyrtare të shtetit tjetër kontraktues. </w:t>
      </w:r>
    </w:p>
    <w:p w14:paraId="67A595A3"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66A7B4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28</w:t>
      </w:r>
    </w:p>
    <w:p w14:paraId="4E097185"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Shkëmbimi i të dhënave personale</w:t>
      </w:r>
    </w:p>
    <w:p w14:paraId="5B54E3C4"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62B2B7FC" w14:textId="1D009624"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1. Agjencitë e të dy</w:t>
      </w:r>
      <w:r w:rsidR="00E3339D">
        <w:rPr>
          <w:rFonts w:ascii="Garamond" w:hAnsi="Garamond" w:cs="Times New Roman"/>
          <w:sz w:val="24"/>
          <w:szCs w:val="24"/>
        </w:rPr>
        <w:t>ja</w:t>
      </w:r>
      <w:r w:rsidRPr="00CB334B">
        <w:rPr>
          <w:rFonts w:ascii="Garamond" w:hAnsi="Garamond" w:cs="Times New Roman"/>
          <w:sz w:val="24"/>
          <w:szCs w:val="24"/>
        </w:rPr>
        <w:t xml:space="preserve"> shteteve kontraktuese autorizohen për zbatimin e kësaj Marrëveshjeje dhe për shkëmbimin e të dhënave personale, përfshirë të dhëna në lidhje me të ardhurat e personave që mund t’i nevojiten agjencisë së shtetit kontraktues për zbatimin e legjislacionit të sigurimeve shoqërore. </w:t>
      </w:r>
    </w:p>
    <w:p w14:paraId="7D4919F5"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Gjatë komunikimit të këtyre të dhënave, agjencia e një shteti kontraktues duhet të respektojë legjislacionin për mbrojtjen e të dhënave personale të këtij shteti kontraktues. </w:t>
      </w:r>
    </w:p>
    <w:p w14:paraId="7875BCEB"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3. Mbajtja, përpunimi dhe shpërndarja e të dhënave personale nga agjencia e shtetit kontraktues, të cilit i janë komunikuar këto të dhëna, rregullohet nga legjislacioni për mbrojtjen e të dhënave personale të këtij shteti kontraktues. </w:t>
      </w:r>
    </w:p>
    <w:p w14:paraId="57DD7962"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4. Të dhënat, të cilat janë referuar në këtë nen, do të përdoren ekskluzivisht për zbatimin e legjislacionit për sigurimet shoqërore. </w:t>
      </w:r>
    </w:p>
    <w:p w14:paraId="668681B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12C0108"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29</w:t>
      </w:r>
    </w:p>
    <w:p w14:paraId="203073CA"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Pagesa e përfitimeve</w:t>
      </w:r>
    </w:p>
    <w:p w14:paraId="7DD6C4BA"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u w:val="single"/>
        </w:rPr>
      </w:pPr>
    </w:p>
    <w:p w14:paraId="33460430" w14:textId="29278FB9"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Institucioni kompetent për pagesën e përfitimeve në përputhje me legjislacionin e secilit shtet kontraktues, kryen pagesën e përfitimit drejtpërdrejt në llogarinë e tij në monedhën kombëtare. </w:t>
      </w:r>
    </w:p>
    <w:p w14:paraId="201B7F94" w14:textId="1F409EC1" w:rsidR="00D114FE" w:rsidRPr="00CB334B" w:rsidRDefault="00D114FE"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sz w:val="24"/>
          <w:szCs w:val="24"/>
        </w:rPr>
        <w:t xml:space="preserve">2. Pagesa e përfitimit të </w:t>
      </w:r>
      <w:r w:rsidRPr="00CB334B">
        <w:rPr>
          <w:rFonts w:ascii="Garamond" w:hAnsi="Garamond" w:cs="Times New Roman"/>
          <w:color w:val="000000"/>
          <w:sz w:val="24"/>
          <w:szCs w:val="24"/>
        </w:rPr>
        <w:t>si</w:t>
      </w:r>
      <w:r w:rsidR="008E065F">
        <w:rPr>
          <w:rFonts w:ascii="Garamond" w:hAnsi="Garamond" w:cs="Times New Roman"/>
          <w:color w:val="000000"/>
          <w:sz w:val="24"/>
          <w:szCs w:val="24"/>
        </w:rPr>
        <w:t>përpërmendur që i jepet personit</w:t>
      </w:r>
      <w:r w:rsidRPr="00CB334B">
        <w:rPr>
          <w:rFonts w:ascii="Garamond" w:hAnsi="Garamond" w:cs="Times New Roman"/>
          <w:color w:val="000000"/>
          <w:sz w:val="24"/>
          <w:szCs w:val="24"/>
        </w:rPr>
        <w:t xml:space="preserve"> që i ka lindur e drejta me vendqëndrim në shtetin tjetër kontraktues, mund të bëhet në monedhë të konvertueshme</w:t>
      </w:r>
      <w:r w:rsidR="00026FD9">
        <w:rPr>
          <w:rFonts w:ascii="Garamond" w:hAnsi="Garamond" w:cs="Times New Roman"/>
          <w:color w:val="000000"/>
          <w:sz w:val="24"/>
          <w:szCs w:val="24"/>
        </w:rPr>
        <w:t>,</w:t>
      </w:r>
      <w:r w:rsidRPr="00CB334B">
        <w:rPr>
          <w:rFonts w:ascii="Garamond" w:hAnsi="Garamond" w:cs="Times New Roman"/>
          <w:color w:val="000000"/>
          <w:sz w:val="24"/>
          <w:szCs w:val="24"/>
        </w:rPr>
        <w:t xml:space="preserve"> sipas kërkesës së përfituesit. </w:t>
      </w:r>
    </w:p>
    <w:p w14:paraId="6A758E2E" w14:textId="7D8BC186" w:rsidR="00D114FE" w:rsidRPr="008E065F" w:rsidRDefault="00D114FE" w:rsidP="008E065F">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3. Rimbursimet e parashikuara nga kjo Marrëveshje midis institucioneve të shteteve kontraktues, bëh</w:t>
      </w:r>
      <w:r w:rsidR="008E065F">
        <w:rPr>
          <w:rFonts w:ascii="Garamond" w:hAnsi="Garamond" w:cs="Times New Roman"/>
          <w:color w:val="000000"/>
          <w:sz w:val="24"/>
          <w:szCs w:val="24"/>
        </w:rPr>
        <w:t>en në monedhë të konvertueshme.</w:t>
      </w:r>
      <w:r w:rsidRPr="00CB334B">
        <w:rPr>
          <w:rFonts w:ascii="Garamond" w:hAnsi="Garamond" w:cs="Times New Roman"/>
          <w:color w:val="000000"/>
          <w:sz w:val="24"/>
          <w:szCs w:val="24"/>
        </w:rPr>
        <w:t xml:space="preserve"> Kursi përcaktues i këmbimit është ai i ditës në të cilën kryhet pagesa.</w:t>
      </w:r>
    </w:p>
    <w:p w14:paraId="3ADC70C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4C3ABFF0" w14:textId="77777777" w:rsidR="00003600" w:rsidRDefault="00003600" w:rsidP="00D114FE">
      <w:pPr>
        <w:autoSpaceDE w:val="0"/>
        <w:autoSpaceDN w:val="0"/>
        <w:adjustRightInd w:val="0"/>
        <w:spacing w:after="0" w:line="240" w:lineRule="auto"/>
        <w:ind w:firstLine="284"/>
        <w:jc w:val="center"/>
        <w:rPr>
          <w:rFonts w:ascii="Garamond" w:hAnsi="Garamond" w:cs="Times New Roman"/>
          <w:sz w:val="24"/>
          <w:szCs w:val="24"/>
        </w:rPr>
      </w:pPr>
    </w:p>
    <w:p w14:paraId="04E2286B" w14:textId="77777777" w:rsidR="00003600" w:rsidRDefault="00003600" w:rsidP="00D114FE">
      <w:pPr>
        <w:autoSpaceDE w:val="0"/>
        <w:autoSpaceDN w:val="0"/>
        <w:adjustRightInd w:val="0"/>
        <w:spacing w:after="0" w:line="240" w:lineRule="auto"/>
        <w:ind w:firstLine="284"/>
        <w:jc w:val="center"/>
        <w:rPr>
          <w:rFonts w:ascii="Garamond" w:hAnsi="Garamond" w:cs="Times New Roman"/>
          <w:sz w:val="24"/>
          <w:szCs w:val="24"/>
        </w:rPr>
      </w:pPr>
    </w:p>
    <w:p w14:paraId="35E02624"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30</w:t>
      </w:r>
    </w:p>
    <w:p w14:paraId="7323F95C" w14:textId="6D5EB1DD"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 xml:space="preserve">Njohja e vendimeve dhe </w:t>
      </w:r>
      <w:r w:rsidR="00026FD9">
        <w:rPr>
          <w:rFonts w:ascii="Garamond" w:hAnsi="Garamond" w:cs="Times New Roman"/>
          <w:b/>
          <w:sz w:val="24"/>
          <w:szCs w:val="24"/>
        </w:rPr>
        <w:t xml:space="preserve">e </w:t>
      </w:r>
      <w:r w:rsidRPr="00CB334B">
        <w:rPr>
          <w:rFonts w:ascii="Garamond" w:hAnsi="Garamond" w:cs="Times New Roman"/>
          <w:b/>
          <w:sz w:val="24"/>
          <w:szCs w:val="24"/>
        </w:rPr>
        <w:t>dokumenteve që aplikohen</w:t>
      </w:r>
    </w:p>
    <w:p w14:paraId="462226C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7373B00" w14:textId="24516FC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Të gjitha vendimet në fuqi të gjykatave, si dhe vendimet e zbatueshme të agjencisë kompetente apo </w:t>
      </w:r>
      <w:r w:rsidR="002D6E09">
        <w:rPr>
          <w:rFonts w:ascii="Garamond" w:hAnsi="Garamond" w:cs="Times New Roman"/>
          <w:sz w:val="24"/>
          <w:szCs w:val="24"/>
        </w:rPr>
        <w:t xml:space="preserve">të </w:t>
      </w:r>
      <w:r w:rsidRPr="00CB334B">
        <w:rPr>
          <w:rFonts w:ascii="Garamond" w:hAnsi="Garamond" w:cs="Times New Roman"/>
          <w:sz w:val="24"/>
          <w:szCs w:val="24"/>
        </w:rPr>
        <w:t>autoriteteve kompetente të një shteti kontraktues</w:t>
      </w:r>
      <w:r w:rsidR="001C6A06">
        <w:rPr>
          <w:rFonts w:ascii="Garamond" w:hAnsi="Garamond" w:cs="Times New Roman"/>
          <w:sz w:val="24"/>
          <w:szCs w:val="24"/>
        </w:rPr>
        <w:t>,</w:t>
      </w:r>
      <w:r w:rsidRPr="00CB334B">
        <w:rPr>
          <w:rFonts w:ascii="Garamond" w:hAnsi="Garamond" w:cs="Times New Roman"/>
          <w:sz w:val="24"/>
          <w:szCs w:val="24"/>
        </w:rPr>
        <w:t xml:space="preserve"> në lidhje me kontributet dhe përfitimet nga sigurimet shoqërore, do të njihen nga shteti tjetër kontraktues. </w:t>
      </w:r>
    </w:p>
    <w:p w14:paraId="0CDF2F24" w14:textId="6339EDD2"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2. Njohja mund të refuzohet vetëm në rast kur bie ndesh me rendin publik të shtetit kontraktues</w:t>
      </w:r>
      <w:r w:rsidR="001C6A06">
        <w:rPr>
          <w:rFonts w:ascii="Garamond" w:hAnsi="Garamond" w:cs="Times New Roman"/>
          <w:sz w:val="24"/>
          <w:szCs w:val="24"/>
        </w:rPr>
        <w:t>,</w:t>
      </w:r>
      <w:r w:rsidRPr="00CB334B">
        <w:rPr>
          <w:rFonts w:ascii="Garamond" w:hAnsi="Garamond" w:cs="Times New Roman"/>
          <w:sz w:val="24"/>
          <w:szCs w:val="24"/>
        </w:rPr>
        <w:t xml:space="preserve"> në të cilin do të zbatohet dokumenti apo vendimi në fjalë. </w:t>
      </w:r>
    </w:p>
    <w:p w14:paraId="69203E22" w14:textId="128E6BD4"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3. Procedura e zbatimit të vendimeve dhe </w:t>
      </w:r>
      <w:r w:rsidR="001C6A06">
        <w:rPr>
          <w:rFonts w:ascii="Garamond" w:hAnsi="Garamond" w:cs="Times New Roman"/>
          <w:sz w:val="24"/>
          <w:szCs w:val="24"/>
        </w:rPr>
        <w:t xml:space="preserve">e </w:t>
      </w:r>
      <w:r w:rsidRPr="00CB334B">
        <w:rPr>
          <w:rFonts w:ascii="Garamond" w:hAnsi="Garamond" w:cs="Times New Roman"/>
          <w:sz w:val="24"/>
          <w:szCs w:val="24"/>
        </w:rPr>
        <w:t xml:space="preserve">akteve të formës së prerë duhet të jetë në përputhje me legjislacionin e shtetit kontraktues në territorin e të cilit do të bëhet zbatimi, që mbikëqyr zbatimin e këtyre vendimeve dhe akteve. Vendimi apo akti duhet të shoqërohet nga një vërtetim që konfirmon zbatueshmërinë e tij. </w:t>
      </w:r>
    </w:p>
    <w:p w14:paraId="14FC983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4. Kontributet e paguara dhe përfitimet e tyre do të kenë, brenda qëllimit të procedurës së zbatimit, falimentimit apo marrëveshjes së detyruar në territorin e shtetit tjetër kontraktues, të njëjtën shkallë preference si kërkesat përkatëse në territorin e këtij shteti kontraktues. </w:t>
      </w:r>
    </w:p>
    <w:p w14:paraId="39672A40" w14:textId="19C78D83"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5. Kërkesat, që janë subjekt i korrigjimit apo </w:t>
      </w:r>
      <w:r w:rsidR="003F10B9">
        <w:rPr>
          <w:rFonts w:ascii="Garamond" w:hAnsi="Garamond" w:cs="Times New Roman"/>
          <w:sz w:val="24"/>
          <w:szCs w:val="24"/>
        </w:rPr>
        <w:t xml:space="preserve">i </w:t>
      </w:r>
      <w:r w:rsidRPr="00CB334B">
        <w:rPr>
          <w:rFonts w:ascii="Garamond" w:hAnsi="Garamond" w:cs="Times New Roman"/>
          <w:sz w:val="24"/>
          <w:szCs w:val="24"/>
        </w:rPr>
        <w:t xml:space="preserve">korrigjimit të detyruar, mbrohen nga të njëjtat garanci dhe privilegje si kërkesat e së njëjtës natyrë të një agjencie që ndodhet në territorin e shtetit kontraktues në të cilin është bërë korrigjimi apo korrigjimi i detyruar. </w:t>
      </w:r>
    </w:p>
    <w:p w14:paraId="45CCB7A9"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9AEA323"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31</w:t>
      </w:r>
    </w:p>
    <w:p w14:paraId="1BB56044"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Zgjidhja e mosmarrëveshjeve</w:t>
      </w:r>
    </w:p>
    <w:p w14:paraId="183ACF6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33416FC"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Mosmarrëveshjet që lindin nga interpretimi apo zbatimi i kësaj Marrëveshjeje do të zgjidhen, në masën e mundshme, nga autoritetet kompetente. Nëse nuk arrihet në një zgjidhje, sipas ligjit kombëtar çështja zgjidhet në rrugë diplomatike.</w:t>
      </w:r>
    </w:p>
    <w:p w14:paraId="27B04C28" w14:textId="77777777" w:rsidR="00355F42" w:rsidRPr="00CB334B" w:rsidRDefault="00355F42" w:rsidP="00D114FE">
      <w:pPr>
        <w:autoSpaceDE w:val="0"/>
        <w:autoSpaceDN w:val="0"/>
        <w:adjustRightInd w:val="0"/>
        <w:spacing w:after="0" w:line="240" w:lineRule="auto"/>
        <w:ind w:firstLine="284"/>
        <w:jc w:val="center"/>
        <w:rPr>
          <w:rFonts w:ascii="Garamond" w:hAnsi="Garamond" w:cs="Times New Roman"/>
          <w:sz w:val="24"/>
          <w:szCs w:val="24"/>
        </w:rPr>
      </w:pPr>
    </w:p>
    <w:p w14:paraId="20629698" w14:textId="4FC084B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32</w:t>
      </w:r>
    </w:p>
    <w:p w14:paraId="0137FEEB"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Pagesat e papaguara</w:t>
      </w:r>
    </w:p>
    <w:p w14:paraId="5C3B2B9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65048F8E" w14:textId="34B12F85"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1. Kur agjencia e një shteti kontraktues i ka paguar përfituesit të përfitimit një shumë që kalon atë për të cilën i ka lindur e drejta, kjo agjenci mund të kërkojë, sipas kushteve dhe brenda kufijve të legjislacionit që zbaton, që agjencia e shtetit tjetër, e cila duhet të paguajë përfitimin në fjalë për përfituesin në fjalë, të zbresë shumën e tepërt nga pagesat e tejkaluara të përfituesit në fjalë. Agjencia e dytë bën zbritjen sipas kushteve dhe brenda kufijve në të cilët është autorizuar ky kompensim</w:t>
      </w:r>
      <w:r w:rsidR="004F7041">
        <w:rPr>
          <w:rFonts w:ascii="Garamond" w:hAnsi="Garamond" w:cs="Times New Roman"/>
          <w:sz w:val="24"/>
          <w:szCs w:val="24"/>
        </w:rPr>
        <w:t>,</w:t>
      </w:r>
      <w:r w:rsidRPr="00CB334B">
        <w:rPr>
          <w:rFonts w:ascii="Garamond" w:hAnsi="Garamond" w:cs="Times New Roman"/>
          <w:sz w:val="24"/>
          <w:szCs w:val="24"/>
        </w:rPr>
        <w:t xml:space="preserve"> në lidhje me legjislacionin që zbaton, sikur të ishte shuma e paguar tepër nga ana e tij dhe transferon shumën e hequr tek agjencia kredituese. </w:t>
      </w:r>
    </w:p>
    <w:p w14:paraId="7B04335E"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Detajet e zbatimit të kësaj dispozite do të përcaktohen në marrëveshjen e përbashkët administrative.</w:t>
      </w:r>
    </w:p>
    <w:p w14:paraId="3508E460"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Nëse shuma e tepërt nuk mund të zbritet nga borxhet e papaguara, agjencia e një shteti kontraktues, që i ka paguar përfituesit një shumë përfitimi që tejkalon atë që i është dhënë e drejta, sipas kushteve dhe kufijve të specifikuara nga legjislacioni që zbaton, mund të kërkojë që agjencia që paguan përfitimin te shteti tjetër kontraktues në favor të këtij përfituesi, të zbresë shumën e tepërt nga shuma që i paguan përfituesit. Agjencia e dytë bën zbritjen sipas kushteve dhe brenda kufijve që janë përcaktuar për këtë përfitim nga legjislacioni që zbaton, sikur të ishin shuma të paguara tepër nga ana e saj dhe transferon shumën e zbritur tek agjencia kredituese. </w:t>
      </w:r>
    </w:p>
    <w:p w14:paraId="4EC593D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0CC5945F"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Cs/>
          <w:sz w:val="24"/>
          <w:szCs w:val="24"/>
        </w:rPr>
      </w:pPr>
      <w:r w:rsidRPr="00CB334B">
        <w:rPr>
          <w:rFonts w:ascii="Garamond" w:hAnsi="Garamond" w:cs="Times New Roman"/>
          <w:bCs/>
          <w:sz w:val="24"/>
          <w:szCs w:val="24"/>
        </w:rPr>
        <w:t>PJESA V</w:t>
      </w:r>
    </w:p>
    <w:p w14:paraId="12D9BE41" w14:textId="2EF1253B" w:rsidR="00D114FE" w:rsidRPr="003A701A" w:rsidRDefault="003A701A" w:rsidP="00D114FE">
      <w:pPr>
        <w:autoSpaceDE w:val="0"/>
        <w:autoSpaceDN w:val="0"/>
        <w:adjustRightInd w:val="0"/>
        <w:spacing w:after="0" w:line="240" w:lineRule="auto"/>
        <w:ind w:firstLine="284"/>
        <w:jc w:val="center"/>
        <w:rPr>
          <w:rFonts w:ascii="Garamond" w:hAnsi="Garamond" w:cs="Times New Roman"/>
          <w:sz w:val="24"/>
          <w:szCs w:val="24"/>
        </w:rPr>
      </w:pPr>
      <w:r w:rsidRPr="003A701A">
        <w:rPr>
          <w:rFonts w:ascii="Garamond" w:hAnsi="Garamond" w:cs="Times New Roman"/>
          <w:sz w:val="24"/>
          <w:szCs w:val="24"/>
        </w:rPr>
        <w:t>DISPOZITA TË PËRKOHSHME DHE PËRFUNDIMTARE</w:t>
      </w:r>
    </w:p>
    <w:p w14:paraId="466490DD"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B16528B"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33</w:t>
      </w:r>
    </w:p>
    <w:p w14:paraId="42695352"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Ngjarje të ndodhura para hyrjes në fuqi të kësaj Marrëveshjeje</w:t>
      </w:r>
    </w:p>
    <w:p w14:paraId="5DAE4CCD"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02C5306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Kjo Marrëveshje zbatohet edhe për ngjarjet e ndodhura para hyrjes së saj në fuqi. </w:t>
      </w:r>
    </w:p>
    <w:p w14:paraId="61DF011D"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Kjo Marrëveshje nuk do të krijojë të drejta për të kërkuar përfitim për çdo periudhë para hyrjes së saj në fuqi. </w:t>
      </w:r>
    </w:p>
    <w:p w14:paraId="433A8EA1" w14:textId="133D220D"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3. Të gjitha periudhat e sigurimit</w:t>
      </w:r>
      <w:r w:rsidR="004F7041">
        <w:rPr>
          <w:rFonts w:ascii="Garamond" w:hAnsi="Garamond" w:cs="Times New Roman"/>
          <w:sz w:val="24"/>
          <w:szCs w:val="24"/>
        </w:rPr>
        <w:t>,</w:t>
      </w:r>
      <w:r w:rsidRPr="00CB334B">
        <w:rPr>
          <w:rFonts w:ascii="Garamond" w:hAnsi="Garamond" w:cs="Times New Roman"/>
          <w:sz w:val="24"/>
          <w:szCs w:val="24"/>
        </w:rPr>
        <w:t xml:space="preserve"> të përmbushura sipas legjislacionit të njërit shtet kontraktues</w:t>
      </w:r>
      <w:r w:rsidR="004F7041">
        <w:rPr>
          <w:rFonts w:ascii="Garamond" w:hAnsi="Garamond" w:cs="Times New Roman"/>
          <w:sz w:val="24"/>
          <w:szCs w:val="24"/>
        </w:rPr>
        <w:t>,</w:t>
      </w:r>
      <w:r w:rsidRPr="00CB334B">
        <w:rPr>
          <w:rFonts w:ascii="Garamond" w:hAnsi="Garamond" w:cs="Times New Roman"/>
          <w:sz w:val="24"/>
          <w:szCs w:val="24"/>
        </w:rPr>
        <w:t xml:space="preserve"> para datës së hyrjes në fuqi të kësaj Marrëveshjeje, merren në konsideratë në përcaktimin e së drejtës për përfitim, në përputhje me dispozitat e kësaj Marrëveshjeje. </w:t>
      </w:r>
    </w:p>
    <w:p w14:paraId="387E7FD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4. Kjo Marrëveshje nuk zbatohet për të drejtat që janë likuiduar nga dhënia e një pagese shume totale apo rimbursimi i kontributeve. </w:t>
      </w:r>
    </w:p>
    <w:p w14:paraId="67FB54A3"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FEAE2E2"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34</w:t>
      </w:r>
    </w:p>
    <w:p w14:paraId="610EC0A1"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Rishikimi, parashkrimi dhe dënimi</w:t>
      </w:r>
    </w:p>
    <w:p w14:paraId="0E00DA1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51BBC35A" w14:textId="231584C0"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Çdo përfitim që nuk i është paguar apo që është pezulluar për arsye të kombësisë së personit në fjalë apo për arsye të vendqëndrimit të tij në territorin e një shteti kontraktues, përveç atij në të cilin ndodhet agjencia përgjegjëse për pagesë, me kërkesën e personit të interesuar do të paguhet apo </w:t>
      </w:r>
      <w:r w:rsidR="004F7041">
        <w:rPr>
          <w:rFonts w:ascii="Garamond" w:hAnsi="Garamond" w:cs="Times New Roman"/>
          <w:sz w:val="24"/>
          <w:szCs w:val="24"/>
        </w:rPr>
        <w:t xml:space="preserve">do të </w:t>
      </w:r>
      <w:r w:rsidRPr="00CB334B">
        <w:rPr>
          <w:rFonts w:ascii="Garamond" w:hAnsi="Garamond" w:cs="Times New Roman"/>
          <w:sz w:val="24"/>
          <w:szCs w:val="24"/>
        </w:rPr>
        <w:t xml:space="preserve">rivendoset që nga hyrja në fuqi e kësaj Marrëveshjeje. </w:t>
      </w:r>
    </w:p>
    <w:p w14:paraId="2B423E7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2. E drejta e personave të interesuar, të cilët para hyrjes në fuqi të kësaj Marrëveshjeje kanë marrë pagesën e një përfitimi, mund të rishikohet gjatë aplikimit nga ata persona, në përputhje me dispozitat e kësaj Marrëveshjeje. Në asnjë rast ky rishikim nuk do të çojë në zbritjen e së drejtës së parë të personit në fjalë. </w:t>
      </w:r>
    </w:p>
    <w:p w14:paraId="27635537" w14:textId="3765D20A"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3. Nëse kërkesa e referuar në paragrafët 1 ose 2 të këtij neni bëhet brenda dy viteve nga data e hyrjes në fuqi të kësaj Marrëveshjeje, çdo e drejtë që rrjedh nga zbatimi i kësaj Marrëveshjeje do të jetë efektive nga ajo datë dhe legjislacioni i secilit shtet kontraktues</w:t>
      </w:r>
      <w:r w:rsidR="0005734A">
        <w:rPr>
          <w:rFonts w:ascii="Garamond" w:hAnsi="Garamond" w:cs="Times New Roman"/>
          <w:sz w:val="24"/>
          <w:szCs w:val="24"/>
        </w:rPr>
        <w:t>,</w:t>
      </w:r>
      <w:r w:rsidRPr="00CB334B">
        <w:rPr>
          <w:rFonts w:ascii="Garamond" w:hAnsi="Garamond" w:cs="Times New Roman"/>
          <w:sz w:val="24"/>
          <w:szCs w:val="24"/>
        </w:rPr>
        <w:t xml:space="preserve"> në lidhje me humbjen apo parashkrimin e të drejtave nuk do të jetë i zbatueshëm për personin në fjalë. </w:t>
      </w:r>
    </w:p>
    <w:p w14:paraId="28C8EDBB"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4. Nëse kërkesa e referuar në paragrafin 1 ose 2 të këtij neni bëhet pas dy vjetësh pas hyrjes në fuqi të kësaj Marrëveshjeje, të drejtat që nuk janë subjekt i humbjes apo që nuk janë parashkruar, do të merren nga data e kërkesës, në rast se nuk do të ketë dispozita legjislative më të favorshme të shtetit kontraktues në fjalë. </w:t>
      </w:r>
    </w:p>
    <w:p w14:paraId="41F7742C" w14:textId="77777777" w:rsidR="00272FF6" w:rsidRPr="00CB334B" w:rsidRDefault="00272FF6" w:rsidP="00D114FE">
      <w:pPr>
        <w:autoSpaceDE w:val="0"/>
        <w:autoSpaceDN w:val="0"/>
        <w:adjustRightInd w:val="0"/>
        <w:spacing w:after="0" w:line="240" w:lineRule="auto"/>
        <w:ind w:firstLine="284"/>
        <w:jc w:val="center"/>
        <w:rPr>
          <w:rFonts w:ascii="Garamond" w:hAnsi="Garamond" w:cs="Times New Roman"/>
          <w:sz w:val="24"/>
          <w:szCs w:val="24"/>
        </w:rPr>
      </w:pPr>
    </w:p>
    <w:p w14:paraId="3F54F51A" w14:textId="5A5D223D"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35</w:t>
      </w:r>
    </w:p>
    <w:p w14:paraId="394BBBF0"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Kohëzgjatja</w:t>
      </w:r>
    </w:p>
    <w:p w14:paraId="2975C9B2"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26C76D89"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Kjo Marrëveshje do të përmbushet pa kufizim në kohëzgjatjen e saj. Ajo mund të anulohet nga secili shtet kontraktues duke dhënë një njoftim me shkrim 12 muaj përpara. </w:t>
      </w:r>
    </w:p>
    <w:p w14:paraId="4BC1D944"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p>
    <w:p w14:paraId="66B8DDE4"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36</w:t>
      </w:r>
    </w:p>
    <w:p w14:paraId="5D256C03"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Garantimi i të drejtave që fitohen gjatë kohës së marrjes së përfitimit</w:t>
      </w:r>
    </w:p>
    <w:p w14:paraId="7FAD966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41704CDB"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Në rast të përfundimit të kësaj Marrëveshjeje, të gjitha të drejtat dhe pagesat e përfitimeve të marra sipas kësaj Marrëveshjeje do të vazhdojnë. Shtetet kontraktuese do të bëjnë marrëveshje në lidhje me të drejtat gjatë vazhdimit të marrjes së përfitimit. </w:t>
      </w:r>
    </w:p>
    <w:p w14:paraId="0C413A37"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197D1D35"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sz w:val="24"/>
          <w:szCs w:val="24"/>
        </w:rPr>
      </w:pPr>
      <w:r w:rsidRPr="00CB334B">
        <w:rPr>
          <w:rFonts w:ascii="Garamond" w:hAnsi="Garamond" w:cs="Times New Roman"/>
          <w:sz w:val="24"/>
          <w:szCs w:val="24"/>
        </w:rPr>
        <w:t>Neni 37</w:t>
      </w:r>
    </w:p>
    <w:p w14:paraId="6FD62CE7" w14:textId="77777777" w:rsidR="00D114FE" w:rsidRPr="00CB334B" w:rsidRDefault="00D114FE" w:rsidP="00D114FE">
      <w:pPr>
        <w:autoSpaceDE w:val="0"/>
        <w:autoSpaceDN w:val="0"/>
        <w:adjustRightInd w:val="0"/>
        <w:spacing w:after="0" w:line="240" w:lineRule="auto"/>
        <w:ind w:firstLine="284"/>
        <w:jc w:val="center"/>
        <w:rPr>
          <w:rFonts w:ascii="Garamond" w:hAnsi="Garamond" w:cs="Times New Roman"/>
          <w:b/>
          <w:sz w:val="24"/>
          <w:szCs w:val="24"/>
        </w:rPr>
      </w:pPr>
      <w:r w:rsidRPr="00CB334B">
        <w:rPr>
          <w:rFonts w:ascii="Garamond" w:hAnsi="Garamond" w:cs="Times New Roman"/>
          <w:b/>
          <w:sz w:val="24"/>
          <w:szCs w:val="24"/>
        </w:rPr>
        <w:t>Hyrja në fuqi</w:t>
      </w:r>
    </w:p>
    <w:p w14:paraId="0685920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4D3FF6FA"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1. Kjo Marrëveshje do të hyjë në fuqi ditën e parë të muajit të tretë pas datës së marrjes së njoftimit me anë të të cilit pala e fundit e të dyja shteteve kontraktuese ka njoftuar shtetin tjetër kontraktues se të gjitha kërkesat e brendshme janë përmbushur. </w:t>
      </w:r>
    </w:p>
    <w:p w14:paraId="5CD30A32" w14:textId="48BF6C65"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color w:val="000000"/>
          <w:sz w:val="24"/>
          <w:szCs w:val="24"/>
        </w:rPr>
        <w:t xml:space="preserve">2. Nga dita e hyrjes në fuqi të kësaj Marrëveshjeje, marrëveshja në fushën e mbrojtjes shoqërore midis Republikës Popullore të </w:t>
      </w:r>
      <w:r w:rsidR="00695F2D">
        <w:rPr>
          <w:rFonts w:ascii="Garamond" w:hAnsi="Garamond" w:cs="Times New Roman"/>
          <w:color w:val="000000"/>
          <w:sz w:val="24"/>
          <w:szCs w:val="24"/>
        </w:rPr>
        <w:t xml:space="preserve">Shqipërisë </w:t>
      </w:r>
      <w:r w:rsidRPr="00CB334B">
        <w:rPr>
          <w:rFonts w:ascii="Garamond" w:hAnsi="Garamond" w:cs="Times New Roman"/>
          <w:color w:val="000000"/>
          <w:sz w:val="24"/>
          <w:szCs w:val="24"/>
        </w:rPr>
        <w:t>dhe Republikës Popullore të</w:t>
      </w:r>
      <w:r w:rsidR="00695F2D">
        <w:rPr>
          <w:rFonts w:ascii="Garamond" w:hAnsi="Garamond" w:cs="Times New Roman"/>
          <w:color w:val="000000"/>
          <w:sz w:val="24"/>
          <w:szCs w:val="24"/>
        </w:rPr>
        <w:t>Bullgarisë</w:t>
      </w:r>
      <w:r w:rsidR="0005734A">
        <w:rPr>
          <w:rFonts w:ascii="Garamond" w:hAnsi="Garamond" w:cs="Times New Roman"/>
          <w:color w:val="000000"/>
          <w:sz w:val="24"/>
          <w:szCs w:val="24"/>
        </w:rPr>
        <w:t>,</w:t>
      </w:r>
      <w:r w:rsidRPr="00CB334B">
        <w:rPr>
          <w:rFonts w:ascii="Garamond" w:hAnsi="Garamond" w:cs="Times New Roman"/>
          <w:color w:val="000000"/>
          <w:sz w:val="24"/>
          <w:szCs w:val="24"/>
        </w:rPr>
        <w:t xml:space="preserve"> e nënshkruar në Tiranë</w:t>
      </w:r>
      <w:r w:rsidR="0005734A">
        <w:rPr>
          <w:rFonts w:ascii="Garamond" w:hAnsi="Garamond" w:cs="Times New Roman"/>
          <w:color w:val="000000"/>
          <w:sz w:val="24"/>
          <w:szCs w:val="24"/>
        </w:rPr>
        <w:t>,</w:t>
      </w:r>
      <w:r w:rsidRPr="00CB334B">
        <w:rPr>
          <w:rFonts w:ascii="Garamond" w:hAnsi="Garamond" w:cs="Times New Roman"/>
          <w:color w:val="000000"/>
          <w:sz w:val="24"/>
          <w:szCs w:val="24"/>
        </w:rPr>
        <w:t xml:space="preserve"> më datë 20.5.1952, hyrë në fuqi më 1.5.1953, shfuqizohet.</w:t>
      </w:r>
    </w:p>
    <w:p w14:paraId="746D2F68"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NË DËSHMI TË KËSAJ, të nënshkruarit, duke qenë të autorizuar për këtë, kanë nënshkruar këtë Marrëveshje. </w:t>
      </w:r>
    </w:p>
    <w:p w14:paraId="1BC094C1" w14:textId="7777777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p>
    <w:p w14:paraId="46178036" w14:textId="0D813697"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 xml:space="preserve">NËNSHKRUAR në …………, më ……….., në dy kopje, në gjuhët </w:t>
      </w:r>
      <w:r w:rsidR="00695F2D">
        <w:rPr>
          <w:rFonts w:ascii="Garamond" w:hAnsi="Garamond" w:cs="Times New Roman"/>
          <w:sz w:val="24"/>
          <w:szCs w:val="24"/>
        </w:rPr>
        <w:t xml:space="preserve"> </w:t>
      </w:r>
      <w:r w:rsidR="00695F2D" w:rsidRPr="00CB334B">
        <w:rPr>
          <w:rFonts w:ascii="Garamond" w:hAnsi="Garamond" w:cs="Times New Roman"/>
          <w:sz w:val="24"/>
          <w:szCs w:val="24"/>
        </w:rPr>
        <w:t>shqipe,</w:t>
      </w:r>
      <w:r w:rsidR="00695F2D">
        <w:rPr>
          <w:rFonts w:ascii="Garamond" w:hAnsi="Garamond" w:cs="Times New Roman"/>
          <w:sz w:val="24"/>
          <w:szCs w:val="24"/>
        </w:rPr>
        <w:t xml:space="preserve">  bullgare</w:t>
      </w:r>
      <w:bookmarkStart w:id="0" w:name="_GoBack"/>
      <w:bookmarkEnd w:id="0"/>
      <w:r w:rsidR="00695F2D" w:rsidRPr="00CB334B">
        <w:rPr>
          <w:rFonts w:ascii="Garamond" w:hAnsi="Garamond" w:cs="Times New Roman"/>
          <w:sz w:val="24"/>
          <w:szCs w:val="24"/>
        </w:rPr>
        <w:t xml:space="preserve"> </w:t>
      </w:r>
      <w:r w:rsidR="00695F2D">
        <w:rPr>
          <w:rFonts w:ascii="Garamond" w:hAnsi="Garamond" w:cs="Times New Roman"/>
          <w:sz w:val="24"/>
          <w:szCs w:val="24"/>
        </w:rPr>
        <w:t xml:space="preserve"> dhe  </w:t>
      </w:r>
      <w:r w:rsidRPr="00CB334B">
        <w:rPr>
          <w:rFonts w:ascii="Garamond" w:hAnsi="Garamond" w:cs="Times New Roman"/>
          <w:sz w:val="24"/>
          <w:szCs w:val="24"/>
        </w:rPr>
        <w:t>angleze, dhe ku secili tekst është njëlloj autentik. Në rast të ndonjë divergjence në interpretim, do të mbizotërojë teksti në anglisht.</w:t>
      </w:r>
    </w:p>
    <w:p w14:paraId="5D74B059" w14:textId="77777777" w:rsidR="00B6049F" w:rsidRPr="00CB334B" w:rsidRDefault="00B6049F" w:rsidP="00D114FE">
      <w:pPr>
        <w:autoSpaceDE w:val="0"/>
        <w:autoSpaceDN w:val="0"/>
        <w:adjustRightInd w:val="0"/>
        <w:spacing w:after="0" w:line="240" w:lineRule="auto"/>
        <w:ind w:firstLine="284"/>
        <w:jc w:val="both"/>
        <w:rPr>
          <w:rFonts w:ascii="Garamond" w:hAnsi="Garamond" w:cs="Times New Roman"/>
          <w:sz w:val="24"/>
          <w:szCs w:val="24"/>
        </w:rPr>
      </w:pPr>
    </w:p>
    <w:p w14:paraId="2DA10585" w14:textId="06106AC0" w:rsidR="00B6049F"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PËR REPUBLIKËN E SHQIPËRISË</w:t>
      </w:r>
    </w:p>
    <w:p w14:paraId="3EDBF17C" w14:textId="58378832" w:rsidR="00B6049F" w:rsidRPr="00CB334B" w:rsidRDefault="00B6049F"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Tiranë</w:t>
      </w:r>
      <w:r w:rsidR="0005734A">
        <w:rPr>
          <w:rFonts w:ascii="Garamond" w:hAnsi="Garamond" w:cs="Times New Roman"/>
          <w:sz w:val="24"/>
          <w:szCs w:val="24"/>
        </w:rPr>
        <w:t>,</w:t>
      </w:r>
      <w:r w:rsidRPr="00CB334B">
        <w:rPr>
          <w:rFonts w:ascii="Garamond" w:hAnsi="Garamond" w:cs="Times New Roman"/>
          <w:sz w:val="24"/>
          <w:szCs w:val="24"/>
        </w:rPr>
        <w:t xml:space="preserve"> më 15 mars 2023</w:t>
      </w:r>
    </w:p>
    <w:p w14:paraId="403442F3" w14:textId="77777777" w:rsidR="00B6049F" w:rsidRPr="00CB334B" w:rsidRDefault="00B6049F" w:rsidP="00D114FE">
      <w:pPr>
        <w:autoSpaceDE w:val="0"/>
        <w:autoSpaceDN w:val="0"/>
        <w:adjustRightInd w:val="0"/>
        <w:spacing w:after="0" w:line="240" w:lineRule="auto"/>
        <w:ind w:firstLine="284"/>
        <w:jc w:val="both"/>
        <w:rPr>
          <w:rFonts w:ascii="Garamond" w:hAnsi="Garamond" w:cs="Times New Roman"/>
          <w:sz w:val="24"/>
          <w:szCs w:val="24"/>
        </w:rPr>
      </w:pPr>
    </w:p>
    <w:p w14:paraId="0CDFBD16" w14:textId="3E788BC6" w:rsidR="00D114FE" w:rsidRPr="00CB334B" w:rsidRDefault="00D114FE" w:rsidP="00D114FE">
      <w:pPr>
        <w:autoSpaceDE w:val="0"/>
        <w:autoSpaceDN w:val="0"/>
        <w:adjustRightInd w:val="0"/>
        <w:spacing w:after="0" w:line="240" w:lineRule="auto"/>
        <w:ind w:firstLine="284"/>
        <w:jc w:val="both"/>
        <w:rPr>
          <w:rFonts w:ascii="Garamond" w:hAnsi="Garamond" w:cs="Times New Roman"/>
          <w:sz w:val="24"/>
          <w:szCs w:val="24"/>
        </w:rPr>
      </w:pPr>
      <w:r w:rsidRPr="00CB334B">
        <w:rPr>
          <w:rFonts w:ascii="Garamond" w:hAnsi="Garamond" w:cs="Times New Roman"/>
          <w:sz w:val="24"/>
          <w:szCs w:val="24"/>
        </w:rPr>
        <w:t>PËR REPUBLIKËN E BULLGARISË</w:t>
      </w:r>
    </w:p>
    <w:p w14:paraId="3196F82F" w14:textId="6570D9B4" w:rsidR="00B6049F" w:rsidRPr="00CB334B" w:rsidRDefault="00B6049F" w:rsidP="00D114FE">
      <w:pPr>
        <w:autoSpaceDE w:val="0"/>
        <w:autoSpaceDN w:val="0"/>
        <w:adjustRightInd w:val="0"/>
        <w:spacing w:after="0" w:line="240" w:lineRule="auto"/>
        <w:ind w:firstLine="284"/>
        <w:jc w:val="both"/>
        <w:rPr>
          <w:rFonts w:ascii="Garamond" w:hAnsi="Garamond" w:cs="Times New Roman"/>
          <w:color w:val="000000"/>
          <w:sz w:val="24"/>
          <w:szCs w:val="24"/>
        </w:rPr>
      </w:pPr>
      <w:r w:rsidRPr="00CB334B">
        <w:rPr>
          <w:rFonts w:ascii="Garamond" w:hAnsi="Garamond" w:cs="Times New Roman"/>
          <w:color w:val="000000"/>
          <w:sz w:val="24"/>
          <w:szCs w:val="24"/>
        </w:rPr>
        <w:t>Sofje</w:t>
      </w:r>
      <w:r w:rsidR="0005734A">
        <w:rPr>
          <w:rFonts w:ascii="Garamond" w:hAnsi="Garamond" w:cs="Times New Roman"/>
          <w:color w:val="000000"/>
          <w:sz w:val="24"/>
          <w:szCs w:val="24"/>
        </w:rPr>
        <w:t>,</w:t>
      </w:r>
      <w:r w:rsidRPr="00CB334B">
        <w:rPr>
          <w:rFonts w:ascii="Garamond" w:hAnsi="Garamond" w:cs="Times New Roman"/>
          <w:color w:val="000000"/>
          <w:sz w:val="24"/>
          <w:szCs w:val="24"/>
        </w:rPr>
        <w:t xml:space="preserve"> 30 mars 2023</w:t>
      </w:r>
    </w:p>
    <w:sectPr w:rsidR="00B6049F" w:rsidRPr="00CB334B"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FDFDE" w14:textId="77777777" w:rsidR="004E0CBF" w:rsidRDefault="004E0CBF" w:rsidP="00420682">
      <w:pPr>
        <w:spacing w:after="0" w:line="240" w:lineRule="auto"/>
      </w:pPr>
      <w:r>
        <w:separator/>
      </w:r>
    </w:p>
  </w:endnote>
  <w:endnote w:type="continuationSeparator" w:id="0">
    <w:p w14:paraId="1AA5E33B" w14:textId="77777777" w:rsidR="004E0CBF" w:rsidRDefault="004E0CBF" w:rsidP="00420682">
      <w:pPr>
        <w:spacing w:after="0" w:line="240" w:lineRule="auto"/>
      </w:pPr>
      <w:r>
        <w:continuationSeparator/>
      </w:r>
    </w:p>
  </w:endnote>
  <w:endnote w:type="continuationNotice" w:id="1">
    <w:p w14:paraId="680725C9" w14:textId="77777777" w:rsidR="004E0CBF" w:rsidRDefault="004E0C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751BF" w14:textId="298B78F8" w:rsidR="004E0CBF" w:rsidRDefault="004E0CB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B2467" w14:textId="77777777" w:rsidR="004E0CBF" w:rsidRDefault="004E0CBF" w:rsidP="00420682">
      <w:pPr>
        <w:spacing w:after="0" w:line="240" w:lineRule="auto"/>
      </w:pPr>
      <w:r>
        <w:separator/>
      </w:r>
    </w:p>
  </w:footnote>
  <w:footnote w:type="continuationSeparator" w:id="0">
    <w:p w14:paraId="501CF0C1" w14:textId="77777777" w:rsidR="004E0CBF" w:rsidRDefault="004E0CBF" w:rsidP="00420682">
      <w:pPr>
        <w:spacing w:after="0" w:line="240" w:lineRule="auto"/>
      </w:pPr>
      <w:r>
        <w:continuationSeparator/>
      </w:r>
    </w:p>
  </w:footnote>
  <w:footnote w:type="continuationNotice" w:id="1">
    <w:p w14:paraId="03C8DDAF" w14:textId="77777777" w:rsidR="004E0CBF" w:rsidRDefault="004E0CB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BD3"/>
    <w:multiLevelType w:val="hybridMultilevel"/>
    <w:tmpl w:val="8F96D2C2"/>
    <w:lvl w:ilvl="0" w:tplc="4ED83C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3600"/>
    <w:rsid w:val="00011558"/>
    <w:rsid w:val="00024790"/>
    <w:rsid w:val="00026FD9"/>
    <w:rsid w:val="00043C57"/>
    <w:rsid w:val="00054966"/>
    <w:rsid w:val="00055AB5"/>
    <w:rsid w:val="0005734A"/>
    <w:rsid w:val="00060376"/>
    <w:rsid w:val="00072080"/>
    <w:rsid w:val="00075B8C"/>
    <w:rsid w:val="000765C2"/>
    <w:rsid w:val="00086487"/>
    <w:rsid w:val="00091A46"/>
    <w:rsid w:val="00096985"/>
    <w:rsid w:val="00097617"/>
    <w:rsid w:val="000A1E47"/>
    <w:rsid w:val="000A3B4D"/>
    <w:rsid w:val="000A3D59"/>
    <w:rsid w:val="000A6B3D"/>
    <w:rsid w:val="000B3F8E"/>
    <w:rsid w:val="000D199E"/>
    <w:rsid w:val="000E268C"/>
    <w:rsid w:val="000E5BA6"/>
    <w:rsid w:val="00106F6D"/>
    <w:rsid w:val="0011415C"/>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1145"/>
    <w:rsid w:val="001C2335"/>
    <w:rsid w:val="001C445C"/>
    <w:rsid w:val="001C5CDE"/>
    <w:rsid w:val="001C6A06"/>
    <w:rsid w:val="001C6A0A"/>
    <w:rsid w:val="001C6CED"/>
    <w:rsid w:val="001C7EC0"/>
    <w:rsid w:val="001D2895"/>
    <w:rsid w:val="001D31EB"/>
    <w:rsid w:val="001D77D6"/>
    <w:rsid w:val="001D7939"/>
    <w:rsid w:val="001F194A"/>
    <w:rsid w:val="001F78C3"/>
    <w:rsid w:val="001F797D"/>
    <w:rsid w:val="0020004E"/>
    <w:rsid w:val="002009A1"/>
    <w:rsid w:val="0020160E"/>
    <w:rsid w:val="0020170B"/>
    <w:rsid w:val="002044B0"/>
    <w:rsid w:val="0020507F"/>
    <w:rsid w:val="002101FE"/>
    <w:rsid w:val="00212E52"/>
    <w:rsid w:val="00213234"/>
    <w:rsid w:val="00214854"/>
    <w:rsid w:val="0021715D"/>
    <w:rsid w:val="00224329"/>
    <w:rsid w:val="00233280"/>
    <w:rsid w:val="00234BD8"/>
    <w:rsid w:val="0024206A"/>
    <w:rsid w:val="00243B60"/>
    <w:rsid w:val="00246158"/>
    <w:rsid w:val="00247DF1"/>
    <w:rsid w:val="00250F7F"/>
    <w:rsid w:val="00266C06"/>
    <w:rsid w:val="00266CC8"/>
    <w:rsid w:val="00272FF6"/>
    <w:rsid w:val="0027350F"/>
    <w:rsid w:val="002753F6"/>
    <w:rsid w:val="00277C89"/>
    <w:rsid w:val="002906B1"/>
    <w:rsid w:val="00294F03"/>
    <w:rsid w:val="002A47D7"/>
    <w:rsid w:val="002C7626"/>
    <w:rsid w:val="002C7D02"/>
    <w:rsid w:val="002D3DB1"/>
    <w:rsid w:val="002D4309"/>
    <w:rsid w:val="002D5F14"/>
    <w:rsid w:val="002D6E09"/>
    <w:rsid w:val="002E0FFB"/>
    <w:rsid w:val="002E2079"/>
    <w:rsid w:val="002E5221"/>
    <w:rsid w:val="002F000B"/>
    <w:rsid w:val="002F5953"/>
    <w:rsid w:val="002F5F81"/>
    <w:rsid w:val="00300CDA"/>
    <w:rsid w:val="003168B3"/>
    <w:rsid w:val="00325554"/>
    <w:rsid w:val="003305E1"/>
    <w:rsid w:val="003333CC"/>
    <w:rsid w:val="00336EED"/>
    <w:rsid w:val="003403C8"/>
    <w:rsid w:val="003547D6"/>
    <w:rsid w:val="00355F42"/>
    <w:rsid w:val="00365BF7"/>
    <w:rsid w:val="003745EF"/>
    <w:rsid w:val="00375597"/>
    <w:rsid w:val="0038331D"/>
    <w:rsid w:val="00395396"/>
    <w:rsid w:val="003953EE"/>
    <w:rsid w:val="00397541"/>
    <w:rsid w:val="003A135F"/>
    <w:rsid w:val="003A38DC"/>
    <w:rsid w:val="003A63A5"/>
    <w:rsid w:val="003A701A"/>
    <w:rsid w:val="003C400C"/>
    <w:rsid w:val="003C48FF"/>
    <w:rsid w:val="003D59B2"/>
    <w:rsid w:val="003D5ED0"/>
    <w:rsid w:val="003E72F7"/>
    <w:rsid w:val="003F10B9"/>
    <w:rsid w:val="003F29A8"/>
    <w:rsid w:val="003F398D"/>
    <w:rsid w:val="00403A89"/>
    <w:rsid w:val="0041300C"/>
    <w:rsid w:val="004176A2"/>
    <w:rsid w:val="00420682"/>
    <w:rsid w:val="00433BCD"/>
    <w:rsid w:val="00434636"/>
    <w:rsid w:val="00436717"/>
    <w:rsid w:val="00445610"/>
    <w:rsid w:val="004541D8"/>
    <w:rsid w:val="0045538C"/>
    <w:rsid w:val="00455BBA"/>
    <w:rsid w:val="00460BC4"/>
    <w:rsid w:val="004647DB"/>
    <w:rsid w:val="00471609"/>
    <w:rsid w:val="004771A5"/>
    <w:rsid w:val="00477804"/>
    <w:rsid w:val="004866A8"/>
    <w:rsid w:val="00496497"/>
    <w:rsid w:val="004A5884"/>
    <w:rsid w:val="004A5DE6"/>
    <w:rsid w:val="004B12D2"/>
    <w:rsid w:val="004B6ED9"/>
    <w:rsid w:val="004C2DFD"/>
    <w:rsid w:val="004C3467"/>
    <w:rsid w:val="004D3CFC"/>
    <w:rsid w:val="004E0701"/>
    <w:rsid w:val="004E0CBF"/>
    <w:rsid w:val="004E0CFF"/>
    <w:rsid w:val="004E48D1"/>
    <w:rsid w:val="004E62D6"/>
    <w:rsid w:val="004E7290"/>
    <w:rsid w:val="004E7E53"/>
    <w:rsid w:val="004F446C"/>
    <w:rsid w:val="004F447A"/>
    <w:rsid w:val="004F7030"/>
    <w:rsid w:val="004F7041"/>
    <w:rsid w:val="00513E1E"/>
    <w:rsid w:val="00513F13"/>
    <w:rsid w:val="005201B5"/>
    <w:rsid w:val="0052203F"/>
    <w:rsid w:val="00522FFB"/>
    <w:rsid w:val="00526504"/>
    <w:rsid w:val="00531970"/>
    <w:rsid w:val="00531A97"/>
    <w:rsid w:val="00533AC7"/>
    <w:rsid w:val="00536F06"/>
    <w:rsid w:val="00542102"/>
    <w:rsid w:val="00550AC8"/>
    <w:rsid w:val="00550FA3"/>
    <w:rsid w:val="0055575B"/>
    <w:rsid w:val="00556AD2"/>
    <w:rsid w:val="0055707F"/>
    <w:rsid w:val="005661F9"/>
    <w:rsid w:val="00570DA2"/>
    <w:rsid w:val="005726F2"/>
    <w:rsid w:val="00573EE3"/>
    <w:rsid w:val="005767F6"/>
    <w:rsid w:val="00591503"/>
    <w:rsid w:val="00591A3B"/>
    <w:rsid w:val="0059248B"/>
    <w:rsid w:val="0059342C"/>
    <w:rsid w:val="005A7379"/>
    <w:rsid w:val="005B1D69"/>
    <w:rsid w:val="005B6E3F"/>
    <w:rsid w:val="005C1F7E"/>
    <w:rsid w:val="005F00A8"/>
    <w:rsid w:val="0060535D"/>
    <w:rsid w:val="006066FA"/>
    <w:rsid w:val="0061141E"/>
    <w:rsid w:val="0062077A"/>
    <w:rsid w:val="00621A17"/>
    <w:rsid w:val="0062354A"/>
    <w:rsid w:val="006465EF"/>
    <w:rsid w:val="00646924"/>
    <w:rsid w:val="00663243"/>
    <w:rsid w:val="00670AA2"/>
    <w:rsid w:val="0067406E"/>
    <w:rsid w:val="00677E6C"/>
    <w:rsid w:val="00683C22"/>
    <w:rsid w:val="00694869"/>
    <w:rsid w:val="00695F2D"/>
    <w:rsid w:val="00696D19"/>
    <w:rsid w:val="006A2688"/>
    <w:rsid w:val="006B3074"/>
    <w:rsid w:val="006B3952"/>
    <w:rsid w:val="006C3818"/>
    <w:rsid w:val="006C54E5"/>
    <w:rsid w:val="006C6D22"/>
    <w:rsid w:val="006C7476"/>
    <w:rsid w:val="006E626A"/>
    <w:rsid w:val="006F4D55"/>
    <w:rsid w:val="006F6BE2"/>
    <w:rsid w:val="007031E5"/>
    <w:rsid w:val="00707B70"/>
    <w:rsid w:val="007140D9"/>
    <w:rsid w:val="007217C2"/>
    <w:rsid w:val="007243F1"/>
    <w:rsid w:val="00726525"/>
    <w:rsid w:val="0073064D"/>
    <w:rsid w:val="00736DC8"/>
    <w:rsid w:val="007403CF"/>
    <w:rsid w:val="00742442"/>
    <w:rsid w:val="007441C7"/>
    <w:rsid w:val="00746E8A"/>
    <w:rsid w:val="00750246"/>
    <w:rsid w:val="007654B3"/>
    <w:rsid w:val="00770CEF"/>
    <w:rsid w:val="00770FAD"/>
    <w:rsid w:val="00774741"/>
    <w:rsid w:val="007748A2"/>
    <w:rsid w:val="007749AC"/>
    <w:rsid w:val="007A2A36"/>
    <w:rsid w:val="007A2E0E"/>
    <w:rsid w:val="007B4156"/>
    <w:rsid w:val="007C083E"/>
    <w:rsid w:val="007D4821"/>
    <w:rsid w:val="007D6440"/>
    <w:rsid w:val="007D742E"/>
    <w:rsid w:val="007D76F7"/>
    <w:rsid w:val="007E2515"/>
    <w:rsid w:val="007E3125"/>
    <w:rsid w:val="007E6D9E"/>
    <w:rsid w:val="007F5841"/>
    <w:rsid w:val="008030D2"/>
    <w:rsid w:val="00811138"/>
    <w:rsid w:val="0081405B"/>
    <w:rsid w:val="008148E9"/>
    <w:rsid w:val="00820E26"/>
    <w:rsid w:val="00840462"/>
    <w:rsid w:val="008420C3"/>
    <w:rsid w:val="0085472C"/>
    <w:rsid w:val="00857D03"/>
    <w:rsid w:val="008620E4"/>
    <w:rsid w:val="0086360A"/>
    <w:rsid w:val="008720AB"/>
    <w:rsid w:val="00872185"/>
    <w:rsid w:val="0087264B"/>
    <w:rsid w:val="008814EA"/>
    <w:rsid w:val="00883D53"/>
    <w:rsid w:val="0088796B"/>
    <w:rsid w:val="00887E61"/>
    <w:rsid w:val="008914C1"/>
    <w:rsid w:val="00892C77"/>
    <w:rsid w:val="00896644"/>
    <w:rsid w:val="0089762F"/>
    <w:rsid w:val="008A1646"/>
    <w:rsid w:val="008A5C8B"/>
    <w:rsid w:val="008B3FAE"/>
    <w:rsid w:val="008C15C7"/>
    <w:rsid w:val="008C1C92"/>
    <w:rsid w:val="008C3427"/>
    <w:rsid w:val="008D12D7"/>
    <w:rsid w:val="008D3FB7"/>
    <w:rsid w:val="008E065F"/>
    <w:rsid w:val="008F0A2C"/>
    <w:rsid w:val="008F704E"/>
    <w:rsid w:val="00900D7B"/>
    <w:rsid w:val="0091014E"/>
    <w:rsid w:val="009104DF"/>
    <w:rsid w:val="00925F09"/>
    <w:rsid w:val="00944D6B"/>
    <w:rsid w:val="00954FD3"/>
    <w:rsid w:val="00957A39"/>
    <w:rsid w:val="0096096B"/>
    <w:rsid w:val="0096575A"/>
    <w:rsid w:val="00970D95"/>
    <w:rsid w:val="00974717"/>
    <w:rsid w:val="00976A3C"/>
    <w:rsid w:val="00991D86"/>
    <w:rsid w:val="0099741A"/>
    <w:rsid w:val="009A4870"/>
    <w:rsid w:val="009A6F98"/>
    <w:rsid w:val="009A789B"/>
    <w:rsid w:val="009B1183"/>
    <w:rsid w:val="009B61B1"/>
    <w:rsid w:val="009C0ABA"/>
    <w:rsid w:val="009C12D6"/>
    <w:rsid w:val="009C52A4"/>
    <w:rsid w:val="009D1A56"/>
    <w:rsid w:val="009D36E7"/>
    <w:rsid w:val="00A06D12"/>
    <w:rsid w:val="00A10B5D"/>
    <w:rsid w:val="00A15DE9"/>
    <w:rsid w:val="00A27C1F"/>
    <w:rsid w:val="00A34D9D"/>
    <w:rsid w:val="00A35A3F"/>
    <w:rsid w:val="00A36786"/>
    <w:rsid w:val="00A431DD"/>
    <w:rsid w:val="00A5415E"/>
    <w:rsid w:val="00A645A6"/>
    <w:rsid w:val="00A707A6"/>
    <w:rsid w:val="00A75385"/>
    <w:rsid w:val="00A97B73"/>
    <w:rsid w:val="00AA01E7"/>
    <w:rsid w:val="00AA32E0"/>
    <w:rsid w:val="00AA5367"/>
    <w:rsid w:val="00AA545E"/>
    <w:rsid w:val="00AB18EF"/>
    <w:rsid w:val="00AC2686"/>
    <w:rsid w:val="00AD1072"/>
    <w:rsid w:val="00AD2AD0"/>
    <w:rsid w:val="00AE5B81"/>
    <w:rsid w:val="00AE7958"/>
    <w:rsid w:val="00AF0CE9"/>
    <w:rsid w:val="00AF5D8E"/>
    <w:rsid w:val="00AF79BB"/>
    <w:rsid w:val="00B03A16"/>
    <w:rsid w:val="00B0438F"/>
    <w:rsid w:val="00B07A20"/>
    <w:rsid w:val="00B14BBE"/>
    <w:rsid w:val="00B17529"/>
    <w:rsid w:val="00B26672"/>
    <w:rsid w:val="00B3200A"/>
    <w:rsid w:val="00B46B49"/>
    <w:rsid w:val="00B51F9D"/>
    <w:rsid w:val="00B54D96"/>
    <w:rsid w:val="00B6049F"/>
    <w:rsid w:val="00B6099E"/>
    <w:rsid w:val="00B6427E"/>
    <w:rsid w:val="00B67778"/>
    <w:rsid w:val="00B67E49"/>
    <w:rsid w:val="00B8668D"/>
    <w:rsid w:val="00B9783F"/>
    <w:rsid w:val="00BA1706"/>
    <w:rsid w:val="00BA5571"/>
    <w:rsid w:val="00BB15C8"/>
    <w:rsid w:val="00BB1755"/>
    <w:rsid w:val="00BB44C1"/>
    <w:rsid w:val="00BC0B3B"/>
    <w:rsid w:val="00BC4682"/>
    <w:rsid w:val="00BD4611"/>
    <w:rsid w:val="00BE2D48"/>
    <w:rsid w:val="00BE4BA2"/>
    <w:rsid w:val="00BF114D"/>
    <w:rsid w:val="00BF48C6"/>
    <w:rsid w:val="00C1023D"/>
    <w:rsid w:val="00C10624"/>
    <w:rsid w:val="00C112BE"/>
    <w:rsid w:val="00C17A6D"/>
    <w:rsid w:val="00C33585"/>
    <w:rsid w:val="00C40B28"/>
    <w:rsid w:val="00C4191B"/>
    <w:rsid w:val="00C446ED"/>
    <w:rsid w:val="00C5239D"/>
    <w:rsid w:val="00C53EBB"/>
    <w:rsid w:val="00C57508"/>
    <w:rsid w:val="00C60CAD"/>
    <w:rsid w:val="00C618D2"/>
    <w:rsid w:val="00C6573D"/>
    <w:rsid w:val="00C70D94"/>
    <w:rsid w:val="00C71734"/>
    <w:rsid w:val="00C751AA"/>
    <w:rsid w:val="00C804CB"/>
    <w:rsid w:val="00C85BBF"/>
    <w:rsid w:val="00C90FD7"/>
    <w:rsid w:val="00C92C5B"/>
    <w:rsid w:val="00C93404"/>
    <w:rsid w:val="00C97D31"/>
    <w:rsid w:val="00CA0828"/>
    <w:rsid w:val="00CB0B77"/>
    <w:rsid w:val="00CB334B"/>
    <w:rsid w:val="00CC15A1"/>
    <w:rsid w:val="00CC7CA2"/>
    <w:rsid w:val="00CD713A"/>
    <w:rsid w:val="00CE2478"/>
    <w:rsid w:val="00CF5B26"/>
    <w:rsid w:val="00D114FE"/>
    <w:rsid w:val="00D127E2"/>
    <w:rsid w:val="00D14D78"/>
    <w:rsid w:val="00D23C4B"/>
    <w:rsid w:val="00D24B56"/>
    <w:rsid w:val="00D41916"/>
    <w:rsid w:val="00D45040"/>
    <w:rsid w:val="00D45AC2"/>
    <w:rsid w:val="00D46F74"/>
    <w:rsid w:val="00D50CA0"/>
    <w:rsid w:val="00D51772"/>
    <w:rsid w:val="00D52992"/>
    <w:rsid w:val="00D56C48"/>
    <w:rsid w:val="00D60C6B"/>
    <w:rsid w:val="00D6466B"/>
    <w:rsid w:val="00D73BE7"/>
    <w:rsid w:val="00D87B52"/>
    <w:rsid w:val="00D936B8"/>
    <w:rsid w:val="00DA2B84"/>
    <w:rsid w:val="00DA56D4"/>
    <w:rsid w:val="00DA6D4C"/>
    <w:rsid w:val="00DB3210"/>
    <w:rsid w:val="00DC03DB"/>
    <w:rsid w:val="00DC0BDC"/>
    <w:rsid w:val="00DC34E0"/>
    <w:rsid w:val="00DD7DEF"/>
    <w:rsid w:val="00DE163B"/>
    <w:rsid w:val="00DF2019"/>
    <w:rsid w:val="00DF295D"/>
    <w:rsid w:val="00DF5E4A"/>
    <w:rsid w:val="00DF7D66"/>
    <w:rsid w:val="00E012BA"/>
    <w:rsid w:val="00E04303"/>
    <w:rsid w:val="00E07E8C"/>
    <w:rsid w:val="00E20095"/>
    <w:rsid w:val="00E208F9"/>
    <w:rsid w:val="00E32B8C"/>
    <w:rsid w:val="00E3339D"/>
    <w:rsid w:val="00E33812"/>
    <w:rsid w:val="00E370B3"/>
    <w:rsid w:val="00E452DA"/>
    <w:rsid w:val="00E6234F"/>
    <w:rsid w:val="00E630AA"/>
    <w:rsid w:val="00E64795"/>
    <w:rsid w:val="00E7151E"/>
    <w:rsid w:val="00E72BC5"/>
    <w:rsid w:val="00E76B9D"/>
    <w:rsid w:val="00E7782A"/>
    <w:rsid w:val="00E82905"/>
    <w:rsid w:val="00E85E9E"/>
    <w:rsid w:val="00E8739E"/>
    <w:rsid w:val="00EB24B7"/>
    <w:rsid w:val="00EC325D"/>
    <w:rsid w:val="00EC47A4"/>
    <w:rsid w:val="00EC55E7"/>
    <w:rsid w:val="00EC57E8"/>
    <w:rsid w:val="00EC5B31"/>
    <w:rsid w:val="00ED7107"/>
    <w:rsid w:val="00EE7E5D"/>
    <w:rsid w:val="00EF4CCD"/>
    <w:rsid w:val="00EF7E55"/>
    <w:rsid w:val="00F03F03"/>
    <w:rsid w:val="00F07F7F"/>
    <w:rsid w:val="00F11D16"/>
    <w:rsid w:val="00F234B6"/>
    <w:rsid w:val="00F30C68"/>
    <w:rsid w:val="00F32C43"/>
    <w:rsid w:val="00F473CE"/>
    <w:rsid w:val="00F52125"/>
    <w:rsid w:val="00F537D2"/>
    <w:rsid w:val="00F62A46"/>
    <w:rsid w:val="00F630AC"/>
    <w:rsid w:val="00F814BA"/>
    <w:rsid w:val="00F84F9C"/>
    <w:rsid w:val="00F938EF"/>
    <w:rsid w:val="00FA0571"/>
    <w:rsid w:val="00FA065B"/>
    <w:rsid w:val="00FA3C0E"/>
    <w:rsid w:val="00FB4F69"/>
    <w:rsid w:val="00FB5CED"/>
    <w:rsid w:val="00FC484A"/>
    <w:rsid w:val="00FC631E"/>
    <w:rsid w:val="00FC6BDD"/>
    <w:rsid w:val="00FC770B"/>
    <w:rsid w:val="00FD3EA6"/>
    <w:rsid w:val="00FE1A24"/>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519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99"/>
    <w:qFormat/>
    <w:rsid w:val="00513F13"/>
    <w:pPr>
      <w:ind w:left="720"/>
      <w:contextualSpacing/>
    </w:pPr>
  </w:style>
  <w:style w:type="paragraph" w:customStyle="1" w:styleId="Default">
    <w:name w:val="Default"/>
    <w:rsid w:val="00D114FE"/>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17655309">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A930695600048E7A216B003219B9DA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89</Nr_x002e__x0020_akti>
    <Data_x0020_e_x0020_Krijimit xmlns="0e656187-b300-4fb0-8bf4-3a50f872073c">2023-11-21T14:39:48Z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2023-11-20T23:00:00Z</Date_x0020_protokolli>
    <Titulli xmlns="0e656187-b300-4fb0-8bf4-3a50f872073c">Për ratifikimin e marrëveshjes ndërmjet Republikës së Shqipërisë dhe Republikës së Bullgarisë për mbrojtjen shoqërore</Titulli>
    <Modifikuesi xmlns="0e656187-b300-4fb0-8bf4-3a50f872073c">alma.lisaku</Modifikuesi>
    <Nr_x002e__x0020_prot_x0020_QBZ xmlns="0e656187-b300-4fb0-8bf4-3a50f872073c">1733/3</Nr_x002e__x0020_prot_x0020_QBZ>
    <Data_x0020_e_x0020_Modifikimit xmlns="0e656187-b300-4fb0-8bf4-3a50f872073c">2023-11-23T12:54:29Z</Data_x0020_e_x0020_Modifikimit>
    <Dekretuar xmlns="0e656187-b300-4fb0-8bf4-3a50f872073c">false</Dekretuar>
    <Data xmlns="0e656187-b300-4fb0-8bf4-3a50f872073c">2023-11-01T23:00:00Z</Data>
    <Nr_x002e__x0020_protokolli_x0020_i_x0020_aktit xmlns="0e656187-b300-4fb0-8bf4-3a50f872073c">3461/2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A930695600048E7A216B003219B9DA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22600-B8CC-46B2-B328-B98F78E29CBF}">
  <ds:schemaRefs>
    <ds:schemaRef ds:uri="http://schemas.microsoft.com/sharepoint/v3/contenttype/forms"/>
  </ds:schemaRefs>
</ds:datastoreItem>
</file>

<file path=customXml/itemProps2.xml><?xml version="1.0" encoding="utf-8"?>
<ds:datastoreItem xmlns:ds="http://schemas.openxmlformats.org/officeDocument/2006/customXml" ds:itemID="{C971AAB6-57AA-42AB-BFCD-200DBEB4F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65BFBA4-611F-4B43-B928-E779BCFE51C1}">
  <ds:schemaRefs>
    <ds:schemaRef ds:uri="http://purl.org/dc/elements/1.1/"/>
    <ds:schemaRef ds:uri="http://schemas.microsoft.com/office/2006/documentManagement/types"/>
    <ds:schemaRef ds:uri="http://purl.org/dc/dcmitype/"/>
    <ds:schemaRef ds:uri="http://schemas.microsoft.com/office/2006/metadata/properties"/>
    <ds:schemaRef ds:uri="http://schemas.openxmlformats.org/package/2006/metadata/core-properties"/>
    <ds:schemaRef ds:uri="0e656187-b300-4fb0-8bf4-3a50f872073c"/>
    <ds:schemaRef ds:uri="http://www.w3.org/XML/1998/namespace"/>
    <ds:schemaRef ds:uri="http://purl.org/dc/terms/"/>
  </ds:schemaRefs>
</ds:datastoreItem>
</file>

<file path=customXml/itemProps4.xml><?xml version="1.0" encoding="utf-8"?>
<ds:datastoreItem xmlns:ds="http://schemas.openxmlformats.org/officeDocument/2006/customXml" ds:itemID="{CA53F3A7-7426-4983-AC01-0ABB3ECCAD67}">
  <ds:schemaRefs>
    <ds:schemaRef ds:uri="http://schemas.microsoft.com/sharepoint/v3/contenttype/forms"/>
  </ds:schemaRefs>
</ds:datastoreItem>
</file>

<file path=customXml/itemProps5.xml><?xml version="1.0" encoding="utf-8"?>
<ds:datastoreItem xmlns:ds="http://schemas.openxmlformats.org/officeDocument/2006/customXml" ds:itemID="{D5DB2F31-464B-4DB9-AB5C-F91C2686D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245CEA8-4780-472A-8154-601D63B1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5057</Words>
  <Characters>28825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Për ratifikimin e marrëveshjes ndërmjet Republikës së Shqipërisë dhe Republikës së Bullgarisë për mbrojtjen shoqërore</vt:lpstr>
    </vt:vector>
  </TitlesOfParts>
  <Company/>
  <LinksUpToDate>false</LinksUpToDate>
  <CharactersWithSpaces>33815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Republikës së Shqipërisë dhe Republikës së Bullgarisë për mbrojtjen shoqërore</dc:title>
  <dc:creator>gazmend.hanku</dc:creator>
  <cp:lastModifiedBy>Entela Suli</cp:lastModifiedBy>
  <cp:revision>65</cp:revision>
  <cp:lastPrinted>2023-11-07T08:38:00Z</cp:lastPrinted>
  <dcterms:created xsi:type="dcterms:W3CDTF">2023-11-21T14:41:00Z</dcterms:created>
  <dcterms:modified xsi:type="dcterms:W3CDTF">2023-11-23T14:04:00Z</dcterms:modified>
</cp:coreProperties>
</file>