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B53ECCB" w14:textId="77777777" w:rsidR="007778C8" w:rsidRPr="00D90E65" w:rsidRDefault="00420682" w:rsidP="007778C8">
      <w:pPr>
        <w:spacing w:after="0" w:line="240" w:lineRule="auto"/>
        <w:ind w:firstLine="284"/>
        <w:jc w:val="center"/>
        <w:rPr>
          <w:rFonts w:ascii="Garamond" w:hAnsi="Garamond" w:cs="Times New Roman"/>
          <w:b/>
          <w:color w:val="000000" w:themeColor="text1"/>
          <w:sz w:val="24"/>
          <w:szCs w:val="24"/>
        </w:rPr>
      </w:pPr>
      <w:r w:rsidRPr="00D90E65">
        <w:rPr>
          <w:rFonts w:ascii="Garamond" w:hAnsi="Garamond" w:cs="Times New Roman"/>
          <w:b/>
          <w:color w:val="000000" w:themeColor="text1"/>
          <w:sz w:val="24"/>
          <w:szCs w:val="24"/>
        </w:rPr>
        <w:t>LIGJ</w:t>
      </w:r>
    </w:p>
    <w:p w14:paraId="7DAFF272" w14:textId="77777777" w:rsidR="00024790" w:rsidRPr="00D90E65" w:rsidRDefault="002009A1" w:rsidP="007778C8">
      <w:pPr>
        <w:spacing w:after="0" w:line="240" w:lineRule="auto"/>
        <w:ind w:firstLine="284"/>
        <w:jc w:val="center"/>
        <w:rPr>
          <w:rFonts w:ascii="Garamond" w:hAnsi="Garamond" w:cs="Times New Roman"/>
          <w:b/>
          <w:color w:val="000000" w:themeColor="text1"/>
          <w:sz w:val="24"/>
          <w:szCs w:val="24"/>
        </w:rPr>
      </w:pPr>
      <w:r w:rsidRPr="00D90E65">
        <w:rPr>
          <w:rFonts w:ascii="Garamond" w:hAnsi="Garamond" w:cs="Times New Roman"/>
          <w:b/>
          <w:color w:val="000000" w:themeColor="text1"/>
          <w:sz w:val="24"/>
          <w:szCs w:val="24"/>
        </w:rPr>
        <w:t>Nr.</w:t>
      </w:r>
      <w:r w:rsidR="00F62A46" w:rsidRPr="00D90E65">
        <w:rPr>
          <w:rFonts w:ascii="Garamond" w:hAnsi="Garamond" w:cs="Times New Roman"/>
          <w:b/>
          <w:color w:val="000000" w:themeColor="text1"/>
          <w:sz w:val="24"/>
          <w:szCs w:val="24"/>
        </w:rPr>
        <w:t xml:space="preserve"> </w:t>
      </w:r>
      <w:r w:rsidR="00A60BB2" w:rsidRPr="00D90E65">
        <w:rPr>
          <w:rFonts w:ascii="Garamond" w:hAnsi="Garamond" w:cs="Times New Roman"/>
          <w:b/>
          <w:color w:val="000000" w:themeColor="text1"/>
          <w:sz w:val="24"/>
          <w:szCs w:val="24"/>
        </w:rPr>
        <w:t>100</w:t>
      </w:r>
      <w:r w:rsidR="007748A2" w:rsidRPr="00D90E65">
        <w:rPr>
          <w:rFonts w:ascii="Garamond" w:hAnsi="Garamond" w:cs="Times New Roman"/>
          <w:b/>
          <w:color w:val="000000" w:themeColor="text1"/>
          <w:sz w:val="24"/>
          <w:szCs w:val="24"/>
        </w:rPr>
        <w:t>/2023</w:t>
      </w:r>
      <w:r w:rsidRPr="00D90E65">
        <w:rPr>
          <w:rFonts w:ascii="Garamond" w:hAnsi="Garamond" w:cs="Times New Roman"/>
          <w:b/>
          <w:color w:val="000000" w:themeColor="text1"/>
          <w:sz w:val="24"/>
          <w:szCs w:val="24"/>
        </w:rPr>
        <w:t xml:space="preserve"> </w:t>
      </w:r>
    </w:p>
    <w:p w14:paraId="61F50349" w14:textId="77777777" w:rsidR="007778C8" w:rsidRPr="00D90E65" w:rsidRDefault="007778C8" w:rsidP="007778C8">
      <w:pPr>
        <w:spacing w:after="0" w:line="240" w:lineRule="auto"/>
        <w:ind w:firstLine="284"/>
        <w:jc w:val="both"/>
        <w:rPr>
          <w:rFonts w:ascii="Garamond" w:hAnsi="Garamond" w:cs="Times New Roman"/>
          <w:bCs/>
          <w:color w:val="000000" w:themeColor="text1"/>
          <w:sz w:val="24"/>
          <w:szCs w:val="24"/>
        </w:rPr>
      </w:pPr>
    </w:p>
    <w:p w14:paraId="0F8BFBBD"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 xml:space="preserve">PËR LLOGARINË E PAGESAVE ME SHËRBIME BAZIKE </w:t>
      </w:r>
      <w:r w:rsidRPr="00D90E65">
        <w:rPr>
          <w:rStyle w:val="FootnoteReference"/>
          <w:rFonts w:ascii="Garamond" w:hAnsi="Garamond"/>
          <w:b/>
          <w:bCs/>
          <w:color w:val="000000" w:themeColor="text1"/>
          <w:sz w:val="24"/>
          <w:szCs w:val="24"/>
        </w:rPr>
        <w:footnoteReference w:id="2"/>
      </w:r>
    </w:p>
    <w:p w14:paraId="03BAC9C6"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2FDB70B2"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Në mbështetje të neneve 78 e 83, pika 1, të Kushtetutës, me propozimin e Këshillit të Ministrave, </w:t>
      </w:r>
    </w:p>
    <w:p w14:paraId="107F263F"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78EB0098" w14:textId="77777777" w:rsidR="00253F00" w:rsidRPr="00D90E65" w:rsidRDefault="007778C8"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KUVENDI</w:t>
      </w:r>
    </w:p>
    <w:p w14:paraId="6A82D2E2"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I REPUBLIKËS SË SHQIPËRISË</w:t>
      </w:r>
    </w:p>
    <w:p w14:paraId="37E1181F"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p>
    <w:p w14:paraId="516725F1" w14:textId="77777777" w:rsidR="00253F00" w:rsidRPr="00D90E65" w:rsidRDefault="007778C8"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VENDOSI:</w:t>
      </w:r>
    </w:p>
    <w:p w14:paraId="7D276FBB" w14:textId="77777777" w:rsidR="007A336F" w:rsidRPr="00D90E65" w:rsidRDefault="007A336F" w:rsidP="007778C8">
      <w:pPr>
        <w:spacing w:after="0" w:line="240" w:lineRule="auto"/>
        <w:ind w:firstLine="284"/>
        <w:jc w:val="center"/>
        <w:rPr>
          <w:rFonts w:ascii="Garamond" w:hAnsi="Garamond" w:cs="Times New Roman"/>
          <w:bCs/>
          <w:color w:val="000000" w:themeColor="text1"/>
          <w:sz w:val="24"/>
          <w:szCs w:val="24"/>
        </w:rPr>
      </w:pPr>
    </w:p>
    <w:p w14:paraId="6CF64953"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KREU I</w:t>
      </w:r>
    </w:p>
    <w:p w14:paraId="3F67E0AD"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DISPOZITA TË PËRGJITHSHME</w:t>
      </w:r>
    </w:p>
    <w:p w14:paraId="0F231981"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p>
    <w:p w14:paraId="5096165F"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w:t>
      </w:r>
    </w:p>
    <w:p w14:paraId="28E5104E"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Objekti</w:t>
      </w:r>
    </w:p>
    <w:p w14:paraId="76AF5959"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p>
    <w:p w14:paraId="4003A371"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Objekti i këtij ligji është përcaktimi i rregullave dhe kushteve për hapjen dhe përdorimin e llogarisë së pagesave me shërbime bazike për konsumatorët dhe rezidentët në Republikën e Shqipërisë, pavarësisht nivelit të të ardhurave, statusit të punësimit, historikut të aftësisë paguese brenda Republikës së Shqipërisë.</w:t>
      </w:r>
    </w:p>
    <w:p w14:paraId="66A2067B"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70DF941E"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2</w:t>
      </w:r>
    </w:p>
    <w:p w14:paraId="4C423144"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Qëllimi</w:t>
      </w:r>
    </w:p>
    <w:p w14:paraId="2268ECF9"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2E57DC2F"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Qëllimi i këtij ligji është garantimi i së drejtës për aksesin në një llogari pagese me shërbime bazike për konsumatorët, si një mjet i domosdoshëm për të mundësuar pjesëmarrjen e konsumatorëve në tregun financiar, bazuar në interesin e tyre të vërtetë për të pasur një llogari të tillë, e cila do t’i lejojë ata të marrin përfitimet që sjell tregu financiar. </w:t>
      </w:r>
    </w:p>
    <w:p w14:paraId="7BA6B4BD"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4570A34E"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3</w:t>
      </w:r>
    </w:p>
    <w:p w14:paraId="0D35CFDD"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Fusha e zbatimit</w:t>
      </w:r>
    </w:p>
    <w:p w14:paraId="647413AB"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542384C6"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Subjekte të këtij ligji janë bankat dhe degët e bankave të huaja që ushtrojnë aktivitetin në Republikën e Shqipërisë. </w:t>
      </w:r>
    </w:p>
    <w:p w14:paraId="71A99138"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113503C3"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4</w:t>
      </w:r>
    </w:p>
    <w:p w14:paraId="39DE1167"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Përjashtimi nga fusha e zbatimit</w:t>
      </w:r>
    </w:p>
    <w:p w14:paraId="174E73CA"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37BCB7EB" w14:textId="000940EF"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Ky ligj nuk zbatohet për llogaritë e pagesave për personat juridikë, mikrondërmarrjet dhe ndërmarrjet e vogla e personat fizikë tregtarë.</w:t>
      </w:r>
      <w:r w:rsidR="00D90E65">
        <w:rPr>
          <w:rFonts w:ascii="Garamond" w:hAnsi="Garamond" w:cs="Times New Roman"/>
          <w:bCs/>
          <w:color w:val="000000" w:themeColor="text1"/>
          <w:sz w:val="24"/>
          <w:szCs w:val="24"/>
        </w:rPr>
        <w:t xml:space="preserve"> </w:t>
      </w:r>
    </w:p>
    <w:p w14:paraId="5DE87A4D"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3AA8C433" w14:textId="4BB0E5B0"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w:t>
      </w:r>
      <w:r w:rsidR="00D90E65">
        <w:rPr>
          <w:rFonts w:ascii="Garamond" w:hAnsi="Garamond" w:cs="Times New Roman"/>
          <w:bCs/>
          <w:color w:val="000000" w:themeColor="text1"/>
          <w:sz w:val="24"/>
          <w:szCs w:val="24"/>
        </w:rPr>
        <w:t xml:space="preserve"> </w:t>
      </w:r>
      <w:r w:rsidRPr="00D90E65">
        <w:rPr>
          <w:rFonts w:ascii="Garamond" w:hAnsi="Garamond" w:cs="Times New Roman"/>
          <w:bCs/>
          <w:color w:val="000000" w:themeColor="text1"/>
          <w:sz w:val="24"/>
          <w:szCs w:val="24"/>
        </w:rPr>
        <w:t>5</w:t>
      </w:r>
    </w:p>
    <w:p w14:paraId="777BA567"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Përkufizime</w:t>
      </w:r>
    </w:p>
    <w:p w14:paraId="5D854831"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5D2F6FAB" w14:textId="3ABF7F56" w:rsidR="00253F00" w:rsidRPr="00D90E65" w:rsidRDefault="005C6897"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Për qëllime të zbatimit të këtij ligji, termat e përdorur kanë të njëjtin kuptim me ter</w:t>
      </w:r>
      <w:r w:rsidR="00110104" w:rsidRPr="00D90E65">
        <w:rPr>
          <w:rFonts w:ascii="Garamond" w:hAnsi="Garamond" w:cs="Times New Roman"/>
          <w:bCs/>
          <w:color w:val="000000" w:themeColor="text1"/>
          <w:sz w:val="24"/>
          <w:szCs w:val="24"/>
        </w:rPr>
        <w:t>mat e përkufizuar sipas nenit 5</w:t>
      </w:r>
      <w:r w:rsidR="00253F00" w:rsidRPr="00D90E65">
        <w:rPr>
          <w:rFonts w:ascii="Garamond" w:hAnsi="Garamond" w:cs="Times New Roman"/>
          <w:bCs/>
          <w:color w:val="000000" w:themeColor="text1"/>
          <w:sz w:val="24"/>
          <w:szCs w:val="24"/>
        </w:rPr>
        <w:t xml:space="preserve"> të ligjit nr.</w:t>
      </w:r>
      <w:r w:rsidR="00110104"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55/202</w:t>
      </w:r>
      <w:r w:rsidR="00110104" w:rsidRPr="00D90E65">
        <w:rPr>
          <w:rFonts w:ascii="Garamond" w:hAnsi="Garamond" w:cs="Times New Roman"/>
          <w:bCs/>
          <w:color w:val="000000" w:themeColor="text1"/>
          <w:sz w:val="24"/>
          <w:szCs w:val="24"/>
        </w:rPr>
        <w:t>0</w:t>
      </w:r>
      <w:r w:rsidR="00770B5F">
        <w:rPr>
          <w:rFonts w:ascii="Garamond" w:hAnsi="Garamond" w:cs="Times New Roman"/>
          <w:bCs/>
          <w:color w:val="000000" w:themeColor="text1"/>
          <w:sz w:val="24"/>
          <w:szCs w:val="24"/>
        </w:rPr>
        <w:t>,</w:t>
      </w:r>
      <w:r w:rsidR="00044E9C" w:rsidRPr="00D90E65">
        <w:rPr>
          <w:rFonts w:ascii="Garamond" w:hAnsi="Garamond" w:cs="Times New Roman"/>
          <w:bCs/>
          <w:color w:val="000000" w:themeColor="text1"/>
          <w:sz w:val="24"/>
          <w:szCs w:val="24"/>
        </w:rPr>
        <w:t xml:space="preserve"> “Për shërbimet e pagesave”. </w:t>
      </w:r>
    </w:p>
    <w:p w14:paraId="7FDBD439" w14:textId="77777777" w:rsidR="00253F00" w:rsidRPr="00D90E65" w:rsidRDefault="005C6897"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 xml:space="preserve">Përveç sa </w:t>
      </w:r>
      <w:r w:rsidR="00110104" w:rsidRPr="00D90E65">
        <w:rPr>
          <w:rFonts w:ascii="Garamond" w:hAnsi="Garamond" w:cs="Times New Roman"/>
          <w:bCs/>
          <w:color w:val="000000" w:themeColor="text1"/>
          <w:sz w:val="24"/>
          <w:szCs w:val="24"/>
        </w:rPr>
        <w:t>parashikohet në pikën 1</w:t>
      </w:r>
      <w:r w:rsidR="00253F00" w:rsidRPr="00D90E65">
        <w:rPr>
          <w:rFonts w:ascii="Garamond" w:hAnsi="Garamond" w:cs="Times New Roman"/>
          <w:bCs/>
          <w:color w:val="000000" w:themeColor="text1"/>
          <w:sz w:val="24"/>
          <w:szCs w:val="24"/>
        </w:rPr>
        <w:t xml:space="preserve"> të këtij neni, për qël</w:t>
      </w:r>
      <w:r w:rsidR="00110104" w:rsidRPr="00D90E65">
        <w:rPr>
          <w:rFonts w:ascii="Garamond" w:hAnsi="Garamond" w:cs="Times New Roman"/>
          <w:bCs/>
          <w:color w:val="000000" w:themeColor="text1"/>
          <w:sz w:val="24"/>
          <w:szCs w:val="24"/>
        </w:rPr>
        <w:t>lime të zbatimit të këtij ligji</w:t>
      </w:r>
      <w:r w:rsidR="00253F00" w:rsidRPr="00D90E65">
        <w:rPr>
          <w:rFonts w:ascii="Garamond" w:hAnsi="Garamond" w:cs="Times New Roman"/>
          <w:bCs/>
          <w:color w:val="000000" w:themeColor="text1"/>
          <w:sz w:val="24"/>
          <w:szCs w:val="24"/>
        </w:rPr>
        <w:t xml:space="preserve"> termat </w:t>
      </w:r>
      <w:r w:rsidR="00044E9C" w:rsidRPr="00D90E65">
        <w:rPr>
          <w:rFonts w:ascii="Garamond" w:hAnsi="Garamond" w:cs="Times New Roman"/>
          <w:bCs/>
          <w:color w:val="000000" w:themeColor="text1"/>
          <w:sz w:val="24"/>
          <w:szCs w:val="24"/>
        </w:rPr>
        <w:t xml:space="preserve">e mëposhtëm kanë këto kuptime: </w:t>
      </w:r>
    </w:p>
    <w:p w14:paraId="2F699E7F" w14:textId="77777777" w:rsidR="00253F00" w:rsidRPr="00D90E65" w:rsidRDefault="005C6897"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lastRenderedPageBreak/>
        <w:t xml:space="preserve">a) </w:t>
      </w:r>
      <w:r w:rsidR="00253F00" w:rsidRPr="00D90E65">
        <w:rPr>
          <w:rFonts w:ascii="Garamond" w:hAnsi="Garamond" w:cs="Times New Roman"/>
          <w:bCs/>
          <w:color w:val="000000" w:themeColor="text1"/>
          <w:sz w:val="24"/>
          <w:szCs w:val="24"/>
        </w:rPr>
        <w:t xml:space="preserve">“Konsumator” ka </w:t>
      </w:r>
      <w:r w:rsidR="00110104" w:rsidRPr="00D90E65">
        <w:rPr>
          <w:rFonts w:ascii="Garamond" w:hAnsi="Garamond" w:cs="Times New Roman"/>
          <w:bCs/>
          <w:color w:val="000000" w:themeColor="text1"/>
          <w:sz w:val="24"/>
          <w:szCs w:val="24"/>
        </w:rPr>
        <w:t>të njëjtin kuptim si në pikën 6</w:t>
      </w:r>
      <w:r w:rsidR="00253F00" w:rsidRPr="00D90E65">
        <w:rPr>
          <w:rFonts w:ascii="Garamond" w:hAnsi="Garamond" w:cs="Times New Roman"/>
          <w:bCs/>
          <w:color w:val="000000" w:themeColor="text1"/>
          <w:sz w:val="24"/>
          <w:szCs w:val="24"/>
        </w:rPr>
        <w:t xml:space="preserve"> të nenit </w:t>
      </w:r>
      <w:r w:rsidR="00110104" w:rsidRPr="00D90E65">
        <w:rPr>
          <w:rFonts w:ascii="Garamond" w:hAnsi="Garamond" w:cs="Times New Roman"/>
          <w:bCs/>
          <w:color w:val="000000" w:themeColor="text1"/>
          <w:sz w:val="24"/>
          <w:szCs w:val="24"/>
        </w:rPr>
        <w:t>3</w:t>
      </w:r>
      <w:r w:rsidR="00044E9C" w:rsidRPr="00D90E65">
        <w:rPr>
          <w:rFonts w:ascii="Garamond" w:hAnsi="Garamond" w:cs="Times New Roman"/>
          <w:bCs/>
          <w:color w:val="000000" w:themeColor="text1"/>
          <w:sz w:val="24"/>
          <w:szCs w:val="24"/>
        </w:rPr>
        <w:t xml:space="preserve"> të</w:t>
      </w:r>
      <w:r w:rsidR="00253F00" w:rsidRPr="00D90E65">
        <w:rPr>
          <w:rFonts w:ascii="Garamond" w:hAnsi="Garamond" w:cs="Times New Roman"/>
          <w:bCs/>
          <w:color w:val="000000" w:themeColor="text1"/>
          <w:sz w:val="24"/>
          <w:szCs w:val="24"/>
        </w:rPr>
        <w:t xml:space="preserve"> ligjit nr.</w:t>
      </w:r>
      <w:r w:rsidR="00110104"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9902, datë 17.4.2008, “Për mbrojtjen e konsumatorëve”, të nd</w:t>
      </w:r>
      <w:r w:rsidR="00044E9C" w:rsidRPr="00D90E65">
        <w:rPr>
          <w:rFonts w:ascii="Garamond" w:hAnsi="Garamond" w:cs="Times New Roman"/>
          <w:bCs/>
          <w:color w:val="000000" w:themeColor="text1"/>
          <w:sz w:val="24"/>
          <w:szCs w:val="24"/>
        </w:rPr>
        <w:t>r</w:t>
      </w:r>
      <w:r w:rsidR="00253F00" w:rsidRPr="00D90E65">
        <w:rPr>
          <w:rFonts w:ascii="Garamond" w:hAnsi="Garamond" w:cs="Times New Roman"/>
          <w:bCs/>
          <w:color w:val="000000" w:themeColor="text1"/>
          <w:sz w:val="24"/>
          <w:szCs w:val="24"/>
        </w:rPr>
        <w:t>yshuar;</w:t>
      </w:r>
      <w:r w:rsidR="00253F00" w:rsidRPr="00D90E65">
        <w:rPr>
          <w:rFonts w:ascii="Garamond" w:hAnsi="Garamond" w:cs="Times New Roman"/>
          <w:bCs/>
          <w:color w:val="000000" w:themeColor="text1"/>
          <w:sz w:val="24"/>
          <w:szCs w:val="24"/>
        </w:rPr>
        <w:tab/>
      </w:r>
    </w:p>
    <w:p w14:paraId="01F2377F" w14:textId="71E0E1AD" w:rsidR="00253F00" w:rsidRPr="00D90E65" w:rsidRDefault="005C6897"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b) “Llogari pagesash me shërbime bazike” është një llogari pagesash, e cila ka karakteristikat e parashikuara në nenin 7 të këtij ligji;</w:t>
      </w:r>
      <w:r w:rsidR="00D90E65">
        <w:rPr>
          <w:rFonts w:ascii="Garamond" w:hAnsi="Garamond" w:cs="Times New Roman"/>
          <w:bCs/>
          <w:color w:val="000000" w:themeColor="text1"/>
          <w:sz w:val="24"/>
          <w:szCs w:val="24"/>
        </w:rPr>
        <w:t xml:space="preserve"> </w:t>
      </w:r>
    </w:p>
    <w:p w14:paraId="4447AFF2" w14:textId="77777777" w:rsidR="00253F00" w:rsidRPr="00D90E65" w:rsidRDefault="005C6897"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c)</w:t>
      </w:r>
      <w:r w:rsidR="00253F00" w:rsidRPr="00D90E65">
        <w:rPr>
          <w:rFonts w:ascii="Garamond" w:hAnsi="Garamond" w:cs="Times New Roman"/>
          <w:bCs/>
          <w:color w:val="000000" w:themeColor="text1"/>
          <w:sz w:val="24"/>
          <w:szCs w:val="24"/>
        </w:rPr>
        <w:t xml:space="preserve"> </w:t>
      </w:r>
      <w:r w:rsidRPr="00D90E65">
        <w:rPr>
          <w:rFonts w:ascii="Garamond" w:hAnsi="Garamond" w:cs="Times New Roman"/>
          <w:bCs/>
          <w:color w:val="000000" w:themeColor="text1"/>
          <w:sz w:val="24"/>
          <w:szCs w:val="24"/>
        </w:rPr>
        <w:t>“Rezident” është personi, shtetas shqiptar apo i huaj, me ose pa shtetësi, me banim të përkohshëm apo të përhershëm në Republikën e Shqipërisë, përfshirë edhe refugjatët apo refugjatët dhe personat në mbrojtje plotësuese, që kanë fituar të drejtën për azil në Republikën e Shqipërisë;</w:t>
      </w:r>
    </w:p>
    <w:p w14:paraId="0D35A239" w14:textId="0E4803E3"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ç) Termat “konsumator” dhe “rezident” do të</w:t>
      </w:r>
      <w:r w:rsidR="00D90E65">
        <w:rPr>
          <w:rFonts w:ascii="Garamond" w:hAnsi="Garamond" w:cs="Times New Roman"/>
          <w:bCs/>
          <w:color w:val="000000" w:themeColor="text1"/>
          <w:sz w:val="24"/>
          <w:szCs w:val="24"/>
        </w:rPr>
        <w:t xml:space="preserve"> </w:t>
      </w:r>
      <w:r w:rsidRPr="00D90E65">
        <w:rPr>
          <w:rFonts w:ascii="Garamond" w:hAnsi="Garamond" w:cs="Times New Roman"/>
          <w:bCs/>
          <w:color w:val="000000" w:themeColor="text1"/>
          <w:sz w:val="24"/>
          <w:szCs w:val="24"/>
        </w:rPr>
        <w:t>referohen kudo si “konsumator”.</w:t>
      </w:r>
    </w:p>
    <w:p w14:paraId="5D9D1DE0"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6F900AEA"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KREU II</w:t>
      </w:r>
    </w:p>
    <w:p w14:paraId="03FFAC78"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LLOGARIA E PAGESAVE ME SHËRBIME BAZIKE</w:t>
      </w:r>
    </w:p>
    <w:p w14:paraId="02883C02"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p>
    <w:p w14:paraId="3F72C5FC"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6</w:t>
      </w:r>
    </w:p>
    <w:p w14:paraId="3122234D"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Procedura për hapjen e llogarive të pagesave me shërbime bazike</w:t>
      </w:r>
    </w:p>
    <w:p w14:paraId="05B107C9"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73845015" w14:textId="77777777" w:rsidR="00253F00" w:rsidRPr="00D90E65" w:rsidRDefault="005C6897"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Llogaria e pagesave me shërbime bazike iu ofrohet konsumatorëve në Republikën e Shqipërisë nga të gjitha bankat që ushtrojnë aktivitetin në Republikën e Shqipërisë, pavarësisht nivelit të të ardhurave, statusit të punësimit, historikut të aftësisë paguese të konsumatorëve br</w:t>
      </w:r>
      <w:r w:rsidR="00044E9C" w:rsidRPr="00D90E65">
        <w:rPr>
          <w:rFonts w:ascii="Garamond" w:hAnsi="Garamond" w:cs="Times New Roman"/>
          <w:bCs/>
          <w:color w:val="000000" w:themeColor="text1"/>
          <w:sz w:val="24"/>
          <w:szCs w:val="24"/>
        </w:rPr>
        <w:t xml:space="preserve">enda Republikës së Shqipërisë. </w:t>
      </w:r>
    </w:p>
    <w:p w14:paraId="360119F5" w14:textId="77777777" w:rsidR="00253F00" w:rsidRPr="00D90E65" w:rsidRDefault="005C6897"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Bankat kryejnë hapjen e llogarisë së pagesave me shërbime bazike ose refuzojnë aplikimin e një konsumatori për</w:t>
      </w:r>
      <w:r w:rsidR="00591969" w:rsidRPr="00D90E65">
        <w:rPr>
          <w:rFonts w:ascii="Garamond" w:hAnsi="Garamond" w:cs="Times New Roman"/>
          <w:bCs/>
          <w:color w:val="000000" w:themeColor="text1"/>
          <w:sz w:val="24"/>
          <w:szCs w:val="24"/>
        </w:rPr>
        <w:t xml:space="preserve"> hapjen e një llogarie të tillë</w:t>
      </w:r>
      <w:r w:rsidR="00253F00" w:rsidRPr="00D90E65">
        <w:rPr>
          <w:rFonts w:ascii="Garamond" w:hAnsi="Garamond" w:cs="Times New Roman"/>
          <w:bCs/>
          <w:color w:val="000000" w:themeColor="text1"/>
          <w:sz w:val="24"/>
          <w:szCs w:val="24"/>
        </w:rPr>
        <w:t xml:space="preserve"> në çdo rast, jo më vonë se 15 ditë pune pas marrjes së aplikimit të plotë.</w:t>
      </w:r>
    </w:p>
    <w:p w14:paraId="634DAE3C" w14:textId="77777777" w:rsidR="00253F00" w:rsidRPr="00D90E65" w:rsidRDefault="005C6897"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3. </w:t>
      </w:r>
      <w:r w:rsidR="00253F00" w:rsidRPr="00D90E65">
        <w:rPr>
          <w:rFonts w:ascii="Garamond" w:hAnsi="Garamond" w:cs="Times New Roman"/>
          <w:bCs/>
          <w:color w:val="000000" w:themeColor="text1"/>
          <w:sz w:val="24"/>
          <w:szCs w:val="24"/>
        </w:rPr>
        <w:t>Bankat nuk hapin një lloga</w:t>
      </w:r>
      <w:r w:rsidR="00591969" w:rsidRPr="00D90E65">
        <w:rPr>
          <w:rFonts w:ascii="Garamond" w:hAnsi="Garamond" w:cs="Times New Roman"/>
          <w:bCs/>
          <w:color w:val="000000" w:themeColor="text1"/>
          <w:sz w:val="24"/>
          <w:szCs w:val="24"/>
        </w:rPr>
        <w:t xml:space="preserve">ri pagesash me shërbime bazike </w:t>
      </w:r>
      <w:r w:rsidR="00253F00" w:rsidRPr="00D90E65">
        <w:rPr>
          <w:rFonts w:ascii="Garamond" w:hAnsi="Garamond" w:cs="Times New Roman"/>
          <w:bCs/>
          <w:color w:val="000000" w:themeColor="text1"/>
          <w:sz w:val="24"/>
          <w:szCs w:val="24"/>
        </w:rPr>
        <w:t xml:space="preserve">në rastet kur hapja e një llogarie të tillë rezulton në shkelje të dispozitave të legjislacionit në fuqi për parandalimin e pastrimit të parave dhe financimit të terrorizmit, si dhe të akteve nënligjore në zbatim të tij. Në këto raste bankat njoftojnë autoritetin përgjegjës për parandalimin e pastrimit të parave dhe zbatojnë kërkesat e legjislacionit dhe akteve nënligjore të sipërpërmendura. </w:t>
      </w:r>
    </w:p>
    <w:p w14:paraId="362212A8" w14:textId="77777777" w:rsidR="00253F00" w:rsidRPr="00D90E65" w:rsidRDefault="005C6897"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4. </w:t>
      </w:r>
      <w:r w:rsidR="00253F00" w:rsidRPr="00D90E65">
        <w:rPr>
          <w:rFonts w:ascii="Garamond" w:hAnsi="Garamond" w:cs="Times New Roman"/>
          <w:bCs/>
          <w:color w:val="000000" w:themeColor="text1"/>
          <w:sz w:val="24"/>
          <w:szCs w:val="24"/>
        </w:rPr>
        <w:t>Bankat nuk hapin një llogar</w:t>
      </w:r>
      <w:r w:rsidR="00591969" w:rsidRPr="00D90E65">
        <w:rPr>
          <w:rFonts w:ascii="Garamond" w:hAnsi="Garamond" w:cs="Times New Roman"/>
          <w:bCs/>
          <w:color w:val="000000" w:themeColor="text1"/>
          <w:sz w:val="24"/>
          <w:szCs w:val="24"/>
        </w:rPr>
        <w:t>i pagesash me shërbime bazike</w:t>
      </w:r>
      <w:r w:rsidR="00253F00" w:rsidRPr="00D90E65">
        <w:rPr>
          <w:rFonts w:ascii="Garamond" w:hAnsi="Garamond" w:cs="Times New Roman"/>
          <w:bCs/>
          <w:color w:val="000000" w:themeColor="text1"/>
          <w:sz w:val="24"/>
          <w:szCs w:val="24"/>
        </w:rPr>
        <w:t xml:space="preserve"> në rastet kur konsumatori mban një llogari pagese ekzistuese në një bankë tjetër në Shqipëri, e cila e lejon atë të përdorë shë</w:t>
      </w:r>
      <w:r w:rsidR="00D96E91" w:rsidRPr="00D90E65">
        <w:rPr>
          <w:rFonts w:ascii="Garamond" w:hAnsi="Garamond" w:cs="Times New Roman"/>
          <w:bCs/>
          <w:color w:val="000000" w:themeColor="text1"/>
          <w:sz w:val="24"/>
          <w:szCs w:val="24"/>
        </w:rPr>
        <w:t>rbimet e përcaktuara në pikën 1 të nenit 7</w:t>
      </w:r>
      <w:r w:rsidR="00253F00" w:rsidRPr="00D90E65">
        <w:rPr>
          <w:rFonts w:ascii="Garamond" w:hAnsi="Garamond" w:cs="Times New Roman"/>
          <w:bCs/>
          <w:color w:val="000000" w:themeColor="text1"/>
          <w:sz w:val="24"/>
          <w:szCs w:val="24"/>
        </w:rPr>
        <w:t xml:space="preserve"> të këtij ligji, përveç rasteve kur konsumatori deklaron se është njoftuar për mbylljen e llogarisë së pagesave në bankën tjetër. </w:t>
      </w:r>
    </w:p>
    <w:p w14:paraId="54328F39" w14:textId="77777777" w:rsidR="00253F00" w:rsidRPr="00D90E65" w:rsidRDefault="00D96E9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5. </w:t>
      </w:r>
      <w:r w:rsidR="00253F00" w:rsidRPr="00D90E65">
        <w:rPr>
          <w:rFonts w:ascii="Garamond" w:hAnsi="Garamond" w:cs="Times New Roman"/>
          <w:bCs/>
          <w:color w:val="000000" w:themeColor="text1"/>
          <w:sz w:val="24"/>
          <w:szCs w:val="24"/>
        </w:rPr>
        <w:t>Konsumatori me paraqitjen e kërkesës për hapjen e llogarisë së pagesave me shërbime bazike deklaron se nuk disponon llogari pagesash në një bankë tjetër dhe jep pëlqimin për verifikimi</w:t>
      </w:r>
      <w:r w:rsidR="00044E9C" w:rsidRPr="00D90E65">
        <w:rPr>
          <w:rFonts w:ascii="Garamond" w:hAnsi="Garamond" w:cs="Times New Roman"/>
          <w:bCs/>
          <w:color w:val="000000" w:themeColor="text1"/>
          <w:sz w:val="24"/>
          <w:szCs w:val="24"/>
        </w:rPr>
        <w:t xml:space="preserve">n e kësaj deklarate nga banka. </w:t>
      </w:r>
    </w:p>
    <w:p w14:paraId="32AD4F88" w14:textId="77777777" w:rsidR="00253F00" w:rsidRPr="00D90E65" w:rsidRDefault="00D96E9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6. </w:t>
      </w:r>
      <w:r w:rsidR="00253F00" w:rsidRPr="00D90E65">
        <w:rPr>
          <w:rFonts w:ascii="Garamond" w:hAnsi="Garamond" w:cs="Times New Roman"/>
          <w:bCs/>
          <w:color w:val="000000" w:themeColor="text1"/>
          <w:sz w:val="24"/>
          <w:szCs w:val="24"/>
        </w:rPr>
        <w:t>Banka para hapjes së llogarisë së pagesave me shërbime bazike ka të drejtë të verifikojë nëse konsumatori mban ose jo një llogari</w:t>
      </w:r>
      <w:r w:rsidR="00044E9C" w:rsidRPr="00D90E65">
        <w:rPr>
          <w:rFonts w:ascii="Garamond" w:hAnsi="Garamond" w:cs="Times New Roman"/>
          <w:bCs/>
          <w:color w:val="000000" w:themeColor="text1"/>
          <w:sz w:val="24"/>
          <w:szCs w:val="24"/>
        </w:rPr>
        <w:t xml:space="preserve"> pagesash në një bankë tjetër. </w:t>
      </w:r>
    </w:p>
    <w:p w14:paraId="3DD0D55F" w14:textId="77777777" w:rsidR="00253F00" w:rsidRPr="00D90E65" w:rsidRDefault="00D96E9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7. </w:t>
      </w:r>
      <w:r w:rsidR="00253F00" w:rsidRPr="00D90E65">
        <w:rPr>
          <w:rFonts w:ascii="Garamond" w:hAnsi="Garamond" w:cs="Times New Roman"/>
          <w:bCs/>
          <w:color w:val="000000" w:themeColor="text1"/>
          <w:sz w:val="24"/>
          <w:szCs w:val="24"/>
        </w:rPr>
        <w:t>Në rast se banka vërteton se konsumatori ka një llogari pagesash në një bankë tjetër dhe rrjedhimisht ka dhënë deklaratë të pavërtetë për hapjen e llogarisë së pagesave me shërbime bazike, banka nuk i ofron këtij konsumatori të drejtën e hapjes së një llogarie pagesash me shërbime bazike për një periudhë kohore prej 24 muajsh. Kjo klauzolë duhet të parashikohet edhe në</w:t>
      </w:r>
      <w:r w:rsidR="00EB6ADE" w:rsidRPr="00D90E65">
        <w:rPr>
          <w:rFonts w:ascii="Garamond" w:hAnsi="Garamond" w:cs="Times New Roman"/>
          <w:bCs/>
          <w:color w:val="000000" w:themeColor="text1"/>
          <w:sz w:val="24"/>
          <w:szCs w:val="24"/>
        </w:rPr>
        <w:t xml:space="preserve"> kontratën e bankës me klientin</w:t>
      </w:r>
      <w:r w:rsidR="00253F00" w:rsidRPr="00D90E65">
        <w:rPr>
          <w:rFonts w:ascii="Garamond" w:hAnsi="Garamond" w:cs="Times New Roman"/>
          <w:bCs/>
          <w:color w:val="000000" w:themeColor="text1"/>
          <w:sz w:val="24"/>
          <w:szCs w:val="24"/>
        </w:rPr>
        <w:t xml:space="preserve"> në rastin e hapjes së llogarisë </w:t>
      </w:r>
      <w:r w:rsidR="00044E9C" w:rsidRPr="00D90E65">
        <w:rPr>
          <w:rFonts w:ascii="Garamond" w:hAnsi="Garamond" w:cs="Times New Roman"/>
          <w:bCs/>
          <w:color w:val="000000" w:themeColor="text1"/>
          <w:sz w:val="24"/>
          <w:szCs w:val="24"/>
        </w:rPr>
        <w:t>së pagesave me shërbime bazike.</w:t>
      </w:r>
    </w:p>
    <w:p w14:paraId="0F96637F" w14:textId="77777777" w:rsidR="00253F00" w:rsidRPr="00D90E65" w:rsidRDefault="00D96E9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8. </w:t>
      </w:r>
      <w:r w:rsidR="00253F00" w:rsidRPr="00D90E65">
        <w:rPr>
          <w:rFonts w:ascii="Garamond" w:hAnsi="Garamond" w:cs="Times New Roman"/>
          <w:bCs/>
          <w:color w:val="000000" w:themeColor="text1"/>
          <w:sz w:val="24"/>
          <w:szCs w:val="24"/>
        </w:rPr>
        <w:t xml:space="preserve">Në rastet e </w:t>
      </w:r>
      <w:r w:rsidR="00DC6A88" w:rsidRPr="00D90E65">
        <w:rPr>
          <w:rFonts w:ascii="Garamond" w:hAnsi="Garamond" w:cs="Times New Roman"/>
          <w:bCs/>
          <w:color w:val="000000" w:themeColor="text1"/>
          <w:sz w:val="24"/>
          <w:szCs w:val="24"/>
        </w:rPr>
        <w:t>përcaktuara në pikat 3, 4 dhe 7</w:t>
      </w:r>
      <w:r w:rsidR="00253F00" w:rsidRPr="00D90E65">
        <w:rPr>
          <w:rFonts w:ascii="Garamond" w:hAnsi="Garamond" w:cs="Times New Roman"/>
          <w:bCs/>
          <w:color w:val="000000" w:themeColor="text1"/>
          <w:sz w:val="24"/>
          <w:szCs w:val="24"/>
        </w:rPr>
        <w:t xml:space="preserve"> të këtij neni</w:t>
      </w:r>
      <w:r w:rsidR="00EB6ADE" w:rsidRPr="00D90E65">
        <w:rPr>
          <w:rFonts w:ascii="Garamond" w:hAnsi="Garamond" w:cs="Times New Roman"/>
          <w:bCs/>
          <w:color w:val="000000" w:themeColor="text1"/>
          <w:sz w:val="24"/>
          <w:szCs w:val="24"/>
        </w:rPr>
        <w:t>, banka pas marrjes së vendimit</w:t>
      </w:r>
      <w:r w:rsidR="00253F00" w:rsidRPr="00D90E65">
        <w:rPr>
          <w:rFonts w:ascii="Garamond" w:hAnsi="Garamond" w:cs="Times New Roman"/>
          <w:bCs/>
          <w:color w:val="000000" w:themeColor="text1"/>
          <w:sz w:val="24"/>
          <w:szCs w:val="24"/>
        </w:rPr>
        <w:t xml:space="preserve"> informon menjëherë konsumatorin për refuzimin e kërkesës për hapjen ose për mbylljen e llogarisë, si dhe arsyen për marrjen e këtij vendimi, me shkrim, në letër ose nëpërmjet mjeteve të qëndrueshme të komunikimit dhe pa pagesë, përveç rasteve kur dhënia e një informacioni të tillë </w:t>
      </w:r>
      <w:r w:rsidR="00EB6ADE" w:rsidRPr="00D90E65">
        <w:rPr>
          <w:rFonts w:ascii="Garamond" w:hAnsi="Garamond" w:cs="Times New Roman"/>
          <w:bCs/>
          <w:color w:val="000000" w:themeColor="text1"/>
          <w:sz w:val="24"/>
          <w:szCs w:val="24"/>
        </w:rPr>
        <w:t xml:space="preserve">është </w:t>
      </w:r>
      <w:r w:rsidR="00253F00" w:rsidRPr="00D90E65">
        <w:rPr>
          <w:rFonts w:ascii="Garamond" w:hAnsi="Garamond" w:cs="Times New Roman"/>
          <w:bCs/>
          <w:color w:val="000000" w:themeColor="text1"/>
          <w:sz w:val="24"/>
          <w:szCs w:val="24"/>
        </w:rPr>
        <w:t xml:space="preserve">në kundërshtim me objektivat e sigurisë kombëtare ose kuadrin ligjor dhe rregullativ të parandalimit të pastrimit të parave dhe financimit të terrorizmit. Në rast refuzimi të kërkesës për hapjen e një llogarie pagesash me shërbime bazike ose të mbylljes së llogarisë, banka </w:t>
      </w:r>
      <w:r w:rsidR="003A6571" w:rsidRPr="00D90E65">
        <w:rPr>
          <w:rFonts w:ascii="Garamond" w:hAnsi="Garamond" w:cs="Times New Roman"/>
          <w:bCs/>
          <w:color w:val="000000" w:themeColor="text1"/>
          <w:sz w:val="24"/>
          <w:szCs w:val="24"/>
        </w:rPr>
        <w:t xml:space="preserve">e </w:t>
      </w:r>
      <w:r w:rsidR="00253F00" w:rsidRPr="00D90E65">
        <w:rPr>
          <w:rFonts w:ascii="Garamond" w:hAnsi="Garamond" w:cs="Times New Roman"/>
          <w:bCs/>
          <w:color w:val="000000" w:themeColor="text1"/>
          <w:sz w:val="24"/>
          <w:szCs w:val="24"/>
        </w:rPr>
        <w:t>këshillon konsumatorin për procedurën e paraqitjes së ankesës kundër refuzimit dhe për të drejtën e tij për ankimim pranë Bankës së Shqipërisë brenda 30 ditëve nga data e ref</w:t>
      </w:r>
      <w:r w:rsidR="00044E9C" w:rsidRPr="00D90E65">
        <w:rPr>
          <w:rFonts w:ascii="Garamond" w:hAnsi="Garamond" w:cs="Times New Roman"/>
          <w:bCs/>
          <w:color w:val="000000" w:themeColor="text1"/>
          <w:sz w:val="24"/>
          <w:szCs w:val="24"/>
        </w:rPr>
        <w:t xml:space="preserve">uzimit për hapjen e llogarisë. </w:t>
      </w:r>
    </w:p>
    <w:p w14:paraId="1773CBA4" w14:textId="77777777" w:rsidR="00253F00" w:rsidRPr="00D90E65" w:rsidRDefault="00D96E9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9. </w:t>
      </w:r>
      <w:r w:rsidR="00253F00" w:rsidRPr="00D90E65">
        <w:rPr>
          <w:rFonts w:ascii="Garamond" w:hAnsi="Garamond" w:cs="Times New Roman"/>
          <w:bCs/>
          <w:color w:val="000000" w:themeColor="text1"/>
          <w:sz w:val="24"/>
          <w:szCs w:val="24"/>
        </w:rPr>
        <w:t>Hapja dhe përdorimi i një llogarie pagesash me shërbime bazike nuk kushtëzohet me blerjen e produkteve/shërbimeve shtesë të ofruara nga banka.</w:t>
      </w:r>
    </w:p>
    <w:p w14:paraId="50581783"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5E8ADAA0"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7</w:t>
      </w:r>
    </w:p>
    <w:p w14:paraId="0FF20465"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lastRenderedPageBreak/>
        <w:t>Karakteristikat e llogarisë së pagesave me shërbime bazike</w:t>
      </w:r>
    </w:p>
    <w:p w14:paraId="529F491E"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43C4E71B"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 xml:space="preserve">Llogaria e pagesave me shërbime bazike </w:t>
      </w:r>
      <w:r w:rsidR="00044E9C" w:rsidRPr="00D90E65">
        <w:rPr>
          <w:rFonts w:ascii="Garamond" w:hAnsi="Garamond" w:cs="Times New Roman"/>
          <w:bCs/>
          <w:color w:val="000000" w:themeColor="text1"/>
          <w:sz w:val="24"/>
          <w:szCs w:val="24"/>
        </w:rPr>
        <w:t>përfshin shërbimet e mëposhtme:</w:t>
      </w:r>
    </w:p>
    <w:p w14:paraId="73E2BD2A"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a) s</w:t>
      </w:r>
      <w:r w:rsidR="00253F00" w:rsidRPr="00D90E65">
        <w:rPr>
          <w:rFonts w:ascii="Garamond" w:hAnsi="Garamond" w:cs="Times New Roman"/>
          <w:bCs/>
          <w:color w:val="000000" w:themeColor="text1"/>
          <w:sz w:val="24"/>
          <w:szCs w:val="24"/>
        </w:rPr>
        <w:t>hërbime që mundësojnë të gjitha operacionet e kërkuara për hapjen, funksionimin dhe mbylljen e një llogarie pagesash;</w:t>
      </w:r>
    </w:p>
    <w:p w14:paraId="5C7FE39A"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b) s</w:t>
      </w:r>
      <w:r w:rsidR="00253F00" w:rsidRPr="00D90E65">
        <w:rPr>
          <w:rFonts w:ascii="Garamond" w:hAnsi="Garamond" w:cs="Times New Roman"/>
          <w:bCs/>
          <w:color w:val="000000" w:themeColor="text1"/>
          <w:sz w:val="24"/>
          <w:szCs w:val="24"/>
        </w:rPr>
        <w:t>hërbime që mundësojnë depozitimin e fondeve në një llogari pagesash;</w:t>
      </w:r>
    </w:p>
    <w:p w14:paraId="314B61CA"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c) s</w:t>
      </w:r>
      <w:r w:rsidR="00253F00" w:rsidRPr="00D90E65">
        <w:rPr>
          <w:rFonts w:ascii="Garamond" w:hAnsi="Garamond" w:cs="Times New Roman"/>
          <w:bCs/>
          <w:color w:val="000000" w:themeColor="text1"/>
          <w:sz w:val="24"/>
          <w:szCs w:val="24"/>
        </w:rPr>
        <w:t>hërbime që mundësojnë tërheqjen e fondeve nga një llo</w:t>
      </w:r>
      <w:r w:rsidRPr="00D90E65">
        <w:rPr>
          <w:rFonts w:ascii="Garamond" w:hAnsi="Garamond" w:cs="Times New Roman"/>
          <w:bCs/>
          <w:color w:val="000000" w:themeColor="text1"/>
          <w:sz w:val="24"/>
          <w:szCs w:val="24"/>
        </w:rPr>
        <w:t>gari pagesash brenda Shqipërisë</w:t>
      </w:r>
      <w:r w:rsidR="00253F00" w:rsidRPr="00D90E65">
        <w:rPr>
          <w:rFonts w:ascii="Garamond" w:hAnsi="Garamond" w:cs="Times New Roman"/>
          <w:bCs/>
          <w:color w:val="000000" w:themeColor="text1"/>
          <w:sz w:val="24"/>
          <w:szCs w:val="24"/>
        </w:rPr>
        <w:t xml:space="preserve"> në sportele ose në ATM (</w:t>
      </w:r>
      <w:r w:rsidR="00253F00" w:rsidRPr="00D90E65">
        <w:rPr>
          <w:rFonts w:ascii="Garamond" w:hAnsi="Garamond" w:cs="Times New Roman"/>
          <w:bCs/>
          <w:i/>
          <w:color w:val="000000" w:themeColor="text1"/>
          <w:sz w:val="24"/>
          <w:szCs w:val="24"/>
        </w:rPr>
        <w:t>automated teller machines</w:t>
      </w:r>
      <w:r w:rsidR="00253F00" w:rsidRPr="00D90E65">
        <w:rPr>
          <w:rFonts w:ascii="Garamond" w:hAnsi="Garamond" w:cs="Times New Roman"/>
          <w:bCs/>
          <w:color w:val="000000" w:themeColor="text1"/>
          <w:sz w:val="24"/>
          <w:szCs w:val="24"/>
        </w:rPr>
        <w:t>) gjatë ose jashtë orarit zyrtar të punës së bankave;</w:t>
      </w:r>
    </w:p>
    <w:p w14:paraId="33F349DE"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ç) e</w:t>
      </w:r>
      <w:r w:rsidR="00253F00" w:rsidRPr="00D90E65">
        <w:rPr>
          <w:rFonts w:ascii="Garamond" w:hAnsi="Garamond" w:cs="Times New Roman"/>
          <w:bCs/>
          <w:color w:val="000000" w:themeColor="text1"/>
          <w:sz w:val="24"/>
          <w:szCs w:val="24"/>
        </w:rPr>
        <w:t>kzekutimin e transaksioneve të mëposhtme të pagesave brenda territor</w:t>
      </w:r>
      <w:r w:rsidR="00044E9C" w:rsidRPr="00D90E65">
        <w:rPr>
          <w:rFonts w:ascii="Garamond" w:hAnsi="Garamond" w:cs="Times New Roman"/>
          <w:bCs/>
          <w:color w:val="000000" w:themeColor="text1"/>
          <w:sz w:val="24"/>
          <w:szCs w:val="24"/>
        </w:rPr>
        <w:t>it të Republikës së Shqipërisë:</w:t>
      </w:r>
    </w:p>
    <w:p w14:paraId="17658811"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i. </w:t>
      </w:r>
      <w:r w:rsidR="00253F00" w:rsidRPr="00D90E65">
        <w:rPr>
          <w:rFonts w:ascii="Garamond" w:hAnsi="Garamond" w:cs="Times New Roman"/>
          <w:bCs/>
          <w:color w:val="000000" w:themeColor="text1"/>
          <w:sz w:val="24"/>
          <w:szCs w:val="24"/>
        </w:rPr>
        <w:t>debitimet direkte;</w:t>
      </w:r>
    </w:p>
    <w:p w14:paraId="2D21B36B"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ii. </w:t>
      </w:r>
      <w:r w:rsidR="00253F00" w:rsidRPr="00D90E65">
        <w:rPr>
          <w:rFonts w:ascii="Garamond" w:hAnsi="Garamond" w:cs="Times New Roman"/>
          <w:bCs/>
          <w:color w:val="000000" w:themeColor="text1"/>
          <w:sz w:val="24"/>
          <w:szCs w:val="24"/>
        </w:rPr>
        <w:t>transaksionet e pagesave përmes një karte (përjashtuar transaksionet e pagesave me karta krediti), përfsh</w:t>
      </w:r>
      <w:r w:rsidR="00044E9C" w:rsidRPr="00D90E65">
        <w:rPr>
          <w:rFonts w:ascii="Garamond" w:hAnsi="Garamond" w:cs="Times New Roman"/>
          <w:bCs/>
          <w:color w:val="000000" w:themeColor="text1"/>
          <w:sz w:val="24"/>
          <w:szCs w:val="24"/>
        </w:rPr>
        <w:t xml:space="preserve">irë pagesat </w:t>
      </w:r>
      <w:r w:rsidRPr="00D90E65">
        <w:rPr>
          <w:rFonts w:ascii="Garamond" w:hAnsi="Garamond" w:cs="Times New Roman"/>
          <w:bCs/>
          <w:i/>
          <w:color w:val="000000" w:themeColor="text1"/>
          <w:sz w:val="24"/>
          <w:szCs w:val="24"/>
        </w:rPr>
        <w:t>on</w:t>
      </w:r>
      <w:r w:rsidR="00253F00" w:rsidRPr="00D90E65">
        <w:rPr>
          <w:rFonts w:ascii="Garamond" w:hAnsi="Garamond" w:cs="Times New Roman"/>
          <w:bCs/>
          <w:i/>
          <w:color w:val="000000" w:themeColor="text1"/>
          <w:sz w:val="24"/>
          <w:szCs w:val="24"/>
        </w:rPr>
        <w:t>line</w:t>
      </w:r>
      <w:r w:rsidR="00253F00" w:rsidRPr="00D90E65">
        <w:rPr>
          <w:rFonts w:ascii="Garamond" w:hAnsi="Garamond" w:cs="Times New Roman"/>
          <w:bCs/>
          <w:color w:val="000000" w:themeColor="text1"/>
          <w:sz w:val="24"/>
          <w:szCs w:val="24"/>
        </w:rPr>
        <w:t>;</w:t>
      </w:r>
    </w:p>
    <w:p w14:paraId="00ECCF0A" w14:textId="70FEF6B9"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iii.</w:t>
      </w:r>
      <w:r w:rsidRPr="00D90E65">
        <w:rPr>
          <w:rFonts w:ascii="Garamond" w:hAnsi="Garamond" w:cs="Times New Roman"/>
          <w:bCs/>
          <w:color w:val="000000" w:themeColor="text1"/>
          <w:sz w:val="24"/>
          <w:szCs w:val="24"/>
        </w:rPr>
        <w:tab/>
        <w:t>transfertat e kreditit, përfshirë pagesat periodike, aty ku është e zbatueshme, në terminale dhe në sportelet e bankës dhe n</w:t>
      </w:r>
      <w:r w:rsidR="003A6571" w:rsidRPr="00D90E65">
        <w:rPr>
          <w:rFonts w:ascii="Garamond" w:hAnsi="Garamond" w:cs="Times New Roman"/>
          <w:bCs/>
          <w:color w:val="000000" w:themeColor="text1"/>
          <w:sz w:val="24"/>
          <w:szCs w:val="24"/>
        </w:rPr>
        <w:t xml:space="preserve">ëpërmjet platformave </w:t>
      </w:r>
      <w:r w:rsidR="003A6571" w:rsidRPr="00D90E65">
        <w:rPr>
          <w:rFonts w:ascii="Garamond" w:hAnsi="Garamond" w:cs="Times New Roman"/>
          <w:bCs/>
          <w:i/>
          <w:color w:val="000000" w:themeColor="text1"/>
          <w:sz w:val="24"/>
          <w:szCs w:val="24"/>
        </w:rPr>
        <w:t>on</w:t>
      </w:r>
      <w:r w:rsidR="00044E9C" w:rsidRPr="00D90E65">
        <w:rPr>
          <w:rFonts w:ascii="Garamond" w:hAnsi="Garamond" w:cs="Times New Roman"/>
          <w:bCs/>
          <w:i/>
          <w:color w:val="000000" w:themeColor="text1"/>
          <w:sz w:val="24"/>
          <w:szCs w:val="24"/>
        </w:rPr>
        <w:t>line</w:t>
      </w:r>
      <w:r w:rsidR="00044E9C" w:rsidRPr="00D90E65">
        <w:rPr>
          <w:rFonts w:ascii="Garamond" w:hAnsi="Garamond" w:cs="Times New Roman"/>
          <w:bCs/>
          <w:color w:val="000000" w:themeColor="text1"/>
          <w:sz w:val="24"/>
          <w:szCs w:val="24"/>
        </w:rPr>
        <w:t>.</w:t>
      </w:r>
      <w:r w:rsidR="00D90E65">
        <w:rPr>
          <w:rFonts w:ascii="Garamond" w:hAnsi="Garamond" w:cs="Times New Roman"/>
          <w:bCs/>
          <w:color w:val="000000" w:themeColor="text1"/>
          <w:sz w:val="24"/>
          <w:szCs w:val="24"/>
        </w:rPr>
        <w:t xml:space="preserve"> </w:t>
      </w:r>
    </w:p>
    <w:p w14:paraId="17CF6AD5" w14:textId="004C086E"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Banka</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ofron shë</w:t>
      </w:r>
      <w:r w:rsidRPr="00D90E65">
        <w:rPr>
          <w:rFonts w:ascii="Garamond" w:hAnsi="Garamond" w:cs="Times New Roman"/>
          <w:bCs/>
          <w:color w:val="000000" w:themeColor="text1"/>
          <w:sz w:val="24"/>
          <w:szCs w:val="24"/>
        </w:rPr>
        <w:t xml:space="preserve">rbimet e përcaktuara në pikën 1 të këtij neni </w:t>
      </w:r>
      <w:r w:rsidR="00253F00" w:rsidRPr="00D90E65">
        <w:rPr>
          <w:rFonts w:ascii="Garamond" w:hAnsi="Garamond" w:cs="Times New Roman"/>
          <w:bCs/>
          <w:color w:val="000000" w:themeColor="text1"/>
          <w:sz w:val="24"/>
          <w:szCs w:val="24"/>
        </w:rPr>
        <w:t>për konsumatorët për llogarin</w:t>
      </w:r>
      <w:r w:rsidRPr="00D90E65">
        <w:rPr>
          <w:rFonts w:ascii="Garamond" w:hAnsi="Garamond" w:cs="Times New Roman"/>
          <w:bCs/>
          <w:color w:val="000000" w:themeColor="text1"/>
          <w:sz w:val="24"/>
          <w:szCs w:val="24"/>
        </w:rPr>
        <w:t>ë e pagesave me shërbime bazike</w:t>
      </w:r>
      <w:r w:rsidR="00253F00" w:rsidRPr="00D90E65">
        <w:rPr>
          <w:rFonts w:ascii="Garamond" w:hAnsi="Garamond" w:cs="Times New Roman"/>
          <w:bCs/>
          <w:color w:val="000000" w:themeColor="text1"/>
          <w:sz w:val="24"/>
          <w:szCs w:val="24"/>
        </w:rPr>
        <w:t xml:space="preserve"> në të njëjtën mënyrë si ofrohen për klientët llogaritë e tjera të pagesave, përveç kur në </w:t>
      </w:r>
      <w:r w:rsidR="00044E9C" w:rsidRPr="00D90E65">
        <w:rPr>
          <w:rFonts w:ascii="Garamond" w:hAnsi="Garamond" w:cs="Times New Roman"/>
          <w:bCs/>
          <w:color w:val="000000" w:themeColor="text1"/>
          <w:sz w:val="24"/>
          <w:szCs w:val="24"/>
        </w:rPr>
        <w:t>këtë ligj parashikohet ndryshe.</w:t>
      </w:r>
    </w:p>
    <w:p w14:paraId="0B4229B3"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3. </w:t>
      </w:r>
      <w:r w:rsidR="00253F00" w:rsidRPr="00D90E65">
        <w:rPr>
          <w:rFonts w:ascii="Garamond" w:hAnsi="Garamond" w:cs="Times New Roman"/>
          <w:bCs/>
          <w:color w:val="000000" w:themeColor="text1"/>
          <w:sz w:val="24"/>
          <w:szCs w:val="24"/>
        </w:rPr>
        <w:t>Bankat ofrojnë llogaritë e pagesave me shërbime bazike vet</w:t>
      </w:r>
      <w:r w:rsidR="00044E9C" w:rsidRPr="00D90E65">
        <w:rPr>
          <w:rFonts w:ascii="Garamond" w:hAnsi="Garamond" w:cs="Times New Roman"/>
          <w:bCs/>
          <w:color w:val="000000" w:themeColor="text1"/>
          <w:sz w:val="24"/>
          <w:szCs w:val="24"/>
        </w:rPr>
        <w:t xml:space="preserve">ëm në monedhën vendase (lekë). </w:t>
      </w:r>
    </w:p>
    <w:p w14:paraId="04467F7A"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4. </w:t>
      </w:r>
      <w:r w:rsidR="00253F00" w:rsidRPr="00D90E65">
        <w:rPr>
          <w:rFonts w:ascii="Garamond" w:hAnsi="Garamond" w:cs="Times New Roman"/>
          <w:bCs/>
          <w:color w:val="000000" w:themeColor="text1"/>
          <w:sz w:val="24"/>
          <w:szCs w:val="24"/>
        </w:rPr>
        <w:t>Konsumatorët kryejnë një numër të pakufizuar transaksionesh të pagesave në lidhje me shë</w:t>
      </w:r>
      <w:r w:rsidRPr="00D90E65">
        <w:rPr>
          <w:rFonts w:ascii="Garamond" w:hAnsi="Garamond" w:cs="Times New Roman"/>
          <w:bCs/>
          <w:color w:val="000000" w:themeColor="text1"/>
          <w:sz w:val="24"/>
          <w:szCs w:val="24"/>
        </w:rPr>
        <w:t>rbimet e përcaktuara në pikën 1</w:t>
      </w:r>
      <w:r w:rsidR="00CD396D" w:rsidRPr="00D90E65">
        <w:rPr>
          <w:rFonts w:ascii="Garamond" w:hAnsi="Garamond" w:cs="Times New Roman"/>
          <w:bCs/>
          <w:color w:val="000000" w:themeColor="text1"/>
          <w:sz w:val="24"/>
          <w:szCs w:val="24"/>
        </w:rPr>
        <w:t xml:space="preserve"> të këtij neni</w:t>
      </w:r>
      <w:r w:rsidR="00253F00" w:rsidRPr="00D90E65">
        <w:rPr>
          <w:rFonts w:ascii="Garamond" w:hAnsi="Garamond" w:cs="Times New Roman"/>
          <w:bCs/>
          <w:color w:val="000000" w:themeColor="text1"/>
          <w:sz w:val="24"/>
          <w:szCs w:val="24"/>
        </w:rPr>
        <w:t xml:space="preserve"> nëpërmjet llogarive të page</w:t>
      </w:r>
      <w:r w:rsidR="00044E9C" w:rsidRPr="00D90E65">
        <w:rPr>
          <w:rFonts w:ascii="Garamond" w:hAnsi="Garamond" w:cs="Times New Roman"/>
          <w:bCs/>
          <w:color w:val="000000" w:themeColor="text1"/>
          <w:sz w:val="24"/>
          <w:szCs w:val="24"/>
        </w:rPr>
        <w:t xml:space="preserve">save me shërbime bazike. </w:t>
      </w:r>
    </w:p>
    <w:p w14:paraId="1F951312"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5. </w:t>
      </w:r>
      <w:r w:rsidR="00253F00" w:rsidRPr="00D90E65">
        <w:rPr>
          <w:rFonts w:ascii="Garamond" w:hAnsi="Garamond" w:cs="Times New Roman"/>
          <w:bCs/>
          <w:color w:val="000000" w:themeColor="text1"/>
          <w:sz w:val="24"/>
          <w:szCs w:val="24"/>
        </w:rPr>
        <w:t xml:space="preserve">Bankat </w:t>
      </w:r>
      <w:r w:rsidR="00CD396D" w:rsidRPr="00D90E65">
        <w:rPr>
          <w:rFonts w:ascii="Garamond" w:hAnsi="Garamond" w:cs="Times New Roman"/>
          <w:bCs/>
          <w:color w:val="000000" w:themeColor="text1"/>
          <w:sz w:val="24"/>
          <w:szCs w:val="24"/>
        </w:rPr>
        <w:t>u</w:t>
      </w:r>
      <w:r w:rsidR="00253F00" w:rsidRPr="00D90E65">
        <w:rPr>
          <w:rFonts w:ascii="Garamond" w:hAnsi="Garamond" w:cs="Times New Roman"/>
          <w:bCs/>
          <w:color w:val="000000" w:themeColor="text1"/>
          <w:sz w:val="24"/>
          <w:szCs w:val="24"/>
        </w:rPr>
        <w:t xml:space="preserve"> mundësojnë konsumatorëve administrimin dhe kryerjen e transaksioneve të pagesave nga llogaria e pagesave me shërbime bazike në degët e bankës dhe nëpërmjet platformave </w:t>
      </w:r>
      <w:r w:rsidR="00253F00" w:rsidRPr="00D90E65">
        <w:rPr>
          <w:rFonts w:ascii="Garamond" w:hAnsi="Garamond" w:cs="Times New Roman"/>
          <w:bCs/>
          <w:i/>
          <w:color w:val="000000" w:themeColor="text1"/>
          <w:sz w:val="24"/>
          <w:szCs w:val="24"/>
        </w:rPr>
        <w:t>on</w:t>
      </w:r>
      <w:r w:rsidR="00044E9C" w:rsidRPr="00D90E65">
        <w:rPr>
          <w:rFonts w:ascii="Garamond" w:hAnsi="Garamond" w:cs="Times New Roman"/>
          <w:bCs/>
          <w:i/>
          <w:color w:val="000000" w:themeColor="text1"/>
          <w:sz w:val="24"/>
          <w:szCs w:val="24"/>
        </w:rPr>
        <w:t>line</w:t>
      </w:r>
      <w:r w:rsidR="00044E9C" w:rsidRPr="00D90E65">
        <w:rPr>
          <w:rFonts w:ascii="Garamond" w:hAnsi="Garamond" w:cs="Times New Roman"/>
          <w:bCs/>
          <w:color w:val="000000" w:themeColor="text1"/>
          <w:sz w:val="24"/>
          <w:szCs w:val="24"/>
        </w:rPr>
        <w:t>, kur është e aplikueshme.</w:t>
      </w:r>
    </w:p>
    <w:p w14:paraId="35096E06" w14:textId="77777777" w:rsidR="00253F00" w:rsidRPr="00D90E65" w:rsidRDefault="003A6571"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6. </w:t>
      </w:r>
      <w:r w:rsidR="00253F00" w:rsidRPr="00D90E65">
        <w:rPr>
          <w:rFonts w:ascii="Garamond" w:hAnsi="Garamond" w:cs="Times New Roman"/>
          <w:bCs/>
          <w:color w:val="000000" w:themeColor="text1"/>
          <w:sz w:val="24"/>
          <w:szCs w:val="24"/>
        </w:rPr>
        <w:t>Llogaria e pagesës me shërbime bazike nuk ka në asnjë moment një tepricë negative. Bankat nuk lejohen të ofrojnë kredi të lidhura me llogarinë e pagesave me shërbime bazike, si dhe nuk lejohen në asnjë rast të tejkalojnë tepricën kreditore të llogarisë.</w:t>
      </w:r>
    </w:p>
    <w:p w14:paraId="45CE9B28"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7. </w:t>
      </w:r>
      <w:r w:rsidR="00253F00" w:rsidRPr="00D90E65">
        <w:rPr>
          <w:rFonts w:ascii="Garamond" w:hAnsi="Garamond" w:cs="Times New Roman"/>
          <w:bCs/>
          <w:color w:val="000000" w:themeColor="text1"/>
          <w:sz w:val="24"/>
          <w:szCs w:val="24"/>
        </w:rPr>
        <w:t xml:space="preserve">Bankat nuk lejojnë ekzekutimin e transaksioneve të pagesave nëse në llogarinë e pagesës me shërbime bazike nuk ka tepricë kreditore të mjaftueshme për të ekzekutuar një transaksion pagese dhe/ose aplikim tarife. </w:t>
      </w:r>
    </w:p>
    <w:p w14:paraId="22232DDB"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3AA2DDF6"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8</w:t>
      </w:r>
    </w:p>
    <w:p w14:paraId="1529F113"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Tarifat e llogarisë së pagesës me shërbime bazike</w:t>
      </w:r>
    </w:p>
    <w:p w14:paraId="05121D0E"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22F14993"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Bankat ofrojnë shër</w:t>
      </w:r>
      <w:r w:rsidRPr="00D90E65">
        <w:rPr>
          <w:rFonts w:ascii="Garamond" w:hAnsi="Garamond" w:cs="Times New Roman"/>
          <w:bCs/>
          <w:color w:val="000000" w:themeColor="text1"/>
          <w:sz w:val="24"/>
          <w:szCs w:val="24"/>
        </w:rPr>
        <w:t>bimet e parashikuara në pikën 1 të nenit 7 të këtij ligji</w:t>
      </w:r>
      <w:r w:rsidR="00253F00" w:rsidRPr="00D90E65">
        <w:rPr>
          <w:rFonts w:ascii="Garamond" w:hAnsi="Garamond" w:cs="Times New Roman"/>
          <w:bCs/>
          <w:color w:val="000000" w:themeColor="text1"/>
          <w:sz w:val="24"/>
          <w:szCs w:val="24"/>
        </w:rPr>
        <w:t xml:space="preserve"> pa aplikuar tarifa ose ku</w:t>
      </w:r>
      <w:r w:rsidR="00044E9C" w:rsidRPr="00D90E65">
        <w:rPr>
          <w:rFonts w:ascii="Garamond" w:hAnsi="Garamond" w:cs="Times New Roman"/>
          <w:bCs/>
          <w:color w:val="000000" w:themeColor="text1"/>
          <w:sz w:val="24"/>
          <w:szCs w:val="24"/>
        </w:rPr>
        <w:t>ndrejt një tarife të arsyeshme.</w:t>
      </w:r>
    </w:p>
    <w:p w14:paraId="1DA05BAE"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 xml:space="preserve">Transaksionet e pagesave përmes një karte debiti, të </w:t>
      </w:r>
      <w:r w:rsidRPr="00D90E65">
        <w:rPr>
          <w:rFonts w:ascii="Garamond" w:hAnsi="Garamond" w:cs="Times New Roman"/>
          <w:bCs/>
          <w:color w:val="000000" w:themeColor="text1"/>
          <w:sz w:val="24"/>
          <w:szCs w:val="24"/>
        </w:rPr>
        <w:t>parashikuara në nënndarjen “ii” të shkronjës “ç”</w:t>
      </w:r>
      <w:r w:rsidR="00253F00" w:rsidRPr="00D90E65">
        <w:rPr>
          <w:rFonts w:ascii="Garamond" w:hAnsi="Garamond" w:cs="Times New Roman"/>
          <w:bCs/>
          <w:color w:val="000000" w:themeColor="text1"/>
          <w:sz w:val="24"/>
          <w:szCs w:val="24"/>
        </w:rPr>
        <w:t xml:space="preserve"> të pikës 1</w:t>
      </w:r>
      <w:r w:rsidRPr="00D90E65">
        <w:rPr>
          <w:rFonts w:ascii="Garamond" w:hAnsi="Garamond" w:cs="Times New Roman"/>
          <w:bCs/>
          <w:color w:val="000000" w:themeColor="text1"/>
          <w:sz w:val="24"/>
          <w:szCs w:val="24"/>
        </w:rPr>
        <w:t xml:space="preserve"> të nenit 7</w:t>
      </w:r>
      <w:r w:rsidR="00253F00" w:rsidRPr="00D90E65">
        <w:rPr>
          <w:rFonts w:ascii="Garamond" w:hAnsi="Garamond" w:cs="Times New Roman"/>
          <w:bCs/>
          <w:color w:val="000000" w:themeColor="text1"/>
          <w:sz w:val="24"/>
          <w:szCs w:val="24"/>
        </w:rPr>
        <w:t xml:space="preserve"> të këtij ligji, brenda territorit të Republikës së Shqipërisë kryhen pa pagesë ose kundrejt një tarife të arsyeshme, siç parashikohet në këtë nen. Për transaksionet e pagesave përmes një karte, të kryera jashtë territorit të Republikës së Shqipërisë, bankat aplikojnë tarifa, të cilat nuk janë më t</w:t>
      </w:r>
      <w:r w:rsidRPr="00D90E65">
        <w:rPr>
          <w:rFonts w:ascii="Garamond" w:hAnsi="Garamond" w:cs="Times New Roman"/>
          <w:bCs/>
          <w:color w:val="000000" w:themeColor="text1"/>
          <w:sz w:val="24"/>
          <w:szCs w:val="24"/>
        </w:rPr>
        <w:t>ë larta se ato që banka aplikon</w:t>
      </w:r>
      <w:r w:rsidR="00253F00" w:rsidRPr="00D90E65">
        <w:rPr>
          <w:rFonts w:ascii="Garamond" w:hAnsi="Garamond" w:cs="Times New Roman"/>
          <w:bCs/>
          <w:color w:val="000000" w:themeColor="text1"/>
          <w:sz w:val="24"/>
          <w:szCs w:val="24"/>
        </w:rPr>
        <w:t xml:space="preserve"> sipas politikës së brendsh</w:t>
      </w:r>
      <w:r w:rsidR="00044E9C" w:rsidRPr="00D90E65">
        <w:rPr>
          <w:rFonts w:ascii="Garamond" w:hAnsi="Garamond" w:cs="Times New Roman"/>
          <w:bCs/>
          <w:color w:val="000000" w:themeColor="text1"/>
          <w:sz w:val="24"/>
          <w:szCs w:val="24"/>
        </w:rPr>
        <w:t xml:space="preserve">me për përcaktimin e tarifave. </w:t>
      </w:r>
    </w:p>
    <w:p w14:paraId="2BE9DC6F"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3. </w:t>
      </w:r>
      <w:r w:rsidR="00253F00" w:rsidRPr="00D90E65">
        <w:rPr>
          <w:rFonts w:ascii="Garamond" w:hAnsi="Garamond" w:cs="Times New Roman"/>
          <w:bCs/>
          <w:color w:val="000000" w:themeColor="text1"/>
          <w:sz w:val="24"/>
          <w:szCs w:val="24"/>
        </w:rPr>
        <w:t>Për</w:t>
      </w:r>
      <w:r w:rsidRPr="00D90E65">
        <w:rPr>
          <w:rFonts w:ascii="Garamond" w:hAnsi="Garamond" w:cs="Times New Roman"/>
          <w:bCs/>
          <w:color w:val="000000" w:themeColor="text1"/>
          <w:sz w:val="24"/>
          <w:szCs w:val="24"/>
        </w:rPr>
        <w:t xml:space="preserve"> qëllime të pikës 1</w:t>
      </w:r>
      <w:r w:rsidR="00253F00" w:rsidRPr="00D90E65">
        <w:rPr>
          <w:rFonts w:ascii="Garamond" w:hAnsi="Garamond" w:cs="Times New Roman"/>
          <w:bCs/>
          <w:color w:val="000000" w:themeColor="text1"/>
          <w:sz w:val="24"/>
          <w:szCs w:val="24"/>
        </w:rPr>
        <w:t xml:space="preserve"> të këtij neni, metodologjia e përllogaritjes së tarifës së arsyeshme nga bankat përcaktohet me akt nënligjor të Bankës së Shqipërisë, duke konsideruar të paktën nivelin e të ardhurave kombëtare dhe tarifat mesatare të aplikuara nga ban</w:t>
      </w:r>
      <w:r w:rsidRPr="00D90E65">
        <w:rPr>
          <w:rFonts w:ascii="Garamond" w:hAnsi="Garamond" w:cs="Times New Roman"/>
          <w:bCs/>
          <w:color w:val="000000" w:themeColor="text1"/>
          <w:sz w:val="24"/>
          <w:szCs w:val="24"/>
        </w:rPr>
        <w:t>kat për shërbimet e pagesave</w:t>
      </w:r>
      <w:r w:rsidR="00253F00" w:rsidRPr="00D90E65">
        <w:rPr>
          <w:rFonts w:ascii="Garamond" w:hAnsi="Garamond" w:cs="Times New Roman"/>
          <w:bCs/>
          <w:color w:val="000000" w:themeColor="text1"/>
          <w:sz w:val="24"/>
          <w:szCs w:val="24"/>
        </w:rPr>
        <w:t xml:space="preserve"> të of</w:t>
      </w:r>
      <w:r w:rsidR="00044E9C" w:rsidRPr="00D90E65">
        <w:rPr>
          <w:rFonts w:ascii="Garamond" w:hAnsi="Garamond" w:cs="Times New Roman"/>
          <w:bCs/>
          <w:color w:val="000000" w:themeColor="text1"/>
          <w:sz w:val="24"/>
          <w:szCs w:val="24"/>
        </w:rPr>
        <w:t xml:space="preserve">ruara në llogaritë e pagesave. </w:t>
      </w:r>
    </w:p>
    <w:p w14:paraId="45BA46F8" w14:textId="0EC95B11"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4. </w:t>
      </w:r>
      <w:r w:rsidR="00253F00" w:rsidRPr="00D90E65">
        <w:rPr>
          <w:rFonts w:ascii="Garamond" w:hAnsi="Garamond" w:cs="Times New Roman"/>
          <w:bCs/>
          <w:color w:val="000000" w:themeColor="text1"/>
          <w:sz w:val="24"/>
          <w:szCs w:val="24"/>
        </w:rPr>
        <w:t>Ta</w:t>
      </w:r>
      <w:r w:rsidRPr="00D90E65">
        <w:rPr>
          <w:rFonts w:ascii="Garamond" w:hAnsi="Garamond" w:cs="Times New Roman"/>
          <w:bCs/>
          <w:color w:val="000000" w:themeColor="text1"/>
          <w:sz w:val="24"/>
          <w:szCs w:val="24"/>
        </w:rPr>
        <w:t>rifat e parashikuara në pikën 3 të këtij neni</w:t>
      </w:r>
      <w:r w:rsidR="00253F00" w:rsidRPr="00D90E65">
        <w:rPr>
          <w:rFonts w:ascii="Garamond" w:hAnsi="Garamond" w:cs="Times New Roman"/>
          <w:bCs/>
          <w:color w:val="000000" w:themeColor="text1"/>
          <w:sz w:val="24"/>
          <w:szCs w:val="24"/>
        </w:rPr>
        <w:t xml:space="preserve"> zbatohen për të gjitha shërbimet e llogarisë së pagesave me shërbime bazike të parashikuara në</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 xml:space="preserve">nenin 7, shkronjat “a”, “b”, “c” dhe “ç”, nënndarja “ii”, të këtij ligji, pavarësisht nga numri i veprimeve të kryera në llogarinë </w:t>
      </w:r>
      <w:r w:rsidR="00044E9C" w:rsidRPr="00D90E65">
        <w:rPr>
          <w:rFonts w:ascii="Garamond" w:hAnsi="Garamond" w:cs="Times New Roman"/>
          <w:bCs/>
          <w:color w:val="000000" w:themeColor="text1"/>
          <w:sz w:val="24"/>
          <w:szCs w:val="24"/>
        </w:rPr>
        <w:t xml:space="preserve">e pagesave me shërbime bazike. </w:t>
      </w:r>
    </w:p>
    <w:p w14:paraId="16417E39"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5. </w:t>
      </w:r>
      <w:r w:rsidR="00253F00" w:rsidRPr="00D90E65">
        <w:rPr>
          <w:rFonts w:ascii="Garamond" w:hAnsi="Garamond" w:cs="Times New Roman"/>
          <w:bCs/>
          <w:color w:val="000000" w:themeColor="text1"/>
          <w:sz w:val="24"/>
          <w:szCs w:val="24"/>
        </w:rPr>
        <w:t>Pë</w:t>
      </w:r>
      <w:r w:rsidRPr="00D90E65">
        <w:rPr>
          <w:rFonts w:ascii="Garamond" w:hAnsi="Garamond" w:cs="Times New Roman"/>
          <w:bCs/>
          <w:color w:val="000000" w:themeColor="text1"/>
          <w:sz w:val="24"/>
          <w:szCs w:val="24"/>
        </w:rPr>
        <w:t>rveç sa parashikohet në pikën 4</w:t>
      </w:r>
      <w:r w:rsidR="00253F00" w:rsidRPr="00D90E65">
        <w:rPr>
          <w:rFonts w:ascii="Garamond" w:hAnsi="Garamond" w:cs="Times New Roman"/>
          <w:bCs/>
          <w:color w:val="000000" w:themeColor="text1"/>
          <w:sz w:val="24"/>
          <w:szCs w:val="24"/>
        </w:rPr>
        <w:t xml:space="preserve"> të këtij neni, tarifa</w:t>
      </w:r>
      <w:r w:rsidRPr="00D90E65">
        <w:rPr>
          <w:rFonts w:ascii="Garamond" w:hAnsi="Garamond" w:cs="Times New Roman"/>
          <w:bCs/>
          <w:color w:val="000000" w:themeColor="text1"/>
          <w:sz w:val="24"/>
          <w:szCs w:val="24"/>
        </w:rPr>
        <w:t>t e parashikuara në</w:t>
      </w:r>
      <w:r w:rsidR="006627CA" w:rsidRPr="00D90E65">
        <w:rPr>
          <w:rFonts w:ascii="Garamond" w:hAnsi="Garamond" w:cs="Times New Roman"/>
          <w:bCs/>
          <w:color w:val="000000" w:themeColor="text1"/>
          <w:sz w:val="24"/>
          <w:szCs w:val="24"/>
        </w:rPr>
        <w:t xml:space="preserve"> pikën 3 </w:t>
      </w:r>
      <w:r w:rsidR="00253F00" w:rsidRPr="00D90E65">
        <w:rPr>
          <w:rFonts w:ascii="Garamond" w:hAnsi="Garamond" w:cs="Times New Roman"/>
          <w:bCs/>
          <w:color w:val="000000" w:themeColor="text1"/>
          <w:sz w:val="24"/>
          <w:szCs w:val="24"/>
        </w:rPr>
        <w:t>të këtij neni, zbatohen edhe për shërbimet e përcaktu</w:t>
      </w:r>
      <w:r w:rsidR="006627CA" w:rsidRPr="00D90E65">
        <w:rPr>
          <w:rFonts w:ascii="Garamond" w:hAnsi="Garamond" w:cs="Times New Roman"/>
          <w:bCs/>
          <w:color w:val="000000" w:themeColor="text1"/>
          <w:sz w:val="24"/>
          <w:szCs w:val="24"/>
        </w:rPr>
        <w:t>ara në nënndarjet “i” dhe “iii” të shkronjës “ç” të nenit 7 të këtij ligji</w:t>
      </w:r>
      <w:r w:rsidR="00253F00" w:rsidRPr="00D90E65">
        <w:rPr>
          <w:rFonts w:ascii="Garamond" w:hAnsi="Garamond" w:cs="Times New Roman"/>
          <w:bCs/>
          <w:color w:val="000000" w:themeColor="text1"/>
          <w:sz w:val="24"/>
          <w:szCs w:val="24"/>
        </w:rPr>
        <w:t xml:space="preserve"> për një numër total maksimal prej 5 transaksione pagesash në muaj për shërbimet e përcaktuara në këtë pikë. Tarifat për çdo transaksion pagesash mbi numrin prej 5 transaksione pagesash në muaj për </w:t>
      </w:r>
      <w:r w:rsidR="00253F00" w:rsidRPr="00D90E65">
        <w:rPr>
          <w:rFonts w:ascii="Garamond" w:hAnsi="Garamond" w:cs="Times New Roman"/>
          <w:bCs/>
          <w:color w:val="000000" w:themeColor="text1"/>
          <w:sz w:val="24"/>
          <w:szCs w:val="24"/>
        </w:rPr>
        <w:lastRenderedPageBreak/>
        <w:t>shërbimet e përcaktuara në këtë pikë nuk janë më t</w:t>
      </w:r>
      <w:r w:rsidR="006627CA" w:rsidRPr="00D90E65">
        <w:rPr>
          <w:rFonts w:ascii="Garamond" w:hAnsi="Garamond" w:cs="Times New Roman"/>
          <w:bCs/>
          <w:color w:val="000000" w:themeColor="text1"/>
          <w:sz w:val="24"/>
          <w:szCs w:val="24"/>
        </w:rPr>
        <w:t>ë larta se ato që banka aplikon</w:t>
      </w:r>
      <w:r w:rsidR="00253F00" w:rsidRPr="00D90E65">
        <w:rPr>
          <w:rFonts w:ascii="Garamond" w:hAnsi="Garamond" w:cs="Times New Roman"/>
          <w:bCs/>
          <w:color w:val="000000" w:themeColor="text1"/>
          <w:sz w:val="24"/>
          <w:szCs w:val="24"/>
        </w:rPr>
        <w:t xml:space="preserve"> sipas politikës së brendsh</w:t>
      </w:r>
      <w:r w:rsidR="00DE01E0" w:rsidRPr="00D90E65">
        <w:rPr>
          <w:rFonts w:ascii="Garamond" w:hAnsi="Garamond" w:cs="Times New Roman"/>
          <w:bCs/>
          <w:color w:val="000000" w:themeColor="text1"/>
          <w:sz w:val="24"/>
          <w:szCs w:val="24"/>
        </w:rPr>
        <w:t>me për përcaktimin e tarifave.</w:t>
      </w:r>
      <w:r w:rsidR="00DE01E0" w:rsidRPr="00D90E65">
        <w:rPr>
          <w:rFonts w:ascii="Garamond" w:hAnsi="Garamond" w:cs="Times New Roman"/>
          <w:bCs/>
          <w:color w:val="000000" w:themeColor="text1"/>
          <w:sz w:val="24"/>
          <w:szCs w:val="24"/>
        </w:rPr>
        <w:tab/>
      </w:r>
    </w:p>
    <w:p w14:paraId="69941A49"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6. </w:t>
      </w:r>
      <w:r w:rsidR="00253F00" w:rsidRPr="00D90E65">
        <w:rPr>
          <w:rFonts w:ascii="Garamond" w:hAnsi="Garamond" w:cs="Times New Roman"/>
          <w:bCs/>
          <w:color w:val="000000" w:themeColor="text1"/>
          <w:sz w:val="24"/>
          <w:szCs w:val="24"/>
        </w:rPr>
        <w:t>Për depozitimet e fondeve, tërheqjet e fondeve dhe ekzekutimin e transaksioneve të pagesave që nuk kryhen në ATM-në e vet</w:t>
      </w:r>
      <w:r w:rsidR="006627CA" w:rsidRPr="00D90E65">
        <w:rPr>
          <w:rFonts w:ascii="Garamond" w:hAnsi="Garamond" w:cs="Times New Roman"/>
          <w:bCs/>
          <w:color w:val="000000" w:themeColor="text1"/>
          <w:sz w:val="24"/>
          <w:szCs w:val="24"/>
        </w:rPr>
        <w:t xml:space="preserve">ë bankës ose përmes kanaleve </w:t>
      </w:r>
      <w:r w:rsidR="006627CA" w:rsidRPr="00D90E65">
        <w:rPr>
          <w:rFonts w:ascii="Garamond" w:hAnsi="Garamond" w:cs="Times New Roman"/>
          <w:bCs/>
          <w:i/>
          <w:color w:val="000000" w:themeColor="text1"/>
          <w:sz w:val="24"/>
          <w:szCs w:val="24"/>
        </w:rPr>
        <w:t>on</w:t>
      </w:r>
      <w:r w:rsidR="00253F00" w:rsidRPr="00D90E65">
        <w:rPr>
          <w:rFonts w:ascii="Garamond" w:hAnsi="Garamond" w:cs="Times New Roman"/>
          <w:bCs/>
          <w:i/>
          <w:color w:val="000000" w:themeColor="text1"/>
          <w:sz w:val="24"/>
          <w:szCs w:val="24"/>
        </w:rPr>
        <w:t>line</w:t>
      </w:r>
      <w:r w:rsidR="00253F00" w:rsidRPr="00D90E65">
        <w:rPr>
          <w:rFonts w:ascii="Garamond" w:hAnsi="Garamond" w:cs="Times New Roman"/>
          <w:bCs/>
          <w:color w:val="000000" w:themeColor="text1"/>
          <w:sz w:val="24"/>
          <w:szCs w:val="24"/>
        </w:rPr>
        <w:t xml:space="preserve"> të saj aplikohen tarifat që normalisht apliko</w:t>
      </w:r>
      <w:r w:rsidR="00096760" w:rsidRPr="00D90E65">
        <w:rPr>
          <w:rFonts w:ascii="Garamond" w:hAnsi="Garamond" w:cs="Times New Roman"/>
          <w:bCs/>
          <w:color w:val="000000" w:themeColor="text1"/>
          <w:sz w:val="24"/>
          <w:szCs w:val="24"/>
        </w:rPr>
        <w:t xml:space="preserve">hen edhe për klientët e tjerë. </w:t>
      </w:r>
    </w:p>
    <w:p w14:paraId="71C14A98"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7. </w:t>
      </w:r>
      <w:r w:rsidR="00253F00" w:rsidRPr="00D90E65">
        <w:rPr>
          <w:rFonts w:ascii="Garamond" w:hAnsi="Garamond" w:cs="Times New Roman"/>
          <w:bCs/>
          <w:color w:val="000000" w:themeColor="text1"/>
          <w:sz w:val="24"/>
          <w:szCs w:val="24"/>
        </w:rPr>
        <w:t>Bankat ofrojnë të gjitha shër</w:t>
      </w:r>
      <w:r w:rsidR="006627CA" w:rsidRPr="00D90E65">
        <w:rPr>
          <w:rFonts w:ascii="Garamond" w:hAnsi="Garamond" w:cs="Times New Roman"/>
          <w:bCs/>
          <w:color w:val="000000" w:themeColor="text1"/>
          <w:sz w:val="24"/>
          <w:szCs w:val="24"/>
        </w:rPr>
        <w:t>bimet e parashikuara në pikën 1 të nenit 7 të këtij ligji</w:t>
      </w:r>
      <w:r w:rsidR="00253F00" w:rsidRPr="00D90E65">
        <w:rPr>
          <w:rFonts w:ascii="Garamond" w:hAnsi="Garamond" w:cs="Times New Roman"/>
          <w:bCs/>
          <w:color w:val="000000" w:themeColor="text1"/>
          <w:sz w:val="24"/>
          <w:szCs w:val="24"/>
        </w:rPr>
        <w:t xml:space="preserve"> me tarifë zero, pavarësisht nga numri i veprimeve të kryera në llogarinë e pagesave me shërbime bazike, për kategoritë e konsumatorëve që i përkasin grupit të konsumatorëve</w:t>
      </w:r>
      <w:r w:rsidR="00EB6ADE" w:rsidRPr="00D90E65">
        <w:rPr>
          <w:rFonts w:ascii="Garamond" w:hAnsi="Garamond" w:cs="Times New Roman"/>
          <w:bCs/>
          <w:color w:val="000000" w:themeColor="text1"/>
          <w:sz w:val="24"/>
          <w:szCs w:val="24"/>
        </w:rPr>
        <w:t>, të cilët</w:t>
      </w:r>
      <w:r w:rsidR="00253F00" w:rsidRPr="00D90E65">
        <w:rPr>
          <w:rFonts w:ascii="Garamond" w:hAnsi="Garamond" w:cs="Times New Roman"/>
          <w:bCs/>
          <w:color w:val="000000" w:themeColor="text1"/>
          <w:sz w:val="24"/>
          <w:szCs w:val="24"/>
        </w:rPr>
        <w:t xml:space="preserve"> përfitojnë nga programet dhe politikat për skemat </w:t>
      </w:r>
      <w:r w:rsidR="00EB6ADE" w:rsidRPr="00D90E65">
        <w:rPr>
          <w:rFonts w:ascii="Garamond" w:hAnsi="Garamond" w:cs="Times New Roman"/>
          <w:bCs/>
          <w:color w:val="000000" w:themeColor="text1"/>
          <w:sz w:val="24"/>
          <w:szCs w:val="24"/>
        </w:rPr>
        <w:t>e ndihmës ekonomike dhe sociale</w:t>
      </w:r>
      <w:r w:rsidR="00253F00" w:rsidRPr="00D90E65">
        <w:rPr>
          <w:rFonts w:ascii="Garamond" w:hAnsi="Garamond" w:cs="Times New Roman"/>
          <w:bCs/>
          <w:color w:val="000000" w:themeColor="text1"/>
          <w:sz w:val="24"/>
          <w:szCs w:val="24"/>
        </w:rPr>
        <w:t xml:space="preserve"> sipas legjislacionit përkatës në Republikën e Shqipëris</w:t>
      </w:r>
      <w:r w:rsidR="006627CA" w:rsidRPr="00D90E65">
        <w:rPr>
          <w:rFonts w:ascii="Garamond" w:hAnsi="Garamond" w:cs="Times New Roman"/>
          <w:bCs/>
          <w:color w:val="000000" w:themeColor="text1"/>
          <w:sz w:val="24"/>
          <w:szCs w:val="24"/>
        </w:rPr>
        <w:t>ë</w:t>
      </w:r>
      <w:r w:rsidR="00EB6ADE" w:rsidRPr="00D90E65">
        <w:rPr>
          <w:rFonts w:ascii="Garamond" w:hAnsi="Garamond" w:cs="Times New Roman"/>
          <w:bCs/>
          <w:color w:val="000000" w:themeColor="text1"/>
          <w:sz w:val="24"/>
          <w:szCs w:val="24"/>
        </w:rPr>
        <w:t>,</w:t>
      </w:r>
      <w:r w:rsidR="00096760" w:rsidRPr="00D90E65">
        <w:rPr>
          <w:rFonts w:ascii="Garamond" w:hAnsi="Garamond" w:cs="Times New Roman"/>
          <w:bCs/>
          <w:color w:val="000000" w:themeColor="text1"/>
          <w:sz w:val="24"/>
          <w:szCs w:val="24"/>
        </w:rPr>
        <w:t xml:space="preserve"> si më poshtë: </w:t>
      </w:r>
    </w:p>
    <w:p w14:paraId="1F578E86"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a) </w:t>
      </w:r>
      <w:r w:rsidR="00096760" w:rsidRPr="00D90E65">
        <w:rPr>
          <w:rFonts w:ascii="Garamond" w:hAnsi="Garamond" w:cs="Times New Roman"/>
          <w:bCs/>
          <w:color w:val="000000" w:themeColor="text1"/>
          <w:sz w:val="24"/>
          <w:szCs w:val="24"/>
        </w:rPr>
        <w:t>p</w:t>
      </w:r>
      <w:r w:rsidR="00253F00" w:rsidRPr="00D90E65">
        <w:rPr>
          <w:rFonts w:ascii="Garamond" w:hAnsi="Garamond" w:cs="Times New Roman"/>
          <w:bCs/>
          <w:color w:val="000000" w:themeColor="text1"/>
          <w:sz w:val="24"/>
          <w:szCs w:val="24"/>
        </w:rPr>
        <w:t>ërf</w:t>
      </w:r>
      <w:r w:rsidR="00204584" w:rsidRPr="00D90E65">
        <w:rPr>
          <w:rFonts w:ascii="Garamond" w:hAnsi="Garamond" w:cs="Times New Roman"/>
          <w:bCs/>
          <w:color w:val="000000" w:themeColor="text1"/>
          <w:sz w:val="24"/>
          <w:szCs w:val="24"/>
        </w:rPr>
        <w:t>ituesit e pagesës së papunësisë</w:t>
      </w:r>
      <w:r w:rsidR="00253F00" w:rsidRPr="00D90E65">
        <w:rPr>
          <w:rFonts w:ascii="Garamond" w:hAnsi="Garamond" w:cs="Times New Roman"/>
          <w:bCs/>
          <w:color w:val="000000" w:themeColor="text1"/>
          <w:sz w:val="24"/>
          <w:szCs w:val="24"/>
        </w:rPr>
        <w:t xml:space="preserve"> sipas ligjit që rregullon nxitjen e punësimit në Republikën e Shqipërisë; </w:t>
      </w:r>
    </w:p>
    <w:p w14:paraId="7D037455"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b) </w:t>
      </w:r>
      <w:r w:rsidR="00096760" w:rsidRPr="00D90E65">
        <w:rPr>
          <w:rFonts w:ascii="Garamond" w:hAnsi="Garamond" w:cs="Times New Roman"/>
          <w:bCs/>
          <w:color w:val="000000" w:themeColor="text1"/>
          <w:sz w:val="24"/>
          <w:szCs w:val="24"/>
        </w:rPr>
        <w:t>f</w:t>
      </w:r>
      <w:r w:rsidR="00253F00" w:rsidRPr="00D90E65">
        <w:rPr>
          <w:rFonts w:ascii="Garamond" w:hAnsi="Garamond" w:cs="Times New Roman"/>
          <w:bCs/>
          <w:color w:val="000000" w:themeColor="text1"/>
          <w:sz w:val="24"/>
          <w:szCs w:val="24"/>
        </w:rPr>
        <w:t>amiljet dhe individët, të cilë</w:t>
      </w:r>
      <w:r w:rsidR="006627CA" w:rsidRPr="00D90E65">
        <w:rPr>
          <w:rFonts w:ascii="Garamond" w:hAnsi="Garamond" w:cs="Times New Roman"/>
          <w:bCs/>
          <w:color w:val="000000" w:themeColor="text1"/>
          <w:sz w:val="24"/>
          <w:szCs w:val="24"/>
        </w:rPr>
        <w:t>t trajtohen me ndihmë ekonomike</w:t>
      </w:r>
      <w:r w:rsidR="00253F00" w:rsidRPr="00D90E65">
        <w:rPr>
          <w:rFonts w:ascii="Garamond" w:hAnsi="Garamond" w:cs="Times New Roman"/>
          <w:bCs/>
          <w:color w:val="000000" w:themeColor="text1"/>
          <w:sz w:val="24"/>
          <w:szCs w:val="24"/>
        </w:rPr>
        <w:t xml:space="preserve"> sipas ligjit që rregullon asistencën sociale në Republikën e Shqipërisë;</w:t>
      </w:r>
    </w:p>
    <w:p w14:paraId="0892CFED"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c) </w:t>
      </w:r>
      <w:r w:rsidR="00096760" w:rsidRPr="00D90E65">
        <w:rPr>
          <w:rFonts w:ascii="Garamond" w:hAnsi="Garamond" w:cs="Times New Roman"/>
          <w:bCs/>
          <w:color w:val="000000" w:themeColor="text1"/>
          <w:sz w:val="24"/>
          <w:szCs w:val="24"/>
        </w:rPr>
        <w:t>p</w:t>
      </w:r>
      <w:r w:rsidR="00253F00" w:rsidRPr="00D90E65">
        <w:rPr>
          <w:rFonts w:ascii="Garamond" w:hAnsi="Garamond" w:cs="Times New Roman"/>
          <w:bCs/>
          <w:color w:val="000000" w:themeColor="text1"/>
          <w:sz w:val="24"/>
          <w:szCs w:val="24"/>
        </w:rPr>
        <w:t xml:space="preserve">ërfituesit e pagesës së aftësisë së kufizuar </w:t>
      </w:r>
      <w:r w:rsidR="00204584" w:rsidRPr="00D90E65">
        <w:rPr>
          <w:rFonts w:ascii="Garamond" w:hAnsi="Garamond" w:cs="Times New Roman"/>
          <w:bCs/>
          <w:color w:val="000000" w:themeColor="text1"/>
          <w:sz w:val="24"/>
          <w:szCs w:val="24"/>
        </w:rPr>
        <w:t>dhe ndihmësit personalë të tyre</w:t>
      </w:r>
      <w:r w:rsidR="00253F00" w:rsidRPr="00D90E65">
        <w:rPr>
          <w:rFonts w:ascii="Garamond" w:hAnsi="Garamond" w:cs="Times New Roman"/>
          <w:bCs/>
          <w:color w:val="000000" w:themeColor="text1"/>
          <w:sz w:val="24"/>
          <w:szCs w:val="24"/>
        </w:rPr>
        <w:t xml:space="preserve"> sipas ligjit që rregullon asistencën sociale në Republikën e Shqipërisë;</w:t>
      </w:r>
    </w:p>
    <w:p w14:paraId="033F7212"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ç) </w:t>
      </w:r>
      <w:r w:rsidR="00096760" w:rsidRPr="00D90E65">
        <w:rPr>
          <w:rFonts w:ascii="Garamond" w:hAnsi="Garamond" w:cs="Times New Roman"/>
          <w:bCs/>
          <w:color w:val="000000" w:themeColor="text1"/>
          <w:sz w:val="24"/>
          <w:szCs w:val="24"/>
        </w:rPr>
        <w:t>i</w:t>
      </w:r>
      <w:r w:rsidR="00253F00" w:rsidRPr="00D90E65">
        <w:rPr>
          <w:rFonts w:ascii="Garamond" w:hAnsi="Garamond" w:cs="Times New Roman"/>
          <w:bCs/>
          <w:color w:val="000000" w:themeColor="text1"/>
          <w:sz w:val="24"/>
          <w:szCs w:val="24"/>
        </w:rPr>
        <w:t>ndividët përfitues të statusit të invalidit</w:t>
      </w:r>
      <w:r w:rsidR="00204584" w:rsidRPr="00D90E65">
        <w:rPr>
          <w:rFonts w:ascii="Garamond" w:hAnsi="Garamond" w:cs="Times New Roman"/>
          <w:bCs/>
          <w:color w:val="000000" w:themeColor="text1"/>
          <w:sz w:val="24"/>
          <w:szCs w:val="24"/>
        </w:rPr>
        <w:t xml:space="preserve"> dhe ndihmësit personal të tyre</w:t>
      </w:r>
      <w:r w:rsidR="00253F00" w:rsidRPr="00D90E65">
        <w:rPr>
          <w:rFonts w:ascii="Garamond" w:hAnsi="Garamond" w:cs="Times New Roman"/>
          <w:bCs/>
          <w:color w:val="000000" w:themeColor="text1"/>
          <w:sz w:val="24"/>
          <w:szCs w:val="24"/>
        </w:rPr>
        <w:t xml:space="preserve"> sipas ligjit që rregullon statusin e invalidit paraplegjik dhe tetraplegjik në Republikën e Shqipërisë; </w:t>
      </w:r>
    </w:p>
    <w:p w14:paraId="3407CE25"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d) </w:t>
      </w:r>
      <w:r w:rsidR="00096760" w:rsidRPr="00D90E65">
        <w:rPr>
          <w:rFonts w:ascii="Garamond" w:hAnsi="Garamond" w:cs="Times New Roman"/>
          <w:bCs/>
          <w:color w:val="000000" w:themeColor="text1"/>
          <w:sz w:val="24"/>
          <w:szCs w:val="24"/>
        </w:rPr>
        <w:t>i</w:t>
      </w:r>
      <w:r w:rsidR="00253F00" w:rsidRPr="00D90E65">
        <w:rPr>
          <w:rFonts w:ascii="Garamond" w:hAnsi="Garamond" w:cs="Times New Roman"/>
          <w:bCs/>
          <w:color w:val="000000" w:themeColor="text1"/>
          <w:sz w:val="24"/>
          <w:szCs w:val="24"/>
        </w:rPr>
        <w:t xml:space="preserve">ndividët përfitues të statusit të të verbrit dhe ndihmësit personal të tyre sipas ligjit që rregullon statusin e të verbrit në Republikën e Shqipërisë; </w:t>
      </w:r>
    </w:p>
    <w:p w14:paraId="2A7C1E5D"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dh) </w:t>
      </w:r>
      <w:r w:rsidR="00096760" w:rsidRPr="00D90E65">
        <w:rPr>
          <w:rFonts w:ascii="Garamond" w:hAnsi="Garamond" w:cs="Times New Roman"/>
          <w:bCs/>
          <w:color w:val="000000" w:themeColor="text1"/>
          <w:sz w:val="24"/>
          <w:szCs w:val="24"/>
        </w:rPr>
        <w:t>i</w:t>
      </w:r>
      <w:r w:rsidR="00204584" w:rsidRPr="00D90E65">
        <w:rPr>
          <w:rFonts w:ascii="Garamond" w:hAnsi="Garamond" w:cs="Times New Roman"/>
          <w:bCs/>
          <w:color w:val="000000" w:themeColor="text1"/>
          <w:sz w:val="24"/>
          <w:szCs w:val="24"/>
        </w:rPr>
        <w:t>nvalidët e punës</w:t>
      </w:r>
      <w:r w:rsidR="00253F00" w:rsidRPr="00D90E65">
        <w:rPr>
          <w:rFonts w:ascii="Garamond" w:hAnsi="Garamond" w:cs="Times New Roman"/>
          <w:bCs/>
          <w:color w:val="000000" w:themeColor="text1"/>
          <w:sz w:val="24"/>
          <w:szCs w:val="24"/>
        </w:rPr>
        <w:t xml:space="preserve"> sipas ligjit që rregullon statusin e invalidëve të punës në Republikën e Shqipërisë, për pagesën shtesë mbi pensionin e invaliditetit;</w:t>
      </w:r>
    </w:p>
    <w:p w14:paraId="76A593BF"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e) </w:t>
      </w:r>
      <w:r w:rsidR="00096760" w:rsidRPr="00D90E65">
        <w:rPr>
          <w:rFonts w:ascii="Garamond" w:hAnsi="Garamond" w:cs="Times New Roman"/>
          <w:bCs/>
          <w:color w:val="000000" w:themeColor="text1"/>
          <w:sz w:val="24"/>
          <w:szCs w:val="24"/>
        </w:rPr>
        <w:t>j</w:t>
      </w:r>
      <w:r w:rsidRPr="00D90E65">
        <w:rPr>
          <w:rFonts w:ascii="Garamond" w:hAnsi="Garamond" w:cs="Times New Roman"/>
          <w:bCs/>
          <w:color w:val="000000" w:themeColor="text1"/>
          <w:sz w:val="24"/>
          <w:szCs w:val="24"/>
        </w:rPr>
        <w:t>et</w:t>
      </w:r>
      <w:r w:rsidR="006627CA" w:rsidRPr="00D90E65">
        <w:rPr>
          <w:rFonts w:ascii="Garamond" w:hAnsi="Garamond" w:cs="Times New Roman"/>
          <w:bCs/>
          <w:color w:val="000000" w:themeColor="text1"/>
          <w:sz w:val="24"/>
          <w:szCs w:val="24"/>
        </w:rPr>
        <w:t>imët që kanë përfituar statusin</w:t>
      </w:r>
      <w:r w:rsidRPr="00D90E65">
        <w:rPr>
          <w:rFonts w:ascii="Garamond" w:hAnsi="Garamond" w:cs="Times New Roman"/>
          <w:bCs/>
          <w:color w:val="000000" w:themeColor="text1"/>
          <w:sz w:val="24"/>
          <w:szCs w:val="24"/>
        </w:rPr>
        <w:t xml:space="preserve"> sipas ligjit që rregullon statusin e jetimit në Republikën e Shqipërisë; </w:t>
      </w:r>
    </w:p>
    <w:p w14:paraId="49220EE8"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ë) </w:t>
      </w:r>
      <w:r w:rsidR="005A70E6" w:rsidRPr="00D90E65">
        <w:rPr>
          <w:rFonts w:ascii="Garamond" w:hAnsi="Garamond" w:cs="Times New Roman"/>
          <w:bCs/>
          <w:color w:val="000000" w:themeColor="text1"/>
          <w:sz w:val="24"/>
          <w:szCs w:val="24"/>
        </w:rPr>
        <w:t>p</w:t>
      </w:r>
      <w:r w:rsidRPr="00D90E65">
        <w:rPr>
          <w:rFonts w:ascii="Garamond" w:hAnsi="Garamond" w:cs="Times New Roman"/>
          <w:bCs/>
          <w:color w:val="000000" w:themeColor="text1"/>
          <w:sz w:val="24"/>
          <w:szCs w:val="24"/>
        </w:rPr>
        <w:t>ërfituesit e masës së financimit për fëmijën e vendosur në familje kujdestare me vendim gjykate;</w:t>
      </w:r>
    </w:p>
    <w:p w14:paraId="3AA2B253" w14:textId="77777777" w:rsidR="00253F00" w:rsidRPr="00D90E65" w:rsidRDefault="004412FA"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f) p</w:t>
      </w:r>
      <w:r w:rsidR="006627CA" w:rsidRPr="00D90E65">
        <w:rPr>
          <w:rFonts w:ascii="Garamond" w:hAnsi="Garamond" w:cs="Times New Roman"/>
          <w:bCs/>
          <w:color w:val="000000" w:themeColor="text1"/>
          <w:sz w:val="24"/>
          <w:szCs w:val="24"/>
        </w:rPr>
        <w:t>ërfituesit e pensionit social</w:t>
      </w:r>
      <w:r w:rsidR="00253F00" w:rsidRPr="00D90E65">
        <w:rPr>
          <w:rFonts w:ascii="Garamond" w:hAnsi="Garamond" w:cs="Times New Roman"/>
          <w:bCs/>
          <w:color w:val="000000" w:themeColor="text1"/>
          <w:sz w:val="24"/>
          <w:szCs w:val="24"/>
        </w:rPr>
        <w:t xml:space="preserve"> bazuar në ligjin që rregullon sigurimet shoqërore në Republikën e Shqipërisë, të cilët nuk plotësojnë kushtet për asnjë lloj pensioni nga skema e detyrueshme e sigurimeve shoqërore dhe nuk kanë të ardhura ose të ardhurat që përfiton nga çdo burim tjetër janë më të ulëta se të ardhurat që jep pensioni social;</w:t>
      </w:r>
    </w:p>
    <w:p w14:paraId="0E9FDE0A"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g)</w:t>
      </w:r>
      <w:r w:rsidR="006627CA"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p</w:t>
      </w:r>
      <w:r w:rsidR="00253F00" w:rsidRPr="00D90E65">
        <w:rPr>
          <w:rFonts w:ascii="Garamond" w:hAnsi="Garamond" w:cs="Times New Roman"/>
          <w:bCs/>
          <w:color w:val="000000" w:themeColor="text1"/>
          <w:sz w:val="24"/>
          <w:szCs w:val="24"/>
        </w:rPr>
        <w:t>ërfi</w:t>
      </w:r>
      <w:r w:rsidR="00204584" w:rsidRPr="00D90E65">
        <w:rPr>
          <w:rFonts w:ascii="Garamond" w:hAnsi="Garamond" w:cs="Times New Roman"/>
          <w:bCs/>
          <w:color w:val="000000" w:themeColor="text1"/>
          <w:sz w:val="24"/>
          <w:szCs w:val="24"/>
        </w:rPr>
        <w:t>tuesit e pensionit të pleqërisë</w:t>
      </w:r>
      <w:r w:rsidR="00253F00" w:rsidRPr="00D90E65">
        <w:rPr>
          <w:rFonts w:ascii="Garamond" w:hAnsi="Garamond" w:cs="Times New Roman"/>
          <w:bCs/>
          <w:color w:val="000000" w:themeColor="text1"/>
          <w:sz w:val="24"/>
          <w:szCs w:val="24"/>
        </w:rPr>
        <w:t xml:space="preserve"> sipas përcaktimeve në ligjin që rregullon sigurimet shoqërore në Republikën e Shqipërisë; </w:t>
      </w:r>
    </w:p>
    <w:p w14:paraId="2615EED7" w14:textId="77777777" w:rsidR="00253F00" w:rsidRPr="00D90E65" w:rsidRDefault="004412FA"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gj) p</w:t>
      </w:r>
      <w:r w:rsidR="00253F00" w:rsidRPr="00D90E65">
        <w:rPr>
          <w:rFonts w:ascii="Garamond" w:hAnsi="Garamond" w:cs="Times New Roman"/>
          <w:bCs/>
          <w:color w:val="000000" w:themeColor="text1"/>
          <w:sz w:val="24"/>
          <w:szCs w:val="24"/>
        </w:rPr>
        <w:t>ërfituesit e invaliditetit, si dhe përfituesit e pensionit të invaliditetit të përhershëm për shkak të aksidentit në punë dhe sëmundjeve profesionale, sipas përcaktimeve në ligjin që rregullon sigurimet shoqërore në Republikën e Shqipërisë;</w:t>
      </w:r>
    </w:p>
    <w:p w14:paraId="32787357"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h) </w:t>
      </w:r>
      <w:r w:rsidR="004412FA" w:rsidRPr="00D90E65">
        <w:rPr>
          <w:rFonts w:ascii="Garamond" w:hAnsi="Garamond" w:cs="Times New Roman"/>
          <w:bCs/>
          <w:color w:val="000000" w:themeColor="text1"/>
          <w:sz w:val="24"/>
          <w:szCs w:val="24"/>
        </w:rPr>
        <w:t>p</w:t>
      </w:r>
      <w:r w:rsidR="00204584" w:rsidRPr="00D90E65">
        <w:rPr>
          <w:rFonts w:ascii="Garamond" w:hAnsi="Garamond" w:cs="Times New Roman"/>
          <w:bCs/>
          <w:color w:val="000000" w:themeColor="text1"/>
          <w:sz w:val="24"/>
          <w:szCs w:val="24"/>
        </w:rPr>
        <w:t>ërfituesit e pensionit familjar</w:t>
      </w:r>
      <w:r w:rsidR="00253F00" w:rsidRPr="00D90E65">
        <w:rPr>
          <w:rFonts w:ascii="Garamond" w:hAnsi="Garamond" w:cs="Times New Roman"/>
          <w:bCs/>
          <w:color w:val="000000" w:themeColor="text1"/>
          <w:sz w:val="24"/>
          <w:szCs w:val="24"/>
        </w:rPr>
        <w:t xml:space="preserve"> sipas përcaktimit në ligjin që rregullon sigurimet shoqërore në Republikën e Shqipërisë; </w:t>
      </w:r>
    </w:p>
    <w:p w14:paraId="51EDA426" w14:textId="77777777" w:rsidR="00253F00" w:rsidRPr="00D90E65" w:rsidRDefault="00CD396D"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i) </w:t>
      </w:r>
      <w:r w:rsidR="004412FA" w:rsidRPr="00D90E65">
        <w:rPr>
          <w:rFonts w:ascii="Garamond" w:hAnsi="Garamond" w:cs="Times New Roman"/>
          <w:bCs/>
          <w:color w:val="000000" w:themeColor="text1"/>
          <w:sz w:val="24"/>
          <w:szCs w:val="24"/>
        </w:rPr>
        <w:t>p</w:t>
      </w:r>
      <w:r w:rsidR="00253F00" w:rsidRPr="00D90E65">
        <w:rPr>
          <w:rFonts w:ascii="Garamond" w:hAnsi="Garamond" w:cs="Times New Roman"/>
          <w:bCs/>
          <w:color w:val="000000" w:themeColor="text1"/>
          <w:sz w:val="24"/>
          <w:szCs w:val="24"/>
        </w:rPr>
        <w:t>ërfituesit e ndihmës ekonomike për arsimin e lartë bazuar në listën e ministrisë përgjegjëse për arsimin.</w:t>
      </w:r>
    </w:p>
    <w:p w14:paraId="24BF33F4" w14:textId="51C81D89" w:rsidR="00253F00" w:rsidRPr="00D90E65" w:rsidRDefault="00D90E65" w:rsidP="007778C8">
      <w:pPr>
        <w:spacing w:after="0" w:line="240" w:lineRule="auto"/>
        <w:ind w:firstLine="284"/>
        <w:jc w:val="both"/>
        <w:rPr>
          <w:rFonts w:ascii="Garamond" w:hAnsi="Garamond" w:cs="Times New Roman"/>
          <w:bCs/>
          <w:color w:val="000000" w:themeColor="text1"/>
          <w:sz w:val="24"/>
          <w:szCs w:val="24"/>
        </w:rPr>
      </w:pPr>
      <w:r>
        <w:rPr>
          <w:rFonts w:ascii="Garamond" w:hAnsi="Garamond" w:cs="Times New Roman"/>
          <w:bCs/>
          <w:color w:val="000000" w:themeColor="text1"/>
          <w:sz w:val="24"/>
          <w:szCs w:val="24"/>
        </w:rPr>
        <w:t xml:space="preserve"> </w:t>
      </w:r>
    </w:p>
    <w:p w14:paraId="5638CB91"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9</w:t>
      </w:r>
    </w:p>
    <w:p w14:paraId="5BE64ECB"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Kontrata për hapjen e llogarisë së pagesave me shërbime bazike</w:t>
      </w:r>
    </w:p>
    <w:p w14:paraId="2D69A8C6"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497C8467" w14:textId="5FE77DEC"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Llogaria e pagesave me shërbime bazike rregullohet nga kontrata tip, e cila është subjekt i kërkesave të parashikuara në ligjin nr.</w:t>
      </w:r>
      <w:r w:rsidR="006627CA" w:rsidRPr="00D90E65">
        <w:rPr>
          <w:rFonts w:ascii="Garamond" w:hAnsi="Garamond" w:cs="Times New Roman"/>
          <w:bCs/>
          <w:color w:val="000000" w:themeColor="text1"/>
          <w:sz w:val="24"/>
          <w:szCs w:val="24"/>
        </w:rPr>
        <w:t xml:space="preserve"> 55/2020</w:t>
      </w:r>
      <w:r w:rsidR="0027448F">
        <w:rPr>
          <w:rFonts w:ascii="Garamond" w:hAnsi="Garamond" w:cs="Times New Roman"/>
          <w:bCs/>
          <w:color w:val="000000" w:themeColor="text1"/>
          <w:sz w:val="24"/>
          <w:szCs w:val="24"/>
        </w:rPr>
        <w:t>,</w:t>
      </w:r>
      <w:r w:rsidRPr="00D90E65">
        <w:rPr>
          <w:rFonts w:ascii="Garamond" w:hAnsi="Garamond" w:cs="Times New Roman"/>
          <w:bCs/>
          <w:color w:val="000000" w:themeColor="text1"/>
          <w:sz w:val="24"/>
          <w:szCs w:val="24"/>
        </w:rPr>
        <w:t xml:space="preserve"> “Për shërbimet e pagesave”, përveç rasteve kur parash</w:t>
      </w:r>
      <w:r w:rsidR="006627CA" w:rsidRPr="00D90E65">
        <w:rPr>
          <w:rFonts w:ascii="Garamond" w:hAnsi="Garamond" w:cs="Times New Roman"/>
          <w:bCs/>
          <w:color w:val="000000" w:themeColor="text1"/>
          <w:sz w:val="24"/>
          <w:szCs w:val="24"/>
        </w:rPr>
        <w:t>ikohet ndryshe në pikat 1 dhe 2 të nenit 10</w:t>
      </w:r>
      <w:r w:rsidRPr="00D90E65">
        <w:rPr>
          <w:rFonts w:ascii="Garamond" w:hAnsi="Garamond" w:cs="Times New Roman"/>
          <w:bCs/>
          <w:color w:val="000000" w:themeColor="text1"/>
          <w:sz w:val="24"/>
          <w:szCs w:val="24"/>
        </w:rPr>
        <w:t xml:space="preserve"> të këtij ligji. </w:t>
      </w:r>
    </w:p>
    <w:p w14:paraId="48F04067"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43E39938"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10</w:t>
      </w:r>
    </w:p>
    <w:p w14:paraId="0D79BF1B"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Zgjidhja e kontratës</w:t>
      </w:r>
    </w:p>
    <w:p w14:paraId="12A52669"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64BF3514"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Banka zgjidh në mënyrë të njëanshme kontratën e llogarisë së pagesave me shërbime bazike vetëm nëse plotësohet të pakt</w:t>
      </w:r>
      <w:r w:rsidR="004412FA" w:rsidRPr="00D90E65">
        <w:rPr>
          <w:rFonts w:ascii="Garamond" w:hAnsi="Garamond" w:cs="Times New Roman"/>
          <w:bCs/>
          <w:color w:val="000000" w:themeColor="text1"/>
          <w:sz w:val="24"/>
          <w:szCs w:val="24"/>
        </w:rPr>
        <w:t>ën një nga kushtet e mëposhtme:</w:t>
      </w:r>
    </w:p>
    <w:p w14:paraId="16641D2E"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a) </w:t>
      </w:r>
      <w:r w:rsidR="004412FA" w:rsidRPr="00D90E65">
        <w:rPr>
          <w:rFonts w:ascii="Garamond" w:hAnsi="Garamond" w:cs="Times New Roman"/>
          <w:bCs/>
          <w:color w:val="000000" w:themeColor="text1"/>
          <w:sz w:val="24"/>
          <w:szCs w:val="24"/>
        </w:rPr>
        <w:t>k</w:t>
      </w:r>
      <w:r w:rsidR="00253F00" w:rsidRPr="00D90E65">
        <w:rPr>
          <w:rFonts w:ascii="Garamond" w:hAnsi="Garamond" w:cs="Times New Roman"/>
          <w:bCs/>
          <w:color w:val="000000" w:themeColor="text1"/>
          <w:sz w:val="24"/>
          <w:szCs w:val="24"/>
        </w:rPr>
        <w:t>onsumatori ka përdorur llogarinë e pagesave për qëllime të paligjshme;</w:t>
      </w:r>
    </w:p>
    <w:p w14:paraId="19C02A2E"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b) </w:t>
      </w:r>
      <w:r w:rsidR="004412FA" w:rsidRPr="00D90E65">
        <w:rPr>
          <w:rFonts w:ascii="Garamond" w:hAnsi="Garamond" w:cs="Times New Roman"/>
          <w:bCs/>
          <w:color w:val="000000" w:themeColor="text1"/>
          <w:sz w:val="24"/>
          <w:szCs w:val="24"/>
        </w:rPr>
        <w:t>n</w:t>
      </w:r>
      <w:r w:rsidR="00253F00" w:rsidRPr="00D90E65">
        <w:rPr>
          <w:rFonts w:ascii="Garamond" w:hAnsi="Garamond" w:cs="Times New Roman"/>
          <w:bCs/>
          <w:color w:val="000000" w:themeColor="text1"/>
          <w:sz w:val="24"/>
          <w:szCs w:val="24"/>
        </w:rPr>
        <w:t>uk ka pasur asnjë tran</w:t>
      </w:r>
      <w:r w:rsidR="00EF2D09" w:rsidRPr="00D90E65">
        <w:rPr>
          <w:rFonts w:ascii="Garamond" w:hAnsi="Garamond" w:cs="Times New Roman"/>
          <w:bCs/>
          <w:color w:val="000000" w:themeColor="text1"/>
          <w:sz w:val="24"/>
          <w:szCs w:val="24"/>
        </w:rPr>
        <w:t>saksion në llogarinë e pagesave</w:t>
      </w:r>
      <w:r w:rsidR="00253F00" w:rsidRPr="00D90E65">
        <w:rPr>
          <w:rFonts w:ascii="Garamond" w:hAnsi="Garamond" w:cs="Times New Roman"/>
          <w:bCs/>
          <w:color w:val="000000" w:themeColor="text1"/>
          <w:sz w:val="24"/>
          <w:szCs w:val="24"/>
        </w:rPr>
        <w:t xml:space="preserve"> për më shumë se 24 muaj rresht; </w:t>
      </w:r>
    </w:p>
    <w:p w14:paraId="7C1EF096"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lastRenderedPageBreak/>
        <w:t xml:space="preserve">c) </w:t>
      </w:r>
      <w:r w:rsidR="004412FA" w:rsidRPr="00D90E65">
        <w:rPr>
          <w:rFonts w:ascii="Garamond" w:hAnsi="Garamond" w:cs="Times New Roman"/>
          <w:bCs/>
          <w:color w:val="000000" w:themeColor="text1"/>
          <w:sz w:val="24"/>
          <w:szCs w:val="24"/>
        </w:rPr>
        <w:t>k</w:t>
      </w:r>
      <w:r w:rsidR="00253F00" w:rsidRPr="00D90E65">
        <w:rPr>
          <w:rFonts w:ascii="Garamond" w:hAnsi="Garamond" w:cs="Times New Roman"/>
          <w:bCs/>
          <w:color w:val="000000" w:themeColor="text1"/>
          <w:sz w:val="24"/>
          <w:szCs w:val="24"/>
        </w:rPr>
        <w:t>onsumatori ka paraqitur informacion të pasaktë për të hapur llogarinë e pagesave me shërbime ba</w:t>
      </w:r>
      <w:r w:rsidR="00EF2D09" w:rsidRPr="00D90E65">
        <w:rPr>
          <w:rFonts w:ascii="Garamond" w:hAnsi="Garamond" w:cs="Times New Roman"/>
          <w:bCs/>
          <w:color w:val="000000" w:themeColor="text1"/>
          <w:sz w:val="24"/>
          <w:szCs w:val="24"/>
        </w:rPr>
        <w:t>zike në kundërshtim me nenin 6</w:t>
      </w:r>
      <w:r w:rsidR="00253F00" w:rsidRPr="00D90E65">
        <w:rPr>
          <w:rFonts w:ascii="Garamond" w:hAnsi="Garamond" w:cs="Times New Roman"/>
          <w:bCs/>
          <w:color w:val="000000" w:themeColor="text1"/>
          <w:sz w:val="24"/>
          <w:szCs w:val="24"/>
        </w:rPr>
        <w:t xml:space="preserve"> të këtij ligji;</w:t>
      </w:r>
    </w:p>
    <w:p w14:paraId="4A00AE71"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ç) </w:t>
      </w:r>
      <w:r w:rsidR="004412FA" w:rsidRPr="00D90E65">
        <w:rPr>
          <w:rFonts w:ascii="Garamond" w:hAnsi="Garamond" w:cs="Times New Roman"/>
          <w:bCs/>
          <w:color w:val="000000" w:themeColor="text1"/>
          <w:sz w:val="24"/>
          <w:szCs w:val="24"/>
        </w:rPr>
        <w:t>k</w:t>
      </w:r>
      <w:r w:rsidRPr="00D90E65">
        <w:rPr>
          <w:rFonts w:ascii="Garamond" w:hAnsi="Garamond" w:cs="Times New Roman"/>
          <w:bCs/>
          <w:color w:val="000000" w:themeColor="text1"/>
          <w:sz w:val="24"/>
          <w:szCs w:val="24"/>
        </w:rPr>
        <w:t>onsumatori nuk gëzon më cilësinë e rezide</w:t>
      </w:r>
      <w:r w:rsidR="00EF2D09" w:rsidRPr="00D90E65">
        <w:rPr>
          <w:rFonts w:ascii="Garamond" w:hAnsi="Garamond" w:cs="Times New Roman"/>
          <w:bCs/>
          <w:color w:val="000000" w:themeColor="text1"/>
          <w:sz w:val="24"/>
          <w:szCs w:val="24"/>
        </w:rPr>
        <w:t>ntit në Republikën e Shqipërisë</w:t>
      </w:r>
      <w:r w:rsidRPr="00D90E65">
        <w:rPr>
          <w:rFonts w:ascii="Garamond" w:hAnsi="Garamond" w:cs="Times New Roman"/>
          <w:bCs/>
          <w:color w:val="000000" w:themeColor="text1"/>
          <w:sz w:val="24"/>
          <w:szCs w:val="24"/>
        </w:rPr>
        <w:t xml:space="preserve"> sipas përkufizimit të rezidentit në këtë ligj;</w:t>
      </w:r>
    </w:p>
    <w:p w14:paraId="1730F9F3"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d) </w:t>
      </w:r>
      <w:r w:rsidR="004412FA" w:rsidRPr="00D90E65">
        <w:rPr>
          <w:rFonts w:ascii="Garamond" w:hAnsi="Garamond" w:cs="Times New Roman"/>
          <w:bCs/>
          <w:color w:val="000000" w:themeColor="text1"/>
          <w:sz w:val="24"/>
          <w:szCs w:val="24"/>
        </w:rPr>
        <w:t>k</w:t>
      </w:r>
      <w:r w:rsidR="00253F00" w:rsidRPr="00D90E65">
        <w:rPr>
          <w:rFonts w:ascii="Garamond" w:hAnsi="Garamond" w:cs="Times New Roman"/>
          <w:bCs/>
          <w:color w:val="000000" w:themeColor="text1"/>
          <w:sz w:val="24"/>
          <w:szCs w:val="24"/>
        </w:rPr>
        <w:t>onsumatori ka hapur më pas një llogari të dytë pagesash në Republikën e Shqipërisë, e cila i lejon atij të përdorë shërbimet e përcaktu</w:t>
      </w:r>
      <w:r w:rsidR="00EF2D09" w:rsidRPr="00D90E65">
        <w:rPr>
          <w:rFonts w:ascii="Garamond" w:hAnsi="Garamond" w:cs="Times New Roman"/>
          <w:bCs/>
          <w:color w:val="000000" w:themeColor="text1"/>
          <w:sz w:val="24"/>
          <w:szCs w:val="24"/>
        </w:rPr>
        <w:t>ara në nenin 7</w:t>
      </w:r>
      <w:r w:rsidR="004412FA" w:rsidRPr="00D90E65">
        <w:rPr>
          <w:rFonts w:ascii="Garamond" w:hAnsi="Garamond" w:cs="Times New Roman"/>
          <w:bCs/>
          <w:color w:val="000000" w:themeColor="text1"/>
          <w:sz w:val="24"/>
          <w:szCs w:val="24"/>
        </w:rPr>
        <w:t xml:space="preserve"> të këtij ligji.</w:t>
      </w:r>
    </w:p>
    <w:p w14:paraId="4CF18B09" w14:textId="47F6A375"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Në rastet kur banka zgjidh kontratën për një llogari pagesash me shërbime bazike për një ose më shumë prej arsyeve të parashikuar</w:t>
      </w:r>
      <w:r w:rsidR="00EF2D09" w:rsidRPr="00D90E65">
        <w:rPr>
          <w:rFonts w:ascii="Garamond" w:hAnsi="Garamond" w:cs="Times New Roman"/>
          <w:bCs/>
          <w:color w:val="000000" w:themeColor="text1"/>
          <w:sz w:val="24"/>
          <w:szCs w:val="24"/>
        </w:rPr>
        <w:t>a në shkronjat “b”, “ç” dhe “d” të pikës 1</w:t>
      </w:r>
      <w:r w:rsidR="00253F00" w:rsidRPr="00D90E65">
        <w:rPr>
          <w:rFonts w:ascii="Garamond" w:hAnsi="Garamond" w:cs="Times New Roman"/>
          <w:bCs/>
          <w:color w:val="000000" w:themeColor="text1"/>
          <w:sz w:val="24"/>
          <w:szCs w:val="24"/>
        </w:rPr>
        <w:t xml:space="preserve"> të këtij neni, ajo informon konsumatorin për arsyet e zgjidhjes së saj,</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 xml:space="preserve">në formën e rënë dakord në kontratë dhe pa pagesë, të paktën dy muaj para se zgjidhja e kontratës të hyjë në fuqi, me përjashtim të rasteve kur bërja publike e këtij informacioni </w:t>
      </w:r>
      <w:r w:rsidR="00CB39E7" w:rsidRPr="00D90E65">
        <w:rPr>
          <w:rFonts w:ascii="Garamond" w:hAnsi="Garamond" w:cs="Times New Roman"/>
          <w:bCs/>
          <w:color w:val="000000" w:themeColor="text1"/>
          <w:sz w:val="24"/>
          <w:szCs w:val="24"/>
        </w:rPr>
        <w:t xml:space="preserve">është </w:t>
      </w:r>
      <w:r w:rsidR="00253F00" w:rsidRPr="00D90E65">
        <w:rPr>
          <w:rFonts w:ascii="Garamond" w:hAnsi="Garamond" w:cs="Times New Roman"/>
          <w:bCs/>
          <w:color w:val="000000" w:themeColor="text1"/>
          <w:sz w:val="24"/>
          <w:szCs w:val="24"/>
        </w:rPr>
        <w:t>në kundërshtim me objektivat e sigurisë k</w:t>
      </w:r>
      <w:r w:rsidR="004412FA" w:rsidRPr="00D90E65">
        <w:rPr>
          <w:rFonts w:ascii="Garamond" w:hAnsi="Garamond" w:cs="Times New Roman"/>
          <w:bCs/>
          <w:color w:val="000000" w:themeColor="text1"/>
          <w:sz w:val="24"/>
          <w:szCs w:val="24"/>
        </w:rPr>
        <w:t xml:space="preserve">ombëtare ose interesit publik. </w:t>
      </w:r>
    </w:p>
    <w:p w14:paraId="696FB51A"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3. </w:t>
      </w:r>
      <w:r w:rsidR="00253F00" w:rsidRPr="00D90E65">
        <w:rPr>
          <w:rFonts w:ascii="Garamond" w:hAnsi="Garamond" w:cs="Times New Roman"/>
          <w:bCs/>
          <w:color w:val="000000" w:themeColor="text1"/>
          <w:sz w:val="24"/>
          <w:szCs w:val="24"/>
        </w:rPr>
        <w:t>Kur banka zgjidh kontratën në rastet e parashikuara në s</w:t>
      </w:r>
      <w:r w:rsidR="00EF2D09" w:rsidRPr="00D90E65">
        <w:rPr>
          <w:rFonts w:ascii="Garamond" w:hAnsi="Garamond" w:cs="Times New Roman"/>
          <w:bCs/>
          <w:color w:val="000000" w:themeColor="text1"/>
          <w:sz w:val="24"/>
          <w:szCs w:val="24"/>
        </w:rPr>
        <w:t>hkronjat “a” ose “c” të pikës 1</w:t>
      </w:r>
      <w:r w:rsidR="00253F00" w:rsidRPr="00D90E65">
        <w:rPr>
          <w:rFonts w:ascii="Garamond" w:hAnsi="Garamond" w:cs="Times New Roman"/>
          <w:bCs/>
          <w:color w:val="000000" w:themeColor="text1"/>
          <w:sz w:val="24"/>
          <w:szCs w:val="24"/>
        </w:rPr>
        <w:t xml:space="preserve"> të këtij neni, zgjidhja e k</w:t>
      </w:r>
      <w:r w:rsidR="004412FA" w:rsidRPr="00D90E65">
        <w:rPr>
          <w:rFonts w:ascii="Garamond" w:hAnsi="Garamond" w:cs="Times New Roman"/>
          <w:bCs/>
          <w:color w:val="000000" w:themeColor="text1"/>
          <w:sz w:val="24"/>
          <w:szCs w:val="24"/>
        </w:rPr>
        <w:t>ontratës hyn në fuqi menjëherë.</w:t>
      </w:r>
    </w:p>
    <w:p w14:paraId="7D83A8AB" w14:textId="2A7064DE"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4. </w:t>
      </w:r>
      <w:r w:rsidR="00253F00" w:rsidRPr="00D90E65">
        <w:rPr>
          <w:rFonts w:ascii="Garamond" w:hAnsi="Garamond" w:cs="Times New Roman"/>
          <w:bCs/>
          <w:color w:val="000000" w:themeColor="text1"/>
          <w:sz w:val="24"/>
          <w:szCs w:val="24"/>
        </w:rPr>
        <w:t>Banka</w:t>
      </w:r>
      <w:r w:rsidR="00204584" w:rsidRPr="00D90E65">
        <w:rPr>
          <w:rFonts w:ascii="Garamond" w:hAnsi="Garamond" w:cs="Times New Roman"/>
          <w:bCs/>
          <w:color w:val="000000" w:themeColor="text1"/>
          <w:sz w:val="24"/>
          <w:szCs w:val="24"/>
        </w:rPr>
        <w:t xml:space="preserve"> e</w:t>
      </w:r>
      <w:r w:rsidR="00253F00" w:rsidRPr="00D90E65">
        <w:rPr>
          <w:rFonts w:ascii="Garamond" w:hAnsi="Garamond" w:cs="Times New Roman"/>
          <w:bCs/>
          <w:color w:val="000000" w:themeColor="text1"/>
          <w:sz w:val="24"/>
          <w:szCs w:val="24"/>
        </w:rPr>
        <w:t xml:space="preserve"> këshillon konsumatorin nëpërmjet njoftimit për </w:t>
      </w:r>
      <w:r w:rsidR="00EF2D09" w:rsidRPr="00D90E65">
        <w:rPr>
          <w:rFonts w:ascii="Garamond" w:hAnsi="Garamond" w:cs="Times New Roman"/>
          <w:bCs/>
          <w:color w:val="000000" w:themeColor="text1"/>
          <w:sz w:val="24"/>
          <w:szCs w:val="24"/>
        </w:rPr>
        <w:t>zgjidhjen e kontratës</w:t>
      </w:r>
      <w:r w:rsidR="00253F00" w:rsidRPr="00D90E65">
        <w:rPr>
          <w:rFonts w:ascii="Garamond" w:hAnsi="Garamond" w:cs="Times New Roman"/>
          <w:bCs/>
          <w:color w:val="000000" w:themeColor="text1"/>
          <w:sz w:val="24"/>
          <w:szCs w:val="24"/>
        </w:rPr>
        <w:t xml:space="preserve"> për procedurën e paraqitjes së ankesës për zgjidhjen e kontratës, nëse ka, dhe për të drejtën e konsumatorit për ankimim në Bankën e Shqipërisë, si dhe i siguron edhe detajet përkatëse të kontaktit.</w:t>
      </w:r>
      <w:r w:rsidR="00D90E65">
        <w:rPr>
          <w:rFonts w:ascii="Garamond" w:hAnsi="Garamond" w:cs="Times New Roman"/>
          <w:bCs/>
          <w:color w:val="000000" w:themeColor="text1"/>
          <w:sz w:val="24"/>
          <w:szCs w:val="24"/>
        </w:rPr>
        <w:t xml:space="preserve"> </w:t>
      </w:r>
    </w:p>
    <w:p w14:paraId="3EEA9C7C" w14:textId="77777777" w:rsidR="004412FA" w:rsidRPr="00D90E65" w:rsidRDefault="004412FA" w:rsidP="007778C8">
      <w:pPr>
        <w:spacing w:after="0" w:line="240" w:lineRule="auto"/>
        <w:ind w:firstLine="284"/>
        <w:jc w:val="both"/>
        <w:rPr>
          <w:rFonts w:ascii="Garamond" w:hAnsi="Garamond" w:cs="Times New Roman"/>
          <w:bCs/>
          <w:color w:val="000000" w:themeColor="text1"/>
          <w:sz w:val="24"/>
          <w:szCs w:val="24"/>
        </w:rPr>
      </w:pPr>
    </w:p>
    <w:p w14:paraId="49821E55"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11</w:t>
      </w:r>
    </w:p>
    <w:p w14:paraId="1FD28231" w14:textId="77777777" w:rsidR="00EF2D09"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 xml:space="preserve">Detyrimi për informim të konsumatorëve në lidhje me ofrimin e llogarisë së pagesës </w:t>
      </w:r>
    </w:p>
    <w:p w14:paraId="69D94713"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me shërbime bazike</w:t>
      </w:r>
    </w:p>
    <w:p w14:paraId="4F88835C"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432449FF"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1.</w:t>
      </w:r>
      <w:r w:rsidR="00EF2D09"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Bankat vendosin në dispozicion të konsumatorëve, pa pagesë, informacionin e qartë dhe të kuptueshëm për të drejtën për të hapur dhe për të përdorur një llogar</w:t>
      </w:r>
      <w:r w:rsidR="004412FA" w:rsidRPr="00D90E65">
        <w:rPr>
          <w:rFonts w:ascii="Garamond" w:hAnsi="Garamond" w:cs="Times New Roman"/>
          <w:bCs/>
          <w:color w:val="000000" w:themeColor="text1"/>
          <w:sz w:val="24"/>
          <w:szCs w:val="24"/>
        </w:rPr>
        <w:t xml:space="preserve">i pagesash me shërbime bazike. </w:t>
      </w:r>
    </w:p>
    <w:p w14:paraId="623792DA"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2.</w:t>
      </w:r>
      <w:r w:rsidR="00EF2D09"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Bankat vendosin në dispozicion të konsumatorëve, pa pagesë, informacionin në lidhje me tiparet specifike të llogarisë së pagesave me shërbime bazike dhe kushtet e përdorimit, si dhe hapat që konsumatorët duhet të ndërmarrin për të ushtruar të drejtën e tyre për të hapur një lloga</w:t>
      </w:r>
      <w:r w:rsidR="004412FA" w:rsidRPr="00D90E65">
        <w:rPr>
          <w:rFonts w:ascii="Garamond" w:hAnsi="Garamond" w:cs="Times New Roman"/>
          <w:bCs/>
          <w:color w:val="000000" w:themeColor="text1"/>
          <w:sz w:val="24"/>
          <w:szCs w:val="24"/>
        </w:rPr>
        <w:t>ri pagesash me shërbime bazike.</w:t>
      </w:r>
    </w:p>
    <w:p w14:paraId="09099F86"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3.</w:t>
      </w:r>
      <w:r w:rsidR="00EF2D09"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Informacioni duhet të bëjë të qartë se përfitimi i shërbimeve shtesë nuk është i detyrueshëm për të hapur një lloga</w:t>
      </w:r>
      <w:r w:rsidR="004412FA" w:rsidRPr="00D90E65">
        <w:rPr>
          <w:rFonts w:ascii="Garamond" w:hAnsi="Garamond" w:cs="Times New Roman"/>
          <w:bCs/>
          <w:color w:val="000000" w:themeColor="text1"/>
          <w:sz w:val="24"/>
          <w:szCs w:val="24"/>
        </w:rPr>
        <w:t>ri pagesash me shërbime bazike.</w:t>
      </w:r>
    </w:p>
    <w:p w14:paraId="5139817D" w14:textId="6B838932"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4.</w:t>
      </w:r>
      <w:r w:rsidR="00EF2D09"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Informacionin e parashikua</w:t>
      </w:r>
      <w:r w:rsidR="00533280" w:rsidRPr="00D90E65">
        <w:rPr>
          <w:rFonts w:ascii="Garamond" w:hAnsi="Garamond" w:cs="Times New Roman"/>
          <w:bCs/>
          <w:color w:val="000000" w:themeColor="text1"/>
          <w:sz w:val="24"/>
          <w:szCs w:val="24"/>
        </w:rPr>
        <w:t>r në pikat 1, 2 dhe</w:t>
      </w:r>
      <w:r w:rsidR="00D90E65">
        <w:rPr>
          <w:rFonts w:ascii="Garamond" w:hAnsi="Garamond" w:cs="Times New Roman"/>
          <w:bCs/>
          <w:color w:val="000000" w:themeColor="text1"/>
          <w:sz w:val="24"/>
          <w:szCs w:val="24"/>
        </w:rPr>
        <w:t xml:space="preserve"> </w:t>
      </w:r>
      <w:r w:rsidR="00533280" w:rsidRPr="00D90E65">
        <w:rPr>
          <w:rFonts w:ascii="Garamond" w:hAnsi="Garamond" w:cs="Times New Roman"/>
          <w:bCs/>
          <w:color w:val="000000" w:themeColor="text1"/>
          <w:sz w:val="24"/>
          <w:szCs w:val="24"/>
        </w:rPr>
        <w:t>3 të këtij neni</w:t>
      </w:r>
      <w:r w:rsidR="00253F00" w:rsidRPr="00D90E65">
        <w:rPr>
          <w:rFonts w:ascii="Garamond" w:hAnsi="Garamond" w:cs="Times New Roman"/>
          <w:bCs/>
          <w:color w:val="000000" w:themeColor="text1"/>
          <w:sz w:val="24"/>
          <w:szCs w:val="24"/>
        </w:rPr>
        <w:t xml:space="preserve"> banka e publikon në hapësira të dukshme dhe lehtësisht </w:t>
      </w:r>
      <w:r w:rsidR="00533280" w:rsidRPr="00D90E65">
        <w:rPr>
          <w:rFonts w:ascii="Garamond" w:hAnsi="Garamond" w:cs="Times New Roman"/>
          <w:bCs/>
          <w:color w:val="000000" w:themeColor="text1"/>
          <w:sz w:val="24"/>
          <w:szCs w:val="24"/>
        </w:rPr>
        <w:t>të aksesueshme nga konsumatorët</w:t>
      </w:r>
      <w:r w:rsidR="00253F00" w:rsidRPr="00D90E65">
        <w:rPr>
          <w:rFonts w:ascii="Garamond" w:hAnsi="Garamond" w:cs="Times New Roman"/>
          <w:bCs/>
          <w:color w:val="000000" w:themeColor="text1"/>
          <w:sz w:val="24"/>
          <w:szCs w:val="24"/>
        </w:rPr>
        <w:t xml:space="preserve"> nëpërmjet broshurave në degët e bankës, si dhe në faqen zyrtare të internetit të bankës.</w:t>
      </w:r>
    </w:p>
    <w:p w14:paraId="26297FE3"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211BFB63"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12</w:t>
      </w:r>
    </w:p>
    <w:p w14:paraId="4987C939"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Ankesat e konsumatorëve</w:t>
      </w:r>
    </w:p>
    <w:p w14:paraId="793F7BC0"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137B721C" w14:textId="2FA9B175"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1.</w:t>
      </w:r>
      <w:r w:rsidR="00533280"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Kur banka refuzon hapjen e llogarisë së pagesave me shërbime bazike ose konsumatori vlerëson se bankat kanë vepruar në kundërshtim me kërkesat e këtij ligji,</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konsumatori ka të drejtën e anki</w:t>
      </w:r>
      <w:r w:rsidR="004412FA" w:rsidRPr="00D90E65">
        <w:rPr>
          <w:rFonts w:ascii="Garamond" w:hAnsi="Garamond" w:cs="Times New Roman"/>
          <w:bCs/>
          <w:color w:val="000000" w:themeColor="text1"/>
          <w:sz w:val="24"/>
          <w:szCs w:val="24"/>
        </w:rPr>
        <w:t>mimit në Bankën e Shqipërisë.</w:t>
      </w:r>
      <w:r w:rsidR="00D90E65">
        <w:rPr>
          <w:rFonts w:ascii="Garamond" w:hAnsi="Garamond" w:cs="Times New Roman"/>
          <w:bCs/>
          <w:color w:val="000000" w:themeColor="text1"/>
          <w:sz w:val="24"/>
          <w:szCs w:val="24"/>
        </w:rPr>
        <w:t xml:space="preserve"> </w:t>
      </w:r>
    </w:p>
    <w:p w14:paraId="01D54B4E"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2.</w:t>
      </w:r>
      <w:r w:rsidR="00533280"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Banka e Shqipërisë shqyrton an</w:t>
      </w:r>
      <w:r w:rsidR="00533280" w:rsidRPr="00D90E65">
        <w:rPr>
          <w:rFonts w:ascii="Garamond" w:hAnsi="Garamond" w:cs="Times New Roman"/>
          <w:bCs/>
          <w:color w:val="000000" w:themeColor="text1"/>
          <w:sz w:val="24"/>
          <w:szCs w:val="24"/>
        </w:rPr>
        <w:t>kesën sipas pikës 1 të këtij neni</w:t>
      </w:r>
      <w:r w:rsidR="00253F00" w:rsidRPr="00D90E65">
        <w:rPr>
          <w:rFonts w:ascii="Garamond" w:hAnsi="Garamond" w:cs="Times New Roman"/>
          <w:bCs/>
          <w:color w:val="000000" w:themeColor="text1"/>
          <w:sz w:val="24"/>
          <w:szCs w:val="24"/>
        </w:rPr>
        <w:t xml:space="preserve"> brenda 15 d</w:t>
      </w:r>
      <w:r w:rsidR="004412FA" w:rsidRPr="00D90E65">
        <w:rPr>
          <w:rFonts w:ascii="Garamond" w:hAnsi="Garamond" w:cs="Times New Roman"/>
          <w:bCs/>
          <w:color w:val="000000" w:themeColor="text1"/>
          <w:sz w:val="24"/>
          <w:szCs w:val="24"/>
        </w:rPr>
        <w:t>itëve pune nga paraqitja e saj.</w:t>
      </w:r>
    </w:p>
    <w:p w14:paraId="6EB6AC7A" w14:textId="77777777" w:rsidR="00253F00" w:rsidRPr="00D90E65" w:rsidRDefault="0032389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3.</w:t>
      </w:r>
      <w:r w:rsidR="00533280"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Banka e Shqipërisë, në rast se pas shqyrtimit të ankesës së konsumatorit konstaton se nuk ekzistojnë shkaqet e përcaktuara në këtë ligj për refuzimin e hapjes së llogarisë së pagesave me shërbime bazike, kërkon nga banka hapjen e kësaj llogarie brenda 15 ditëve pune nga njoftimi i vendimit të Bankës së Shqipërisë.</w:t>
      </w:r>
    </w:p>
    <w:p w14:paraId="7103A68D"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34196516"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13</w:t>
      </w:r>
    </w:p>
    <w:p w14:paraId="4D47CC31"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Konvertimi i llogarisë aktuale në llogari pagese me shërbime bazike</w:t>
      </w:r>
    </w:p>
    <w:p w14:paraId="56714D6A"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53B3BEA3"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Konsumatorëve, të cilët posedojnë l</w:t>
      </w:r>
      <w:r w:rsidR="00533280" w:rsidRPr="00D90E65">
        <w:rPr>
          <w:rFonts w:ascii="Garamond" w:hAnsi="Garamond" w:cs="Times New Roman"/>
          <w:bCs/>
          <w:color w:val="000000" w:themeColor="text1"/>
          <w:sz w:val="24"/>
          <w:szCs w:val="24"/>
        </w:rPr>
        <w:t>logari të tjera</w:t>
      </w:r>
      <w:r w:rsidRPr="00D90E65">
        <w:rPr>
          <w:rFonts w:ascii="Garamond" w:hAnsi="Garamond" w:cs="Times New Roman"/>
          <w:bCs/>
          <w:color w:val="000000" w:themeColor="text1"/>
          <w:sz w:val="24"/>
          <w:szCs w:val="24"/>
        </w:rPr>
        <w:t xml:space="preserve"> përveç llogarisë së pagesave me shërbime bazike, u lind e drejta, me kërkesë të tyre, të pajisen me një llogari pagese me shërbime bazike. Kjo realizohet duke konvertuar një llogari ekzistuese në një llogari pagesash me shërbime bazike ose duke hapur një llogari të r</w:t>
      </w:r>
      <w:r w:rsidR="00533280" w:rsidRPr="00D90E65">
        <w:rPr>
          <w:rFonts w:ascii="Garamond" w:hAnsi="Garamond" w:cs="Times New Roman"/>
          <w:bCs/>
          <w:color w:val="000000" w:themeColor="text1"/>
          <w:sz w:val="24"/>
          <w:szCs w:val="24"/>
        </w:rPr>
        <w:t>e e duke mbyllur atë ekzistuese</w:t>
      </w:r>
      <w:r w:rsidRPr="00D90E65">
        <w:rPr>
          <w:rFonts w:ascii="Garamond" w:hAnsi="Garamond" w:cs="Times New Roman"/>
          <w:bCs/>
          <w:color w:val="000000" w:themeColor="text1"/>
          <w:sz w:val="24"/>
          <w:szCs w:val="24"/>
        </w:rPr>
        <w:t xml:space="preserve"> nëse plotësojnë ku</w:t>
      </w:r>
      <w:r w:rsidR="00533280" w:rsidRPr="00D90E65">
        <w:rPr>
          <w:rFonts w:ascii="Garamond" w:hAnsi="Garamond" w:cs="Times New Roman"/>
          <w:bCs/>
          <w:color w:val="000000" w:themeColor="text1"/>
          <w:sz w:val="24"/>
          <w:szCs w:val="24"/>
        </w:rPr>
        <w:t>shtet e parashikuara në nenin 6</w:t>
      </w:r>
      <w:r w:rsidRPr="00D90E65">
        <w:rPr>
          <w:rFonts w:ascii="Garamond" w:hAnsi="Garamond" w:cs="Times New Roman"/>
          <w:bCs/>
          <w:color w:val="000000" w:themeColor="text1"/>
          <w:sz w:val="24"/>
          <w:szCs w:val="24"/>
        </w:rPr>
        <w:t xml:space="preserve"> të këtij ligji.</w:t>
      </w:r>
    </w:p>
    <w:p w14:paraId="31A558F8"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2F52EF32"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14</w:t>
      </w:r>
    </w:p>
    <w:p w14:paraId="1BAF277C"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Krahasueshmëria dhe transparenca e tarifave të lidhura me llogaritë e pagesave dhe transferimi i llogarive të pagesave</w:t>
      </w:r>
    </w:p>
    <w:p w14:paraId="298A7D1D"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40EE9CCC" w14:textId="6D2B120A" w:rsidR="00CB39E7"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Banka e Shqipërisë përcakton me akt nënligjor kër</w:t>
      </w:r>
      <w:r w:rsidR="00EB52B9" w:rsidRPr="00D90E65">
        <w:rPr>
          <w:rFonts w:ascii="Garamond" w:hAnsi="Garamond" w:cs="Times New Roman"/>
          <w:bCs/>
          <w:color w:val="000000" w:themeColor="text1"/>
          <w:sz w:val="24"/>
          <w:szCs w:val="24"/>
        </w:rPr>
        <w:t xml:space="preserve">kesat për krahasueshmërinë dhe </w:t>
      </w:r>
      <w:r w:rsidRPr="00D90E65">
        <w:rPr>
          <w:rFonts w:ascii="Garamond" w:hAnsi="Garamond" w:cs="Times New Roman"/>
          <w:bCs/>
          <w:color w:val="000000" w:themeColor="text1"/>
          <w:sz w:val="24"/>
          <w:szCs w:val="24"/>
        </w:rPr>
        <w:t>transparencën për tarifat e lidhura me llogarinë e pagesave me shërbime bazike, si dhe për shërbimin e transferimit të llogarisë së pagesave me shërbime bazike.</w:t>
      </w:r>
      <w:r w:rsidR="00D90E65">
        <w:rPr>
          <w:rFonts w:ascii="Garamond" w:hAnsi="Garamond" w:cs="Times New Roman"/>
          <w:bCs/>
          <w:color w:val="000000" w:themeColor="text1"/>
          <w:sz w:val="24"/>
          <w:szCs w:val="24"/>
        </w:rPr>
        <w:t xml:space="preserve"> </w:t>
      </w:r>
    </w:p>
    <w:p w14:paraId="1D022118" w14:textId="77777777" w:rsidR="00CB39E7" w:rsidRPr="00D90E65" w:rsidRDefault="00CB39E7" w:rsidP="007778C8">
      <w:pPr>
        <w:spacing w:after="0" w:line="240" w:lineRule="auto"/>
        <w:ind w:firstLine="284"/>
        <w:jc w:val="center"/>
        <w:rPr>
          <w:rFonts w:ascii="Garamond" w:hAnsi="Garamond" w:cs="Times New Roman"/>
          <w:bCs/>
          <w:color w:val="000000" w:themeColor="text1"/>
          <w:sz w:val="24"/>
          <w:szCs w:val="24"/>
        </w:rPr>
      </w:pPr>
    </w:p>
    <w:p w14:paraId="75BC472B"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KREU III</w:t>
      </w:r>
    </w:p>
    <w:p w14:paraId="53033854"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AUTORITETET PËRGJEGJËSE, BASHKËPUNIMI DHE SEKRETI PROFESIONAL</w:t>
      </w:r>
    </w:p>
    <w:p w14:paraId="3D94C429"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p>
    <w:p w14:paraId="0F3623FA"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15</w:t>
      </w:r>
    </w:p>
    <w:p w14:paraId="2B0EE173"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Autoritetet përgjegjëse dhe bashkëpunimi</w:t>
      </w:r>
    </w:p>
    <w:p w14:paraId="74EBB205"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11196155"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Banka e Shqipërisë ushtron funksionin mbikëqyrës për bankat në lidhje me zbatimin e dispozitave të këtij ligji dhe aktev</w:t>
      </w:r>
      <w:r w:rsidR="004412FA" w:rsidRPr="00D90E65">
        <w:rPr>
          <w:rFonts w:ascii="Garamond" w:hAnsi="Garamond" w:cs="Times New Roman"/>
          <w:bCs/>
          <w:color w:val="000000" w:themeColor="text1"/>
          <w:sz w:val="24"/>
          <w:szCs w:val="24"/>
        </w:rPr>
        <w:t xml:space="preserve">e nënligjore në zbatim të tij. </w:t>
      </w:r>
    </w:p>
    <w:p w14:paraId="15B7A291"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Banka e Shqipërisë bashkëpunon me autoritete të tjera vendase ose të huaja për zbatueshmërinë e kërkesave të këtij ligji.</w:t>
      </w:r>
      <w:r w:rsidRPr="00D90E65">
        <w:rPr>
          <w:rFonts w:ascii="Garamond" w:hAnsi="Garamond" w:cs="Times New Roman"/>
          <w:bCs/>
          <w:color w:val="000000" w:themeColor="text1"/>
          <w:sz w:val="24"/>
          <w:szCs w:val="24"/>
        </w:rPr>
        <w:t xml:space="preserve"> </w:t>
      </w:r>
    </w:p>
    <w:p w14:paraId="40E4605B"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14514812"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16</w:t>
      </w:r>
    </w:p>
    <w:p w14:paraId="0D46992F"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Sekreti profesional</w:t>
      </w:r>
    </w:p>
    <w:p w14:paraId="686F4DDA"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110AA3BA" w14:textId="2D45A03B"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Administratorët,</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të</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punësuarit</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dhe</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agjentët</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aktualë</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e</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të</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mëparshëm</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të</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bankës</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ose</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degës</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së</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bankës së huaj, autoritetet gjyqësore, si dhe inspektorët apo nëpunësit e tjerë të Bankës së Shqipërisë ose të autoriteteve përkatëse të huaja të mbikëqyrjes bankare kanë detyrimin e ruajtjes së sekretit profesional për informacionet e m</w:t>
      </w:r>
      <w:r w:rsidR="00FE27F5" w:rsidRPr="00D90E65">
        <w:rPr>
          <w:rFonts w:ascii="Garamond" w:hAnsi="Garamond" w:cs="Times New Roman"/>
          <w:bCs/>
          <w:color w:val="000000" w:themeColor="text1"/>
          <w:sz w:val="24"/>
          <w:szCs w:val="24"/>
        </w:rPr>
        <w:t>arra gjatë ushtrimit të detyrës</w:t>
      </w:r>
      <w:r w:rsidR="00253F00" w:rsidRPr="00D90E65">
        <w:rPr>
          <w:rFonts w:ascii="Garamond" w:hAnsi="Garamond" w:cs="Times New Roman"/>
          <w:bCs/>
          <w:color w:val="000000" w:themeColor="text1"/>
          <w:sz w:val="24"/>
          <w:szCs w:val="24"/>
        </w:rPr>
        <w:t xml:space="preserve"> në përputhje me</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nenin 91</w:t>
      </w:r>
      <w:r w:rsidRPr="00D90E65">
        <w:rPr>
          <w:rFonts w:ascii="Garamond" w:hAnsi="Garamond" w:cs="Times New Roman"/>
          <w:bCs/>
          <w:color w:val="000000" w:themeColor="text1"/>
          <w:sz w:val="24"/>
          <w:szCs w:val="24"/>
        </w:rPr>
        <w:t xml:space="preserve"> të ligjit nr. 9662</w:t>
      </w:r>
      <w:r w:rsidR="00253F00" w:rsidRPr="00D90E65">
        <w:rPr>
          <w:rFonts w:ascii="Garamond" w:hAnsi="Garamond" w:cs="Times New Roman"/>
          <w:bCs/>
          <w:color w:val="000000" w:themeColor="text1"/>
          <w:sz w:val="24"/>
          <w:szCs w:val="24"/>
        </w:rPr>
        <w:t xml:space="preserve"> datë 18.12.2006, “Për bankat në Republikën</w:t>
      </w:r>
      <w:r w:rsidR="004412FA" w:rsidRPr="00D90E65">
        <w:rPr>
          <w:rFonts w:ascii="Garamond" w:hAnsi="Garamond" w:cs="Times New Roman"/>
          <w:bCs/>
          <w:color w:val="000000" w:themeColor="text1"/>
          <w:sz w:val="24"/>
          <w:szCs w:val="24"/>
        </w:rPr>
        <w:t xml:space="preserve"> e Shqipërisë”, të ndryshuar.</w:t>
      </w:r>
      <w:r w:rsidR="00D90E65">
        <w:rPr>
          <w:rFonts w:ascii="Garamond" w:hAnsi="Garamond" w:cs="Times New Roman"/>
          <w:bCs/>
          <w:color w:val="000000" w:themeColor="text1"/>
          <w:sz w:val="24"/>
          <w:szCs w:val="24"/>
        </w:rPr>
        <w:t xml:space="preserve"> </w:t>
      </w:r>
    </w:p>
    <w:p w14:paraId="6037CFE4"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 xml:space="preserve">Në rast të bashkëpunimit ndërinstitucional, në shkëmbimin e informacionit, është e detyrueshme ruajtja e sekretit profesional për të siguruar mbrojtjen e të </w:t>
      </w:r>
      <w:r w:rsidR="004412FA" w:rsidRPr="00D90E65">
        <w:rPr>
          <w:rFonts w:ascii="Garamond" w:hAnsi="Garamond" w:cs="Times New Roman"/>
          <w:bCs/>
          <w:color w:val="000000" w:themeColor="text1"/>
          <w:sz w:val="24"/>
          <w:szCs w:val="24"/>
        </w:rPr>
        <w:t>dhënave personale dhe tregtare.</w:t>
      </w:r>
    </w:p>
    <w:p w14:paraId="582F35F1"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3. </w:t>
      </w:r>
      <w:r w:rsidR="00253F00" w:rsidRPr="00D90E65">
        <w:rPr>
          <w:rFonts w:ascii="Garamond" w:hAnsi="Garamond" w:cs="Times New Roman"/>
          <w:bCs/>
          <w:color w:val="000000" w:themeColor="text1"/>
          <w:sz w:val="24"/>
          <w:szCs w:val="24"/>
        </w:rPr>
        <w:t>Banka e Shqipërisë shkëmben informacion me autoritetet mbikëqyrëse të hua</w:t>
      </w:r>
      <w:r w:rsidRPr="00D90E65">
        <w:rPr>
          <w:rFonts w:ascii="Garamond" w:hAnsi="Garamond" w:cs="Times New Roman"/>
          <w:bCs/>
          <w:color w:val="000000" w:themeColor="text1"/>
          <w:sz w:val="24"/>
          <w:szCs w:val="24"/>
        </w:rPr>
        <w:t>ja dhe bankat qendrore të huaja</w:t>
      </w:r>
      <w:r w:rsidR="00253F00" w:rsidRPr="00D90E65">
        <w:rPr>
          <w:rFonts w:ascii="Garamond" w:hAnsi="Garamond" w:cs="Times New Roman"/>
          <w:bCs/>
          <w:color w:val="000000" w:themeColor="text1"/>
          <w:sz w:val="24"/>
          <w:szCs w:val="24"/>
        </w:rPr>
        <w:t xml:space="preserve"> duke respektuar parimin e reciprocitetit, të miratimit paraprak, mjaftueshmërisë së të dhënave, integritetit dhe konfidencialitetit, me kusht që të garantohet niveli i mbr</w:t>
      </w:r>
      <w:r w:rsidRPr="00D90E65">
        <w:rPr>
          <w:rFonts w:ascii="Garamond" w:hAnsi="Garamond" w:cs="Times New Roman"/>
          <w:bCs/>
          <w:color w:val="000000" w:themeColor="text1"/>
          <w:sz w:val="24"/>
          <w:szCs w:val="24"/>
        </w:rPr>
        <w:t xml:space="preserve">ojtjes së të dhënave personale </w:t>
      </w:r>
      <w:r w:rsidR="00253F00" w:rsidRPr="00D90E65">
        <w:rPr>
          <w:rFonts w:ascii="Garamond" w:hAnsi="Garamond" w:cs="Times New Roman"/>
          <w:bCs/>
          <w:color w:val="000000" w:themeColor="text1"/>
          <w:sz w:val="24"/>
          <w:szCs w:val="24"/>
        </w:rPr>
        <w:t>sipas legjislacionit në fuqi.</w:t>
      </w:r>
    </w:p>
    <w:p w14:paraId="26354FC5"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6641FDA6"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17</w:t>
      </w:r>
    </w:p>
    <w:p w14:paraId="0CACB548"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Mbrojtja dhe përpunimi i të dhënave personale</w:t>
      </w:r>
    </w:p>
    <w:p w14:paraId="58B334D1"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6DFE0F76"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Përpunimi i të dhënave personale, për qëllime të këtij ligji, kryhet në përputhje me legjislacionin në fuqi për mbrojtjen e të dhënave personale. Subjektet, sipas fushës së zbatimit të këtij ligji, aksesojnë, përpunojnë dhe mbajnë të dhëna personale të nevojshme për hapjen dhe përdorimin e llogarisë së pagesave me shërbime bazike, me pëlqimin e shprehur qartazi të subjektit të të dhënave. </w:t>
      </w:r>
    </w:p>
    <w:p w14:paraId="46A42464"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2214FA5B"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KREU IV</w:t>
      </w:r>
    </w:p>
    <w:p w14:paraId="19D5295C" w14:textId="77777777" w:rsidR="004412FA" w:rsidRPr="00D90E65" w:rsidRDefault="004412FA" w:rsidP="007778C8">
      <w:pPr>
        <w:spacing w:after="0" w:line="240" w:lineRule="auto"/>
        <w:ind w:firstLine="284"/>
        <w:jc w:val="center"/>
        <w:rPr>
          <w:rFonts w:ascii="Garamond" w:hAnsi="Garamond" w:cs="Times New Roman"/>
          <w:bCs/>
          <w:color w:val="000000" w:themeColor="text1"/>
          <w:sz w:val="24"/>
          <w:szCs w:val="24"/>
        </w:rPr>
      </w:pPr>
    </w:p>
    <w:p w14:paraId="21A08005"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KUNDËRVAJTJET ADMINISTRATIVE, SANKSIONET DHE ANKIMET</w:t>
      </w:r>
    </w:p>
    <w:p w14:paraId="255C123D"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p>
    <w:p w14:paraId="58348081"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18</w:t>
      </w:r>
    </w:p>
    <w:p w14:paraId="7132C69A"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Kundërvajtjet administrative dhe sanksionet</w:t>
      </w:r>
    </w:p>
    <w:p w14:paraId="43F9F7CF"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67A48F65"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Shkeljet e dispozitave të këtij ligji konsiderohen s</w:t>
      </w:r>
      <w:r w:rsidR="004412FA" w:rsidRPr="00D90E65">
        <w:rPr>
          <w:rFonts w:ascii="Garamond" w:hAnsi="Garamond" w:cs="Times New Roman"/>
          <w:bCs/>
          <w:color w:val="000000" w:themeColor="text1"/>
          <w:sz w:val="24"/>
          <w:szCs w:val="24"/>
        </w:rPr>
        <w:t xml:space="preserve">i kundërvajtje administrative. </w:t>
      </w:r>
    </w:p>
    <w:p w14:paraId="2F1E15AC"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 xml:space="preserve">Banka e Shqipërisë vendos gjobë nga 50 000 lekë </w:t>
      </w:r>
      <w:r w:rsidR="002213F5" w:rsidRPr="00D90E65">
        <w:rPr>
          <w:rFonts w:ascii="Garamond" w:hAnsi="Garamond" w:cs="Times New Roman"/>
          <w:bCs/>
          <w:color w:val="000000" w:themeColor="text1"/>
          <w:sz w:val="24"/>
          <w:szCs w:val="24"/>
        </w:rPr>
        <w:t>deri në 250 000 lekë për bankat</w:t>
      </w:r>
      <w:r w:rsidR="00253F00" w:rsidRPr="00D90E65">
        <w:rPr>
          <w:rFonts w:ascii="Garamond" w:hAnsi="Garamond" w:cs="Times New Roman"/>
          <w:bCs/>
          <w:color w:val="000000" w:themeColor="text1"/>
          <w:sz w:val="24"/>
          <w:szCs w:val="24"/>
        </w:rPr>
        <w:t xml:space="preserve"> kur pas ankesës</w:t>
      </w:r>
      <w:r w:rsidR="002213F5" w:rsidRPr="00D90E65">
        <w:rPr>
          <w:rFonts w:ascii="Garamond" w:hAnsi="Garamond" w:cs="Times New Roman"/>
          <w:bCs/>
          <w:color w:val="000000" w:themeColor="text1"/>
          <w:sz w:val="24"/>
          <w:szCs w:val="24"/>
        </w:rPr>
        <w:t xml:space="preserve"> së konsumatorëve ose kryesisht</w:t>
      </w:r>
      <w:r w:rsidR="00253F00" w:rsidRPr="00D90E65">
        <w:rPr>
          <w:rFonts w:ascii="Garamond" w:hAnsi="Garamond" w:cs="Times New Roman"/>
          <w:bCs/>
          <w:color w:val="000000" w:themeColor="text1"/>
          <w:sz w:val="24"/>
          <w:szCs w:val="24"/>
        </w:rPr>
        <w:t xml:space="preserve"> ko</w:t>
      </w:r>
      <w:r w:rsidR="004412FA" w:rsidRPr="00D90E65">
        <w:rPr>
          <w:rFonts w:ascii="Garamond" w:hAnsi="Garamond" w:cs="Times New Roman"/>
          <w:bCs/>
          <w:color w:val="000000" w:themeColor="text1"/>
          <w:sz w:val="24"/>
          <w:szCs w:val="24"/>
        </w:rPr>
        <w:t>nstatohen shkeljet e mëposhtme:</w:t>
      </w:r>
    </w:p>
    <w:p w14:paraId="30322441" w14:textId="454CF700"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a)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anka nuk kryen hapjen e llogarisë së pagesave me shërbime bazike ose refuzon</w:t>
      </w:r>
      <w:r w:rsid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aplikimin për h</w:t>
      </w:r>
      <w:r w:rsidR="002213F5" w:rsidRPr="00D90E65">
        <w:rPr>
          <w:rFonts w:ascii="Garamond" w:hAnsi="Garamond" w:cs="Times New Roman"/>
          <w:bCs/>
          <w:color w:val="000000" w:themeColor="text1"/>
          <w:sz w:val="24"/>
          <w:szCs w:val="24"/>
        </w:rPr>
        <w:t>apjen e saj brenda afatit kohor të parashikuar në pikën 3 të nenit 12</w:t>
      </w:r>
      <w:r w:rsidR="00253F00" w:rsidRPr="00D90E65">
        <w:rPr>
          <w:rFonts w:ascii="Garamond" w:hAnsi="Garamond" w:cs="Times New Roman"/>
          <w:bCs/>
          <w:color w:val="000000" w:themeColor="text1"/>
          <w:sz w:val="24"/>
          <w:szCs w:val="24"/>
        </w:rPr>
        <w:t xml:space="preserve"> të këtij ligji;</w:t>
      </w:r>
    </w:p>
    <w:p w14:paraId="0EA59102"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b)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anka vepron në ku</w:t>
      </w:r>
      <w:r w:rsidR="002213F5" w:rsidRPr="00D90E65">
        <w:rPr>
          <w:rFonts w:ascii="Garamond" w:hAnsi="Garamond" w:cs="Times New Roman"/>
          <w:bCs/>
          <w:color w:val="000000" w:themeColor="text1"/>
          <w:sz w:val="24"/>
          <w:szCs w:val="24"/>
        </w:rPr>
        <w:t>ndërshtim me kërkesat e pikës 8</w:t>
      </w:r>
      <w:r w:rsidR="00253F00" w:rsidRPr="00D90E65">
        <w:rPr>
          <w:rFonts w:ascii="Garamond" w:hAnsi="Garamond" w:cs="Times New Roman"/>
          <w:bCs/>
          <w:color w:val="000000" w:themeColor="text1"/>
          <w:sz w:val="24"/>
          <w:szCs w:val="24"/>
        </w:rPr>
        <w:t xml:space="preserve"> të nen</w:t>
      </w:r>
      <w:r w:rsidR="002213F5" w:rsidRPr="00D90E65">
        <w:rPr>
          <w:rFonts w:ascii="Garamond" w:hAnsi="Garamond" w:cs="Times New Roman"/>
          <w:bCs/>
          <w:color w:val="000000" w:themeColor="text1"/>
          <w:sz w:val="24"/>
          <w:szCs w:val="24"/>
        </w:rPr>
        <w:t>it 6 të këtij ligji</w:t>
      </w:r>
      <w:r w:rsidR="00253F00" w:rsidRPr="00D90E65">
        <w:rPr>
          <w:rFonts w:ascii="Garamond" w:hAnsi="Garamond" w:cs="Times New Roman"/>
          <w:bCs/>
          <w:color w:val="000000" w:themeColor="text1"/>
          <w:sz w:val="24"/>
          <w:szCs w:val="24"/>
        </w:rPr>
        <w:t xml:space="preserve"> lidhur me njoftimin e konsumatorëve për refuzimin e aplikimit për hapjen e llogarisë së pagesave me shërbime bazike; </w:t>
      </w:r>
    </w:p>
    <w:p w14:paraId="00B8A078" w14:textId="5ABFFA52"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c)</w:t>
      </w:r>
      <w:r w:rsidR="002213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anka në njoftimin e konsumatorit për refuzimin e hapjes së llogarisë së pagesës me shërbime bazike nuk e këshillon konsumatorin për t</w:t>
      </w:r>
      <w:r w:rsidR="00FE27F5" w:rsidRPr="00D90E65">
        <w:rPr>
          <w:rFonts w:ascii="Garamond" w:hAnsi="Garamond" w:cs="Times New Roman"/>
          <w:bCs/>
          <w:color w:val="000000" w:themeColor="text1"/>
          <w:sz w:val="24"/>
          <w:szCs w:val="24"/>
        </w:rPr>
        <w:t>ë drejtën për ankim,</w:t>
      </w:r>
      <w:r w:rsidR="002213F5" w:rsidRPr="00D90E65">
        <w:rPr>
          <w:rFonts w:ascii="Garamond" w:hAnsi="Garamond" w:cs="Times New Roman"/>
          <w:bCs/>
          <w:color w:val="000000" w:themeColor="text1"/>
          <w:sz w:val="24"/>
          <w:szCs w:val="24"/>
        </w:rPr>
        <w:t xml:space="preserve"> sipas parashikimeve në pikën 8 të nenit 6</w:t>
      </w:r>
      <w:r w:rsidR="00253F00" w:rsidRPr="00D90E65">
        <w:rPr>
          <w:rFonts w:ascii="Garamond" w:hAnsi="Garamond" w:cs="Times New Roman"/>
          <w:bCs/>
          <w:color w:val="000000" w:themeColor="text1"/>
          <w:sz w:val="24"/>
          <w:szCs w:val="24"/>
        </w:rPr>
        <w:t xml:space="preserve"> të këtij ligji;</w:t>
      </w:r>
      <w:r w:rsidR="00D90E65">
        <w:rPr>
          <w:rFonts w:ascii="Garamond" w:hAnsi="Garamond" w:cs="Times New Roman"/>
          <w:bCs/>
          <w:color w:val="000000" w:themeColor="text1"/>
          <w:sz w:val="24"/>
          <w:szCs w:val="24"/>
        </w:rPr>
        <w:t xml:space="preserve"> </w:t>
      </w:r>
    </w:p>
    <w:p w14:paraId="45F0CB8C"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ç)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 xml:space="preserve">anka </w:t>
      </w:r>
      <w:r w:rsidR="0088440E" w:rsidRPr="00D90E65">
        <w:rPr>
          <w:rFonts w:ascii="Garamond" w:hAnsi="Garamond" w:cs="Times New Roman"/>
          <w:bCs/>
          <w:color w:val="000000" w:themeColor="text1"/>
          <w:sz w:val="24"/>
          <w:szCs w:val="24"/>
        </w:rPr>
        <w:t xml:space="preserve">e </w:t>
      </w:r>
      <w:r w:rsidR="00253F00" w:rsidRPr="00D90E65">
        <w:rPr>
          <w:rFonts w:ascii="Garamond" w:hAnsi="Garamond" w:cs="Times New Roman"/>
          <w:bCs/>
          <w:color w:val="000000" w:themeColor="text1"/>
          <w:sz w:val="24"/>
          <w:szCs w:val="24"/>
        </w:rPr>
        <w:t>kushtëzon konsumatorin për hapjen e llogarisë së pagesave me shërbime bazike për blerjen e shërbim</w:t>
      </w:r>
      <w:r w:rsidR="00FE27F5" w:rsidRPr="00D90E65">
        <w:rPr>
          <w:rFonts w:ascii="Garamond" w:hAnsi="Garamond" w:cs="Times New Roman"/>
          <w:bCs/>
          <w:color w:val="000000" w:themeColor="text1"/>
          <w:sz w:val="24"/>
          <w:szCs w:val="24"/>
        </w:rPr>
        <w:t>eve shtesë të ofruara nga banka</w:t>
      </w:r>
      <w:r w:rsidR="00253F00" w:rsidRPr="00D90E65">
        <w:rPr>
          <w:rFonts w:ascii="Garamond" w:hAnsi="Garamond" w:cs="Times New Roman"/>
          <w:bCs/>
          <w:color w:val="000000" w:themeColor="text1"/>
          <w:sz w:val="24"/>
          <w:szCs w:val="24"/>
        </w:rPr>
        <w:t xml:space="preserve"> në kundër</w:t>
      </w:r>
      <w:r w:rsidR="002213F5" w:rsidRPr="00D90E65">
        <w:rPr>
          <w:rFonts w:ascii="Garamond" w:hAnsi="Garamond" w:cs="Times New Roman"/>
          <w:bCs/>
          <w:color w:val="000000" w:themeColor="text1"/>
          <w:sz w:val="24"/>
          <w:szCs w:val="24"/>
        </w:rPr>
        <w:t>shtim me parashikimet e pikës 9 të nenit 6</w:t>
      </w:r>
      <w:r w:rsidR="00253F00" w:rsidRPr="00D90E65">
        <w:rPr>
          <w:rFonts w:ascii="Garamond" w:hAnsi="Garamond" w:cs="Times New Roman"/>
          <w:bCs/>
          <w:color w:val="000000" w:themeColor="text1"/>
          <w:sz w:val="24"/>
          <w:szCs w:val="24"/>
        </w:rPr>
        <w:t xml:space="preserve"> të këtij ligji;</w:t>
      </w:r>
    </w:p>
    <w:p w14:paraId="41BD9D4A"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d)</w:t>
      </w:r>
      <w:r w:rsidR="002213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o</w:t>
      </w:r>
      <w:r w:rsidR="00253F00" w:rsidRPr="00D90E65">
        <w:rPr>
          <w:rFonts w:ascii="Garamond" w:hAnsi="Garamond" w:cs="Times New Roman"/>
          <w:bCs/>
          <w:color w:val="000000" w:themeColor="text1"/>
          <w:sz w:val="24"/>
          <w:szCs w:val="24"/>
        </w:rPr>
        <w:t>frimi i shërbimeve në një llogari pagesash me shërbime bazike nuk kryhet në të njëjtën mënyrë siç ofrohet për konsumat</w:t>
      </w:r>
      <w:r w:rsidR="002213F5" w:rsidRPr="00D90E65">
        <w:rPr>
          <w:rFonts w:ascii="Garamond" w:hAnsi="Garamond" w:cs="Times New Roman"/>
          <w:bCs/>
          <w:color w:val="000000" w:themeColor="text1"/>
          <w:sz w:val="24"/>
          <w:szCs w:val="24"/>
        </w:rPr>
        <w:t>orët që mbajnë llogari pagesash sipas parashikimeve në pikën 2</w:t>
      </w:r>
      <w:r w:rsidR="00253F00" w:rsidRPr="00D90E65">
        <w:rPr>
          <w:rFonts w:ascii="Garamond" w:hAnsi="Garamond" w:cs="Times New Roman"/>
          <w:bCs/>
          <w:color w:val="000000" w:themeColor="text1"/>
          <w:sz w:val="24"/>
          <w:szCs w:val="24"/>
        </w:rPr>
        <w:t xml:space="preserve"> të nenit</w:t>
      </w:r>
      <w:r w:rsidR="002213F5" w:rsidRPr="00D90E65">
        <w:rPr>
          <w:rFonts w:ascii="Garamond" w:hAnsi="Garamond" w:cs="Times New Roman"/>
          <w:bCs/>
          <w:color w:val="000000" w:themeColor="text1"/>
          <w:sz w:val="24"/>
          <w:szCs w:val="24"/>
        </w:rPr>
        <w:t xml:space="preserve"> 7</w:t>
      </w:r>
      <w:r w:rsidR="00253F00" w:rsidRPr="00D90E65">
        <w:rPr>
          <w:rFonts w:ascii="Garamond" w:hAnsi="Garamond" w:cs="Times New Roman"/>
          <w:bCs/>
          <w:color w:val="000000" w:themeColor="text1"/>
          <w:sz w:val="24"/>
          <w:szCs w:val="24"/>
        </w:rPr>
        <w:t xml:space="preserve"> të këtij ligji;</w:t>
      </w:r>
    </w:p>
    <w:p w14:paraId="2248069D"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dh) </w:t>
      </w:r>
      <w:r w:rsidR="004412FA" w:rsidRPr="00D90E65">
        <w:rPr>
          <w:rFonts w:ascii="Garamond" w:hAnsi="Garamond" w:cs="Times New Roman"/>
          <w:bCs/>
          <w:color w:val="000000" w:themeColor="text1"/>
          <w:sz w:val="24"/>
          <w:szCs w:val="24"/>
        </w:rPr>
        <w:t>b</w:t>
      </w:r>
      <w:r w:rsidRPr="00D90E65">
        <w:rPr>
          <w:rFonts w:ascii="Garamond" w:hAnsi="Garamond" w:cs="Times New Roman"/>
          <w:bCs/>
          <w:color w:val="000000" w:themeColor="text1"/>
          <w:sz w:val="24"/>
          <w:szCs w:val="24"/>
        </w:rPr>
        <w:t>anka ofron llogari pagesash me shërbime bazike në një moned</w:t>
      </w:r>
      <w:r w:rsidR="002213F5" w:rsidRPr="00D90E65">
        <w:rPr>
          <w:rFonts w:ascii="Garamond" w:hAnsi="Garamond" w:cs="Times New Roman"/>
          <w:bCs/>
          <w:color w:val="000000" w:themeColor="text1"/>
          <w:sz w:val="24"/>
          <w:szCs w:val="24"/>
        </w:rPr>
        <w:t>hë të ndryshme nga monedha lekë</w:t>
      </w:r>
      <w:r w:rsidRPr="00D90E65">
        <w:rPr>
          <w:rFonts w:ascii="Garamond" w:hAnsi="Garamond" w:cs="Times New Roman"/>
          <w:bCs/>
          <w:color w:val="000000" w:themeColor="text1"/>
          <w:sz w:val="24"/>
          <w:szCs w:val="24"/>
        </w:rPr>
        <w:t xml:space="preserve"> në ku</w:t>
      </w:r>
      <w:r w:rsidR="002213F5" w:rsidRPr="00D90E65">
        <w:rPr>
          <w:rFonts w:ascii="Garamond" w:hAnsi="Garamond" w:cs="Times New Roman"/>
          <w:bCs/>
          <w:color w:val="000000" w:themeColor="text1"/>
          <w:sz w:val="24"/>
          <w:szCs w:val="24"/>
        </w:rPr>
        <w:t>ndërshtim me kërkesat e pikës 3 të nenit 7</w:t>
      </w:r>
      <w:r w:rsidRPr="00D90E65">
        <w:rPr>
          <w:rFonts w:ascii="Garamond" w:hAnsi="Garamond" w:cs="Times New Roman"/>
          <w:bCs/>
          <w:color w:val="000000" w:themeColor="text1"/>
          <w:sz w:val="24"/>
          <w:szCs w:val="24"/>
        </w:rPr>
        <w:t xml:space="preserve"> të këtij ligji;</w:t>
      </w:r>
    </w:p>
    <w:p w14:paraId="403269A3"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e)</w:t>
      </w:r>
      <w:r w:rsidR="002213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 xml:space="preserve">anka nuk </w:t>
      </w:r>
      <w:r w:rsidR="0088440E" w:rsidRPr="00D90E65">
        <w:rPr>
          <w:rFonts w:ascii="Garamond" w:hAnsi="Garamond" w:cs="Times New Roman"/>
          <w:bCs/>
          <w:color w:val="000000" w:themeColor="text1"/>
          <w:sz w:val="24"/>
          <w:szCs w:val="24"/>
        </w:rPr>
        <w:t xml:space="preserve">i </w:t>
      </w:r>
      <w:r w:rsidR="00253F00" w:rsidRPr="00D90E65">
        <w:rPr>
          <w:rFonts w:ascii="Garamond" w:hAnsi="Garamond" w:cs="Times New Roman"/>
          <w:bCs/>
          <w:color w:val="000000" w:themeColor="text1"/>
          <w:sz w:val="24"/>
          <w:szCs w:val="24"/>
        </w:rPr>
        <w:t>lejon konsumatorët të ekzekutojnë një numër të pakufizuar transaksionesh në lidhje me shër</w:t>
      </w:r>
      <w:r w:rsidR="002213F5" w:rsidRPr="00D90E65">
        <w:rPr>
          <w:rFonts w:ascii="Garamond" w:hAnsi="Garamond" w:cs="Times New Roman"/>
          <w:bCs/>
          <w:color w:val="000000" w:themeColor="text1"/>
          <w:sz w:val="24"/>
          <w:szCs w:val="24"/>
        </w:rPr>
        <w:t>bimet e parashikuara në pikën 1 të nenit 7</w:t>
      </w:r>
      <w:r w:rsidR="00253F00" w:rsidRPr="00D90E65">
        <w:rPr>
          <w:rFonts w:ascii="Garamond" w:hAnsi="Garamond" w:cs="Times New Roman"/>
          <w:bCs/>
          <w:color w:val="000000" w:themeColor="text1"/>
          <w:sz w:val="24"/>
          <w:szCs w:val="24"/>
        </w:rPr>
        <w:t xml:space="preserve"> të këtij ligji, në kundërshtim m</w:t>
      </w:r>
      <w:r w:rsidR="00FE27F5" w:rsidRPr="00D90E65">
        <w:rPr>
          <w:rFonts w:ascii="Garamond" w:hAnsi="Garamond" w:cs="Times New Roman"/>
          <w:bCs/>
          <w:color w:val="000000" w:themeColor="text1"/>
          <w:sz w:val="24"/>
          <w:szCs w:val="24"/>
        </w:rPr>
        <w:t xml:space="preserve">e kërkesat e pikës 4 të nenit 7 </w:t>
      </w:r>
      <w:r w:rsidR="00253F00" w:rsidRPr="00D90E65">
        <w:rPr>
          <w:rFonts w:ascii="Garamond" w:hAnsi="Garamond" w:cs="Times New Roman"/>
          <w:bCs/>
          <w:color w:val="000000" w:themeColor="text1"/>
          <w:sz w:val="24"/>
          <w:szCs w:val="24"/>
        </w:rPr>
        <w:t xml:space="preserve">të këtij ligji; </w:t>
      </w:r>
    </w:p>
    <w:p w14:paraId="690B5952"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ë) </w:t>
      </w:r>
      <w:r w:rsidR="004412FA" w:rsidRPr="00D90E65">
        <w:rPr>
          <w:rFonts w:ascii="Garamond" w:hAnsi="Garamond" w:cs="Times New Roman"/>
          <w:bCs/>
          <w:color w:val="000000" w:themeColor="text1"/>
          <w:sz w:val="24"/>
          <w:szCs w:val="24"/>
        </w:rPr>
        <w:t>b</w:t>
      </w:r>
      <w:r w:rsidRPr="00D90E65">
        <w:rPr>
          <w:rFonts w:ascii="Garamond" w:hAnsi="Garamond" w:cs="Times New Roman"/>
          <w:bCs/>
          <w:color w:val="000000" w:themeColor="text1"/>
          <w:sz w:val="24"/>
          <w:szCs w:val="24"/>
        </w:rPr>
        <w:t>anka nuk i mundëson konsumatorit administrimin dhe kryerjen e transaksioneve të pagesave nga llogari</w:t>
      </w:r>
      <w:r w:rsidR="002213F5" w:rsidRPr="00D90E65">
        <w:rPr>
          <w:rFonts w:ascii="Garamond" w:hAnsi="Garamond" w:cs="Times New Roman"/>
          <w:bCs/>
          <w:color w:val="000000" w:themeColor="text1"/>
          <w:sz w:val="24"/>
          <w:szCs w:val="24"/>
        </w:rPr>
        <w:t>a e pagesave me shërbime bazike sipas parashikimeve në pikën 5 të nenit 7</w:t>
      </w:r>
      <w:r w:rsidRPr="00D90E65">
        <w:rPr>
          <w:rFonts w:ascii="Garamond" w:hAnsi="Garamond" w:cs="Times New Roman"/>
          <w:bCs/>
          <w:color w:val="000000" w:themeColor="text1"/>
          <w:sz w:val="24"/>
          <w:szCs w:val="24"/>
        </w:rPr>
        <w:t xml:space="preserve"> të këtij ligji;</w:t>
      </w:r>
    </w:p>
    <w:p w14:paraId="736E8716"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f)</w:t>
      </w:r>
      <w:r w:rsidR="002213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anka ofron kredi lidhur me llogarin</w:t>
      </w:r>
      <w:r w:rsidR="002213F5" w:rsidRPr="00D90E65">
        <w:rPr>
          <w:rFonts w:ascii="Garamond" w:hAnsi="Garamond" w:cs="Times New Roman"/>
          <w:bCs/>
          <w:color w:val="000000" w:themeColor="text1"/>
          <w:sz w:val="24"/>
          <w:szCs w:val="24"/>
        </w:rPr>
        <w:t>ë e pagesave me shërbime bazike</w:t>
      </w:r>
      <w:r w:rsidR="00253F00" w:rsidRPr="00D90E65">
        <w:rPr>
          <w:rFonts w:ascii="Garamond" w:hAnsi="Garamond" w:cs="Times New Roman"/>
          <w:bCs/>
          <w:color w:val="000000" w:themeColor="text1"/>
          <w:sz w:val="24"/>
          <w:szCs w:val="24"/>
        </w:rPr>
        <w:t xml:space="preserve"> në ku</w:t>
      </w:r>
      <w:r w:rsidR="002213F5" w:rsidRPr="00D90E65">
        <w:rPr>
          <w:rFonts w:ascii="Garamond" w:hAnsi="Garamond" w:cs="Times New Roman"/>
          <w:bCs/>
          <w:color w:val="000000" w:themeColor="text1"/>
          <w:sz w:val="24"/>
          <w:szCs w:val="24"/>
        </w:rPr>
        <w:t>ndërshtim me kërkesat e pikës 6 të nenit 7</w:t>
      </w:r>
      <w:r w:rsidR="00253F00" w:rsidRPr="00D90E65">
        <w:rPr>
          <w:rFonts w:ascii="Garamond" w:hAnsi="Garamond" w:cs="Times New Roman"/>
          <w:bCs/>
          <w:color w:val="000000" w:themeColor="text1"/>
          <w:sz w:val="24"/>
          <w:szCs w:val="24"/>
        </w:rPr>
        <w:t xml:space="preserve"> të këtij ligji; </w:t>
      </w:r>
    </w:p>
    <w:p w14:paraId="72415133"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g)</w:t>
      </w:r>
      <w:r w:rsidR="002213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anka në kundërshtim me kërkesat e pikës 1</w:t>
      </w:r>
      <w:r w:rsidR="002213F5" w:rsidRPr="00D90E65">
        <w:rPr>
          <w:rFonts w:ascii="Garamond" w:hAnsi="Garamond" w:cs="Times New Roman"/>
          <w:bCs/>
          <w:color w:val="000000" w:themeColor="text1"/>
          <w:sz w:val="24"/>
          <w:szCs w:val="24"/>
        </w:rPr>
        <w:t xml:space="preserve"> të nenit 8 të këtij ligji</w:t>
      </w:r>
      <w:r w:rsidR="00253F00" w:rsidRPr="00D90E65">
        <w:rPr>
          <w:rFonts w:ascii="Garamond" w:hAnsi="Garamond" w:cs="Times New Roman"/>
          <w:bCs/>
          <w:color w:val="000000" w:themeColor="text1"/>
          <w:sz w:val="24"/>
          <w:szCs w:val="24"/>
        </w:rPr>
        <w:t xml:space="preserve"> zbaton tarifa ndaj konsumatorit, të cilat nuk janë të parashikuara në politikën e brendshme për përcaktimin e tarifave; </w:t>
      </w:r>
    </w:p>
    <w:p w14:paraId="4ED4F542"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gj) </w:t>
      </w:r>
      <w:r w:rsidR="004412FA" w:rsidRPr="00D90E65">
        <w:rPr>
          <w:rFonts w:ascii="Garamond" w:hAnsi="Garamond" w:cs="Times New Roman"/>
          <w:bCs/>
          <w:color w:val="000000" w:themeColor="text1"/>
          <w:sz w:val="24"/>
          <w:szCs w:val="24"/>
        </w:rPr>
        <w:t>b</w:t>
      </w:r>
      <w:r w:rsidRPr="00D90E65">
        <w:rPr>
          <w:rFonts w:ascii="Garamond" w:hAnsi="Garamond" w:cs="Times New Roman"/>
          <w:bCs/>
          <w:color w:val="000000" w:themeColor="text1"/>
          <w:sz w:val="24"/>
          <w:szCs w:val="24"/>
        </w:rPr>
        <w:t>anka vendos ndaj konsumatorit, që mban një llogari pagesash me shërbime bazike, një tarifë që tejkalon nivelin e tarifës së arsyeshme të llogaritu</w:t>
      </w:r>
      <w:r w:rsidR="002213F5" w:rsidRPr="00D90E65">
        <w:rPr>
          <w:rFonts w:ascii="Garamond" w:hAnsi="Garamond" w:cs="Times New Roman"/>
          <w:bCs/>
          <w:color w:val="000000" w:themeColor="text1"/>
          <w:sz w:val="24"/>
          <w:szCs w:val="24"/>
        </w:rPr>
        <w:t>r, sipas përcaktimit të pikës 3 të nenit 8</w:t>
      </w:r>
      <w:r w:rsidRPr="00D90E65">
        <w:rPr>
          <w:rFonts w:ascii="Garamond" w:hAnsi="Garamond" w:cs="Times New Roman"/>
          <w:bCs/>
          <w:color w:val="000000" w:themeColor="text1"/>
          <w:sz w:val="24"/>
          <w:szCs w:val="24"/>
        </w:rPr>
        <w:t xml:space="preserve"> të këtij ligji; </w:t>
      </w:r>
    </w:p>
    <w:p w14:paraId="5AD1B5D3"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h)</w:t>
      </w:r>
      <w:r w:rsidR="00FE27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anka vendos ndaj konsumatorit, që mban një llogari pagese me shërbime bazike, tarifa më të larta se ato që banka apli</w:t>
      </w:r>
      <w:r w:rsidR="002213F5" w:rsidRPr="00D90E65">
        <w:rPr>
          <w:rFonts w:ascii="Garamond" w:hAnsi="Garamond" w:cs="Times New Roman"/>
          <w:bCs/>
          <w:color w:val="000000" w:themeColor="text1"/>
          <w:sz w:val="24"/>
          <w:szCs w:val="24"/>
        </w:rPr>
        <w:t>kon</w:t>
      </w:r>
      <w:r w:rsidR="00253F00" w:rsidRPr="00D90E65">
        <w:rPr>
          <w:rFonts w:ascii="Garamond" w:hAnsi="Garamond" w:cs="Times New Roman"/>
          <w:bCs/>
          <w:color w:val="000000" w:themeColor="text1"/>
          <w:sz w:val="24"/>
          <w:szCs w:val="24"/>
        </w:rPr>
        <w:t xml:space="preserve"> sipas politikës së brend</w:t>
      </w:r>
      <w:r w:rsidR="002213F5" w:rsidRPr="00D90E65">
        <w:rPr>
          <w:rFonts w:ascii="Garamond" w:hAnsi="Garamond" w:cs="Times New Roman"/>
          <w:bCs/>
          <w:color w:val="000000" w:themeColor="text1"/>
          <w:sz w:val="24"/>
          <w:szCs w:val="24"/>
        </w:rPr>
        <w:t>shme për përcaktimin e tarifave</w:t>
      </w:r>
      <w:r w:rsidR="00253F00" w:rsidRPr="00D90E65">
        <w:rPr>
          <w:rFonts w:ascii="Garamond" w:hAnsi="Garamond" w:cs="Times New Roman"/>
          <w:bCs/>
          <w:color w:val="000000" w:themeColor="text1"/>
          <w:sz w:val="24"/>
          <w:szCs w:val="24"/>
        </w:rPr>
        <w:t xml:space="preserve"> për çdo transaksion pagesash mbi numrin prej 5 transaksione pagesash në</w:t>
      </w:r>
      <w:r w:rsidR="002213F5" w:rsidRPr="00D90E65">
        <w:rPr>
          <w:rFonts w:ascii="Garamond" w:hAnsi="Garamond" w:cs="Times New Roman"/>
          <w:bCs/>
          <w:color w:val="000000" w:themeColor="text1"/>
          <w:sz w:val="24"/>
          <w:szCs w:val="24"/>
        </w:rPr>
        <w:t xml:space="preserve"> muaj, të përcaktuar në pikën 5 të nenit 8</w:t>
      </w:r>
      <w:r w:rsidR="00253F00" w:rsidRPr="00D90E65">
        <w:rPr>
          <w:rFonts w:ascii="Garamond" w:hAnsi="Garamond" w:cs="Times New Roman"/>
          <w:bCs/>
          <w:color w:val="000000" w:themeColor="text1"/>
          <w:sz w:val="24"/>
          <w:szCs w:val="24"/>
        </w:rPr>
        <w:t xml:space="preserve"> të këtij ligji;</w:t>
      </w:r>
    </w:p>
    <w:p w14:paraId="3A39391E"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i)</w:t>
      </w:r>
      <w:r w:rsidR="00FE27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anka aplikon tari</w:t>
      </w:r>
      <w:r w:rsidR="00FE27F5" w:rsidRPr="00D90E65">
        <w:rPr>
          <w:rFonts w:ascii="Garamond" w:hAnsi="Garamond" w:cs="Times New Roman"/>
          <w:bCs/>
          <w:color w:val="000000" w:themeColor="text1"/>
          <w:sz w:val="24"/>
          <w:szCs w:val="24"/>
        </w:rPr>
        <w:t>fë ndaj grupit të konsumatorëve</w:t>
      </w:r>
      <w:r w:rsidR="00253F00" w:rsidRPr="00D90E65">
        <w:rPr>
          <w:rFonts w:ascii="Garamond" w:hAnsi="Garamond" w:cs="Times New Roman"/>
          <w:bCs/>
          <w:color w:val="000000" w:themeColor="text1"/>
          <w:sz w:val="24"/>
          <w:szCs w:val="24"/>
        </w:rPr>
        <w:t xml:space="preserve"> në kundër</w:t>
      </w:r>
      <w:r w:rsidR="00FE27F5" w:rsidRPr="00D90E65">
        <w:rPr>
          <w:rFonts w:ascii="Garamond" w:hAnsi="Garamond" w:cs="Times New Roman"/>
          <w:bCs/>
          <w:color w:val="000000" w:themeColor="text1"/>
          <w:sz w:val="24"/>
          <w:szCs w:val="24"/>
        </w:rPr>
        <w:t>shtim me parashikimet e pikës 7 të nenit 8</w:t>
      </w:r>
      <w:r w:rsidR="00253F00" w:rsidRPr="00D90E65">
        <w:rPr>
          <w:rFonts w:ascii="Garamond" w:hAnsi="Garamond" w:cs="Times New Roman"/>
          <w:bCs/>
          <w:color w:val="000000" w:themeColor="text1"/>
          <w:sz w:val="24"/>
          <w:szCs w:val="24"/>
        </w:rPr>
        <w:t xml:space="preserve"> të këtij ligji;</w:t>
      </w:r>
    </w:p>
    <w:p w14:paraId="40510918" w14:textId="47F5873B"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j)</w:t>
      </w:r>
      <w:r w:rsidR="002213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anka zgjidh në mënyrë të njëanshme një kontratë tip të llogarisë</w:t>
      </w:r>
      <w:r w:rsidR="002213F5" w:rsidRPr="00D90E65">
        <w:rPr>
          <w:rFonts w:ascii="Garamond" w:hAnsi="Garamond" w:cs="Times New Roman"/>
          <w:bCs/>
          <w:color w:val="000000" w:themeColor="text1"/>
          <w:sz w:val="24"/>
          <w:szCs w:val="24"/>
        </w:rPr>
        <w:t xml:space="preserve"> së pagesave me shërbime bazike</w:t>
      </w:r>
      <w:r w:rsidR="00253F00" w:rsidRPr="00D90E65">
        <w:rPr>
          <w:rFonts w:ascii="Garamond" w:hAnsi="Garamond" w:cs="Times New Roman"/>
          <w:bCs/>
          <w:color w:val="000000" w:themeColor="text1"/>
          <w:sz w:val="24"/>
          <w:szCs w:val="24"/>
        </w:rPr>
        <w:t xml:space="preserve"> në kundërshtim me kus</w:t>
      </w:r>
      <w:r w:rsidR="002213F5" w:rsidRPr="00D90E65">
        <w:rPr>
          <w:rFonts w:ascii="Garamond" w:hAnsi="Garamond" w:cs="Times New Roman"/>
          <w:bCs/>
          <w:color w:val="000000" w:themeColor="text1"/>
          <w:sz w:val="24"/>
          <w:szCs w:val="24"/>
        </w:rPr>
        <w:t>htet e</w:t>
      </w:r>
      <w:r w:rsidR="00D90E65">
        <w:rPr>
          <w:rFonts w:ascii="Garamond" w:hAnsi="Garamond" w:cs="Times New Roman"/>
          <w:bCs/>
          <w:color w:val="000000" w:themeColor="text1"/>
          <w:sz w:val="24"/>
          <w:szCs w:val="24"/>
        </w:rPr>
        <w:t xml:space="preserve"> </w:t>
      </w:r>
      <w:r w:rsidR="002213F5" w:rsidRPr="00D90E65">
        <w:rPr>
          <w:rFonts w:ascii="Garamond" w:hAnsi="Garamond" w:cs="Times New Roman"/>
          <w:bCs/>
          <w:color w:val="000000" w:themeColor="text1"/>
          <w:sz w:val="24"/>
          <w:szCs w:val="24"/>
        </w:rPr>
        <w:t>parashikuara në pikën 1 të nenit 10 të këtij ligji</w:t>
      </w:r>
      <w:r w:rsidR="00253F00" w:rsidRPr="00D90E65">
        <w:rPr>
          <w:rFonts w:ascii="Garamond" w:hAnsi="Garamond" w:cs="Times New Roman"/>
          <w:bCs/>
          <w:color w:val="000000" w:themeColor="text1"/>
          <w:sz w:val="24"/>
          <w:szCs w:val="24"/>
        </w:rPr>
        <w:t xml:space="preserve"> dhe me kushtet e tjera të kontratës së lidhur midis palëve, të cilat janë të bazuara në legjislacionin e zbatueshëm në Republikën e Shqipërisë;</w:t>
      </w:r>
    </w:p>
    <w:p w14:paraId="7FD6A559"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w:t>
      </w:r>
      <w:r w:rsidR="002213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 xml:space="preserve">anka nuk </w:t>
      </w:r>
      <w:r w:rsidR="0088440E" w:rsidRPr="00D90E65">
        <w:rPr>
          <w:rFonts w:ascii="Garamond" w:hAnsi="Garamond" w:cs="Times New Roman"/>
          <w:bCs/>
          <w:color w:val="000000" w:themeColor="text1"/>
          <w:sz w:val="24"/>
          <w:szCs w:val="24"/>
        </w:rPr>
        <w:t xml:space="preserve">e </w:t>
      </w:r>
      <w:r w:rsidR="00253F00" w:rsidRPr="00D90E65">
        <w:rPr>
          <w:rFonts w:ascii="Garamond" w:hAnsi="Garamond" w:cs="Times New Roman"/>
          <w:bCs/>
          <w:color w:val="000000" w:themeColor="text1"/>
          <w:sz w:val="24"/>
          <w:szCs w:val="24"/>
        </w:rPr>
        <w:t>informon konsumatorin për përfundimin e kontratës së llogaris</w:t>
      </w:r>
      <w:r w:rsidR="00FE27F5" w:rsidRPr="00D90E65">
        <w:rPr>
          <w:rFonts w:ascii="Garamond" w:hAnsi="Garamond" w:cs="Times New Roman"/>
          <w:bCs/>
          <w:color w:val="000000" w:themeColor="text1"/>
          <w:sz w:val="24"/>
          <w:szCs w:val="24"/>
        </w:rPr>
        <w:t>ë së pagesës me shërbime bazike</w:t>
      </w:r>
      <w:r w:rsidR="00253F00" w:rsidRPr="00D90E65">
        <w:rPr>
          <w:rFonts w:ascii="Garamond" w:hAnsi="Garamond" w:cs="Times New Roman"/>
          <w:bCs/>
          <w:color w:val="000000" w:themeColor="text1"/>
          <w:sz w:val="24"/>
          <w:szCs w:val="24"/>
        </w:rPr>
        <w:t xml:space="preserve"> sipas më</w:t>
      </w:r>
      <w:r w:rsidR="002213F5" w:rsidRPr="00D90E65">
        <w:rPr>
          <w:rFonts w:ascii="Garamond" w:hAnsi="Garamond" w:cs="Times New Roman"/>
          <w:bCs/>
          <w:color w:val="000000" w:themeColor="text1"/>
          <w:sz w:val="24"/>
          <w:szCs w:val="24"/>
        </w:rPr>
        <w:t>nyrës së parashikuar në pikën 2 të nenit 10</w:t>
      </w:r>
      <w:r w:rsidR="00253F00" w:rsidRPr="00D90E65">
        <w:rPr>
          <w:rFonts w:ascii="Garamond" w:hAnsi="Garamond" w:cs="Times New Roman"/>
          <w:bCs/>
          <w:color w:val="000000" w:themeColor="text1"/>
          <w:sz w:val="24"/>
          <w:szCs w:val="24"/>
        </w:rPr>
        <w:t xml:space="preserve"> të këtij ligji; </w:t>
      </w:r>
    </w:p>
    <w:p w14:paraId="68923A0C"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l)</w:t>
      </w:r>
      <w:r w:rsidR="002213F5" w:rsidRPr="00D90E65">
        <w:rPr>
          <w:rFonts w:ascii="Garamond" w:hAnsi="Garamond" w:cs="Times New Roman"/>
          <w:bCs/>
          <w:color w:val="000000" w:themeColor="text1"/>
          <w:sz w:val="24"/>
          <w:szCs w:val="24"/>
        </w:rPr>
        <w:t xml:space="preserve"> </w:t>
      </w:r>
      <w:r w:rsidR="004412FA" w:rsidRPr="00D90E65">
        <w:rPr>
          <w:rFonts w:ascii="Garamond" w:hAnsi="Garamond" w:cs="Times New Roman"/>
          <w:bCs/>
          <w:color w:val="000000" w:themeColor="text1"/>
          <w:sz w:val="24"/>
          <w:szCs w:val="24"/>
        </w:rPr>
        <w:t>b</w:t>
      </w:r>
      <w:r w:rsidR="00253F00" w:rsidRPr="00D90E65">
        <w:rPr>
          <w:rFonts w:ascii="Garamond" w:hAnsi="Garamond" w:cs="Times New Roman"/>
          <w:bCs/>
          <w:color w:val="000000" w:themeColor="text1"/>
          <w:sz w:val="24"/>
          <w:szCs w:val="24"/>
        </w:rPr>
        <w:t>anka në njoftimin ndaj konsumatorit, si</w:t>
      </w:r>
      <w:r w:rsidR="002213F5" w:rsidRPr="00D90E65">
        <w:rPr>
          <w:rFonts w:ascii="Garamond" w:hAnsi="Garamond" w:cs="Times New Roman"/>
          <w:bCs/>
          <w:color w:val="000000" w:themeColor="text1"/>
          <w:sz w:val="24"/>
          <w:szCs w:val="24"/>
        </w:rPr>
        <w:t>pas kërkesave të pikave 2 dhe 3</w:t>
      </w:r>
      <w:r w:rsidR="00253F00" w:rsidRPr="00D90E65">
        <w:rPr>
          <w:rFonts w:ascii="Garamond" w:hAnsi="Garamond" w:cs="Times New Roman"/>
          <w:bCs/>
          <w:color w:val="000000" w:themeColor="text1"/>
          <w:sz w:val="24"/>
          <w:szCs w:val="24"/>
        </w:rPr>
        <w:t xml:space="preserve"> të nen</w:t>
      </w:r>
      <w:r w:rsidR="002213F5" w:rsidRPr="00D90E65">
        <w:rPr>
          <w:rFonts w:ascii="Garamond" w:hAnsi="Garamond" w:cs="Times New Roman"/>
          <w:bCs/>
          <w:color w:val="000000" w:themeColor="text1"/>
          <w:sz w:val="24"/>
          <w:szCs w:val="24"/>
        </w:rPr>
        <w:t>it 10</w:t>
      </w:r>
      <w:r w:rsidR="00253F00" w:rsidRPr="00D90E65">
        <w:rPr>
          <w:rFonts w:ascii="Garamond" w:hAnsi="Garamond" w:cs="Times New Roman"/>
          <w:bCs/>
          <w:color w:val="000000" w:themeColor="text1"/>
          <w:sz w:val="24"/>
          <w:szCs w:val="24"/>
        </w:rPr>
        <w:t xml:space="preserve"> të këtij ligji, nuk e këshillon konsumat</w:t>
      </w:r>
      <w:r w:rsidR="002213F5" w:rsidRPr="00D90E65">
        <w:rPr>
          <w:rFonts w:ascii="Garamond" w:hAnsi="Garamond" w:cs="Times New Roman"/>
          <w:bCs/>
          <w:color w:val="000000" w:themeColor="text1"/>
          <w:sz w:val="24"/>
          <w:szCs w:val="24"/>
        </w:rPr>
        <w:t>orin për të drejtën për ankim sipas parashikimeve në pikën 4 të nenit 10</w:t>
      </w:r>
      <w:r w:rsidR="00253F00" w:rsidRPr="00D90E65">
        <w:rPr>
          <w:rFonts w:ascii="Garamond" w:hAnsi="Garamond" w:cs="Times New Roman"/>
          <w:bCs/>
          <w:color w:val="000000" w:themeColor="text1"/>
          <w:sz w:val="24"/>
          <w:szCs w:val="24"/>
        </w:rPr>
        <w:t xml:space="preserve"> të këtij ligji;</w:t>
      </w:r>
    </w:p>
    <w:p w14:paraId="4CC9BBCB"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ll) </w:t>
      </w:r>
      <w:r w:rsidR="004412FA" w:rsidRPr="00D90E65">
        <w:rPr>
          <w:rFonts w:ascii="Garamond" w:hAnsi="Garamond" w:cs="Times New Roman"/>
          <w:bCs/>
          <w:color w:val="000000" w:themeColor="text1"/>
          <w:sz w:val="24"/>
          <w:szCs w:val="24"/>
        </w:rPr>
        <w:t>b</w:t>
      </w:r>
      <w:r w:rsidRPr="00D90E65">
        <w:rPr>
          <w:rFonts w:ascii="Garamond" w:hAnsi="Garamond" w:cs="Times New Roman"/>
          <w:bCs/>
          <w:color w:val="000000" w:themeColor="text1"/>
          <w:sz w:val="24"/>
          <w:szCs w:val="24"/>
        </w:rPr>
        <w:t xml:space="preserve">anka nuk </w:t>
      </w:r>
      <w:r w:rsidR="0088440E" w:rsidRPr="00D90E65">
        <w:rPr>
          <w:rFonts w:ascii="Garamond" w:hAnsi="Garamond" w:cs="Times New Roman"/>
          <w:bCs/>
          <w:color w:val="000000" w:themeColor="text1"/>
          <w:sz w:val="24"/>
          <w:szCs w:val="24"/>
        </w:rPr>
        <w:t xml:space="preserve">e </w:t>
      </w:r>
      <w:r w:rsidRPr="00D90E65">
        <w:rPr>
          <w:rFonts w:ascii="Garamond" w:hAnsi="Garamond" w:cs="Times New Roman"/>
          <w:bCs/>
          <w:color w:val="000000" w:themeColor="text1"/>
          <w:sz w:val="24"/>
          <w:szCs w:val="24"/>
        </w:rPr>
        <w:t>informon konsumatorin në lidhje me ofrimin e llogarisë</w:t>
      </w:r>
      <w:r w:rsidR="002213F5" w:rsidRPr="00D90E65">
        <w:rPr>
          <w:rFonts w:ascii="Garamond" w:hAnsi="Garamond" w:cs="Times New Roman"/>
          <w:bCs/>
          <w:color w:val="000000" w:themeColor="text1"/>
          <w:sz w:val="24"/>
          <w:szCs w:val="24"/>
        </w:rPr>
        <w:t xml:space="preserve"> së pagesave me shërbime bazike</w:t>
      </w:r>
      <w:r w:rsidRPr="00D90E65">
        <w:rPr>
          <w:rFonts w:ascii="Garamond" w:hAnsi="Garamond" w:cs="Times New Roman"/>
          <w:bCs/>
          <w:color w:val="000000" w:themeColor="text1"/>
          <w:sz w:val="24"/>
          <w:szCs w:val="24"/>
        </w:rPr>
        <w:t xml:space="preserve"> sipas parashikime</w:t>
      </w:r>
      <w:r w:rsidR="002213F5" w:rsidRPr="00D90E65">
        <w:rPr>
          <w:rFonts w:ascii="Garamond" w:hAnsi="Garamond" w:cs="Times New Roman"/>
          <w:bCs/>
          <w:color w:val="000000" w:themeColor="text1"/>
          <w:sz w:val="24"/>
          <w:szCs w:val="24"/>
        </w:rPr>
        <w:t>ve në nenin 11</w:t>
      </w:r>
      <w:r w:rsidR="004412FA" w:rsidRPr="00D90E65">
        <w:rPr>
          <w:rFonts w:ascii="Garamond" w:hAnsi="Garamond" w:cs="Times New Roman"/>
          <w:bCs/>
          <w:color w:val="000000" w:themeColor="text1"/>
          <w:sz w:val="24"/>
          <w:szCs w:val="24"/>
        </w:rPr>
        <w:t xml:space="preserve"> të këtij ligji.</w:t>
      </w:r>
    </w:p>
    <w:p w14:paraId="723647FD"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3.</w:t>
      </w:r>
      <w:r w:rsidR="002213F5"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Në përcaktimin e</w:t>
      </w:r>
      <w:r w:rsidR="002213F5" w:rsidRPr="00D90E65">
        <w:rPr>
          <w:rFonts w:ascii="Garamond" w:hAnsi="Garamond" w:cs="Times New Roman"/>
          <w:bCs/>
          <w:color w:val="000000" w:themeColor="text1"/>
          <w:sz w:val="24"/>
          <w:szCs w:val="24"/>
        </w:rPr>
        <w:t xml:space="preserve"> masës së gjobës, sipas pikës 2</w:t>
      </w:r>
      <w:r w:rsidR="00253F00" w:rsidRPr="00D90E65">
        <w:rPr>
          <w:rFonts w:ascii="Garamond" w:hAnsi="Garamond" w:cs="Times New Roman"/>
          <w:bCs/>
          <w:color w:val="000000" w:themeColor="text1"/>
          <w:sz w:val="24"/>
          <w:szCs w:val="24"/>
        </w:rPr>
        <w:t xml:space="preserve"> të këtij neni, Banka e </w:t>
      </w:r>
      <w:r w:rsidR="004412FA" w:rsidRPr="00D90E65">
        <w:rPr>
          <w:rFonts w:ascii="Garamond" w:hAnsi="Garamond" w:cs="Times New Roman"/>
          <w:bCs/>
          <w:color w:val="000000" w:themeColor="text1"/>
          <w:sz w:val="24"/>
          <w:szCs w:val="24"/>
        </w:rPr>
        <w:t>Shqipërisë mban në konsideratë:</w:t>
      </w:r>
    </w:p>
    <w:p w14:paraId="2774AEAC"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a)</w:t>
      </w:r>
      <w:r w:rsidR="002213F5"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rrethanat në të cilat është kryer shkelja;</w:t>
      </w:r>
    </w:p>
    <w:p w14:paraId="425DB667"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b)</w:t>
      </w:r>
      <w:r w:rsidR="002213F5"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pasojat e shkeljes;</w:t>
      </w:r>
    </w:p>
    <w:p w14:paraId="202B76EB"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c)</w:t>
      </w:r>
      <w:r w:rsidR="002213F5"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përsëritjen e shkeljes;</w:t>
      </w:r>
    </w:p>
    <w:p w14:paraId="3E7DE59F"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ç) </w:t>
      </w:r>
      <w:r w:rsidR="00253F00" w:rsidRPr="00D90E65">
        <w:rPr>
          <w:rFonts w:ascii="Garamond" w:hAnsi="Garamond" w:cs="Times New Roman"/>
          <w:bCs/>
          <w:color w:val="000000" w:themeColor="text1"/>
          <w:sz w:val="24"/>
          <w:szCs w:val="24"/>
        </w:rPr>
        <w:t>rëndësin</w:t>
      </w:r>
      <w:r w:rsidR="004412FA" w:rsidRPr="00D90E65">
        <w:rPr>
          <w:rFonts w:ascii="Garamond" w:hAnsi="Garamond" w:cs="Times New Roman"/>
          <w:bCs/>
          <w:color w:val="000000" w:themeColor="text1"/>
          <w:sz w:val="24"/>
          <w:szCs w:val="24"/>
        </w:rPr>
        <w:t xml:space="preserve">ë dhe kohëzgjatjen e shkeljes. </w:t>
      </w:r>
    </w:p>
    <w:p w14:paraId="7EDECCD7"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4.</w:t>
      </w:r>
      <w:r w:rsidR="002213F5"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E drejta për shqyrtimin e kundërvajtjeve administrative të parashikuara në këtë nen nuk ushtrohet kur kanë kaluar 6 muaj nga çasti i kryerjes s</w:t>
      </w:r>
      <w:r w:rsidR="004412FA" w:rsidRPr="00D90E65">
        <w:rPr>
          <w:rFonts w:ascii="Garamond" w:hAnsi="Garamond" w:cs="Times New Roman"/>
          <w:bCs/>
          <w:color w:val="000000" w:themeColor="text1"/>
          <w:sz w:val="24"/>
          <w:szCs w:val="24"/>
        </w:rPr>
        <w:t>ë kundërvajtjes administrative.</w:t>
      </w:r>
    </w:p>
    <w:p w14:paraId="44654A44" w14:textId="77777777" w:rsidR="00253F00" w:rsidRPr="00D90E65" w:rsidRDefault="0053328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5.</w:t>
      </w:r>
      <w:r w:rsidR="002213F5"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Gjobat e vendosura sipas këtij neni janë tituj ekzekutivë dhe arkëtohen për llogari të Bankës së Shqipërisë.</w:t>
      </w:r>
    </w:p>
    <w:p w14:paraId="7CDEFDC6" w14:textId="77777777" w:rsidR="00253F00" w:rsidRPr="00D90E65" w:rsidRDefault="002213F5"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6. </w:t>
      </w:r>
      <w:r w:rsidR="00253F00" w:rsidRPr="00D90E65">
        <w:rPr>
          <w:rFonts w:ascii="Garamond" w:hAnsi="Garamond" w:cs="Times New Roman"/>
          <w:bCs/>
          <w:color w:val="000000" w:themeColor="text1"/>
          <w:sz w:val="24"/>
          <w:szCs w:val="24"/>
        </w:rPr>
        <w:t xml:space="preserve">Banka e Shqipërisë përcakton nëpërmjet vendimmarrjes së Këshillit Mbikëqyrës autoritetin përkatës që do të nxjerrë aktet administrative në lidhje me masat e përcaktuara në këtë ligj. </w:t>
      </w:r>
    </w:p>
    <w:p w14:paraId="11BA846D"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3B7707DD"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19</w:t>
      </w:r>
    </w:p>
    <w:p w14:paraId="607580F3"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Publikimi i sanksioneve administrative</w:t>
      </w:r>
    </w:p>
    <w:p w14:paraId="16E0D80D"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4ACD222B" w14:textId="77777777" w:rsidR="00253F00" w:rsidRPr="00D90E65" w:rsidRDefault="002213F5"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Banka e Shqipërisë publikon në faqen zyrtare të internetit sanksionet administrative të vendosura për shkelje të dispozitave të këtij ligji. Publi</w:t>
      </w:r>
      <w:r w:rsidR="00332AB3" w:rsidRPr="00D90E65">
        <w:rPr>
          <w:rFonts w:ascii="Garamond" w:hAnsi="Garamond" w:cs="Times New Roman"/>
          <w:bCs/>
          <w:color w:val="000000" w:themeColor="text1"/>
          <w:sz w:val="24"/>
          <w:szCs w:val="24"/>
        </w:rPr>
        <w:t>kimi bëhet menjëherë pasi banka</w:t>
      </w:r>
      <w:r w:rsidR="00253F00" w:rsidRPr="00D90E65">
        <w:rPr>
          <w:rFonts w:ascii="Garamond" w:hAnsi="Garamond" w:cs="Times New Roman"/>
          <w:bCs/>
          <w:color w:val="000000" w:themeColor="text1"/>
          <w:sz w:val="24"/>
          <w:szCs w:val="24"/>
        </w:rPr>
        <w:t xml:space="preserve"> </w:t>
      </w:r>
      <w:r w:rsidR="00FE27F5" w:rsidRPr="00D90E65">
        <w:rPr>
          <w:rFonts w:ascii="Garamond" w:hAnsi="Garamond" w:cs="Times New Roman"/>
          <w:bCs/>
          <w:color w:val="000000" w:themeColor="text1"/>
          <w:sz w:val="24"/>
          <w:szCs w:val="24"/>
        </w:rPr>
        <w:t xml:space="preserve">është </w:t>
      </w:r>
      <w:r w:rsidR="00253F00" w:rsidRPr="00D90E65">
        <w:rPr>
          <w:rFonts w:ascii="Garamond" w:hAnsi="Garamond" w:cs="Times New Roman"/>
          <w:bCs/>
          <w:color w:val="000000" w:themeColor="text1"/>
          <w:sz w:val="24"/>
          <w:szCs w:val="24"/>
        </w:rPr>
        <w:t>informuar për atë sanksion administrativ, duke përfshirë informacione pë</w:t>
      </w:r>
      <w:r w:rsidR="004412FA" w:rsidRPr="00D90E65">
        <w:rPr>
          <w:rFonts w:ascii="Garamond" w:hAnsi="Garamond" w:cs="Times New Roman"/>
          <w:bCs/>
          <w:color w:val="000000" w:themeColor="text1"/>
          <w:sz w:val="24"/>
          <w:szCs w:val="24"/>
        </w:rPr>
        <w:t xml:space="preserve">r llojin e natyrën e shkeljes. </w:t>
      </w:r>
    </w:p>
    <w:p w14:paraId="3AA4B558" w14:textId="77777777" w:rsidR="00253F00" w:rsidRPr="00D90E65" w:rsidRDefault="002213F5"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 xml:space="preserve">Në rastin e publikimit të sanksioneve administrative, kundër të cilave është bërë ankesë, Banka e Shqipërisë publikon informacionin për statusin </w:t>
      </w:r>
      <w:r w:rsidR="004412FA" w:rsidRPr="00D90E65">
        <w:rPr>
          <w:rFonts w:ascii="Garamond" w:hAnsi="Garamond" w:cs="Times New Roman"/>
          <w:bCs/>
          <w:color w:val="000000" w:themeColor="text1"/>
          <w:sz w:val="24"/>
          <w:szCs w:val="24"/>
        </w:rPr>
        <w:t>e ankesës dhe rezultatin e saj.</w:t>
      </w:r>
    </w:p>
    <w:p w14:paraId="5BCDD61F" w14:textId="77777777" w:rsidR="00253F00" w:rsidRPr="00D90E65" w:rsidRDefault="002213F5"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3. </w:t>
      </w:r>
      <w:r w:rsidR="00253F00" w:rsidRPr="00D90E65">
        <w:rPr>
          <w:rFonts w:ascii="Garamond" w:hAnsi="Garamond" w:cs="Times New Roman"/>
          <w:bCs/>
          <w:color w:val="000000" w:themeColor="text1"/>
          <w:sz w:val="24"/>
          <w:szCs w:val="24"/>
        </w:rPr>
        <w:t>Publikimi në përputhje me këtë nen qëndron në faqen zyrtare të internetit të Bankës së</w:t>
      </w:r>
      <w:r w:rsidRPr="00D90E65">
        <w:rPr>
          <w:rFonts w:ascii="Garamond" w:hAnsi="Garamond" w:cs="Times New Roman"/>
          <w:bCs/>
          <w:color w:val="000000" w:themeColor="text1"/>
          <w:sz w:val="24"/>
          <w:szCs w:val="24"/>
        </w:rPr>
        <w:t xml:space="preserve"> Shqipërisë</w:t>
      </w:r>
      <w:r w:rsidR="004412FA" w:rsidRPr="00D90E65">
        <w:rPr>
          <w:rFonts w:ascii="Garamond" w:hAnsi="Garamond" w:cs="Times New Roman"/>
          <w:bCs/>
          <w:color w:val="000000" w:themeColor="text1"/>
          <w:sz w:val="24"/>
          <w:szCs w:val="24"/>
        </w:rPr>
        <w:t xml:space="preserve"> maksimumi një vit.</w:t>
      </w:r>
    </w:p>
    <w:p w14:paraId="029C4559" w14:textId="77777777" w:rsidR="00253F00" w:rsidRPr="00D90E65" w:rsidRDefault="002213F5"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4. </w:t>
      </w:r>
      <w:r w:rsidR="00253F00" w:rsidRPr="00D90E65">
        <w:rPr>
          <w:rFonts w:ascii="Garamond" w:hAnsi="Garamond" w:cs="Times New Roman"/>
          <w:bCs/>
          <w:color w:val="000000" w:themeColor="text1"/>
          <w:sz w:val="24"/>
          <w:szCs w:val="24"/>
        </w:rPr>
        <w:t>Banka e Shqipërisë nuk pub</w:t>
      </w:r>
      <w:r w:rsidRPr="00D90E65">
        <w:rPr>
          <w:rFonts w:ascii="Garamond" w:hAnsi="Garamond" w:cs="Times New Roman"/>
          <w:bCs/>
          <w:color w:val="000000" w:themeColor="text1"/>
          <w:sz w:val="24"/>
          <w:szCs w:val="24"/>
        </w:rPr>
        <w:t>likon sanksionet administrative</w:t>
      </w:r>
      <w:r w:rsidR="00253F00" w:rsidRPr="00D90E65">
        <w:rPr>
          <w:rFonts w:ascii="Garamond" w:hAnsi="Garamond" w:cs="Times New Roman"/>
          <w:bCs/>
          <w:color w:val="000000" w:themeColor="text1"/>
          <w:sz w:val="24"/>
          <w:szCs w:val="24"/>
        </w:rPr>
        <w:t xml:space="preserve"> vetëm në rast se në gjykimin e saj publikimi rrezikon seriozisht stabilitetin e tregjeve financiare ose u shkakton dëm joproporcional palëve të përfshira.</w:t>
      </w:r>
    </w:p>
    <w:p w14:paraId="401D11E4"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36443844"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20</w:t>
      </w:r>
    </w:p>
    <w:p w14:paraId="722F4A6A"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Ankimi administrativ</w:t>
      </w:r>
    </w:p>
    <w:p w14:paraId="1B46A9D0"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00ED5A39" w14:textId="77777777" w:rsidR="00253F00" w:rsidRPr="00D90E65" w:rsidRDefault="00462243"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1. </w:t>
      </w:r>
      <w:r w:rsidR="00253F00" w:rsidRPr="00D90E65">
        <w:rPr>
          <w:rFonts w:ascii="Garamond" w:hAnsi="Garamond" w:cs="Times New Roman"/>
          <w:bCs/>
          <w:color w:val="000000" w:themeColor="text1"/>
          <w:sz w:val="24"/>
          <w:szCs w:val="24"/>
        </w:rPr>
        <w:t>Çdo bankë, e cila pretendon se të drejtat dhe interesat e ligjshme të saj janë cenuar nga akte administrative të nxjerra nga Banka e Shqipërisë, bazuar në dispozitat e këtij ligji, ka të drejtë të kryejë ankim administrativ te Guve</w:t>
      </w:r>
      <w:r w:rsidR="002213F5" w:rsidRPr="00D90E65">
        <w:rPr>
          <w:rFonts w:ascii="Garamond" w:hAnsi="Garamond" w:cs="Times New Roman"/>
          <w:bCs/>
          <w:color w:val="000000" w:themeColor="text1"/>
          <w:sz w:val="24"/>
          <w:szCs w:val="24"/>
        </w:rPr>
        <w:t xml:space="preserve">rnatori i Bankës së Shqipërisë </w:t>
      </w:r>
      <w:r w:rsidR="00253F00" w:rsidRPr="00D90E65">
        <w:rPr>
          <w:rFonts w:ascii="Garamond" w:hAnsi="Garamond" w:cs="Times New Roman"/>
          <w:bCs/>
          <w:color w:val="000000" w:themeColor="text1"/>
          <w:sz w:val="24"/>
          <w:szCs w:val="24"/>
        </w:rPr>
        <w:t>brenda 15 di</w:t>
      </w:r>
      <w:r w:rsidR="004412FA" w:rsidRPr="00D90E65">
        <w:rPr>
          <w:rFonts w:ascii="Garamond" w:hAnsi="Garamond" w:cs="Times New Roman"/>
          <w:bCs/>
          <w:color w:val="000000" w:themeColor="text1"/>
          <w:sz w:val="24"/>
          <w:szCs w:val="24"/>
        </w:rPr>
        <w:t>tëve nga marrja dijeni e aktit.</w:t>
      </w:r>
    </w:p>
    <w:p w14:paraId="2CAADF07" w14:textId="77777777" w:rsidR="00253F00" w:rsidRPr="00D90E65" w:rsidRDefault="00462243"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2. </w:t>
      </w:r>
      <w:r w:rsidR="00253F00" w:rsidRPr="00D90E65">
        <w:rPr>
          <w:rFonts w:ascii="Garamond" w:hAnsi="Garamond" w:cs="Times New Roman"/>
          <w:bCs/>
          <w:color w:val="000000" w:themeColor="text1"/>
          <w:sz w:val="24"/>
          <w:szCs w:val="24"/>
        </w:rPr>
        <w:t>Realizimi i ankimit administrativ sipas këtij neni është kusht paraprak për kun</w:t>
      </w:r>
      <w:r w:rsidR="004412FA" w:rsidRPr="00D90E65">
        <w:rPr>
          <w:rFonts w:ascii="Garamond" w:hAnsi="Garamond" w:cs="Times New Roman"/>
          <w:bCs/>
          <w:color w:val="000000" w:themeColor="text1"/>
          <w:sz w:val="24"/>
          <w:szCs w:val="24"/>
        </w:rPr>
        <w:t xml:space="preserve">dërshtimin e aktit në gjykatë. </w:t>
      </w:r>
    </w:p>
    <w:p w14:paraId="323ACA5D" w14:textId="77777777" w:rsidR="00253F00" w:rsidRPr="00D90E65" w:rsidRDefault="00462243"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3. </w:t>
      </w:r>
      <w:r w:rsidR="00253F00" w:rsidRPr="00D90E65">
        <w:rPr>
          <w:rFonts w:ascii="Garamond" w:hAnsi="Garamond" w:cs="Times New Roman"/>
          <w:bCs/>
          <w:color w:val="000000" w:themeColor="text1"/>
          <w:sz w:val="24"/>
          <w:szCs w:val="24"/>
        </w:rPr>
        <w:t>Ankimi administrativ paraqitet dhe shqyrtohet sipas procedurave të parashikuara në Kodin</w:t>
      </w:r>
      <w:r w:rsidR="000D7098" w:rsidRPr="00D90E65">
        <w:rPr>
          <w:rFonts w:ascii="Garamond" w:hAnsi="Garamond" w:cs="Times New Roman"/>
          <w:bCs/>
          <w:color w:val="000000" w:themeColor="text1"/>
          <w:sz w:val="24"/>
          <w:szCs w:val="24"/>
        </w:rPr>
        <w:t xml:space="preserve"> e Procedurave Administrative. </w:t>
      </w:r>
    </w:p>
    <w:p w14:paraId="14722752" w14:textId="77777777" w:rsidR="00253F00" w:rsidRPr="00D90E65" w:rsidRDefault="00462243"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4.</w:t>
      </w:r>
      <w:r w:rsidR="00FE27F5" w:rsidRPr="00D90E65">
        <w:rPr>
          <w:rFonts w:ascii="Garamond" w:hAnsi="Garamond" w:cs="Times New Roman"/>
          <w:bCs/>
          <w:color w:val="000000" w:themeColor="text1"/>
          <w:sz w:val="24"/>
          <w:szCs w:val="24"/>
        </w:rPr>
        <w:t xml:space="preserve"> </w:t>
      </w:r>
      <w:r w:rsidR="00253F00" w:rsidRPr="00D90E65">
        <w:rPr>
          <w:rFonts w:ascii="Garamond" w:hAnsi="Garamond" w:cs="Times New Roman"/>
          <w:bCs/>
          <w:color w:val="000000" w:themeColor="text1"/>
          <w:sz w:val="24"/>
          <w:szCs w:val="24"/>
        </w:rPr>
        <w:t>Guvernatori në përfundim të shqyrtimit të ankimit administr</w:t>
      </w:r>
      <w:r w:rsidR="000D7098" w:rsidRPr="00D90E65">
        <w:rPr>
          <w:rFonts w:ascii="Garamond" w:hAnsi="Garamond" w:cs="Times New Roman"/>
          <w:bCs/>
          <w:color w:val="000000" w:themeColor="text1"/>
          <w:sz w:val="24"/>
          <w:szCs w:val="24"/>
        </w:rPr>
        <w:t>ativ, sipas këtij neni, vendos:</w:t>
      </w:r>
    </w:p>
    <w:p w14:paraId="7A5B223B" w14:textId="77777777" w:rsidR="00253F00" w:rsidRPr="00D90E65" w:rsidRDefault="00462243"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a) </w:t>
      </w:r>
      <w:r w:rsidR="00253F00" w:rsidRPr="00D90E65">
        <w:rPr>
          <w:rFonts w:ascii="Garamond" w:hAnsi="Garamond" w:cs="Times New Roman"/>
          <w:bCs/>
          <w:color w:val="000000" w:themeColor="text1"/>
          <w:sz w:val="24"/>
          <w:szCs w:val="24"/>
        </w:rPr>
        <w:t xml:space="preserve">lënien në fuqi të aktit administrativ dhe rrëzimin e ankimit; </w:t>
      </w:r>
    </w:p>
    <w:p w14:paraId="153D24CA" w14:textId="77777777" w:rsidR="00253F00" w:rsidRPr="00D90E65" w:rsidRDefault="00462243"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b) </w:t>
      </w:r>
      <w:r w:rsidR="00253F00" w:rsidRPr="00D90E65">
        <w:rPr>
          <w:rFonts w:ascii="Garamond" w:hAnsi="Garamond" w:cs="Times New Roman"/>
          <w:bCs/>
          <w:color w:val="000000" w:themeColor="text1"/>
          <w:sz w:val="24"/>
          <w:szCs w:val="24"/>
        </w:rPr>
        <w:t xml:space="preserve">shfuqizimin e aktit administrativ dhe pranimin e ankimit; </w:t>
      </w:r>
    </w:p>
    <w:p w14:paraId="65B9121A" w14:textId="77777777" w:rsidR="00253F00" w:rsidRPr="00D90E65" w:rsidRDefault="00462243"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 xml:space="preserve">c) </w:t>
      </w:r>
      <w:r w:rsidR="00253F00" w:rsidRPr="00D90E65">
        <w:rPr>
          <w:rFonts w:ascii="Garamond" w:hAnsi="Garamond" w:cs="Times New Roman"/>
          <w:bCs/>
          <w:color w:val="000000" w:themeColor="text1"/>
          <w:sz w:val="24"/>
          <w:szCs w:val="24"/>
        </w:rPr>
        <w:t xml:space="preserve">ndryshimin e aktit administrativ, duke pranuar pjesërisht ankimin. </w:t>
      </w:r>
    </w:p>
    <w:p w14:paraId="07F85C8B" w14:textId="77777777" w:rsidR="00EB52B9" w:rsidRPr="00D90E65" w:rsidRDefault="00EB52B9" w:rsidP="007778C8">
      <w:pPr>
        <w:spacing w:after="0" w:line="240" w:lineRule="auto"/>
        <w:ind w:firstLine="284"/>
        <w:jc w:val="center"/>
        <w:rPr>
          <w:rFonts w:ascii="Garamond" w:hAnsi="Garamond" w:cs="Times New Roman"/>
          <w:bCs/>
          <w:color w:val="000000" w:themeColor="text1"/>
          <w:sz w:val="24"/>
          <w:szCs w:val="24"/>
        </w:rPr>
      </w:pPr>
    </w:p>
    <w:p w14:paraId="5E0305F4"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21</w:t>
      </w:r>
    </w:p>
    <w:p w14:paraId="35084A17"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Ankimi gjyqësor</w:t>
      </w:r>
    </w:p>
    <w:p w14:paraId="1A0F3624"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549CB820" w14:textId="4F390234"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Çdo bankë ka të drejtë të paraqesë ankim gjyqësor kundër vendimit të Guvernatorit të Bankës së Shqipërisë, nxjerrë sipas nenit 20 të këtij ligji, bazuar në legjislacionin që rregullon gjykimin e mosmarrëveshjeve administrative.</w:t>
      </w:r>
      <w:r w:rsidR="00D90E65">
        <w:rPr>
          <w:rFonts w:ascii="Garamond" w:hAnsi="Garamond" w:cs="Times New Roman"/>
          <w:bCs/>
          <w:color w:val="000000" w:themeColor="text1"/>
          <w:sz w:val="24"/>
          <w:szCs w:val="24"/>
        </w:rPr>
        <w:t xml:space="preserve"> </w:t>
      </w:r>
    </w:p>
    <w:p w14:paraId="1B50948B"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7D5F6811"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KREU V</w:t>
      </w:r>
    </w:p>
    <w:p w14:paraId="502850A2"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DISPOZITA TË FUNDIT</w:t>
      </w:r>
    </w:p>
    <w:p w14:paraId="35AA2574"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p>
    <w:p w14:paraId="5B6B9B5F"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22</w:t>
      </w:r>
    </w:p>
    <w:p w14:paraId="4A34693F"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Aktet nënligjore</w:t>
      </w:r>
    </w:p>
    <w:p w14:paraId="57B678A4"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0E3F14DB"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Ngarkohet Banka e Shqipërisë për nxjerrjen e akteve nënligjore në zbatim të neneve 8, pika 3</w:t>
      </w:r>
      <w:r w:rsidR="00363611" w:rsidRPr="00D90E65">
        <w:rPr>
          <w:rFonts w:ascii="Garamond" w:hAnsi="Garamond" w:cs="Times New Roman"/>
          <w:bCs/>
          <w:color w:val="000000" w:themeColor="text1"/>
          <w:sz w:val="24"/>
          <w:szCs w:val="24"/>
        </w:rPr>
        <w:t>, dhe 14 të këtij ligji</w:t>
      </w:r>
      <w:r w:rsidRPr="00D90E65">
        <w:rPr>
          <w:rFonts w:ascii="Garamond" w:hAnsi="Garamond" w:cs="Times New Roman"/>
          <w:bCs/>
          <w:color w:val="000000" w:themeColor="text1"/>
          <w:sz w:val="24"/>
          <w:szCs w:val="24"/>
        </w:rPr>
        <w:t xml:space="preserve"> brenda 90 ditëve nga hyrja në fuqi e tij. </w:t>
      </w:r>
    </w:p>
    <w:p w14:paraId="250FD0E7"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6ACE025C" w14:textId="77777777" w:rsidR="00253F00" w:rsidRPr="00D90E65" w:rsidRDefault="00253F00" w:rsidP="007778C8">
      <w:pPr>
        <w:spacing w:after="0" w:line="240" w:lineRule="auto"/>
        <w:ind w:firstLine="284"/>
        <w:jc w:val="center"/>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Neni 23</w:t>
      </w:r>
    </w:p>
    <w:p w14:paraId="7C3D7875" w14:textId="77777777" w:rsidR="00253F00" w:rsidRPr="00D90E65" w:rsidRDefault="00253F00" w:rsidP="007778C8">
      <w:pPr>
        <w:spacing w:after="0" w:line="240" w:lineRule="auto"/>
        <w:ind w:firstLine="284"/>
        <w:jc w:val="center"/>
        <w:rPr>
          <w:rFonts w:ascii="Garamond" w:hAnsi="Garamond" w:cs="Times New Roman"/>
          <w:b/>
          <w:bCs/>
          <w:color w:val="000000" w:themeColor="text1"/>
          <w:sz w:val="24"/>
          <w:szCs w:val="24"/>
        </w:rPr>
      </w:pPr>
      <w:r w:rsidRPr="00D90E65">
        <w:rPr>
          <w:rFonts w:ascii="Garamond" w:hAnsi="Garamond" w:cs="Times New Roman"/>
          <w:b/>
          <w:bCs/>
          <w:color w:val="000000" w:themeColor="text1"/>
          <w:sz w:val="24"/>
          <w:szCs w:val="24"/>
        </w:rPr>
        <w:t>Hyrja në fuqi</w:t>
      </w:r>
    </w:p>
    <w:p w14:paraId="5D431637" w14:textId="77777777"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p>
    <w:p w14:paraId="71B8239B" w14:textId="66C3E7FD" w:rsidR="00253F00" w:rsidRPr="00D90E65" w:rsidRDefault="00253F00"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Ky ligj hyn</w:t>
      </w:r>
      <w:r w:rsidR="000D7098" w:rsidRPr="00D90E65">
        <w:rPr>
          <w:rFonts w:ascii="Garamond" w:hAnsi="Garamond" w:cs="Times New Roman"/>
          <w:bCs/>
          <w:color w:val="000000" w:themeColor="text1"/>
          <w:sz w:val="24"/>
          <w:szCs w:val="24"/>
        </w:rPr>
        <w:t xml:space="preserve"> në fuqi 3 muaj pas botimit në Fletoren Zyrtare</w:t>
      </w:r>
      <w:r w:rsidRPr="00D90E65">
        <w:rPr>
          <w:rFonts w:ascii="Garamond" w:hAnsi="Garamond" w:cs="Times New Roman"/>
          <w:bCs/>
          <w:color w:val="000000" w:themeColor="text1"/>
          <w:sz w:val="24"/>
          <w:szCs w:val="24"/>
        </w:rPr>
        <w:t>.</w:t>
      </w:r>
      <w:r w:rsidR="00D90E65">
        <w:rPr>
          <w:rFonts w:ascii="Garamond" w:hAnsi="Garamond" w:cs="Times New Roman"/>
          <w:bCs/>
          <w:color w:val="000000" w:themeColor="text1"/>
          <w:sz w:val="24"/>
          <w:szCs w:val="24"/>
        </w:rPr>
        <w:t xml:space="preserve"> </w:t>
      </w:r>
    </w:p>
    <w:p w14:paraId="403AD32A" w14:textId="77777777" w:rsidR="00EB52B9" w:rsidRPr="00D90E65" w:rsidRDefault="00EB52B9" w:rsidP="007778C8">
      <w:pPr>
        <w:spacing w:after="0" w:line="240" w:lineRule="auto"/>
        <w:ind w:firstLine="284"/>
        <w:jc w:val="both"/>
        <w:rPr>
          <w:rFonts w:ascii="Garamond" w:hAnsi="Garamond" w:cs="Times New Roman"/>
          <w:bCs/>
          <w:color w:val="000000" w:themeColor="text1"/>
          <w:sz w:val="24"/>
          <w:szCs w:val="24"/>
        </w:rPr>
      </w:pPr>
    </w:p>
    <w:p w14:paraId="7BCD3CD1" w14:textId="77777777" w:rsidR="00DD7DEF" w:rsidRPr="00D90E65" w:rsidRDefault="00DD7DEF" w:rsidP="007778C8">
      <w:pPr>
        <w:spacing w:after="0" w:line="240" w:lineRule="auto"/>
        <w:ind w:firstLine="284"/>
        <w:jc w:val="both"/>
        <w:rPr>
          <w:rFonts w:ascii="Garamond" w:hAnsi="Garamond" w:cs="Times New Roman"/>
          <w:bCs/>
          <w:color w:val="000000" w:themeColor="text1"/>
          <w:sz w:val="24"/>
          <w:szCs w:val="24"/>
        </w:rPr>
      </w:pPr>
    </w:p>
    <w:p w14:paraId="0BA3179D" w14:textId="5560E964" w:rsidR="00976A3C" w:rsidRDefault="00976A3C" w:rsidP="007778C8">
      <w:pPr>
        <w:spacing w:after="0" w:line="240" w:lineRule="auto"/>
        <w:ind w:firstLine="284"/>
        <w:jc w:val="both"/>
        <w:rPr>
          <w:rFonts w:ascii="Garamond" w:hAnsi="Garamond" w:cs="Times New Roman"/>
          <w:bCs/>
          <w:color w:val="000000" w:themeColor="text1"/>
          <w:sz w:val="24"/>
          <w:szCs w:val="24"/>
        </w:rPr>
      </w:pPr>
      <w:r w:rsidRPr="00D90E65">
        <w:rPr>
          <w:rFonts w:ascii="Garamond" w:hAnsi="Garamond" w:cs="Times New Roman"/>
          <w:bCs/>
          <w:color w:val="000000" w:themeColor="text1"/>
          <w:sz w:val="24"/>
          <w:szCs w:val="24"/>
        </w:rPr>
        <w:t>Miratuar në datën</w:t>
      </w:r>
      <w:r w:rsidR="00FC6BDD" w:rsidRPr="00D90E65">
        <w:rPr>
          <w:rFonts w:ascii="Garamond" w:hAnsi="Garamond" w:cs="Times New Roman"/>
          <w:bCs/>
          <w:color w:val="000000" w:themeColor="text1"/>
          <w:sz w:val="24"/>
          <w:szCs w:val="24"/>
        </w:rPr>
        <w:t xml:space="preserve"> </w:t>
      </w:r>
      <w:r w:rsidR="00D77F1A" w:rsidRPr="00D90E65">
        <w:rPr>
          <w:rFonts w:ascii="Garamond" w:hAnsi="Garamond" w:cs="Times New Roman"/>
          <w:bCs/>
          <w:color w:val="000000" w:themeColor="text1"/>
          <w:sz w:val="24"/>
          <w:szCs w:val="24"/>
        </w:rPr>
        <w:t>14.12</w:t>
      </w:r>
      <w:r w:rsidR="00F90923" w:rsidRPr="00D90E65">
        <w:rPr>
          <w:rFonts w:ascii="Garamond" w:hAnsi="Garamond" w:cs="Times New Roman"/>
          <w:bCs/>
          <w:color w:val="000000" w:themeColor="text1"/>
          <w:sz w:val="24"/>
          <w:szCs w:val="24"/>
        </w:rPr>
        <w:t>.</w:t>
      </w:r>
      <w:r w:rsidR="007748A2" w:rsidRPr="00D90E65">
        <w:rPr>
          <w:rFonts w:ascii="Garamond" w:hAnsi="Garamond" w:cs="Times New Roman"/>
          <w:bCs/>
          <w:color w:val="000000" w:themeColor="text1"/>
          <w:sz w:val="24"/>
          <w:szCs w:val="24"/>
        </w:rPr>
        <w:t>2023</w:t>
      </w:r>
      <w:r w:rsidR="00D37413">
        <w:rPr>
          <w:rFonts w:ascii="Garamond" w:hAnsi="Garamond" w:cs="Times New Roman"/>
          <w:bCs/>
          <w:color w:val="000000" w:themeColor="text1"/>
          <w:sz w:val="24"/>
          <w:szCs w:val="24"/>
        </w:rPr>
        <w:t>.</w:t>
      </w:r>
    </w:p>
    <w:p w14:paraId="6A306863" w14:textId="77777777" w:rsidR="0079222D" w:rsidRDefault="0079222D" w:rsidP="0079222D">
      <w:pPr>
        <w:spacing w:after="0"/>
        <w:jc w:val="both"/>
        <w:rPr>
          <w:rFonts w:ascii="Garamond" w:hAnsi="Garamond"/>
          <w:b/>
          <w:sz w:val="24"/>
          <w:szCs w:val="24"/>
        </w:rPr>
      </w:pPr>
    </w:p>
    <w:p w14:paraId="05EFA5AE" w14:textId="44D6437F" w:rsidR="0079222D" w:rsidRDefault="0079222D" w:rsidP="0079222D">
      <w:pPr>
        <w:spacing w:after="0"/>
        <w:jc w:val="both"/>
        <w:rPr>
          <w:rFonts w:ascii="Garamond" w:hAnsi="Garamond"/>
          <w:b/>
          <w:sz w:val="24"/>
          <w:szCs w:val="24"/>
        </w:rPr>
      </w:pPr>
      <w:r w:rsidRPr="002552A3">
        <w:rPr>
          <w:rFonts w:ascii="Garamond" w:hAnsi="Garamond"/>
          <w:b/>
          <w:sz w:val="24"/>
          <w:szCs w:val="24"/>
        </w:rPr>
        <w:t>Shpallur me dekretin nr.</w:t>
      </w:r>
      <w:r>
        <w:rPr>
          <w:rFonts w:ascii="Garamond" w:hAnsi="Garamond"/>
          <w:b/>
          <w:sz w:val="24"/>
          <w:szCs w:val="24"/>
        </w:rPr>
        <w:t xml:space="preserve"> </w:t>
      </w:r>
      <w:r w:rsidR="0037735A">
        <w:rPr>
          <w:rFonts w:ascii="Garamond" w:hAnsi="Garamond"/>
          <w:b/>
          <w:sz w:val="24"/>
          <w:szCs w:val="24"/>
        </w:rPr>
        <w:t>398</w:t>
      </w:r>
      <w:bookmarkStart w:id="0" w:name="_GoBack"/>
      <w:bookmarkEnd w:id="0"/>
      <w:r w:rsidRPr="002552A3">
        <w:rPr>
          <w:rFonts w:ascii="Garamond" w:hAnsi="Garamond"/>
          <w:b/>
          <w:sz w:val="24"/>
          <w:szCs w:val="24"/>
        </w:rPr>
        <w:t xml:space="preserve">, datë </w:t>
      </w:r>
      <w:r>
        <w:rPr>
          <w:rFonts w:ascii="Garamond" w:hAnsi="Garamond"/>
          <w:b/>
          <w:sz w:val="24"/>
          <w:szCs w:val="24"/>
        </w:rPr>
        <w:t>28.12.</w:t>
      </w:r>
      <w:r w:rsidRPr="002552A3">
        <w:rPr>
          <w:rFonts w:ascii="Garamond" w:hAnsi="Garamond"/>
          <w:b/>
          <w:sz w:val="24"/>
          <w:szCs w:val="24"/>
        </w:rPr>
        <w:t>202</w:t>
      </w:r>
      <w:r>
        <w:rPr>
          <w:rFonts w:ascii="Garamond" w:hAnsi="Garamond"/>
          <w:b/>
          <w:sz w:val="24"/>
          <w:szCs w:val="24"/>
        </w:rPr>
        <w:t>3</w:t>
      </w:r>
      <w:r w:rsidRPr="002552A3">
        <w:rPr>
          <w:rFonts w:ascii="Garamond" w:hAnsi="Garamond"/>
          <w:b/>
          <w:sz w:val="24"/>
          <w:szCs w:val="24"/>
        </w:rPr>
        <w:t>, të Presidentit të Republikës së Shqipërisë</w:t>
      </w:r>
      <w:r w:rsidRPr="006E114A">
        <w:rPr>
          <w:rFonts w:ascii="Garamond" w:hAnsi="Garamond"/>
          <w:b/>
          <w:sz w:val="24"/>
          <w:szCs w:val="24"/>
        </w:rPr>
        <w:t>, Bajram Begaj</w:t>
      </w:r>
      <w:r>
        <w:rPr>
          <w:rFonts w:ascii="Garamond" w:hAnsi="Garamond"/>
          <w:b/>
          <w:sz w:val="24"/>
          <w:szCs w:val="24"/>
        </w:rPr>
        <w:t>.</w:t>
      </w:r>
    </w:p>
    <w:p w14:paraId="01E69506" w14:textId="77777777" w:rsidR="0079222D" w:rsidRPr="00D90E65" w:rsidRDefault="0079222D" w:rsidP="007778C8">
      <w:pPr>
        <w:spacing w:after="0" w:line="240" w:lineRule="auto"/>
        <w:ind w:firstLine="284"/>
        <w:jc w:val="both"/>
        <w:rPr>
          <w:rFonts w:ascii="Garamond" w:hAnsi="Garamond" w:cs="Times New Roman"/>
          <w:bCs/>
          <w:color w:val="000000" w:themeColor="text1"/>
          <w:sz w:val="24"/>
          <w:szCs w:val="24"/>
        </w:rPr>
      </w:pPr>
    </w:p>
    <w:sectPr w:rsidR="0079222D" w:rsidRPr="00D90E65" w:rsidSect="00AE5B81">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E3FEF2" w14:textId="77777777" w:rsidR="0037735A" w:rsidRDefault="0037735A" w:rsidP="00420682">
      <w:pPr>
        <w:spacing w:after="0" w:line="240" w:lineRule="auto"/>
      </w:pPr>
      <w:r>
        <w:separator/>
      </w:r>
    </w:p>
  </w:endnote>
  <w:endnote w:type="continuationSeparator" w:id="0">
    <w:p w14:paraId="323359A1" w14:textId="77777777" w:rsidR="0037735A" w:rsidRDefault="0037735A" w:rsidP="00420682">
      <w:pPr>
        <w:spacing w:after="0" w:line="240" w:lineRule="auto"/>
      </w:pPr>
      <w:r>
        <w:continuationSeparator/>
      </w:r>
    </w:p>
  </w:endnote>
  <w:endnote w:type="continuationNotice" w:id="1">
    <w:p w14:paraId="2B62C0F4" w14:textId="77777777" w:rsidR="0037735A" w:rsidRDefault="003773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A81598" w14:textId="77777777" w:rsidR="0037735A" w:rsidRDefault="0037735A" w:rsidP="00420682">
      <w:pPr>
        <w:spacing w:after="0" w:line="240" w:lineRule="auto"/>
      </w:pPr>
      <w:r>
        <w:separator/>
      </w:r>
    </w:p>
  </w:footnote>
  <w:footnote w:type="continuationSeparator" w:id="0">
    <w:p w14:paraId="5E49BA32" w14:textId="77777777" w:rsidR="0037735A" w:rsidRDefault="0037735A" w:rsidP="00420682">
      <w:pPr>
        <w:spacing w:after="0" w:line="240" w:lineRule="auto"/>
      </w:pPr>
      <w:r>
        <w:continuationSeparator/>
      </w:r>
    </w:p>
  </w:footnote>
  <w:footnote w:type="continuationNotice" w:id="1">
    <w:p w14:paraId="333A3416" w14:textId="77777777" w:rsidR="0037735A" w:rsidRDefault="0037735A">
      <w:pPr>
        <w:spacing w:after="0" w:line="240" w:lineRule="auto"/>
      </w:pPr>
    </w:p>
  </w:footnote>
  <w:footnote w:id="2">
    <w:p w14:paraId="70BFC089" w14:textId="31A24F0D" w:rsidR="0037735A" w:rsidRPr="008711B5" w:rsidRDefault="0037735A" w:rsidP="008711B5">
      <w:pPr>
        <w:pStyle w:val="Heading1"/>
        <w:shd w:val="clear" w:color="auto" w:fill="FFFFFF"/>
        <w:spacing w:before="0" w:line="240" w:lineRule="auto"/>
        <w:jc w:val="both"/>
        <w:rPr>
          <w:rFonts w:ascii="Garamond" w:hAnsi="Garamond"/>
          <w:sz w:val="20"/>
          <w:szCs w:val="20"/>
          <w:lang w:val="en-US"/>
        </w:rPr>
      </w:pPr>
      <w:r w:rsidRPr="008711B5">
        <w:rPr>
          <w:rStyle w:val="FootnoteReference"/>
          <w:rFonts w:ascii="Garamond" w:hAnsi="Garamond"/>
          <w:color w:val="000000" w:themeColor="text1"/>
          <w:sz w:val="20"/>
          <w:szCs w:val="20"/>
        </w:rPr>
        <w:footnoteRef/>
      </w:r>
      <w:r w:rsidRPr="008711B5">
        <w:rPr>
          <w:rFonts w:ascii="Garamond" w:hAnsi="Garamond"/>
          <w:sz w:val="20"/>
          <w:szCs w:val="20"/>
        </w:rPr>
        <w:t xml:space="preserve"> </w:t>
      </w:r>
      <w:r w:rsidRPr="008711B5">
        <w:rPr>
          <w:rFonts w:ascii="Garamond" w:eastAsia="Times New Roman" w:hAnsi="Garamond" w:cs="Times New Roman"/>
          <w:bCs/>
          <w:i/>
          <w:iCs/>
          <w:color w:val="auto"/>
          <w:sz w:val="20"/>
          <w:szCs w:val="20"/>
          <w:lang w:val="da-DK" w:eastAsia="sq-AL"/>
        </w:rPr>
        <w:t>Ky ligj është përafruar pjesërisht me direktivën 2014/92/BE të Parlamentit Europian dhe Këshillit, datë 23 korrik 2014</w:t>
      </w:r>
      <w:r>
        <w:rPr>
          <w:rFonts w:ascii="Garamond" w:eastAsia="Times New Roman" w:hAnsi="Garamond" w:cs="Times New Roman"/>
          <w:bCs/>
          <w:i/>
          <w:iCs/>
          <w:color w:val="auto"/>
          <w:sz w:val="20"/>
          <w:szCs w:val="20"/>
          <w:lang w:val="da-DK" w:eastAsia="sq-AL"/>
        </w:rPr>
        <w:t>,</w:t>
      </w:r>
      <w:r w:rsidRPr="008711B5">
        <w:rPr>
          <w:rFonts w:ascii="Garamond" w:eastAsia="Times New Roman" w:hAnsi="Garamond" w:cs="Times New Roman"/>
          <w:bCs/>
          <w:i/>
          <w:iCs/>
          <w:color w:val="auto"/>
          <w:sz w:val="20"/>
          <w:szCs w:val="20"/>
          <w:lang w:val="da-DK" w:eastAsia="sq-AL"/>
        </w:rPr>
        <w:t xml:space="preserve"> </w:t>
      </w:r>
      <w:r w:rsidRPr="008711B5">
        <w:rPr>
          <w:rFonts w:ascii="Garamond" w:hAnsi="Garamond" w:cs="Times New Roman"/>
          <w:bCs/>
          <w:i/>
          <w:color w:val="000000" w:themeColor="text1"/>
          <w:sz w:val="20"/>
          <w:szCs w:val="20"/>
        </w:rPr>
        <w:t>“</w:t>
      </w:r>
      <w:r w:rsidRPr="008711B5">
        <w:rPr>
          <w:rFonts w:ascii="Garamond" w:eastAsia="Times New Roman" w:hAnsi="Garamond" w:cs="Times New Roman"/>
          <w:bCs/>
          <w:i/>
          <w:iCs/>
          <w:color w:val="auto"/>
          <w:sz w:val="20"/>
          <w:szCs w:val="20"/>
          <w:lang w:val="da-DK" w:eastAsia="sq-AL"/>
        </w:rPr>
        <w:t>Mbi krahasueshmërinë e tarifave në lidhje me llogaritë e pagesave, transferimin e llogarive të pagesave dhe aksesin në llogaritë e pagesave me shërbime bazike”, numri CELEX 32014L0092</w:t>
      </w:r>
      <w:r w:rsidRPr="00D90E65">
        <w:rPr>
          <w:rFonts w:ascii="Garamond" w:eastAsia="Times New Roman" w:hAnsi="Garamond" w:cs="Times New Roman"/>
          <w:i/>
          <w:iCs/>
          <w:color w:val="auto"/>
          <w:kern w:val="36"/>
          <w:sz w:val="20"/>
          <w:szCs w:val="20"/>
          <w:lang w:val="da-DK" w:eastAsia="sq-AL"/>
        </w:rPr>
        <w:t>,</w:t>
      </w:r>
      <w:r w:rsidRPr="008711B5">
        <w:rPr>
          <w:rFonts w:ascii="Garamond" w:eastAsia="Times New Roman" w:hAnsi="Garamond" w:cs="Times New Roman"/>
          <w:b/>
          <w:bCs/>
          <w:i/>
          <w:iCs/>
          <w:color w:val="auto"/>
          <w:kern w:val="36"/>
          <w:sz w:val="20"/>
          <w:szCs w:val="20"/>
          <w:lang w:val="da-DK" w:eastAsia="sq-AL"/>
        </w:rPr>
        <w:t xml:space="preserve"> </w:t>
      </w:r>
      <w:r w:rsidRPr="008711B5">
        <w:rPr>
          <w:rFonts w:ascii="Garamond" w:eastAsia="Times New Roman" w:hAnsi="Garamond" w:cs="Times New Roman"/>
          <w:bCs/>
          <w:i/>
          <w:iCs/>
          <w:color w:val="auto"/>
          <w:kern w:val="36"/>
          <w:sz w:val="20"/>
          <w:szCs w:val="20"/>
          <w:lang w:val="da-DK" w:eastAsia="sq-AL"/>
        </w:rPr>
        <w:t>Fletor</w:t>
      </w:r>
      <w:r>
        <w:rPr>
          <w:rFonts w:ascii="Garamond" w:eastAsia="Times New Roman" w:hAnsi="Garamond" w:cs="Times New Roman"/>
          <w:bCs/>
          <w:i/>
          <w:iCs/>
          <w:color w:val="auto"/>
          <w:kern w:val="36"/>
          <w:sz w:val="20"/>
          <w:szCs w:val="20"/>
          <w:lang w:val="da-DK" w:eastAsia="sq-AL"/>
        </w:rPr>
        <w:t>ja</w:t>
      </w:r>
      <w:r w:rsidRPr="008711B5">
        <w:rPr>
          <w:rFonts w:ascii="Garamond" w:eastAsia="Times New Roman" w:hAnsi="Garamond" w:cs="Times New Roman"/>
          <w:bCs/>
          <w:i/>
          <w:iCs/>
          <w:color w:val="auto"/>
          <w:kern w:val="36"/>
          <w:sz w:val="20"/>
          <w:szCs w:val="20"/>
          <w:lang w:val="da-DK" w:eastAsia="sq-AL"/>
        </w:rPr>
        <w:t xml:space="preserve"> </w:t>
      </w:r>
      <w:r w:rsidRPr="008711B5">
        <w:rPr>
          <w:rFonts w:ascii="Garamond" w:eastAsia="Times New Roman" w:hAnsi="Garamond" w:cs="Times New Roman"/>
          <w:bCs/>
          <w:i/>
          <w:iCs/>
          <w:color w:val="auto"/>
          <w:sz w:val="20"/>
          <w:szCs w:val="20"/>
          <w:lang w:val="da-DK" w:eastAsia="sq-AL"/>
        </w:rPr>
        <w:t>Zyrtare e Bashkimit Europian, seria L, nr. 257, datë 28.8.2014, faqe 214–246.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41A"/>
    <w:rsid w:val="00001406"/>
    <w:rsid w:val="00002637"/>
    <w:rsid w:val="00002A97"/>
    <w:rsid w:val="00002F75"/>
    <w:rsid w:val="00011558"/>
    <w:rsid w:val="000115A2"/>
    <w:rsid w:val="000141A5"/>
    <w:rsid w:val="00024790"/>
    <w:rsid w:val="00043C57"/>
    <w:rsid w:val="00044E9C"/>
    <w:rsid w:val="00054966"/>
    <w:rsid w:val="00055AB5"/>
    <w:rsid w:val="00060376"/>
    <w:rsid w:val="00072080"/>
    <w:rsid w:val="000765C2"/>
    <w:rsid w:val="00091A46"/>
    <w:rsid w:val="00096760"/>
    <w:rsid w:val="00096985"/>
    <w:rsid w:val="00097617"/>
    <w:rsid w:val="000A1E47"/>
    <w:rsid w:val="000A3B4D"/>
    <w:rsid w:val="000A6B3D"/>
    <w:rsid w:val="000B3F8E"/>
    <w:rsid w:val="000D199E"/>
    <w:rsid w:val="000D7098"/>
    <w:rsid w:val="000E268C"/>
    <w:rsid w:val="000E5BA6"/>
    <w:rsid w:val="000F30F8"/>
    <w:rsid w:val="000F482E"/>
    <w:rsid w:val="00106F6D"/>
    <w:rsid w:val="00110104"/>
    <w:rsid w:val="0011415C"/>
    <w:rsid w:val="00121E29"/>
    <w:rsid w:val="0012265F"/>
    <w:rsid w:val="00122D1F"/>
    <w:rsid w:val="0012550D"/>
    <w:rsid w:val="00130958"/>
    <w:rsid w:val="00132CEC"/>
    <w:rsid w:val="00135A36"/>
    <w:rsid w:val="00136EC9"/>
    <w:rsid w:val="00146D52"/>
    <w:rsid w:val="00153CC5"/>
    <w:rsid w:val="00154CFD"/>
    <w:rsid w:val="00155BCF"/>
    <w:rsid w:val="00155EBC"/>
    <w:rsid w:val="00166898"/>
    <w:rsid w:val="00167D1D"/>
    <w:rsid w:val="00176471"/>
    <w:rsid w:val="001816AF"/>
    <w:rsid w:val="00191A00"/>
    <w:rsid w:val="001942D4"/>
    <w:rsid w:val="001960B2"/>
    <w:rsid w:val="001A1919"/>
    <w:rsid w:val="001A2945"/>
    <w:rsid w:val="001B2638"/>
    <w:rsid w:val="001B796E"/>
    <w:rsid w:val="001C0806"/>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160E"/>
    <w:rsid w:val="0020170B"/>
    <w:rsid w:val="002044B0"/>
    <w:rsid w:val="00204584"/>
    <w:rsid w:val="0020507F"/>
    <w:rsid w:val="002101FE"/>
    <w:rsid w:val="00212E52"/>
    <w:rsid w:val="00213234"/>
    <w:rsid w:val="00214854"/>
    <w:rsid w:val="0021715D"/>
    <w:rsid w:val="002213F5"/>
    <w:rsid w:val="00224329"/>
    <w:rsid w:val="00233280"/>
    <w:rsid w:val="00234BD8"/>
    <w:rsid w:val="0024206A"/>
    <w:rsid w:val="00243B60"/>
    <w:rsid w:val="00247DF1"/>
    <w:rsid w:val="00250F7F"/>
    <w:rsid w:val="00253F00"/>
    <w:rsid w:val="00264FD5"/>
    <w:rsid w:val="00266C06"/>
    <w:rsid w:val="0027350F"/>
    <w:rsid w:val="0027448F"/>
    <w:rsid w:val="002753F6"/>
    <w:rsid w:val="00277C89"/>
    <w:rsid w:val="002A47D7"/>
    <w:rsid w:val="002B5B1F"/>
    <w:rsid w:val="002C7626"/>
    <w:rsid w:val="002C7D02"/>
    <w:rsid w:val="002D3DB1"/>
    <w:rsid w:val="002D4309"/>
    <w:rsid w:val="002D5F14"/>
    <w:rsid w:val="002E0FFB"/>
    <w:rsid w:val="002E2079"/>
    <w:rsid w:val="002E5221"/>
    <w:rsid w:val="002F000B"/>
    <w:rsid w:val="002F5953"/>
    <w:rsid w:val="002F5F81"/>
    <w:rsid w:val="00300CDA"/>
    <w:rsid w:val="003168B3"/>
    <w:rsid w:val="00323890"/>
    <w:rsid w:val="00325554"/>
    <w:rsid w:val="003305E1"/>
    <w:rsid w:val="00332AB3"/>
    <w:rsid w:val="003333CC"/>
    <w:rsid w:val="00336EED"/>
    <w:rsid w:val="003403C8"/>
    <w:rsid w:val="00346956"/>
    <w:rsid w:val="003547D6"/>
    <w:rsid w:val="00363611"/>
    <w:rsid w:val="00365BF7"/>
    <w:rsid w:val="003745EF"/>
    <w:rsid w:val="00375597"/>
    <w:rsid w:val="0037735A"/>
    <w:rsid w:val="00382406"/>
    <w:rsid w:val="0038331D"/>
    <w:rsid w:val="00395396"/>
    <w:rsid w:val="003953EE"/>
    <w:rsid w:val="00397541"/>
    <w:rsid w:val="003A135F"/>
    <w:rsid w:val="003A38DC"/>
    <w:rsid w:val="003A63A5"/>
    <w:rsid w:val="003A6571"/>
    <w:rsid w:val="003C400C"/>
    <w:rsid w:val="003C48FF"/>
    <w:rsid w:val="003D0676"/>
    <w:rsid w:val="003D4240"/>
    <w:rsid w:val="003D5049"/>
    <w:rsid w:val="003D59B2"/>
    <w:rsid w:val="003D5ED0"/>
    <w:rsid w:val="003E72F7"/>
    <w:rsid w:val="003F29A8"/>
    <w:rsid w:val="003F398D"/>
    <w:rsid w:val="0040042E"/>
    <w:rsid w:val="00403A89"/>
    <w:rsid w:val="0041300C"/>
    <w:rsid w:val="00420682"/>
    <w:rsid w:val="00433BCD"/>
    <w:rsid w:val="00436717"/>
    <w:rsid w:val="004412FA"/>
    <w:rsid w:val="00445610"/>
    <w:rsid w:val="0045538C"/>
    <w:rsid w:val="00455BBA"/>
    <w:rsid w:val="00460BC4"/>
    <w:rsid w:val="00462243"/>
    <w:rsid w:val="004647DB"/>
    <w:rsid w:val="00471609"/>
    <w:rsid w:val="004771A5"/>
    <w:rsid w:val="00477804"/>
    <w:rsid w:val="004866A8"/>
    <w:rsid w:val="00496497"/>
    <w:rsid w:val="004A5884"/>
    <w:rsid w:val="004A5DE6"/>
    <w:rsid w:val="004B12D2"/>
    <w:rsid w:val="004B6ED9"/>
    <w:rsid w:val="004C2DFD"/>
    <w:rsid w:val="004D3CFC"/>
    <w:rsid w:val="004E0701"/>
    <w:rsid w:val="004E0CFF"/>
    <w:rsid w:val="004E48D1"/>
    <w:rsid w:val="004E508F"/>
    <w:rsid w:val="004E62D6"/>
    <w:rsid w:val="004E7290"/>
    <w:rsid w:val="004E7E53"/>
    <w:rsid w:val="004F446C"/>
    <w:rsid w:val="004F447A"/>
    <w:rsid w:val="004F7030"/>
    <w:rsid w:val="00513E1E"/>
    <w:rsid w:val="00513F13"/>
    <w:rsid w:val="005201B5"/>
    <w:rsid w:val="0052203F"/>
    <w:rsid w:val="00522FFB"/>
    <w:rsid w:val="00531970"/>
    <w:rsid w:val="00531A97"/>
    <w:rsid w:val="00533280"/>
    <w:rsid w:val="00533AC7"/>
    <w:rsid w:val="00536F06"/>
    <w:rsid w:val="00542102"/>
    <w:rsid w:val="00550FA3"/>
    <w:rsid w:val="0055575B"/>
    <w:rsid w:val="00556AD2"/>
    <w:rsid w:val="0055707F"/>
    <w:rsid w:val="005661F9"/>
    <w:rsid w:val="00570DA2"/>
    <w:rsid w:val="005726F2"/>
    <w:rsid w:val="00573EE3"/>
    <w:rsid w:val="005767F6"/>
    <w:rsid w:val="00591503"/>
    <w:rsid w:val="00591969"/>
    <w:rsid w:val="00591A3B"/>
    <w:rsid w:val="0059248B"/>
    <w:rsid w:val="0059342C"/>
    <w:rsid w:val="005A70E6"/>
    <w:rsid w:val="005A7379"/>
    <w:rsid w:val="005B1D69"/>
    <w:rsid w:val="005B6E3F"/>
    <w:rsid w:val="005C1F7E"/>
    <w:rsid w:val="005C6897"/>
    <w:rsid w:val="005F00A8"/>
    <w:rsid w:val="0060535D"/>
    <w:rsid w:val="006066FA"/>
    <w:rsid w:val="0061141E"/>
    <w:rsid w:val="0062077A"/>
    <w:rsid w:val="00621A17"/>
    <w:rsid w:val="006465EF"/>
    <w:rsid w:val="00646924"/>
    <w:rsid w:val="006627CA"/>
    <w:rsid w:val="00663243"/>
    <w:rsid w:val="00670AA2"/>
    <w:rsid w:val="0067406E"/>
    <w:rsid w:val="00677E6C"/>
    <w:rsid w:val="00683C22"/>
    <w:rsid w:val="00694869"/>
    <w:rsid w:val="00696D19"/>
    <w:rsid w:val="006A2688"/>
    <w:rsid w:val="006B3074"/>
    <w:rsid w:val="006B3952"/>
    <w:rsid w:val="006C3818"/>
    <w:rsid w:val="006C54E5"/>
    <w:rsid w:val="006C6D22"/>
    <w:rsid w:val="006C7476"/>
    <w:rsid w:val="006E2FFF"/>
    <w:rsid w:val="006F4D55"/>
    <w:rsid w:val="007031E5"/>
    <w:rsid w:val="00707B70"/>
    <w:rsid w:val="00710639"/>
    <w:rsid w:val="007140D9"/>
    <w:rsid w:val="007217C2"/>
    <w:rsid w:val="007243F1"/>
    <w:rsid w:val="00726525"/>
    <w:rsid w:val="00730319"/>
    <w:rsid w:val="0073064D"/>
    <w:rsid w:val="00736DC8"/>
    <w:rsid w:val="007403CF"/>
    <w:rsid w:val="00742442"/>
    <w:rsid w:val="00750246"/>
    <w:rsid w:val="00750AED"/>
    <w:rsid w:val="007654B3"/>
    <w:rsid w:val="00770B5F"/>
    <w:rsid w:val="00770CEF"/>
    <w:rsid w:val="00770FAD"/>
    <w:rsid w:val="00774741"/>
    <w:rsid w:val="007748A2"/>
    <w:rsid w:val="007749AC"/>
    <w:rsid w:val="007778C8"/>
    <w:rsid w:val="0079222D"/>
    <w:rsid w:val="007A2A36"/>
    <w:rsid w:val="007A2E0E"/>
    <w:rsid w:val="007A336F"/>
    <w:rsid w:val="007B4156"/>
    <w:rsid w:val="007C083E"/>
    <w:rsid w:val="007D6440"/>
    <w:rsid w:val="007D742E"/>
    <w:rsid w:val="007D76F7"/>
    <w:rsid w:val="007E2515"/>
    <w:rsid w:val="007E6D9E"/>
    <w:rsid w:val="007F46B2"/>
    <w:rsid w:val="007F5841"/>
    <w:rsid w:val="008030D2"/>
    <w:rsid w:val="00811138"/>
    <w:rsid w:val="0081405B"/>
    <w:rsid w:val="00820E26"/>
    <w:rsid w:val="00840462"/>
    <w:rsid w:val="008420C3"/>
    <w:rsid w:val="0085472C"/>
    <w:rsid w:val="00857D03"/>
    <w:rsid w:val="008620E4"/>
    <w:rsid w:val="0086360A"/>
    <w:rsid w:val="008711B5"/>
    <w:rsid w:val="008720AB"/>
    <w:rsid w:val="0087264B"/>
    <w:rsid w:val="0087468B"/>
    <w:rsid w:val="008814EA"/>
    <w:rsid w:val="00883D53"/>
    <w:rsid w:val="0088440E"/>
    <w:rsid w:val="0088796B"/>
    <w:rsid w:val="00887E61"/>
    <w:rsid w:val="008914C1"/>
    <w:rsid w:val="00892C77"/>
    <w:rsid w:val="00896644"/>
    <w:rsid w:val="0089762F"/>
    <w:rsid w:val="008A1646"/>
    <w:rsid w:val="008B3FAE"/>
    <w:rsid w:val="008C15C7"/>
    <w:rsid w:val="008C1C92"/>
    <w:rsid w:val="008C3427"/>
    <w:rsid w:val="008D12D7"/>
    <w:rsid w:val="008D3FB7"/>
    <w:rsid w:val="008D4F14"/>
    <w:rsid w:val="008E125A"/>
    <w:rsid w:val="00900D7B"/>
    <w:rsid w:val="0091014E"/>
    <w:rsid w:val="009104DF"/>
    <w:rsid w:val="00925F09"/>
    <w:rsid w:val="00944D6B"/>
    <w:rsid w:val="00954FD3"/>
    <w:rsid w:val="00957A39"/>
    <w:rsid w:val="0096096B"/>
    <w:rsid w:val="0096575A"/>
    <w:rsid w:val="00970D95"/>
    <w:rsid w:val="00974717"/>
    <w:rsid w:val="00976A3C"/>
    <w:rsid w:val="00991D86"/>
    <w:rsid w:val="0099741A"/>
    <w:rsid w:val="009A2331"/>
    <w:rsid w:val="009A4870"/>
    <w:rsid w:val="009A6F98"/>
    <w:rsid w:val="009A789B"/>
    <w:rsid w:val="009B1183"/>
    <w:rsid w:val="009B61B1"/>
    <w:rsid w:val="009C0ABA"/>
    <w:rsid w:val="009C12D6"/>
    <w:rsid w:val="009C52A4"/>
    <w:rsid w:val="009D36E7"/>
    <w:rsid w:val="00A01F1A"/>
    <w:rsid w:val="00A06D12"/>
    <w:rsid w:val="00A10B5D"/>
    <w:rsid w:val="00A15DE9"/>
    <w:rsid w:val="00A27C1F"/>
    <w:rsid w:val="00A34D9D"/>
    <w:rsid w:val="00A35A3F"/>
    <w:rsid w:val="00A36786"/>
    <w:rsid w:val="00A431DD"/>
    <w:rsid w:val="00A5415E"/>
    <w:rsid w:val="00A60BB2"/>
    <w:rsid w:val="00A645A6"/>
    <w:rsid w:val="00A75385"/>
    <w:rsid w:val="00A97B73"/>
    <w:rsid w:val="00AA32E0"/>
    <w:rsid w:val="00AA5367"/>
    <w:rsid w:val="00AA545E"/>
    <w:rsid w:val="00AB18EF"/>
    <w:rsid w:val="00AB3756"/>
    <w:rsid w:val="00AC2686"/>
    <w:rsid w:val="00AD1072"/>
    <w:rsid w:val="00AD2AD0"/>
    <w:rsid w:val="00AE5B81"/>
    <w:rsid w:val="00AF0CE9"/>
    <w:rsid w:val="00AF5D8E"/>
    <w:rsid w:val="00AF79BB"/>
    <w:rsid w:val="00B03A16"/>
    <w:rsid w:val="00B05FAF"/>
    <w:rsid w:val="00B07A20"/>
    <w:rsid w:val="00B13DDF"/>
    <w:rsid w:val="00B14BBE"/>
    <w:rsid w:val="00B17529"/>
    <w:rsid w:val="00B26672"/>
    <w:rsid w:val="00B3200A"/>
    <w:rsid w:val="00B46B49"/>
    <w:rsid w:val="00B51F9D"/>
    <w:rsid w:val="00B54D96"/>
    <w:rsid w:val="00B6099E"/>
    <w:rsid w:val="00B6427E"/>
    <w:rsid w:val="00B67778"/>
    <w:rsid w:val="00B67E49"/>
    <w:rsid w:val="00B8668D"/>
    <w:rsid w:val="00B9783F"/>
    <w:rsid w:val="00BA1706"/>
    <w:rsid w:val="00BA5571"/>
    <w:rsid w:val="00BA6486"/>
    <w:rsid w:val="00BB0C51"/>
    <w:rsid w:val="00BB15C8"/>
    <w:rsid w:val="00BB1755"/>
    <w:rsid w:val="00BC0B3B"/>
    <w:rsid w:val="00BD4611"/>
    <w:rsid w:val="00BD625D"/>
    <w:rsid w:val="00BE2D48"/>
    <w:rsid w:val="00BE4BA2"/>
    <w:rsid w:val="00C1023D"/>
    <w:rsid w:val="00C10624"/>
    <w:rsid w:val="00C17A6D"/>
    <w:rsid w:val="00C31328"/>
    <w:rsid w:val="00C33585"/>
    <w:rsid w:val="00C40B28"/>
    <w:rsid w:val="00C4191B"/>
    <w:rsid w:val="00C446ED"/>
    <w:rsid w:val="00C5239D"/>
    <w:rsid w:val="00C53EBB"/>
    <w:rsid w:val="00C60CAD"/>
    <w:rsid w:val="00C6573D"/>
    <w:rsid w:val="00C70D94"/>
    <w:rsid w:val="00C71734"/>
    <w:rsid w:val="00C751AA"/>
    <w:rsid w:val="00C85BBF"/>
    <w:rsid w:val="00C90FD7"/>
    <w:rsid w:val="00C92C5B"/>
    <w:rsid w:val="00CA0828"/>
    <w:rsid w:val="00CA6512"/>
    <w:rsid w:val="00CB0B77"/>
    <w:rsid w:val="00CB39E7"/>
    <w:rsid w:val="00CC15A1"/>
    <w:rsid w:val="00CC7CA2"/>
    <w:rsid w:val="00CD396D"/>
    <w:rsid w:val="00CE2478"/>
    <w:rsid w:val="00CE42A7"/>
    <w:rsid w:val="00CF5B26"/>
    <w:rsid w:val="00D127E2"/>
    <w:rsid w:val="00D23C4B"/>
    <w:rsid w:val="00D24B56"/>
    <w:rsid w:val="00D37413"/>
    <w:rsid w:val="00D41916"/>
    <w:rsid w:val="00D441C6"/>
    <w:rsid w:val="00D45AC2"/>
    <w:rsid w:val="00D50CA0"/>
    <w:rsid w:val="00D51772"/>
    <w:rsid w:val="00D52992"/>
    <w:rsid w:val="00D56C48"/>
    <w:rsid w:val="00D60C6B"/>
    <w:rsid w:val="00D77F1A"/>
    <w:rsid w:val="00D87B52"/>
    <w:rsid w:val="00D90E65"/>
    <w:rsid w:val="00D96E91"/>
    <w:rsid w:val="00DA2B84"/>
    <w:rsid w:val="00DA56D4"/>
    <w:rsid w:val="00DC03DB"/>
    <w:rsid w:val="00DC0BDC"/>
    <w:rsid w:val="00DC34E0"/>
    <w:rsid w:val="00DC6A88"/>
    <w:rsid w:val="00DD7DEF"/>
    <w:rsid w:val="00DE01E0"/>
    <w:rsid w:val="00DE163B"/>
    <w:rsid w:val="00DF2019"/>
    <w:rsid w:val="00DF295D"/>
    <w:rsid w:val="00DF7D66"/>
    <w:rsid w:val="00E04303"/>
    <w:rsid w:val="00E07E8C"/>
    <w:rsid w:val="00E20095"/>
    <w:rsid w:val="00E208F9"/>
    <w:rsid w:val="00E32B8C"/>
    <w:rsid w:val="00E33812"/>
    <w:rsid w:val="00E370B3"/>
    <w:rsid w:val="00E452DA"/>
    <w:rsid w:val="00E6234F"/>
    <w:rsid w:val="00E64795"/>
    <w:rsid w:val="00E72BC5"/>
    <w:rsid w:val="00E76B9D"/>
    <w:rsid w:val="00E7782A"/>
    <w:rsid w:val="00E82905"/>
    <w:rsid w:val="00EB52B9"/>
    <w:rsid w:val="00EB6ADE"/>
    <w:rsid w:val="00EC097F"/>
    <w:rsid w:val="00EC47A4"/>
    <w:rsid w:val="00EC55E7"/>
    <w:rsid w:val="00EC57E8"/>
    <w:rsid w:val="00EC5B31"/>
    <w:rsid w:val="00ED7107"/>
    <w:rsid w:val="00EE7E5D"/>
    <w:rsid w:val="00EF2D09"/>
    <w:rsid w:val="00EF4CCD"/>
    <w:rsid w:val="00EF54A6"/>
    <w:rsid w:val="00EF7E55"/>
    <w:rsid w:val="00F03F03"/>
    <w:rsid w:val="00F07F7F"/>
    <w:rsid w:val="00F234B6"/>
    <w:rsid w:val="00F30C68"/>
    <w:rsid w:val="00F321FF"/>
    <w:rsid w:val="00F32C43"/>
    <w:rsid w:val="00F52125"/>
    <w:rsid w:val="00F537D2"/>
    <w:rsid w:val="00F62A46"/>
    <w:rsid w:val="00F630AC"/>
    <w:rsid w:val="00F814BA"/>
    <w:rsid w:val="00F84F9C"/>
    <w:rsid w:val="00F90923"/>
    <w:rsid w:val="00FA02A3"/>
    <w:rsid w:val="00FA0571"/>
    <w:rsid w:val="00FA065B"/>
    <w:rsid w:val="00FA3C0E"/>
    <w:rsid w:val="00FB4F69"/>
    <w:rsid w:val="00FB5CED"/>
    <w:rsid w:val="00FC484A"/>
    <w:rsid w:val="00FC631E"/>
    <w:rsid w:val="00FC6BDD"/>
    <w:rsid w:val="00FD3EA6"/>
    <w:rsid w:val="00FE27F5"/>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6335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53F0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character" w:customStyle="1" w:styleId="Heading1Char">
    <w:name w:val="Heading 1 Char"/>
    <w:basedOn w:val="DefaultParagraphFont"/>
    <w:link w:val="Heading1"/>
    <w:uiPriority w:val="9"/>
    <w:rsid w:val="00253F00"/>
    <w:rPr>
      <w:rFonts w:asciiTheme="majorHAnsi" w:eastAsiaTheme="majorEastAsia" w:hAnsiTheme="majorHAnsi" w:cstheme="majorBidi"/>
      <w:color w:val="2E74B5" w:themeColor="accent1" w:themeShade="BF"/>
      <w:sz w:val="32"/>
      <w:szCs w:val="32"/>
    </w:rPr>
  </w:style>
  <w:style w:type="paragraph" w:styleId="Revision">
    <w:name w:val="Revision"/>
    <w:hidden/>
    <w:uiPriority w:val="99"/>
    <w:semiHidden/>
    <w:rsid w:val="00770B5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CB05FA5F01E4916BF002B7B3B9FB5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Nr_x002e__x0020_akti>
    <Data_x0020_e_x0020_Krijimit xmlns="0e656187-b300-4fb0-8bf4-3a50f872073c">2024-01-03T09:38:12Z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2023-12-29T00:00:00Z</Date_x0020_protokolli>
    <Titulli xmlns="0e656187-b300-4fb0-8bf4-3a50f872073c">Për llogarinë e pagesave me shërbime bazike</Titulli>
    <Modifikuesi xmlns="0e656187-b300-4fb0-8bf4-3a50f872073c">alma.lisaku</Modifikuesi>
    <Nr_x002e__x0020_prot_x0020_QBZ xmlns="0e656187-b300-4fb0-8bf4-3a50f872073c">2046/1</Nr_x002e__x0020_prot_x0020_QBZ>
    <Data_x0020_e_x0020_Modifikimit xmlns="0e656187-b300-4fb0-8bf4-3a50f872073c">2024-01-03T11:15:39Z</Data_x0020_e_x0020_Modifikimit>
    <Dekretuar xmlns="0e656187-b300-4fb0-8bf4-3a50f872073c">false</Dekretuar>
    <Data xmlns="0e656187-b300-4fb0-8bf4-3a50f872073c">2023-12-14T00:00:00Z</Data>
    <Nr_x002e__x0020_protokolli_x0020_i_x0020_aktit xmlns="0e656187-b300-4fb0-8bf4-3a50f872073c">3932/2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6CB05FA5F01E4916BF002B7B3B9FB5D4"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0E63E6-48D0-4079-A708-AAF4740C8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971536F-F468-49AF-A684-63AB12BDF432}">
  <ds:schemaRefs>
    <ds:schemaRef ds:uri="http://purl.org/dc/terms/"/>
    <ds:schemaRef ds:uri="http://schemas.microsoft.com/office/2006/metadata/properties"/>
    <ds:schemaRef ds:uri="0e656187-b300-4fb0-8bf4-3a50f872073c"/>
    <ds:schemaRef ds:uri="http://schemas.microsoft.com/office/2006/documentManagement/types"/>
    <ds:schemaRef ds:uri="http://purl.org/dc/elements/1.1/"/>
    <ds:schemaRef ds:uri="http://www.w3.org/XML/1998/namespace"/>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5958CBE8-4895-461E-AA49-E5CE9C582401}">
  <ds:schemaRefs>
    <ds:schemaRef ds:uri="http://schemas.microsoft.com/sharepoint/v3/contenttype/forms"/>
  </ds:schemaRefs>
</ds:datastoreItem>
</file>

<file path=customXml/itemProps4.xml><?xml version="1.0" encoding="utf-8"?>
<ds:datastoreItem xmlns:ds="http://schemas.openxmlformats.org/officeDocument/2006/customXml" ds:itemID="{DAAC06C4-DD73-42B8-A5A4-3B530FB2554D}">
  <ds:schemaRefs>
    <ds:schemaRef ds:uri="http://schemas.microsoft.com/sharepoint/v3/contenttype/forms"/>
  </ds:schemaRefs>
</ds:datastoreItem>
</file>

<file path=customXml/itemProps5.xml><?xml version="1.0" encoding="utf-8"?>
<ds:datastoreItem xmlns:ds="http://schemas.openxmlformats.org/officeDocument/2006/customXml" ds:itemID="{CCDF690E-DD88-470F-AC0A-E16794F2F8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C580B4-39E9-48D0-87E3-97ADF7ADFA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660</TotalTime>
  <Pages>9</Pages>
  <Words>3856</Words>
  <Characters>21985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Për llogarinë e pagesave me shërbime bazike</vt:lpstr>
    </vt:vector>
  </TitlesOfParts>
  <Company/>
  <LinksUpToDate>false</LinksUpToDate>
  <CharactersWithSpaces>25790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llogarinë e pagesave me shërbime bazike</dc:title>
  <dc:creator>gazmend.hanku</dc:creator>
  <cp:lastModifiedBy>Entela Suli</cp:lastModifiedBy>
  <cp:revision>261</cp:revision>
  <cp:lastPrinted>2023-12-15T14:18:00Z</cp:lastPrinted>
  <dcterms:created xsi:type="dcterms:W3CDTF">2023-06-16T08:01:00Z</dcterms:created>
  <dcterms:modified xsi:type="dcterms:W3CDTF">2024-01-03T10:30:00Z</dcterms:modified>
</cp:coreProperties>
</file>