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C6B57" w14:textId="77777777" w:rsidR="00420682" w:rsidRPr="00A53266" w:rsidRDefault="00420682" w:rsidP="00A5326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53266">
        <w:rPr>
          <w:rFonts w:ascii="Garamond" w:hAnsi="Garamond" w:cs="Times New Roman"/>
          <w:b/>
          <w:sz w:val="24"/>
          <w:szCs w:val="24"/>
        </w:rPr>
        <w:t>LIGJ</w:t>
      </w:r>
    </w:p>
    <w:p w14:paraId="779C6B59" w14:textId="77777777" w:rsidR="00D50CA0" w:rsidRPr="00A53266" w:rsidRDefault="002009A1" w:rsidP="00A5326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53266">
        <w:rPr>
          <w:rFonts w:ascii="Garamond" w:hAnsi="Garamond" w:cs="Times New Roman"/>
          <w:b/>
          <w:sz w:val="24"/>
          <w:szCs w:val="24"/>
        </w:rPr>
        <w:t>Nr.</w:t>
      </w:r>
      <w:r w:rsidR="00F62A46" w:rsidRPr="00A53266">
        <w:rPr>
          <w:rFonts w:ascii="Garamond" w:hAnsi="Garamond" w:cs="Times New Roman"/>
          <w:b/>
          <w:sz w:val="24"/>
          <w:szCs w:val="24"/>
        </w:rPr>
        <w:t xml:space="preserve"> </w:t>
      </w:r>
      <w:r w:rsidR="0036735C" w:rsidRPr="00A53266">
        <w:rPr>
          <w:rFonts w:ascii="Garamond" w:hAnsi="Garamond" w:cs="Times New Roman"/>
          <w:b/>
          <w:sz w:val="24"/>
          <w:szCs w:val="24"/>
        </w:rPr>
        <w:t>106</w:t>
      </w:r>
      <w:r w:rsidR="007748A2" w:rsidRPr="00A53266">
        <w:rPr>
          <w:rFonts w:ascii="Garamond" w:hAnsi="Garamond" w:cs="Times New Roman"/>
          <w:b/>
          <w:sz w:val="24"/>
          <w:szCs w:val="24"/>
        </w:rPr>
        <w:t>/2023</w:t>
      </w:r>
      <w:r w:rsidRPr="00A53266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79C6B5A" w14:textId="77777777" w:rsidR="00024790" w:rsidRPr="00A53266" w:rsidRDefault="00024790" w:rsidP="00A53266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79C6B5D" w14:textId="270C7A78" w:rsidR="0036735C" w:rsidRPr="00A53266" w:rsidRDefault="0036735C" w:rsidP="006763FB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53266">
        <w:rPr>
          <w:rFonts w:ascii="Garamond" w:hAnsi="Garamond" w:cs="Times New Roman"/>
          <w:b/>
          <w:bCs/>
          <w:sz w:val="24"/>
          <w:szCs w:val="24"/>
        </w:rPr>
        <w:t xml:space="preserve">PËR DISA SHTESA DHE NDRYSHIME NË LIGJIN NR. 8891, DATË 2.5.2002, “PËR ORGANIZIMIN DHE FUNKSIONIMIN </w:t>
      </w:r>
      <w:bookmarkStart w:id="0" w:name="_GoBack"/>
      <w:bookmarkEnd w:id="0"/>
      <w:r w:rsidRPr="00A53266">
        <w:rPr>
          <w:rFonts w:ascii="Garamond" w:hAnsi="Garamond" w:cs="Times New Roman"/>
          <w:b/>
          <w:bCs/>
          <w:sz w:val="24"/>
          <w:szCs w:val="24"/>
        </w:rPr>
        <w:t>E KOMISIONEVE HETIMORE TË KUVENDIT”</w:t>
      </w:r>
    </w:p>
    <w:p w14:paraId="779C6B5E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5F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</w:t>
      </w:r>
      <w:r w:rsidR="0016504B" w:rsidRPr="00A53266">
        <w:rPr>
          <w:rFonts w:ascii="Garamond" w:hAnsi="Garamond" w:cs="Times New Roman"/>
          <w:bCs/>
          <w:sz w:val="24"/>
          <w:szCs w:val="24"/>
        </w:rPr>
        <w:t xml:space="preserve">ë </w:t>
      </w:r>
      <w:r w:rsidR="003C725D" w:rsidRPr="00A53266">
        <w:rPr>
          <w:rFonts w:ascii="Garamond" w:hAnsi="Garamond" w:cs="Times New Roman"/>
          <w:bCs/>
          <w:sz w:val="24"/>
          <w:szCs w:val="24"/>
        </w:rPr>
        <w:t xml:space="preserve">mbështetje të neneve 78 dhe </w:t>
      </w:r>
      <w:r w:rsidRPr="00A53266">
        <w:rPr>
          <w:rFonts w:ascii="Garamond" w:hAnsi="Garamond" w:cs="Times New Roman"/>
          <w:bCs/>
          <w:sz w:val="24"/>
          <w:szCs w:val="24"/>
        </w:rPr>
        <w:t>81</w:t>
      </w:r>
      <w:r w:rsidR="00E35A48" w:rsidRPr="00A53266">
        <w:rPr>
          <w:rFonts w:ascii="Garamond" w:hAnsi="Garamond" w:cs="Times New Roman"/>
          <w:bCs/>
          <w:sz w:val="24"/>
          <w:szCs w:val="24"/>
        </w:rPr>
        <w:t>, pika 1,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të Kushtetutës, me propozimin </w:t>
      </w:r>
      <w:r w:rsidRPr="00A5326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e </w:t>
      </w:r>
      <w:r w:rsidR="00E02A8C" w:rsidRPr="00A53266">
        <w:rPr>
          <w:rFonts w:ascii="Garamond" w:hAnsi="Garamond" w:cs="Times New Roman"/>
          <w:bCs/>
          <w:color w:val="000000" w:themeColor="text1"/>
          <w:sz w:val="24"/>
          <w:szCs w:val="24"/>
        </w:rPr>
        <w:t>një deputeteje,</w:t>
      </w:r>
    </w:p>
    <w:p w14:paraId="779C6B60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79C6B62" w14:textId="0A7D99A8" w:rsidR="0036735C" w:rsidRPr="00A53266" w:rsidRDefault="00A53266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KUVENDI</w:t>
      </w:r>
    </w:p>
    <w:p w14:paraId="779C6B63" w14:textId="6BDAC296" w:rsidR="0036735C" w:rsidRPr="00A53266" w:rsidRDefault="0036735C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I</w:t>
      </w:r>
      <w:r w:rsidR="006763FB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>REPUBLIKËS SË SHQIPËRISË</w:t>
      </w:r>
    </w:p>
    <w:p w14:paraId="73189B08" w14:textId="77777777" w:rsidR="00A53266" w:rsidRDefault="00A53266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79C6B65" w14:textId="4B861D23" w:rsidR="0036735C" w:rsidRPr="00A53266" w:rsidRDefault="00A53266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VENDOSI:</w:t>
      </w:r>
    </w:p>
    <w:p w14:paraId="779C6B66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67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 Në ligjin nr. 8891, datë 2.5.2002, “Për organizimin dhe funksionimin e komisioneve hetimore të Kuvendit”, bëhen këto shtesa dhe ndryshime:</w:t>
      </w:r>
    </w:p>
    <w:p w14:paraId="779C6B68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69" w14:textId="77777777" w:rsidR="0036735C" w:rsidRPr="00A53266" w:rsidRDefault="0036735C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1</w:t>
      </w:r>
    </w:p>
    <w:p w14:paraId="779C6B6A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6B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Në nenin 2 të ligjit bëhen ndryshimet e mëposhtme:</w:t>
      </w:r>
    </w:p>
    <w:p w14:paraId="779C6B6C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1. Pika 1 e nenit 2 të ligjit ndryshohet si më poshtë:</w:t>
      </w:r>
    </w:p>
    <w:p w14:paraId="779C6B6D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“1. “Komision hetimor” është komisioni i ngritur sipas pikës 2 të nenit 77 të Kushtetutës së Republikës së Shqipërisë dhe që vepron sipas procedurës së parashikuar n</w:t>
      </w:r>
      <w:r w:rsidR="00B106EF" w:rsidRPr="00A53266">
        <w:rPr>
          <w:rFonts w:ascii="Garamond" w:hAnsi="Garamond" w:cs="Times New Roman"/>
          <w:bCs/>
          <w:sz w:val="24"/>
          <w:szCs w:val="24"/>
        </w:rPr>
        <w:t>ë këtë ligj.”</w:t>
      </w:r>
      <w:r w:rsidR="0016504B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6E" w14:textId="77777777" w:rsidR="0036735C" w:rsidRPr="00A53266" w:rsidRDefault="006B7CDA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2. </w:t>
      </w:r>
      <w:r w:rsidR="00824C79" w:rsidRPr="00A53266">
        <w:rPr>
          <w:rFonts w:ascii="Garamond" w:hAnsi="Garamond" w:cs="Times New Roman"/>
          <w:bCs/>
          <w:sz w:val="24"/>
          <w:szCs w:val="24"/>
        </w:rPr>
        <w:t>Pas pikës 1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shtoh</w:t>
      </w:r>
      <w:r w:rsidR="00824C79" w:rsidRPr="00A53266">
        <w:rPr>
          <w:rFonts w:ascii="Garamond" w:hAnsi="Garamond" w:cs="Times New Roman"/>
          <w:bCs/>
          <w:sz w:val="24"/>
          <w:szCs w:val="24"/>
        </w:rPr>
        <w:t>et pika 1/1 me këtë përmbajtje:</w:t>
      </w:r>
    </w:p>
    <w:p w14:paraId="779C6B6F" w14:textId="77777777" w:rsidR="0036735C" w:rsidRPr="00A53266" w:rsidRDefault="00824C79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“1/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1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.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“Çështje e veçantë” është ajo çështje që hetohet në aspektin e kontrollit dhe zbatimit të ligjeve, të njohjes dhe verifikimit në thellësi të një fenomeni, ngjarje</w:t>
      </w:r>
      <w:r w:rsidR="006B7CDA" w:rsidRPr="00A53266">
        <w:rPr>
          <w:rFonts w:ascii="Garamond" w:hAnsi="Garamond" w:cs="Times New Roman"/>
          <w:bCs/>
          <w:sz w:val="24"/>
          <w:szCs w:val="24"/>
        </w:rPr>
        <w:t>je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apo veprimtarie dhe që </w:t>
      </w:r>
      <w:r w:rsidR="00E53C2B" w:rsidRPr="00A53266">
        <w:rPr>
          <w:rFonts w:ascii="Garamond" w:hAnsi="Garamond" w:cs="Times New Roman"/>
          <w:bCs/>
          <w:color w:val="000000" w:themeColor="text1"/>
          <w:sz w:val="24"/>
          <w:szCs w:val="24"/>
        </w:rPr>
        <w:t>nxit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iniciativa për propozime, </w:t>
      </w:r>
      <w:proofErr w:type="spellStart"/>
      <w:r w:rsidR="0036735C" w:rsidRPr="00A53266">
        <w:rPr>
          <w:rFonts w:ascii="Garamond" w:hAnsi="Garamond" w:cs="Times New Roman"/>
          <w:bCs/>
          <w:sz w:val="24"/>
          <w:szCs w:val="24"/>
        </w:rPr>
        <w:t>amendime</w:t>
      </w:r>
      <w:proofErr w:type="spellEnd"/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apo miratime ligjesh, me qëllim parandalimin e fenomeneve negative për shoqërinë dhe shtetin,</w:t>
      </w:r>
      <w:r w:rsidR="006B7CDA" w:rsidRPr="00A53266">
        <w:rPr>
          <w:rFonts w:ascii="Garamond" w:hAnsi="Garamond" w:cs="Times New Roman"/>
          <w:bCs/>
          <w:sz w:val="24"/>
          <w:szCs w:val="24"/>
        </w:rPr>
        <w:t xml:space="preserve"> si dhe nxjerrjen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e përgjegjësive institucionale.”.</w:t>
      </w:r>
    </w:p>
    <w:p w14:paraId="779C6B70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3. Pika 6 e nenit 2 ndryshohet si më poshtë:</w:t>
      </w:r>
    </w:p>
    <w:p w14:paraId="779C6B71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“6. “Ekspert ligjor” është personi me njohuri të </w:t>
      </w:r>
      <w:proofErr w:type="spellStart"/>
      <w:r w:rsidRPr="00A53266">
        <w:rPr>
          <w:rFonts w:ascii="Garamond" w:hAnsi="Garamond" w:cs="Times New Roman"/>
          <w:bCs/>
          <w:sz w:val="24"/>
          <w:szCs w:val="24"/>
        </w:rPr>
        <w:t>konsoliduara</w:t>
      </w:r>
      <w:proofErr w:type="spellEnd"/>
      <w:r w:rsidRPr="00A53266">
        <w:rPr>
          <w:rFonts w:ascii="Garamond" w:hAnsi="Garamond" w:cs="Times New Roman"/>
          <w:bCs/>
          <w:sz w:val="24"/>
          <w:szCs w:val="24"/>
        </w:rPr>
        <w:t xml:space="preserve"> në fushën e hetimit, që zgjidhet dhe shkarkohet me një shumicë prej 2/3 të anëtarëve të komisionit.”</w:t>
      </w:r>
      <w:r w:rsidR="006B7CDA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72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73" w14:textId="77777777" w:rsidR="0036735C" w:rsidRPr="00A53266" w:rsidRDefault="0036735C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2</w:t>
      </w:r>
    </w:p>
    <w:p w14:paraId="779C6B74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75" w14:textId="77777777" w:rsidR="0036735C" w:rsidRPr="00A53266" w:rsidRDefault="00AB10E4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Pika 1 e nenit 3 ndryshohet si më poshtë:</w:t>
      </w:r>
    </w:p>
    <w:p w14:paraId="779C6B76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“1.</w:t>
      </w:r>
      <w:r w:rsidR="00AB10E4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>Komisionet hetimore të Kuvendit krijohen p</w:t>
      </w:r>
      <w:r w:rsidR="003B1ABE" w:rsidRPr="00A53266">
        <w:rPr>
          <w:rFonts w:ascii="Garamond" w:hAnsi="Garamond" w:cs="Times New Roman"/>
          <w:bCs/>
          <w:sz w:val="24"/>
          <w:szCs w:val="24"/>
        </w:rPr>
        <w:t>ër të hetuar çështje të veçanta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sipas</w:t>
      </w:r>
      <w:r w:rsidR="00E02A8C" w:rsidRPr="00A53266">
        <w:rPr>
          <w:rFonts w:ascii="Garamond" w:hAnsi="Garamond" w:cs="Times New Roman"/>
          <w:bCs/>
          <w:sz w:val="24"/>
          <w:szCs w:val="24"/>
        </w:rPr>
        <w:t xml:space="preserve"> pikës 2 të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nenit 77</w:t>
      </w:r>
      <w:r w:rsidR="00E02A8C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>të Kushtetutës. Komisionet hetimore janë mjet efektiv kontrolli që veprojnë vetëm brenda hapësir</w:t>
      </w:r>
      <w:r w:rsidR="00634458" w:rsidRPr="00A53266">
        <w:rPr>
          <w:rFonts w:ascii="Garamond" w:hAnsi="Garamond" w:cs="Times New Roman"/>
          <w:bCs/>
          <w:sz w:val="24"/>
          <w:szCs w:val="24"/>
        </w:rPr>
        <w:t xml:space="preserve">ës kontrolluese të parlamentit </w:t>
      </w:r>
      <w:r w:rsidR="00634458" w:rsidRPr="00A5326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e </w:t>
      </w:r>
      <w:r w:rsidRPr="00A5326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të </w:t>
      </w:r>
      <w:r w:rsidRPr="00A53266">
        <w:rPr>
          <w:rFonts w:ascii="Garamond" w:hAnsi="Garamond" w:cs="Times New Roman"/>
          <w:bCs/>
          <w:sz w:val="24"/>
          <w:szCs w:val="24"/>
        </w:rPr>
        <w:t>lidhura në mënyrë funksionale me pushtetin e ligjvënësit.”</w:t>
      </w:r>
      <w:r w:rsidR="00634458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77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78" w14:textId="77777777" w:rsidR="0036735C" w:rsidRPr="00A53266" w:rsidRDefault="0036735C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3</w:t>
      </w:r>
    </w:p>
    <w:p w14:paraId="779C6B79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7A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Në nenin 4 të ligjit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bëhen ndryshimet e mëposhtme:</w:t>
      </w:r>
    </w:p>
    <w:p w14:paraId="779C6B7B" w14:textId="77777777" w:rsidR="0036735C" w:rsidRPr="00A53266" w:rsidRDefault="00DB2794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“1.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Komisionet hetimore të Kuvendit ngrihen dhe funksionojnë 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mbi bazën e parimeve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kushtetuese dhe rregull</w:t>
      </w:r>
      <w:r w:rsidR="00CE2075" w:rsidRPr="00A53266">
        <w:rPr>
          <w:rFonts w:ascii="Garamond" w:hAnsi="Garamond" w:cs="Times New Roman"/>
          <w:bCs/>
          <w:sz w:val="24"/>
          <w:szCs w:val="24"/>
        </w:rPr>
        <w:t>ave të përcaktuara në këtë ligj si më poshtë:</w:t>
      </w:r>
    </w:p>
    <w:p w14:paraId="779C6B7C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a) p</w:t>
      </w:r>
      <w:r w:rsidR="00DB2794" w:rsidRPr="00A53266">
        <w:rPr>
          <w:rFonts w:ascii="Garamond" w:hAnsi="Garamond" w:cs="Times New Roman"/>
          <w:bCs/>
          <w:sz w:val="24"/>
          <w:szCs w:val="24"/>
        </w:rPr>
        <w:t xml:space="preserve">arimi i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ndarjes dhe balancimit të pushteteve</w:t>
      </w:r>
      <w:r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7D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b) p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arimi për një proces të rregullt ligjor</w:t>
      </w:r>
      <w:r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7E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c) p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arimi i </w:t>
      </w:r>
      <w:proofErr w:type="spellStart"/>
      <w:r w:rsidR="0036735C" w:rsidRPr="00A53266">
        <w:rPr>
          <w:rFonts w:ascii="Garamond" w:hAnsi="Garamond" w:cs="Times New Roman"/>
          <w:bCs/>
          <w:sz w:val="24"/>
          <w:szCs w:val="24"/>
        </w:rPr>
        <w:t>prezumimit</w:t>
      </w:r>
      <w:proofErr w:type="spellEnd"/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të pafajësisë</w:t>
      </w:r>
      <w:r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7F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d) p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arimi</w:t>
      </w:r>
      <w:r w:rsidR="009B40B3" w:rsidRPr="00A53266">
        <w:rPr>
          <w:rFonts w:ascii="Garamond" w:hAnsi="Garamond" w:cs="Times New Roman"/>
          <w:bCs/>
          <w:sz w:val="24"/>
          <w:szCs w:val="24"/>
        </w:rPr>
        <w:t xml:space="preserve"> i paanshmërisë dhe </w:t>
      </w:r>
      <w:r w:rsidR="00DB2794" w:rsidRPr="00A53266">
        <w:rPr>
          <w:rFonts w:ascii="Garamond" w:hAnsi="Garamond" w:cs="Times New Roman"/>
          <w:bCs/>
          <w:sz w:val="24"/>
          <w:szCs w:val="24"/>
        </w:rPr>
        <w:t xml:space="preserve">i </w:t>
      </w:r>
      <w:r w:rsidR="009B40B3" w:rsidRPr="00A53266">
        <w:rPr>
          <w:rFonts w:ascii="Garamond" w:hAnsi="Garamond" w:cs="Times New Roman"/>
          <w:bCs/>
          <w:sz w:val="24"/>
          <w:szCs w:val="24"/>
        </w:rPr>
        <w:t>respektimi</w:t>
      </w:r>
      <w:r w:rsidR="00DB2794" w:rsidRPr="00A53266">
        <w:rPr>
          <w:rFonts w:ascii="Garamond" w:hAnsi="Garamond" w:cs="Times New Roman"/>
          <w:bCs/>
          <w:sz w:val="24"/>
          <w:szCs w:val="24"/>
        </w:rPr>
        <w:t>t</w:t>
      </w:r>
      <w:r w:rsidR="009B40B3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DB2794" w:rsidRPr="00A53266">
        <w:rPr>
          <w:rFonts w:ascii="Garamond" w:hAnsi="Garamond" w:cs="Times New Roman"/>
          <w:bCs/>
          <w:sz w:val="24"/>
          <w:szCs w:val="24"/>
        </w:rPr>
        <w:t>të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jetës private të individit.”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80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3. Në fund të pikës 2 hiqet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shprehja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“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për aq sa ky</w:t>
      </w:r>
      <w:r w:rsidR="00D72DD1" w:rsidRPr="00A53266">
        <w:rPr>
          <w:rFonts w:ascii="Garamond" w:hAnsi="Garamond" w:cs="Times New Roman"/>
          <w:bCs/>
          <w:sz w:val="24"/>
          <w:szCs w:val="24"/>
        </w:rPr>
        <w:t xml:space="preserve"> ligj nuk parashikon ndryshe”.</w:t>
      </w:r>
    </w:p>
    <w:p w14:paraId="779C6B81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4. P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ika 4 </w:t>
      </w:r>
      <w:r w:rsidR="009B40B3" w:rsidRPr="00A53266">
        <w:rPr>
          <w:rFonts w:ascii="Garamond" w:hAnsi="Garamond" w:cs="Times New Roman"/>
          <w:bCs/>
          <w:sz w:val="24"/>
          <w:szCs w:val="24"/>
        </w:rPr>
        <w:t>shfuqizohet.</w:t>
      </w:r>
    </w:p>
    <w:p w14:paraId="779C6B82" w14:textId="77777777" w:rsidR="0036735C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5. Në pikën 5 dhe kudo në ligj pas fjalëve “Prokuror i Përgjithshëm”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shtohe</w:t>
      </w:r>
      <w:r w:rsidRPr="00A53266">
        <w:rPr>
          <w:rFonts w:ascii="Garamond" w:hAnsi="Garamond" w:cs="Times New Roman"/>
          <w:bCs/>
          <w:sz w:val="24"/>
          <w:szCs w:val="24"/>
        </w:rPr>
        <w:t>n fjalët</w:t>
      </w:r>
      <w:r w:rsidR="009B40B3" w:rsidRPr="00A53266">
        <w:rPr>
          <w:rFonts w:ascii="Garamond" w:hAnsi="Garamond" w:cs="Times New Roman"/>
          <w:bCs/>
          <w:sz w:val="24"/>
          <w:szCs w:val="24"/>
        </w:rPr>
        <w:t xml:space="preserve"> “</w:t>
      </w:r>
      <w:r w:rsidR="00E35A48" w:rsidRPr="00A53266">
        <w:rPr>
          <w:rFonts w:ascii="Garamond" w:hAnsi="Garamond" w:cs="Times New Roman"/>
          <w:bCs/>
          <w:sz w:val="24"/>
          <w:szCs w:val="24"/>
        </w:rPr>
        <w:t>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Drejtues i Prokurorisë së Posaçme”.</w:t>
      </w:r>
    </w:p>
    <w:p w14:paraId="779C6B83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84" w14:textId="77777777" w:rsidR="0036735C" w:rsidRPr="00A53266" w:rsidRDefault="00CE2075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lastRenderedPageBreak/>
        <w:t>Neni 4</w:t>
      </w:r>
    </w:p>
    <w:p w14:paraId="779C6B85" w14:textId="77777777" w:rsidR="00CE2075" w:rsidRPr="00A53266" w:rsidRDefault="00CE2075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86" w14:textId="77777777" w:rsidR="0036735C" w:rsidRPr="00A53266" w:rsidRDefault="00FD5069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</w:t>
      </w:r>
      <w:r w:rsidR="00284687" w:rsidRPr="00A53266">
        <w:rPr>
          <w:rFonts w:ascii="Garamond" w:hAnsi="Garamond" w:cs="Times New Roman"/>
          <w:bCs/>
          <w:sz w:val="24"/>
          <w:szCs w:val="24"/>
        </w:rPr>
        <w:t>ë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pikën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1 të </w:t>
      </w:r>
      <w:r w:rsidR="00CE2075" w:rsidRPr="00A53266">
        <w:rPr>
          <w:rFonts w:ascii="Garamond" w:hAnsi="Garamond" w:cs="Times New Roman"/>
          <w:bCs/>
          <w:sz w:val="24"/>
          <w:szCs w:val="24"/>
        </w:rPr>
        <w:t>n</w:t>
      </w:r>
      <w:r w:rsidR="009B40B3" w:rsidRPr="00A53266">
        <w:rPr>
          <w:rFonts w:ascii="Garamond" w:hAnsi="Garamond" w:cs="Times New Roman"/>
          <w:bCs/>
          <w:sz w:val="24"/>
          <w:szCs w:val="24"/>
        </w:rPr>
        <w:t>enit 5</w:t>
      </w:r>
      <w:r w:rsidR="00D72DD1" w:rsidRPr="00A53266">
        <w:rPr>
          <w:rFonts w:ascii="Garamond" w:hAnsi="Garamond" w:cs="Times New Roman"/>
          <w:bCs/>
          <w:sz w:val="24"/>
          <w:szCs w:val="24"/>
        </w:rPr>
        <w:t xml:space="preserve"> fjalia e tretë </w:t>
      </w:r>
      <w:r w:rsidR="00CE2075" w:rsidRPr="00A53266">
        <w:rPr>
          <w:rFonts w:ascii="Garamond" w:hAnsi="Garamond" w:cs="Times New Roman"/>
          <w:bCs/>
          <w:sz w:val="24"/>
          <w:szCs w:val="24"/>
        </w:rPr>
        <w:t xml:space="preserve">riformulohet si </w:t>
      </w:r>
      <w:r w:rsidR="00D72DD1" w:rsidRPr="00A53266">
        <w:rPr>
          <w:rFonts w:ascii="Garamond" w:hAnsi="Garamond" w:cs="Times New Roman"/>
          <w:bCs/>
          <w:sz w:val="24"/>
          <w:szCs w:val="24"/>
        </w:rPr>
        <w:t>më poshtë</w:t>
      </w:r>
      <w:r w:rsidR="00CE2075" w:rsidRPr="00A53266">
        <w:rPr>
          <w:rFonts w:ascii="Garamond" w:hAnsi="Garamond" w:cs="Times New Roman"/>
          <w:bCs/>
          <w:sz w:val="24"/>
          <w:szCs w:val="24"/>
        </w:rPr>
        <w:t>:</w:t>
      </w:r>
    </w:p>
    <w:p w14:paraId="779C6B87" w14:textId="77777777" w:rsidR="0036735C" w:rsidRPr="00A53266" w:rsidRDefault="00FD5069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Kuvendi është i detyruar të miratojë ngritjen e kom</w:t>
      </w:r>
      <w:r w:rsidR="00E35A48" w:rsidRPr="00A53266">
        <w:rPr>
          <w:rFonts w:ascii="Garamond" w:hAnsi="Garamond" w:cs="Times New Roman"/>
          <w:bCs/>
          <w:sz w:val="24"/>
          <w:szCs w:val="24"/>
        </w:rPr>
        <w:t>isionit</w:t>
      </w:r>
      <w:r w:rsidR="00A81852" w:rsidRPr="00A53266">
        <w:rPr>
          <w:rFonts w:ascii="Garamond" w:hAnsi="Garamond" w:cs="Times New Roman"/>
          <w:bCs/>
          <w:sz w:val="24"/>
          <w:szCs w:val="24"/>
        </w:rPr>
        <w:t xml:space="preserve"> kur objekti i hetimit </w:t>
      </w:r>
      <w:r w:rsidR="008D053C" w:rsidRPr="00A53266">
        <w:rPr>
          <w:rFonts w:ascii="Garamond" w:hAnsi="Garamond" w:cs="Times New Roman"/>
          <w:bCs/>
          <w:sz w:val="24"/>
          <w:szCs w:val="24"/>
        </w:rPr>
        <w:t xml:space="preserve">respekton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parimet dhe </w:t>
      </w:r>
      <w:r w:rsidR="00A81852" w:rsidRPr="00A53266">
        <w:rPr>
          <w:rFonts w:ascii="Garamond" w:hAnsi="Garamond" w:cs="Times New Roman"/>
          <w:bCs/>
          <w:sz w:val="24"/>
          <w:szCs w:val="24"/>
        </w:rPr>
        <w:t>standardet kushtetuese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si më poshtë:</w:t>
      </w:r>
    </w:p>
    <w:p w14:paraId="779C6B88" w14:textId="77777777" w:rsidR="0036735C" w:rsidRPr="00A53266" w:rsidRDefault="00A81852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a) ç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ështja duhet të ketë të bëjë me funksionin ligjvënës dhe funksione të tjera të Kuvendit</w:t>
      </w:r>
      <w:r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89" w14:textId="77777777" w:rsidR="0036735C" w:rsidRPr="00A53266" w:rsidRDefault="00A81852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b) o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bjekti i hetimit duhet të fokusohet në çështje ose në subjekte konkrete</w:t>
      </w:r>
      <w:r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8A" w14:textId="77777777" w:rsidR="0036735C" w:rsidRPr="00A53266" w:rsidRDefault="00A81852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c) d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uhet të ekzistojnë të d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hëna ose </w:t>
      </w:r>
      <w:proofErr w:type="spellStart"/>
      <w:r w:rsidRPr="00A53266">
        <w:rPr>
          <w:rFonts w:ascii="Garamond" w:hAnsi="Garamond" w:cs="Times New Roman"/>
          <w:bCs/>
          <w:sz w:val="24"/>
          <w:szCs w:val="24"/>
        </w:rPr>
        <w:t>indicie</w:t>
      </w:r>
      <w:proofErr w:type="spellEnd"/>
      <w:r w:rsidRPr="00A53266">
        <w:rPr>
          <w:rFonts w:ascii="Garamond" w:hAnsi="Garamond" w:cs="Times New Roman"/>
          <w:bCs/>
          <w:sz w:val="24"/>
          <w:szCs w:val="24"/>
        </w:rPr>
        <w:t xml:space="preserve"> të mjaftueshme</w:t>
      </w:r>
      <w:r w:rsidR="0042700E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për ek</w:t>
      </w:r>
      <w:r w:rsidR="0042700E" w:rsidRPr="00A53266">
        <w:rPr>
          <w:rFonts w:ascii="Garamond" w:hAnsi="Garamond" w:cs="Times New Roman"/>
          <w:bCs/>
          <w:sz w:val="24"/>
          <w:szCs w:val="24"/>
        </w:rPr>
        <w:t>zistencën e çështjes për të cilë</w:t>
      </w:r>
      <w:r w:rsidR="008D053C" w:rsidRPr="00A53266">
        <w:rPr>
          <w:rFonts w:ascii="Garamond" w:hAnsi="Garamond" w:cs="Times New Roman"/>
          <w:bCs/>
          <w:sz w:val="24"/>
          <w:szCs w:val="24"/>
        </w:rPr>
        <w:t xml:space="preserve">n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kërkohet ngritja e komisionit hetimor.”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8B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8C" w14:textId="77777777" w:rsidR="0036735C" w:rsidRPr="00A53266" w:rsidRDefault="0036735C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5</w:t>
      </w:r>
    </w:p>
    <w:p w14:paraId="779C6B8D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8E" w14:textId="77777777" w:rsidR="0036735C" w:rsidRPr="00A53266" w:rsidRDefault="00A81852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Në nenin 7 të ligjit dhe kudo në ligj fjalët “</w:t>
      </w:r>
      <w:r w:rsidR="00E229D6" w:rsidRPr="00A53266">
        <w:rPr>
          <w:rFonts w:ascii="Garamond" w:hAnsi="Garamond" w:cs="Times New Roman"/>
          <w:bCs/>
          <w:sz w:val="24"/>
          <w:szCs w:val="24"/>
        </w:rPr>
        <w:t>Byroja e Kuvendit/Byronë e Kuvendit”</w:t>
      </w:r>
      <w:r w:rsidR="00B106EF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zëvendësohen me </w:t>
      </w:r>
      <w:r w:rsidR="00E229D6" w:rsidRPr="00A53266">
        <w:rPr>
          <w:rFonts w:ascii="Garamond" w:hAnsi="Garamond" w:cs="Times New Roman"/>
          <w:bCs/>
          <w:sz w:val="24"/>
          <w:szCs w:val="24"/>
        </w:rPr>
        <w:t>fjalët “Konferenca e Kryetarëve</w:t>
      </w:r>
      <w:r w:rsidR="007B132C" w:rsidRPr="00A53266">
        <w:rPr>
          <w:rFonts w:ascii="Garamond" w:hAnsi="Garamond" w:cs="Times New Roman"/>
          <w:bCs/>
          <w:sz w:val="24"/>
          <w:szCs w:val="24"/>
        </w:rPr>
        <w:t>/</w:t>
      </w:r>
      <w:r w:rsidR="00B106EF" w:rsidRPr="00A53266">
        <w:rPr>
          <w:rFonts w:ascii="Garamond" w:hAnsi="Garamond" w:cs="Times New Roman"/>
          <w:bCs/>
          <w:sz w:val="24"/>
          <w:szCs w:val="24"/>
        </w:rPr>
        <w:t>Konferencën e Kryetarëve</w:t>
      </w:r>
      <w:r w:rsidR="00E229D6" w:rsidRPr="00A53266">
        <w:rPr>
          <w:rFonts w:ascii="Garamond" w:hAnsi="Garamond" w:cs="Times New Roman"/>
          <w:bCs/>
          <w:sz w:val="24"/>
          <w:szCs w:val="24"/>
        </w:rPr>
        <w:t>”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8F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90" w14:textId="77777777" w:rsidR="0036735C" w:rsidRPr="00A53266" w:rsidRDefault="00B106EF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6</w:t>
      </w:r>
    </w:p>
    <w:p w14:paraId="779C6B91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92" w14:textId="77777777" w:rsidR="0036735C" w:rsidRPr="00A53266" w:rsidRDefault="00283537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1.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N</w:t>
      </w:r>
      <w:r w:rsidR="00A3486B" w:rsidRPr="00A53266">
        <w:rPr>
          <w:rFonts w:ascii="Garamond" w:hAnsi="Garamond" w:cs="Times New Roman"/>
          <w:bCs/>
          <w:sz w:val="24"/>
          <w:szCs w:val="24"/>
        </w:rPr>
        <w:t>ë pikën</w:t>
      </w:r>
      <w:r w:rsidR="000A5211" w:rsidRPr="00A53266">
        <w:rPr>
          <w:rFonts w:ascii="Garamond" w:hAnsi="Garamond" w:cs="Times New Roman"/>
          <w:bCs/>
          <w:sz w:val="24"/>
          <w:szCs w:val="24"/>
        </w:rPr>
        <w:t xml:space="preserve"> 1 të nenit 12 të ligjit </w:t>
      </w:r>
      <w:r w:rsidR="0042700E" w:rsidRPr="00A53266">
        <w:rPr>
          <w:rFonts w:ascii="Garamond" w:hAnsi="Garamond" w:cs="Times New Roman"/>
          <w:bCs/>
          <w:sz w:val="24"/>
          <w:szCs w:val="24"/>
        </w:rPr>
        <w:t>shprehja “</w:t>
      </w:r>
      <w:r w:rsidR="000A5211" w:rsidRPr="00A53266">
        <w:rPr>
          <w:rFonts w:ascii="Garamond" w:hAnsi="Garamond" w:cs="Times New Roman"/>
          <w:bCs/>
          <w:sz w:val="24"/>
          <w:szCs w:val="24"/>
        </w:rPr>
        <w:t xml:space="preserve">dhe/ose me autorizim të tij” </w:t>
      </w:r>
      <w:r w:rsidR="00A3486B" w:rsidRPr="00A53266">
        <w:rPr>
          <w:rFonts w:ascii="Garamond" w:hAnsi="Garamond" w:cs="Times New Roman"/>
          <w:bCs/>
          <w:sz w:val="24"/>
          <w:szCs w:val="24"/>
        </w:rPr>
        <w:t>zëvendësohet me shprehjen “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dhe në</w:t>
      </w:r>
      <w:r w:rsidR="00A3486B" w:rsidRPr="00A53266">
        <w:rPr>
          <w:rFonts w:ascii="Garamond" w:hAnsi="Garamond" w:cs="Times New Roman"/>
          <w:bCs/>
          <w:sz w:val="24"/>
          <w:szCs w:val="24"/>
        </w:rPr>
        <w:t xml:space="preserve"> mungesë ose pamundësi të tij”.</w:t>
      </w:r>
    </w:p>
    <w:p w14:paraId="779C6B93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2. Në fund të pik</w:t>
      </w:r>
      <w:r w:rsidR="00A3486B" w:rsidRPr="00A53266">
        <w:rPr>
          <w:rFonts w:ascii="Garamond" w:hAnsi="Garamond" w:cs="Times New Roman"/>
          <w:bCs/>
          <w:sz w:val="24"/>
          <w:szCs w:val="24"/>
        </w:rPr>
        <w:t>ës</w:t>
      </w:r>
      <w:r w:rsidR="00283537" w:rsidRPr="00A53266">
        <w:rPr>
          <w:rFonts w:ascii="Garamond" w:hAnsi="Garamond" w:cs="Times New Roman"/>
          <w:bCs/>
          <w:sz w:val="24"/>
          <w:szCs w:val="24"/>
        </w:rPr>
        <w:t xml:space="preserve"> 2 të nenit 12 shtohet fjalia: </w:t>
      </w:r>
    </w:p>
    <w:p w14:paraId="779C6B94" w14:textId="77777777" w:rsidR="0036735C" w:rsidRPr="00A53266" w:rsidRDefault="0042700E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Drejtuesi i </w:t>
      </w:r>
      <w:r w:rsidR="00A3486B" w:rsidRPr="00A53266">
        <w:rPr>
          <w:rFonts w:ascii="Garamond" w:hAnsi="Garamond" w:cs="Times New Roman"/>
          <w:bCs/>
          <w:sz w:val="24"/>
          <w:szCs w:val="24"/>
        </w:rPr>
        <w:t>mbledhjes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së komisionit zbaton </w:t>
      </w:r>
      <w:r w:rsidR="00283537" w:rsidRPr="00A53266">
        <w:rPr>
          <w:rFonts w:ascii="Garamond" w:hAnsi="Garamond" w:cs="Times New Roman"/>
          <w:bCs/>
          <w:sz w:val="24"/>
          <w:szCs w:val="24"/>
        </w:rPr>
        <w:t>rregullat për masat disiplinore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të parashikuara në Rregullore dhe Kodin e Sjelljes së Deputetëve.”</w:t>
      </w:r>
      <w:r w:rsidR="00A3486B" w:rsidRPr="00A53266">
        <w:rPr>
          <w:rFonts w:ascii="Garamond" w:hAnsi="Garamond" w:cs="Times New Roman"/>
          <w:bCs/>
          <w:sz w:val="24"/>
          <w:szCs w:val="24"/>
        </w:rPr>
        <w:t xml:space="preserve">. </w:t>
      </w:r>
    </w:p>
    <w:p w14:paraId="779C6B95" w14:textId="77777777" w:rsidR="0036735C" w:rsidRPr="00A53266" w:rsidRDefault="00A3486B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3. Pika 3 e nenit 12 riformulohet si më poshtë:</w:t>
      </w:r>
    </w:p>
    <w:p w14:paraId="779C6B96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“3. Mbledhjet e komisionit si rregull janë të hapura. Komisioni h</w:t>
      </w:r>
      <w:r w:rsidR="00283537" w:rsidRPr="00A53266">
        <w:rPr>
          <w:rFonts w:ascii="Garamond" w:hAnsi="Garamond" w:cs="Times New Roman"/>
          <w:bCs/>
          <w:sz w:val="24"/>
          <w:szCs w:val="24"/>
        </w:rPr>
        <w:t xml:space="preserve">etimor me vendim të ndërmjetëm </w:t>
      </w:r>
      <w:r w:rsidRPr="00A53266">
        <w:rPr>
          <w:rFonts w:ascii="Garamond" w:hAnsi="Garamond" w:cs="Times New Roman"/>
          <w:bCs/>
          <w:sz w:val="24"/>
          <w:szCs w:val="24"/>
        </w:rPr>
        <w:t>për</w:t>
      </w:r>
      <w:r w:rsidR="00A3486B" w:rsidRPr="00A53266">
        <w:rPr>
          <w:rFonts w:ascii="Garamond" w:hAnsi="Garamond" w:cs="Times New Roman"/>
          <w:bCs/>
          <w:sz w:val="24"/>
          <w:szCs w:val="24"/>
        </w:rPr>
        <w:t>jasht</w:t>
      </w:r>
      <w:r w:rsidR="00D77EA2" w:rsidRPr="00A53266">
        <w:rPr>
          <w:rFonts w:ascii="Garamond" w:hAnsi="Garamond" w:cs="Times New Roman"/>
          <w:bCs/>
          <w:sz w:val="24"/>
          <w:szCs w:val="24"/>
        </w:rPr>
        <w:t>on publikun nga mbledhjet e tij</w:t>
      </w:r>
      <w:r w:rsidR="00A3486B" w:rsidRPr="00A53266">
        <w:rPr>
          <w:rFonts w:ascii="Garamond" w:hAnsi="Garamond" w:cs="Times New Roman"/>
          <w:bCs/>
          <w:sz w:val="24"/>
          <w:szCs w:val="24"/>
        </w:rPr>
        <w:t xml:space="preserve"> nëse:</w:t>
      </w:r>
    </w:p>
    <w:p w14:paraId="779C6B97" w14:textId="77777777" w:rsidR="0036735C" w:rsidRPr="00A53266" w:rsidRDefault="00A3486B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a) d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uhet t’</w:t>
      </w:r>
      <w:r w:rsidR="00A8773C" w:rsidRPr="00A53266">
        <w:rPr>
          <w:rFonts w:ascii="Garamond" w:hAnsi="Garamond" w:cs="Times New Roman"/>
          <w:bCs/>
          <w:sz w:val="24"/>
          <w:szCs w:val="24"/>
        </w:rPr>
        <w:t>u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referohen fakteve që kanë të bëjnë me jetën personale të dëshmitarëve ose të </w:t>
      </w:r>
      <w:r w:rsidR="00A8773C" w:rsidRPr="00A53266">
        <w:rPr>
          <w:rFonts w:ascii="Garamond" w:hAnsi="Garamond" w:cs="Times New Roman"/>
          <w:bCs/>
          <w:sz w:val="24"/>
          <w:szCs w:val="24"/>
        </w:rPr>
        <w:t>palëve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të treta</w:t>
      </w:r>
      <w:r w:rsidR="00A8773C"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98" w14:textId="77777777" w:rsidR="0036735C" w:rsidRPr="00A53266" w:rsidRDefault="00A8773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b)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>k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ur rrezikohet jeta, shëndeti dhe liria e dëshmitarit ose personit të lidhur me të</w:t>
      </w:r>
      <w:r w:rsidRPr="00A53266">
        <w:rPr>
          <w:rFonts w:ascii="Garamond" w:hAnsi="Garamond" w:cs="Times New Roman"/>
          <w:bCs/>
          <w:sz w:val="24"/>
          <w:szCs w:val="24"/>
        </w:rPr>
        <w:t>;</w:t>
      </w:r>
    </w:p>
    <w:p w14:paraId="779C6B99" w14:textId="77777777" w:rsidR="0036735C" w:rsidRPr="00A53266" w:rsidRDefault="00A8773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c) k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ur bëhen referenca për një sekret tregtar, të klas</w:t>
      </w:r>
      <w:r w:rsidRPr="00A53266">
        <w:rPr>
          <w:rFonts w:ascii="Garamond" w:hAnsi="Garamond" w:cs="Times New Roman"/>
          <w:bCs/>
          <w:sz w:val="24"/>
          <w:szCs w:val="24"/>
        </w:rPr>
        <w:t>ifikuar si informacion “sekret”;</w:t>
      </w:r>
    </w:p>
    <w:p w14:paraId="779C6B9A" w14:textId="77777777" w:rsidR="0036735C" w:rsidRPr="00A53266" w:rsidRDefault="00A8773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d)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kur publiciteti mund të sjellë përhapjen e të dhënave që duhet të mbahen sekret në interes të shtetit.”</w:t>
      </w:r>
      <w:r w:rsidR="0033411A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9B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4. </w:t>
      </w:r>
      <w:r w:rsidR="00D77EA2" w:rsidRPr="00A53266">
        <w:rPr>
          <w:rFonts w:ascii="Garamond" w:hAnsi="Garamond" w:cs="Times New Roman"/>
          <w:bCs/>
          <w:sz w:val="24"/>
          <w:szCs w:val="24"/>
        </w:rPr>
        <w:t>Pas pikës 3 shtohet pika 3/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1 me këtë 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përmbajtje</w:t>
      </w:r>
      <w:r w:rsidRPr="00A53266">
        <w:rPr>
          <w:rFonts w:ascii="Garamond" w:hAnsi="Garamond" w:cs="Times New Roman"/>
          <w:bCs/>
          <w:sz w:val="24"/>
          <w:szCs w:val="24"/>
        </w:rPr>
        <w:t>:</w:t>
      </w:r>
    </w:p>
    <w:p w14:paraId="779C6B9C" w14:textId="77777777" w:rsidR="0036735C" w:rsidRPr="00A53266" w:rsidRDefault="00D77EA2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“3/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1</w:t>
      </w:r>
      <w:r w:rsidR="003A2518" w:rsidRPr="00A53266">
        <w:rPr>
          <w:rFonts w:ascii="Garamond" w:hAnsi="Garamond" w:cs="Times New Roman"/>
          <w:bCs/>
          <w:sz w:val="24"/>
          <w:szCs w:val="24"/>
        </w:rPr>
        <w:t xml:space="preserve">. Kryetari i </w:t>
      </w:r>
      <w:r w:rsidRPr="00A53266">
        <w:rPr>
          <w:rFonts w:ascii="Garamond" w:hAnsi="Garamond" w:cs="Times New Roman"/>
          <w:bCs/>
          <w:sz w:val="24"/>
          <w:szCs w:val="24"/>
        </w:rPr>
        <w:t>k</w:t>
      </w:r>
      <w:r w:rsidR="003A2518" w:rsidRPr="00A53266">
        <w:rPr>
          <w:rFonts w:ascii="Garamond" w:hAnsi="Garamond" w:cs="Times New Roman"/>
          <w:bCs/>
          <w:sz w:val="24"/>
          <w:szCs w:val="24"/>
        </w:rPr>
        <w:t>omisionit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informon personat që marrin pjesë në mbledhje</w:t>
      </w:r>
      <w:r w:rsidR="00BB0149" w:rsidRPr="00A53266">
        <w:rPr>
          <w:rFonts w:ascii="Garamond" w:hAnsi="Garamond" w:cs="Times New Roman"/>
          <w:bCs/>
          <w:sz w:val="24"/>
          <w:szCs w:val="24"/>
        </w:rPr>
        <w:t>n 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zhvilluar me dyer të mbyllura për detyrimin që k</w:t>
      </w:r>
      <w:r w:rsidR="00A93D6A" w:rsidRPr="00A53266">
        <w:rPr>
          <w:rFonts w:ascii="Garamond" w:hAnsi="Garamond" w:cs="Times New Roman"/>
          <w:bCs/>
          <w:sz w:val="24"/>
          <w:szCs w:val="24"/>
        </w:rPr>
        <w:t xml:space="preserve">anë për të ruajtur </w:t>
      </w:r>
      <w:proofErr w:type="spellStart"/>
      <w:r w:rsidR="00A93D6A" w:rsidRPr="00A53266">
        <w:rPr>
          <w:rFonts w:ascii="Garamond" w:hAnsi="Garamond" w:cs="Times New Roman"/>
          <w:bCs/>
          <w:sz w:val="24"/>
          <w:szCs w:val="24"/>
        </w:rPr>
        <w:t>konfidencial</w:t>
      </w:r>
      <w:proofErr w:type="spellEnd"/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informacionin e mësuar në mbledhje.”</w:t>
      </w:r>
      <w:r w:rsidR="00711CD7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9D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9E" w14:textId="77777777" w:rsidR="0036735C" w:rsidRPr="00A53266" w:rsidRDefault="00B106EF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7</w:t>
      </w:r>
    </w:p>
    <w:p w14:paraId="779C6B9F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A0" w14:textId="38753EF4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1.</w:t>
      </w:r>
      <w:r w:rsid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Pika 4 e nenit </w:t>
      </w:r>
      <w:r w:rsidR="00692B1E" w:rsidRPr="00A53266">
        <w:rPr>
          <w:rFonts w:ascii="Garamond" w:hAnsi="Garamond" w:cs="Times New Roman"/>
          <w:bCs/>
          <w:sz w:val="24"/>
          <w:szCs w:val="24"/>
        </w:rPr>
        <w:t>13 riformulohet si më poshtë: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79C6BA1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“4. Vendim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marrja e lidhur me provat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realizohet me vendim të ndërmjetëm të shumicës së 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anëtarëve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që kërkon kjo lloj vendimmarrje.”</w:t>
      </w:r>
    </w:p>
    <w:p w14:paraId="779C6BA2" w14:textId="77777777" w:rsidR="0036735C" w:rsidRPr="00A53266" w:rsidRDefault="00E02A8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2. Pas pikës 4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026536" w:rsidRPr="00A53266">
        <w:rPr>
          <w:rFonts w:ascii="Garamond" w:hAnsi="Garamond" w:cs="Times New Roman"/>
          <w:bCs/>
          <w:sz w:val="24"/>
          <w:szCs w:val="24"/>
        </w:rPr>
        <w:t>shtohet pika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5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me </w:t>
      </w:r>
      <w:r w:rsidRPr="00A53266">
        <w:rPr>
          <w:rFonts w:ascii="Garamond" w:hAnsi="Garamond" w:cs="Times New Roman"/>
          <w:bCs/>
          <w:sz w:val="24"/>
          <w:szCs w:val="24"/>
        </w:rPr>
        <w:t>këtë përmbajtje:</w:t>
      </w:r>
    </w:p>
    <w:p w14:paraId="779C6BA4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</w:t>
      </w:r>
      <w:r w:rsidR="00026536" w:rsidRPr="00A53266">
        <w:rPr>
          <w:rFonts w:ascii="Garamond" w:hAnsi="Garamond" w:cs="Times New Roman"/>
          <w:bCs/>
          <w:sz w:val="24"/>
          <w:szCs w:val="24"/>
        </w:rPr>
        <w:t>5</w:t>
      </w:r>
      <w:r w:rsidRPr="00A53266">
        <w:rPr>
          <w:rFonts w:ascii="Garamond" w:hAnsi="Garamond" w:cs="Times New Roman"/>
          <w:bCs/>
          <w:sz w:val="24"/>
          <w:szCs w:val="24"/>
        </w:rPr>
        <w:t>. Kërkesa për pyetjen e dëshmitarëve ose marrjen e prov</w:t>
      </w:r>
      <w:r w:rsidR="00696B7B" w:rsidRPr="00A53266">
        <w:rPr>
          <w:rFonts w:ascii="Garamond" w:hAnsi="Garamond" w:cs="Times New Roman"/>
          <w:bCs/>
          <w:sz w:val="24"/>
          <w:szCs w:val="24"/>
        </w:rPr>
        <w:t xml:space="preserve">ave të tjera, </w:t>
      </w:r>
      <w:r w:rsidR="00026536" w:rsidRPr="00A53266">
        <w:rPr>
          <w:rFonts w:ascii="Garamond" w:hAnsi="Garamond" w:cs="Times New Roman"/>
          <w:bCs/>
          <w:sz w:val="24"/>
          <w:szCs w:val="24"/>
        </w:rPr>
        <w:t xml:space="preserve">pasi ka filluar 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shqyrtimi, mund të ngrihet nga </w:t>
      </w:r>
      <w:r w:rsidR="00026536" w:rsidRPr="00A53266">
        <w:rPr>
          <w:rFonts w:ascii="Garamond" w:hAnsi="Garamond" w:cs="Times New Roman"/>
          <w:bCs/>
          <w:sz w:val="24"/>
          <w:szCs w:val="24"/>
        </w:rPr>
        <w:t xml:space="preserve">çdo anëtar komisioni dhe pranohet </w:t>
      </w:r>
      <w:r w:rsidRPr="00A53266">
        <w:rPr>
          <w:rFonts w:ascii="Garamond" w:hAnsi="Garamond" w:cs="Times New Roman"/>
          <w:bCs/>
          <w:sz w:val="24"/>
          <w:szCs w:val="24"/>
        </w:rPr>
        <w:t>me vendim të ndërmjetëm të komisionit. Hetimi fillon me marrjen e provave të kërkuara nga grupi nismëtar i komisionit dhe vazhdon me marrjen e provave</w:t>
      </w:r>
      <w:r w:rsidR="00026536" w:rsidRPr="00A53266">
        <w:rPr>
          <w:rFonts w:ascii="Garamond" w:hAnsi="Garamond" w:cs="Times New Roman"/>
          <w:bCs/>
          <w:sz w:val="24"/>
          <w:szCs w:val="24"/>
        </w:rPr>
        <w:t xml:space="preserve"> që kërkohen nga grupimi tjetër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A53266">
        <w:rPr>
          <w:rFonts w:ascii="Garamond" w:hAnsi="Garamond" w:cs="Times New Roman"/>
          <w:bCs/>
          <w:sz w:val="24"/>
          <w:szCs w:val="24"/>
        </w:rPr>
        <w:t>jonismëtar</w:t>
      </w:r>
      <w:proofErr w:type="spellEnd"/>
      <w:r w:rsidR="00026536" w:rsidRPr="00A53266">
        <w:rPr>
          <w:rFonts w:ascii="Garamond" w:hAnsi="Garamond" w:cs="Times New Roman"/>
          <w:bCs/>
          <w:sz w:val="24"/>
          <w:szCs w:val="24"/>
        </w:rPr>
        <w:t>.</w:t>
      </w:r>
      <w:r w:rsidRPr="00A53266">
        <w:rPr>
          <w:rFonts w:ascii="Garamond" w:hAnsi="Garamond" w:cs="Times New Roman"/>
          <w:bCs/>
          <w:sz w:val="24"/>
          <w:szCs w:val="24"/>
        </w:rPr>
        <w:t>”.</w:t>
      </w:r>
    </w:p>
    <w:p w14:paraId="779C6BA5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A6" w14:textId="77777777" w:rsidR="0036735C" w:rsidRPr="00A53266" w:rsidRDefault="00B106EF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8</w:t>
      </w:r>
    </w:p>
    <w:p w14:paraId="779C6BA7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A8" w14:textId="77777777" w:rsidR="0036735C" w:rsidRPr="00A53266" w:rsidRDefault="00C411F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1.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Pika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t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1 dhe 2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të nenit 15 të ligjit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riformul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ohen si më poshtë:</w:t>
      </w:r>
    </w:p>
    <w:p w14:paraId="779C6BA9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“1. Pas njohjes me objektin e çështjes që do të hetohet, komisioni nëpërmjet ekspertit</w:t>
      </w:r>
      <w:r w:rsidR="00A7447B" w:rsidRPr="00A53266">
        <w:rPr>
          <w:rFonts w:ascii="Garamond" w:hAnsi="Garamond" w:cs="Times New Roman"/>
          <w:bCs/>
          <w:sz w:val="24"/>
          <w:szCs w:val="24"/>
        </w:rPr>
        <w:t xml:space="preserve"> ligjor</w:t>
      </w:r>
      <w:r w:rsidRPr="00A53266">
        <w:rPr>
          <w:rFonts w:ascii="Garamond" w:hAnsi="Garamond" w:cs="Times New Roman"/>
          <w:bCs/>
          <w:sz w:val="24"/>
          <w:szCs w:val="24"/>
        </w:rPr>
        <w:t>/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ekspertëve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ligjorë, të zgjedhur nga 2/3 e </w:t>
      </w:r>
      <w:r w:rsidR="00E02A8C" w:rsidRPr="00A53266">
        <w:rPr>
          <w:rFonts w:ascii="Garamond" w:hAnsi="Garamond" w:cs="Times New Roman"/>
          <w:bCs/>
          <w:sz w:val="24"/>
          <w:szCs w:val="24"/>
        </w:rPr>
        <w:t>anëtarëve të komisionit</w:t>
      </w:r>
      <w:r w:rsidRPr="00A53266">
        <w:rPr>
          <w:rFonts w:ascii="Garamond" w:hAnsi="Garamond" w:cs="Times New Roman"/>
          <w:bCs/>
          <w:sz w:val="24"/>
          <w:szCs w:val="24"/>
        </w:rPr>
        <w:t>, mbledh të dhëna për çështjen. Të dhënat mund të jenë informacione zyrtare dhe jozyrtare, por që njihen publikisht.</w:t>
      </w:r>
    </w:p>
    <w:p w14:paraId="779C6BAA" w14:textId="77777777" w:rsidR="0036735C" w:rsidRPr="00A53266" w:rsidRDefault="00974A08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lastRenderedPageBreak/>
        <w:t xml:space="preserve"> </w:t>
      </w:r>
      <w:r w:rsidR="00EF1225" w:rsidRPr="00A53266">
        <w:rPr>
          <w:rFonts w:ascii="Garamond" w:hAnsi="Garamond" w:cs="Times New Roman"/>
          <w:bCs/>
          <w:sz w:val="24"/>
          <w:szCs w:val="24"/>
        </w:rPr>
        <w:t>2. Eksperti</w:t>
      </w:r>
      <w:r w:rsidR="00A7447B" w:rsidRPr="00A53266">
        <w:rPr>
          <w:rFonts w:ascii="Garamond" w:hAnsi="Garamond" w:cs="Times New Roman"/>
          <w:bCs/>
          <w:sz w:val="24"/>
          <w:szCs w:val="24"/>
        </w:rPr>
        <w:t xml:space="preserve"> ligjor</w:t>
      </w:r>
      <w:r w:rsidR="00EF1225" w:rsidRPr="00A53266">
        <w:rPr>
          <w:rFonts w:ascii="Garamond" w:hAnsi="Garamond" w:cs="Times New Roman"/>
          <w:bCs/>
          <w:sz w:val="24"/>
          <w:szCs w:val="24"/>
        </w:rPr>
        <w:t>/ekspertët ligjorë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ia raportojnë gjetjet </w:t>
      </w:r>
      <w:r w:rsidR="00C411FD" w:rsidRPr="00A53266">
        <w:rPr>
          <w:rFonts w:ascii="Garamond" w:hAnsi="Garamond" w:cs="Times New Roman"/>
          <w:bCs/>
          <w:sz w:val="24"/>
          <w:szCs w:val="24"/>
        </w:rPr>
        <w:t xml:space="preserve">e tyre me shkrim dhe </w:t>
      </w:r>
      <w:proofErr w:type="spellStart"/>
      <w:r w:rsidR="00C411FD" w:rsidRPr="00A53266">
        <w:rPr>
          <w:rFonts w:ascii="Garamond" w:hAnsi="Garamond" w:cs="Times New Roman"/>
          <w:bCs/>
          <w:sz w:val="24"/>
          <w:szCs w:val="24"/>
        </w:rPr>
        <w:t>verbalisht</w:t>
      </w:r>
      <w:proofErr w:type="spellEnd"/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C411FD" w:rsidRPr="00A53266">
        <w:rPr>
          <w:rFonts w:ascii="Garamond" w:hAnsi="Garamond" w:cs="Times New Roman"/>
          <w:bCs/>
          <w:sz w:val="24"/>
          <w:szCs w:val="24"/>
        </w:rPr>
        <w:t>k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omisionit si dhe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propozojnë planin e hetimeve. </w:t>
      </w:r>
      <w:r w:rsidR="00EF1225" w:rsidRPr="00A53266">
        <w:rPr>
          <w:rFonts w:ascii="Garamond" w:hAnsi="Garamond" w:cs="Times New Roman"/>
          <w:bCs/>
          <w:sz w:val="24"/>
          <w:szCs w:val="24"/>
        </w:rPr>
        <w:t>Eksperti</w:t>
      </w:r>
      <w:r w:rsidR="00A7447B" w:rsidRPr="00A53266">
        <w:rPr>
          <w:rFonts w:ascii="Garamond" w:hAnsi="Garamond" w:cs="Times New Roman"/>
          <w:bCs/>
          <w:sz w:val="24"/>
          <w:szCs w:val="24"/>
        </w:rPr>
        <w:t xml:space="preserve"> ligjor</w:t>
      </w:r>
      <w:r w:rsidR="00EF1225" w:rsidRPr="00A53266">
        <w:rPr>
          <w:rFonts w:ascii="Garamond" w:hAnsi="Garamond" w:cs="Times New Roman"/>
          <w:bCs/>
          <w:sz w:val="24"/>
          <w:szCs w:val="24"/>
        </w:rPr>
        <w:t>/ekspertët ligjorë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ndalohen të bëjnë deklarata publike mbi gjetjet.”</w:t>
      </w:r>
      <w:r w:rsidR="00EF1225"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AB" w14:textId="77777777" w:rsidR="0036735C" w:rsidRPr="00A53266" w:rsidRDefault="00C411F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2.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Në pikën 3 </w:t>
      </w:r>
      <w:r w:rsidRPr="00A53266">
        <w:rPr>
          <w:rFonts w:ascii="Garamond" w:hAnsi="Garamond" w:cs="Times New Roman"/>
          <w:bCs/>
          <w:sz w:val="24"/>
          <w:szCs w:val="24"/>
        </w:rPr>
        <w:t>pas shprehjes “për çështjen” shtohen fjalët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>“</w:t>
      </w:r>
      <w:r w:rsidR="006F63B4" w:rsidRPr="00A53266">
        <w:rPr>
          <w:rFonts w:ascii="Garamond" w:hAnsi="Garamond" w:cs="Times New Roman"/>
          <w:bCs/>
          <w:sz w:val="24"/>
          <w:szCs w:val="24"/>
        </w:rPr>
        <w:t>nga eksperti ligjor/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ekspertët ligjorë” dhe pas fjalëve “planin e hetimeve” shtohen fjalët “sipas propozimeve të </w:t>
      </w:r>
      <w:r w:rsidR="006F63B4" w:rsidRPr="00A53266">
        <w:rPr>
          <w:rFonts w:ascii="Garamond" w:hAnsi="Garamond" w:cs="Times New Roman"/>
          <w:bCs/>
          <w:sz w:val="24"/>
          <w:szCs w:val="24"/>
        </w:rPr>
        <w:t>ekspertëve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”.</w:t>
      </w:r>
    </w:p>
    <w:p w14:paraId="779C6BAC" w14:textId="77777777" w:rsidR="00C411FD" w:rsidRPr="00A53266" w:rsidRDefault="00C411F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AD" w14:textId="77777777" w:rsidR="0036735C" w:rsidRPr="00A53266" w:rsidRDefault="00B106EF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9</w:t>
      </w:r>
    </w:p>
    <w:p w14:paraId="779C6BAE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AF" w14:textId="77777777" w:rsidR="0036735C" w:rsidRPr="00A53266" w:rsidRDefault="003D33CA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1.</w:t>
      </w:r>
      <w:r w:rsidRPr="00A53266">
        <w:rPr>
          <w:rFonts w:ascii="Garamond" w:hAnsi="Garamond" w:cs="Times New Roman"/>
          <w:bCs/>
          <w:sz w:val="24"/>
          <w:szCs w:val="24"/>
        </w:rPr>
        <w:tab/>
        <w:t>Pas pikës 1 të nenit 16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shtohe</w:t>
      </w:r>
      <w:r w:rsidRPr="00A53266">
        <w:rPr>
          <w:rFonts w:ascii="Garamond" w:hAnsi="Garamond" w:cs="Times New Roman"/>
          <w:bCs/>
          <w:sz w:val="24"/>
          <w:szCs w:val="24"/>
        </w:rPr>
        <w:t>n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pika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1/1 dhe pika 1/2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me këtë përmbajtje:</w:t>
      </w:r>
    </w:p>
    <w:p w14:paraId="779C6BB0" w14:textId="77777777" w:rsidR="0036735C" w:rsidRPr="00A53266" w:rsidRDefault="003D33CA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 “1/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1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  <w:r w:rsidR="00974A08" w:rsidRPr="00A53266">
        <w:rPr>
          <w:rFonts w:ascii="Garamond" w:hAnsi="Garamond" w:cs="Times New Roman"/>
          <w:bCs/>
          <w:sz w:val="24"/>
          <w:szCs w:val="24"/>
        </w:rPr>
        <w:t xml:space="preserve"> Dëshmitari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nuk duhet të dëshmojë për çka flitet në publik dhe as të shprehë vlerësime personale, me përjashtim të rasteve kur ato nuk mund të ndahen nga dëshmia për faktet.</w:t>
      </w:r>
    </w:p>
    <w:p w14:paraId="779C6BB1" w14:textId="77777777" w:rsidR="0036735C" w:rsidRPr="00A53266" w:rsidRDefault="003D33CA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1/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2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.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Për pyetjen si dëshmitarë të personave që janë thirrur ose do të thirren nga organi i prokurorisë/gjykatës për procesin</w:t>
      </w:r>
      <w:r w:rsidR="00974A08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penal të lidhur eventualisht me çështjen objekt hetimi, </w:t>
      </w:r>
      <w:r w:rsidRPr="00A53266">
        <w:rPr>
          <w:rFonts w:ascii="Garamond" w:hAnsi="Garamond" w:cs="Times New Roman"/>
          <w:bCs/>
          <w:sz w:val="24"/>
          <w:szCs w:val="24"/>
        </w:rPr>
        <w:t>k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omisioni merr leje paraprakisht nga prokuroria ose gjykata ku ndodhen aktet për ob</w:t>
      </w:r>
      <w:r w:rsidRPr="00A53266">
        <w:rPr>
          <w:rFonts w:ascii="Garamond" w:hAnsi="Garamond" w:cs="Times New Roman"/>
          <w:bCs/>
          <w:sz w:val="24"/>
          <w:szCs w:val="24"/>
        </w:rPr>
        <w:t>jektin dhe kufijtë e dëshmisë.”.</w:t>
      </w:r>
    </w:p>
    <w:p w14:paraId="779C6BB2" w14:textId="1224EB96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2.</w:t>
      </w:r>
      <w:r w:rsidR="008E30C8">
        <w:rPr>
          <w:rFonts w:ascii="Garamond" w:hAnsi="Garamond" w:cs="Times New Roman"/>
          <w:bCs/>
          <w:sz w:val="24"/>
          <w:szCs w:val="24"/>
        </w:rPr>
        <w:t xml:space="preserve"> 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Pas pikës 2 të </w:t>
      </w:r>
      <w:r w:rsidR="0024300D" w:rsidRPr="00A53266">
        <w:rPr>
          <w:rFonts w:ascii="Garamond" w:hAnsi="Garamond" w:cs="Times New Roman"/>
          <w:bCs/>
          <w:sz w:val="24"/>
          <w:szCs w:val="24"/>
        </w:rPr>
        <w:t>nenit 16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shtohe</w:t>
      </w:r>
      <w:r w:rsidR="0024300D" w:rsidRPr="00A53266">
        <w:rPr>
          <w:rFonts w:ascii="Garamond" w:hAnsi="Garamond" w:cs="Times New Roman"/>
          <w:bCs/>
          <w:sz w:val="24"/>
          <w:szCs w:val="24"/>
        </w:rPr>
        <w:t xml:space="preserve">n pika 2/1 deri në pikën 2/5 </w:t>
      </w:r>
      <w:r w:rsidRPr="00A53266">
        <w:rPr>
          <w:rFonts w:ascii="Garamond" w:hAnsi="Garamond" w:cs="Times New Roman"/>
          <w:bCs/>
          <w:sz w:val="24"/>
          <w:szCs w:val="24"/>
        </w:rPr>
        <w:t>me këtë përmbajtje:</w:t>
      </w:r>
    </w:p>
    <w:p w14:paraId="779C6BB3" w14:textId="77777777" w:rsidR="0036735C" w:rsidRPr="00A53266" w:rsidRDefault="00AD236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“2/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1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P</w:t>
      </w:r>
      <w:r w:rsidR="0024300D" w:rsidRPr="00A53266">
        <w:rPr>
          <w:rFonts w:ascii="Garamond" w:hAnsi="Garamond" w:cs="Times New Roman"/>
          <w:bCs/>
          <w:sz w:val="24"/>
          <w:szCs w:val="24"/>
        </w:rPr>
        <w:t>yetja e dëshmitarëve si rregull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bëhet individualisht dhe pa praninë e </w:t>
      </w:r>
      <w:r w:rsidR="0024300D" w:rsidRPr="00A53266">
        <w:rPr>
          <w:rFonts w:ascii="Garamond" w:hAnsi="Garamond" w:cs="Times New Roman"/>
          <w:bCs/>
          <w:sz w:val="24"/>
          <w:szCs w:val="24"/>
        </w:rPr>
        <w:t>dëshmitarëve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të tjerë që do të pyeten më vonë.</w:t>
      </w:r>
    </w:p>
    <w:p w14:paraId="779C6BB4" w14:textId="77777777" w:rsidR="0036735C" w:rsidRPr="00A53266" w:rsidRDefault="00AD236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2/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2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Çdo dëshmitar, përpara se të pyetet, informohet për çështjen për të cilën i kërkohet të dëshmojë, për të drejtat e tij ligjore dhe për pasojat ligjore të mosparaqitjes.</w:t>
      </w:r>
    </w:p>
    <w:p w14:paraId="779C6BB5" w14:textId="77777777" w:rsidR="0036735C" w:rsidRPr="00A53266" w:rsidRDefault="00AD236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2/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3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Dëshmitarët kanë të drejtë të kërkojnë ndihmën e një mbrojtësi ligjor të zgjedhur prej tyre për seancën dëgjimore. Çdo dëshmitari i jepet mund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ësia e një deklarate paraprake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të </w:t>
      </w:r>
      <w:proofErr w:type="spellStart"/>
      <w:r w:rsidR="0036735C" w:rsidRPr="00A53266">
        <w:rPr>
          <w:rFonts w:ascii="Garamond" w:hAnsi="Garamond" w:cs="Times New Roman"/>
          <w:bCs/>
          <w:sz w:val="24"/>
          <w:szCs w:val="24"/>
        </w:rPr>
        <w:t>kontekstualizuar</w:t>
      </w:r>
      <w:proofErr w:type="spellEnd"/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lidhur me objektin e pyetjes.</w:t>
      </w:r>
    </w:p>
    <w:p w14:paraId="779C6BB6" w14:textId="77777777" w:rsidR="0036735C" w:rsidRPr="00A53266" w:rsidRDefault="00AD236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 2/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4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  <w:r w:rsidR="00974A08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Dëshmitarët mund të refuzojnë të japin informacion</w:t>
      </w:r>
      <w:r w:rsidR="00974A08" w:rsidRPr="00A53266">
        <w:rPr>
          <w:rFonts w:ascii="Garamond" w:hAnsi="Garamond" w:cs="Times New Roman"/>
          <w:bCs/>
          <w:sz w:val="24"/>
          <w:szCs w:val="24"/>
        </w:rPr>
        <w:t xml:space="preserve"> në </w:t>
      </w:r>
      <w:r w:rsidRPr="00A53266">
        <w:rPr>
          <w:rFonts w:ascii="Garamond" w:hAnsi="Garamond" w:cs="Times New Roman"/>
          <w:bCs/>
          <w:sz w:val="24"/>
          <w:szCs w:val="24"/>
        </w:rPr>
        <w:t>përgjigje të pyetjeve që u drejtohen, nëse përgjigj</w:t>
      </w:r>
      <w:r w:rsidR="00E94140" w:rsidRPr="00A53266">
        <w:rPr>
          <w:rFonts w:ascii="Garamond" w:hAnsi="Garamond" w:cs="Times New Roman"/>
          <w:bCs/>
          <w:sz w:val="24"/>
          <w:szCs w:val="24"/>
        </w:rPr>
        <w:t>j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a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e këtyre pyetjeve do </w:t>
      </w:r>
      <w:r w:rsidRPr="00A53266">
        <w:rPr>
          <w:rFonts w:ascii="Garamond" w:hAnsi="Garamond" w:cs="Times New Roman"/>
          <w:bCs/>
          <w:sz w:val="24"/>
          <w:szCs w:val="24"/>
        </w:rPr>
        <w:t>t’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i ekspozonte ata ose personat e lidhur me t</w:t>
      </w:r>
      <w:r w:rsidRPr="00A53266">
        <w:rPr>
          <w:rFonts w:ascii="Garamond" w:hAnsi="Garamond" w:cs="Times New Roman"/>
          <w:bCs/>
          <w:sz w:val="24"/>
          <w:szCs w:val="24"/>
        </w:rPr>
        <w:t>a</w:t>
      </w:r>
      <w:r w:rsidR="0036735C" w:rsidRPr="00A53266">
        <w:rPr>
          <w:rFonts w:ascii="Garamond" w:hAnsi="Garamond" w:cs="Times New Roman"/>
          <w:bCs/>
          <w:sz w:val="24"/>
          <w:szCs w:val="24"/>
        </w:rPr>
        <w:t xml:space="preserve"> ndaj rrezikut të hetimit sipas</w:t>
      </w:r>
      <w:r w:rsidRPr="00A53266">
        <w:rPr>
          <w:rFonts w:ascii="Garamond" w:hAnsi="Garamond" w:cs="Times New Roman"/>
          <w:bCs/>
          <w:sz w:val="24"/>
          <w:szCs w:val="24"/>
        </w:rPr>
        <w:t xml:space="preserve"> një procesi të rregullt ligjor.</w:t>
      </w:r>
    </w:p>
    <w:p w14:paraId="779C6BB7" w14:textId="77777777" w:rsidR="0036735C" w:rsidRPr="00A53266" w:rsidRDefault="00AD236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2/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5. Pyetja e çdo dëshmitari respekton për aq sa është e mundur rregullat e parashikuara në nenin 95 të Rregullores së Kuvendit.”</w:t>
      </w:r>
      <w:r w:rsidRPr="00A53266">
        <w:rPr>
          <w:rFonts w:ascii="Garamond" w:hAnsi="Garamond" w:cs="Times New Roman"/>
          <w:bCs/>
          <w:sz w:val="24"/>
          <w:szCs w:val="24"/>
        </w:rPr>
        <w:t>.</w:t>
      </w:r>
    </w:p>
    <w:p w14:paraId="779C6BB8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79C6BB9" w14:textId="77777777" w:rsidR="0036735C" w:rsidRPr="00A53266" w:rsidRDefault="00B106EF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10</w:t>
      </w:r>
    </w:p>
    <w:p w14:paraId="779C6BBA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BB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Pika 2 e nenit 24 të ligjit shfuqizohet.</w:t>
      </w:r>
    </w:p>
    <w:p w14:paraId="779C6BC6" w14:textId="0C6D7D28" w:rsidR="003015A2" w:rsidRPr="00A53266" w:rsidRDefault="00A53266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79C6BC7" w14:textId="77777777" w:rsidR="0036735C" w:rsidRPr="00A53266" w:rsidRDefault="00B106EF" w:rsidP="00A5326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Neni 11</w:t>
      </w:r>
    </w:p>
    <w:p w14:paraId="779C6BC9" w14:textId="77777777" w:rsidR="0036735C" w:rsidRPr="00A53266" w:rsidRDefault="0036735C" w:rsidP="00A5326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53266">
        <w:rPr>
          <w:rFonts w:ascii="Garamond" w:hAnsi="Garamond" w:cs="Times New Roman"/>
          <w:b/>
          <w:bCs/>
          <w:sz w:val="24"/>
          <w:szCs w:val="24"/>
        </w:rPr>
        <w:t>Hyrja n</w:t>
      </w:r>
      <w:r w:rsidR="005952A4" w:rsidRPr="00A53266">
        <w:rPr>
          <w:rFonts w:ascii="Garamond" w:hAnsi="Garamond" w:cs="Times New Roman"/>
          <w:b/>
          <w:bCs/>
          <w:sz w:val="24"/>
          <w:szCs w:val="24"/>
        </w:rPr>
        <w:t>ë</w:t>
      </w:r>
      <w:r w:rsidRPr="00A53266">
        <w:rPr>
          <w:rFonts w:ascii="Garamond" w:hAnsi="Garamond" w:cs="Times New Roman"/>
          <w:b/>
          <w:bCs/>
          <w:sz w:val="24"/>
          <w:szCs w:val="24"/>
        </w:rPr>
        <w:t xml:space="preserve"> fuqi</w:t>
      </w:r>
    </w:p>
    <w:p w14:paraId="779C6BCA" w14:textId="77777777" w:rsidR="0036735C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CB" w14:textId="77777777" w:rsidR="00AD236D" w:rsidRPr="00A53266" w:rsidRDefault="0036735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  <w:r w:rsidR="00BB1755" w:rsidRPr="00A53266">
        <w:rPr>
          <w:rFonts w:ascii="Garamond" w:hAnsi="Garamond" w:cs="Times New Roman"/>
          <w:bCs/>
          <w:sz w:val="24"/>
          <w:szCs w:val="24"/>
        </w:rPr>
        <w:tab/>
      </w:r>
    </w:p>
    <w:p w14:paraId="779C6BCC" w14:textId="77777777" w:rsidR="00AD236D" w:rsidRPr="00A53266" w:rsidRDefault="00AD236D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D2" w14:textId="77777777" w:rsidR="0088796B" w:rsidRPr="00A53266" w:rsidRDefault="0088796B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79C6BD5" w14:textId="33A0C2EF" w:rsidR="00213234" w:rsidRDefault="00976A3C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53266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53266">
        <w:rPr>
          <w:rFonts w:ascii="Garamond" w:hAnsi="Garamond" w:cs="Times New Roman"/>
          <w:bCs/>
          <w:sz w:val="24"/>
          <w:szCs w:val="24"/>
        </w:rPr>
        <w:t xml:space="preserve"> 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21</w:t>
      </w:r>
      <w:r w:rsidR="008C3427" w:rsidRPr="00A53266">
        <w:rPr>
          <w:rFonts w:ascii="Garamond" w:hAnsi="Garamond" w:cs="Times New Roman"/>
          <w:bCs/>
          <w:sz w:val="24"/>
          <w:szCs w:val="24"/>
        </w:rPr>
        <w:t>.</w:t>
      </w:r>
      <w:r w:rsidR="0036735C" w:rsidRPr="00A53266">
        <w:rPr>
          <w:rFonts w:ascii="Garamond" w:hAnsi="Garamond" w:cs="Times New Roman"/>
          <w:bCs/>
          <w:sz w:val="24"/>
          <w:szCs w:val="24"/>
        </w:rPr>
        <w:t>12</w:t>
      </w:r>
      <w:r w:rsidR="00146D52" w:rsidRPr="00A53266">
        <w:rPr>
          <w:rFonts w:ascii="Garamond" w:hAnsi="Garamond" w:cs="Times New Roman"/>
          <w:bCs/>
          <w:sz w:val="24"/>
          <w:szCs w:val="24"/>
        </w:rPr>
        <w:t>.</w:t>
      </w:r>
      <w:r w:rsidR="007748A2" w:rsidRPr="00A53266">
        <w:rPr>
          <w:rFonts w:ascii="Garamond" w:hAnsi="Garamond" w:cs="Times New Roman"/>
          <w:bCs/>
          <w:sz w:val="24"/>
          <w:szCs w:val="24"/>
        </w:rPr>
        <w:t>2023</w:t>
      </w:r>
      <w:r w:rsidR="000F1796">
        <w:rPr>
          <w:rFonts w:ascii="Garamond" w:hAnsi="Garamond" w:cs="Times New Roman"/>
          <w:bCs/>
          <w:sz w:val="24"/>
          <w:szCs w:val="24"/>
        </w:rPr>
        <w:t>.</w:t>
      </w:r>
    </w:p>
    <w:p w14:paraId="39630B6A" w14:textId="77777777" w:rsidR="006F5B31" w:rsidRDefault="006F5B31" w:rsidP="00A5326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A853722" w14:textId="26170D29" w:rsidR="006F5B31" w:rsidRDefault="006F5B31" w:rsidP="006F5B31">
      <w:pPr>
        <w:spacing w:after="0"/>
        <w:jc w:val="both"/>
        <w:rPr>
          <w:rFonts w:ascii="Garamond" w:hAnsi="Garamond"/>
          <w:b/>
          <w:sz w:val="24"/>
          <w:szCs w:val="24"/>
        </w:rPr>
      </w:pPr>
      <w:r w:rsidRPr="002552A3">
        <w:rPr>
          <w:rFonts w:ascii="Garamond" w:hAnsi="Garamond"/>
          <w:b/>
          <w:sz w:val="24"/>
          <w:szCs w:val="24"/>
        </w:rPr>
        <w:t>Shpallur me dekretin nr.</w:t>
      </w:r>
      <w:r w:rsidR="00C25D69">
        <w:rPr>
          <w:rFonts w:ascii="Garamond" w:hAnsi="Garamond"/>
          <w:b/>
          <w:sz w:val="24"/>
          <w:szCs w:val="24"/>
        </w:rPr>
        <w:t xml:space="preserve"> 15</w:t>
      </w:r>
      <w:r w:rsidRPr="002552A3">
        <w:rPr>
          <w:rFonts w:ascii="Garamond" w:hAnsi="Garamond"/>
          <w:b/>
          <w:sz w:val="24"/>
          <w:szCs w:val="24"/>
        </w:rPr>
        <w:t xml:space="preserve">, datë </w:t>
      </w:r>
      <w:r w:rsidR="00C25D69">
        <w:rPr>
          <w:rFonts w:ascii="Garamond" w:hAnsi="Garamond"/>
          <w:b/>
          <w:sz w:val="24"/>
          <w:szCs w:val="24"/>
        </w:rPr>
        <w:t>18.1.</w:t>
      </w:r>
      <w:r w:rsidRPr="002552A3">
        <w:rPr>
          <w:rFonts w:ascii="Garamond" w:hAnsi="Garamond"/>
          <w:b/>
          <w:sz w:val="24"/>
          <w:szCs w:val="24"/>
        </w:rPr>
        <w:t>202</w:t>
      </w:r>
      <w:r w:rsidR="00C25D69">
        <w:rPr>
          <w:rFonts w:ascii="Garamond" w:hAnsi="Garamond"/>
          <w:b/>
          <w:sz w:val="24"/>
          <w:szCs w:val="24"/>
        </w:rPr>
        <w:t>4</w:t>
      </w:r>
      <w:r w:rsidRPr="002552A3">
        <w:rPr>
          <w:rFonts w:ascii="Garamond" w:hAnsi="Garamond"/>
          <w:b/>
          <w:sz w:val="24"/>
          <w:szCs w:val="24"/>
        </w:rPr>
        <w:t>, të Presidentit të Republikës së Shqipërisë</w:t>
      </w:r>
      <w:r w:rsidRPr="006E114A">
        <w:rPr>
          <w:rFonts w:ascii="Garamond" w:hAnsi="Garamond"/>
          <w:b/>
          <w:sz w:val="24"/>
          <w:szCs w:val="24"/>
        </w:rPr>
        <w:t xml:space="preserve">, Bajram </w:t>
      </w:r>
      <w:proofErr w:type="spellStart"/>
      <w:r w:rsidRPr="006E114A">
        <w:rPr>
          <w:rFonts w:ascii="Garamond" w:hAnsi="Garamond"/>
          <w:b/>
          <w:sz w:val="24"/>
          <w:szCs w:val="24"/>
        </w:rPr>
        <w:t>Begaj</w:t>
      </w:r>
      <w:proofErr w:type="spellEnd"/>
      <w:r>
        <w:rPr>
          <w:rFonts w:ascii="Garamond" w:hAnsi="Garamond"/>
          <w:b/>
          <w:sz w:val="24"/>
          <w:szCs w:val="24"/>
        </w:rPr>
        <w:t>.</w:t>
      </w:r>
    </w:p>
    <w:p w14:paraId="3AAC5B7F" w14:textId="77777777" w:rsidR="006F5B31" w:rsidRPr="00A53266" w:rsidRDefault="006F5B31" w:rsidP="00A53266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6F5B31" w:rsidRPr="00A53266" w:rsidSect="00AE5B81"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4E34A3" w14:textId="77777777" w:rsidR="000F1796" w:rsidRDefault="000F1796" w:rsidP="00420682">
      <w:pPr>
        <w:spacing w:after="0" w:line="240" w:lineRule="auto"/>
      </w:pPr>
      <w:r>
        <w:separator/>
      </w:r>
    </w:p>
  </w:endnote>
  <w:endnote w:type="continuationSeparator" w:id="0">
    <w:p w14:paraId="3DC6A297" w14:textId="77777777" w:rsidR="000F1796" w:rsidRDefault="000F1796" w:rsidP="00420682">
      <w:pPr>
        <w:spacing w:after="0" w:line="240" w:lineRule="auto"/>
      </w:pPr>
      <w:r>
        <w:continuationSeparator/>
      </w:r>
    </w:p>
  </w:endnote>
  <w:endnote w:type="continuationNotice" w:id="1">
    <w:p w14:paraId="3D7CDBF1" w14:textId="77777777" w:rsidR="000F1796" w:rsidRDefault="000F17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45073C" w14:textId="77777777" w:rsidR="000F1796" w:rsidRDefault="000F1796" w:rsidP="00420682">
      <w:pPr>
        <w:spacing w:after="0" w:line="240" w:lineRule="auto"/>
      </w:pPr>
      <w:r>
        <w:separator/>
      </w:r>
    </w:p>
  </w:footnote>
  <w:footnote w:type="continuationSeparator" w:id="0">
    <w:p w14:paraId="0C7ED9DE" w14:textId="77777777" w:rsidR="000F1796" w:rsidRDefault="000F1796" w:rsidP="00420682">
      <w:pPr>
        <w:spacing w:after="0" w:line="240" w:lineRule="auto"/>
      </w:pPr>
      <w:r>
        <w:continuationSeparator/>
      </w:r>
    </w:p>
  </w:footnote>
  <w:footnote w:type="continuationNotice" w:id="1">
    <w:p w14:paraId="2C929D14" w14:textId="77777777" w:rsidR="000F1796" w:rsidRDefault="000F17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11558"/>
    <w:rsid w:val="00024790"/>
    <w:rsid w:val="00026536"/>
    <w:rsid w:val="00043C57"/>
    <w:rsid w:val="000444AF"/>
    <w:rsid w:val="00054966"/>
    <w:rsid w:val="00055AB5"/>
    <w:rsid w:val="00060376"/>
    <w:rsid w:val="00072080"/>
    <w:rsid w:val="000765C2"/>
    <w:rsid w:val="00091A46"/>
    <w:rsid w:val="00096985"/>
    <w:rsid w:val="00097617"/>
    <w:rsid w:val="000A1E47"/>
    <w:rsid w:val="000A3B4D"/>
    <w:rsid w:val="000A5211"/>
    <w:rsid w:val="000A6B3D"/>
    <w:rsid w:val="000B3F8E"/>
    <w:rsid w:val="000D09E8"/>
    <w:rsid w:val="000D199E"/>
    <w:rsid w:val="000E268C"/>
    <w:rsid w:val="000E5BA6"/>
    <w:rsid w:val="000F1796"/>
    <w:rsid w:val="00106F6D"/>
    <w:rsid w:val="0011415C"/>
    <w:rsid w:val="00121E29"/>
    <w:rsid w:val="00122D1F"/>
    <w:rsid w:val="0012550D"/>
    <w:rsid w:val="00127831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504B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2335"/>
    <w:rsid w:val="001C445C"/>
    <w:rsid w:val="001C5CDE"/>
    <w:rsid w:val="001C6A0A"/>
    <w:rsid w:val="001C7EC0"/>
    <w:rsid w:val="001D2895"/>
    <w:rsid w:val="001D31EB"/>
    <w:rsid w:val="001D5292"/>
    <w:rsid w:val="001D77D6"/>
    <w:rsid w:val="001D7939"/>
    <w:rsid w:val="001F194A"/>
    <w:rsid w:val="001F78C3"/>
    <w:rsid w:val="001F797D"/>
    <w:rsid w:val="0020004E"/>
    <w:rsid w:val="002009A1"/>
    <w:rsid w:val="0020160E"/>
    <w:rsid w:val="0020170B"/>
    <w:rsid w:val="0020507F"/>
    <w:rsid w:val="002101FE"/>
    <w:rsid w:val="00212E52"/>
    <w:rsid w:val="00213234"/>
    <w:rsid w:val="00214854"/>
    <w:rsid w:val="0021715D"/>
    <w:rsid w:val="00224329"/>
    <w:rsid w:val="00233280"/>
    <w:rsid w:val="00234BD8"/>
    <w:rsid w:val="0024206A"/>
    <w:rsid w:val="0024300D"/>
    <w:rsid w:val="00243B60"/>
    <w:rsid w:val="00247DF1"/>
    <w:rsid w:val="00250F7F"/>
    <w:rsid w:val="00266C06"/>
    <w:rsid w:val="0027350F"/>
    <w:rsid w:val="002753F6"/>
    <w:rsid w:val="00283537"/>
    <w:rsid w:val="00284687"/>
    <w:rsid w:val="002A47D7"/>
    <w:rsid w:val="002B5D8B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5A2"/>
    <w:rsid w:val="003168B3"/>
    <w:rsid w:val="00325554"/>
    <w:rsid w:val="003305E1"/>
    <w:rsid w:val="003333CC"/>
    <w:rsid w:val="0033411A"/>
    <w:rsid w:val="00336EED"/>
    <w:rsid w:val="003403C8"/>
    <w:rsid w:val="003547D6"/>
    <w:rsid w:val="00365BF7"/>
    <w:rsid w:val="0036735C"/>
    <w:rsid w:val="003745EF"/>
    <w:rsid w:val="00375597"/>
    <w:rsid w:val="003808AC"/>
    <w:rsid w:val="0038331D"/>
    <w:rsid w:val="00395396"/>
    <w:rsid w:val="00397541"/>
    <w:rsid w:val="003A135F"/>
    <w:rsid w:val="003A2518"/>
    <w:rsid w:val="003A38DC"/>
    <w:rsid w:val="003A63A5"/>
    <w:rsid w:val="003B1ABE"/>
    <w:rsid w:val="003C400C"/>
    <w:rsid w:val="003C48FF"/>
    <w:rsid w:val="003C725D"/>
    <w:rsid w:val="003D1ED0"/>
    <w:rsid w:val="003D33CA"/>
    <w:rsid w:val="003D59B2"/>
    <w:rsid w:val="003D5ED0"/>
    <w:rsid w:val="003E72F7"/>
    <w:rsid w:val="003F29A8"/>
    <w:rsid w:val="003F398D"/>
    <w:rsid w:val="00403A89"/>
    <w:rsid w:val="0041300C"/>
    <w:rsid w:val="004177CF"/>
    <w:rsid w:val="00420682"/>
    <w:rsid w:val="0042700E"/>
    <w:rsid w:val="00433BCD"/>
    <w:rsid w:val="00436717"/>
    <w:rsid w:val="00445610"/>
    <w:rsid w:val="0045538C"/>
    <w:rsid w:val="00455BBA"/>
    <w:rsid w:val="004561BB"/>
    <w:rsid w:val="00460BC4"/>
    <w:rsid w:val="004647DB"/>
    <w:rsid w:val="00471609"/>
    <w:rsid w:val="004771A5"/>
    <w:rsid w:val="00477804"/>
    <w:rsid w:val="004866A8"/>
    <w:rsid w:val="00496497"/>
    <w:rsid w:val="004A5884"/>
    <w:rsid w:val="004A5DE6"/>
    <w:rsid w:val="004B12D2"/>
    <w:rsid w:val="004B6ED9"/>
    <w:rsid w:val="004C2DFD"/>
    <w:rsid w:val="004D3CFC"/>
    <w:rsid w:val="004E0701"/>
    <w:rsid w:val="004E0CF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248A3"/>
    <w:rsid w:val="00531970"/>
    <w:rsid w:val="00531A97"/>
    <w:rsid w:val="00533AC7"/>
    <w:rsid w:val="00536F06"/>
    <w:rsid w:val="00542102"/>
    <w:rsid w:val="00550FA3"/>
    <w:rsid w:val="0055575B"/>
    <w:rsid w:val="00556AD2"/>
    <w:rsid w:val="0055707F"/>
    <w:rsid w:val="005661F9"/>
    <w:rsid w:val="00570DA2"/>
    <w:rsid w:val="005726F2"/>
    <w:rsid w:val="00573EE3"/>
    <w:rsid w:val="005767F6"/>
    <w:rsid w:val="00591503"/>
    <w:rsid w:val="00591A3B"/>
    <w:rsid w:val="0059248B"/>
    <w:rsid w:val="0059342C"/>
    <w:rsid w:val="005952A4"/>
    <w:rsid w:val="005A0E8A"/>
    <w:rsid w:val="005A7379"/>
    <w:rsid w:val="005B1D69"/>
    <w:rsid w:val="005B6E3F"/>
    <w:rsid w:val="005F00A8"/>
    <w:rsid w:val="0060535D"/>
    <w:rsid w:val="006061FB"/>
    <w:rsid w:val="0061141E"/>
    <w:rsid w:val="0062077A"/>
    <w:rsid w:val="00621A17"/>
    <w:rsid w:val="00634458"/>
    <w:rsid w:val="006465EF"/>
    <w:rsid w:val="00646924"/>
    <w:rsid w:val="00663243"/>
    <w:rsid w:val="00670AA2"/>
    <w:rsid w:val="0067406E"/>
    <w:rsid w:val="006763FB"/>
    <w:rsid w:val="00677E6C"/>
    <w:rsid w:val="00683C22"/>
    <w:rsid w:val="00692B1E"/>
    <w:rsid w:val="00694869"/>
    <w:rsid w:val="00696B7B"/>
    <w:rsid w:val="00696D19"/>
    <w:rsid w:val="00697E89"/>
    <w:rsid w:val="006B26CC"/>
    <w:rsid w:val="006B3074"/>
    <w:rsid w:val="006B3952"/>
    <w:rsid w:val="006B7CDA"/>
    <w:rsid w:val="006C54E5"/>
    <w:rsid w:val="006C6D22"/>
    <w:rsid w:val="006F4D55"/>
    <w:rsid w:val="006F5B31"/>
    <w:rsid w:val="006F63B4"/>
    <w:rsid w:val="007031E5"/>
    <w:rsid w:val="00707B70"/>
    <w:rsid w:val="00711CD7"/>
    <w:rsid w:val="007140D9"/>
    <w:rsid w:val="007217C2"/>
    <w:rsid w:val="007243F1"/>
    <w:rsid w:val="00726525"/>
    <w:rsid w:val="0073064D"/>
    <w:rsid w:val="00736DC8"/>
    <w:rsid w:val="007403CF"/>
    <w:rsid w:val="00742442"/>
    <w:rsid w:val="00750246"/>
    <w:rsid w:val="007654B3"/>
    <w:rsid w:val="00770CEF"/>
    <w:rsid w:val="00770FAD"/>
    <w:rsid w:val="00774741"/>
    <w:rsid w:val="007748A2"/>
    <w:rsid w:val="007749AC"/>
    <w:rsid w:val="007A2A36"/>
    <w:rsid w:val="007A2E0E"/>
    <w:rsid w:val="007B132C"/>
    <w:rsid w:val="007B4156"/>
    <w:rsid w:val="007C083E"/>
    <w:rsid w:val="007D6440"/>
    <w:rsid w:val="007D742E"/>
    <w:rsid w:val="007D76F7"/>
    <w:rsid w:val="007E2515"/>
    <w:rsid w:val="007E505B"/>
    <w:rsid w:val="007E6D9E"/>
    <w:rsid w:val="007F5841"/>
    <w:rsid w:val="008030D2"/>
    <w:rsid w:val="00811138"/>
    <w:rsid w:val="0081405B"/>
    <w:rsid w:val="00820E26"/>
    <w:rsid w:val="00824C79"/>
    <w:rsid w:val="00840462"/>
    <w:rsid w:val="008420C3"/>
    <w:rsid w:val="0085472C"/>
    <w:rsid w:val="00857D03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15C7"/>
    <w:rsid w:val="008C3427"/>
    <w:rsid w:val="008D053C"/>
    <w:rsid w:val="008D12D7"/>
    <w:rsid w:val="008D3FB7"/>
    <w:rsid w:val="008D7E6A"/>
    <w:rsid w:val="008E30C8"/>
    <w:rsid w:val="00900D7B"/>
    <w:rsid w:val="00903894"/>
    <w:rsid w:val="0091014E"/>
    <w:rsid w:val="009104DF"/>
    <w:rsid w:val="00925F09"/>
    <w:rsid w:val="00954FD3"/>
    <w:rsid w:val="00957A39"/>
    <w:rsid w:val="009640D6"/>
    <w:rsid w:val="0096575A"/>
    <w:rsid w:val="00967369"/>
    <w:rsid w:val="00970D95"/>
    <w:rsid w:val="00974717"/>
    <w:rsid w:val="00974A08"/>
    <w:rsid w:val="00976A3C"/>
    <w:rsid w:val="00991D86"/>
    <w:rsid w:val="0099741A"/>
    <w:rsid w:val="009A4870"/>
    <w:rsid w:val="009A6F98"/>
    <w:rsid w:val="009B1183"/>
    <w:rsid w:val="009B40B3"/>
    <w:rsid w:val="009C0ABA"/>
    <w:rsid w:val="009C12D6"/>
    <w:rsid w:val="009C52A4"/>
    <w:rsid w:val="009D36E7"/>
    <w:rsid w:val="00A06D12"/>
    <w:rsid w:val="00A10B5D"/>
    <w:rsid w:val="00A15DE9"/>
    <w:rsid w:val="00A27C1F"/>
    <w:rsid w:val="00A3486B"/>
    <w:rsid w:val="00A34D9D"/>
    <w:rsid w:val="00A35A3F"/>
    <w:rsid w:val="00A36786"/>
    <w:rsid w:val="00A431DD"/>
    <w:rsid w:val="00A5006E"/>
    <w:rsid w:val="00A53266"/>
    <w:rsid w:val="00A53428"/>
    <w:rsid w:val="00A53AA0"/>
    <w:rsid w:val="00A5415E"/>
    <w:rsid w:val="00A645A6"/>
    <w:rsid w:val="00A7447B"/>
    <w:rsid w:val="00A75385"/>
    <w:rsid w:val="00A81852"/>
    <w:rsid w:val="00A8773C"/>
    <w:rsid w:val="00A93D6A"/>
    <w:rsid w:val="00A97B73"/>
    <w:rsid w:val="00AA066D"/>
    <w:rsid w:val="00AA32E0"/>
    <w:rsid w:val="00AA5367"/>
    <w:rsid w:val="00AA545E"/>
    <w:rsid w:val="00AB10E4"/>
    <w:rsid w:val="00AB18EF"/>
    <w:rsid w:val="00AC2686"/>
    <w:rsid w:val="00AC7012"/>
    <w:rsid w:val="00AD1072"/>
    <w:rsid w:val="00AD236D"/>
    <w:rsid w:val="00AD2AD0"/>
    <w:rsid w:val="00AE5B81"/>
    <w:rsid w:val="00AF0CE9"/>
    <w:rsid w:val="00AF5D8E"/>
    <w:rsid w:val="00AF79BB"/>
    <w:rsid w:val="00B03A16"/>
    <w:rsid w:val="00B07A20"/>
    <w:rsid w:val="00B106EF"/>
    <w:rsid w:val="00B14BBE"/>
    <w:rsid w:val="00B17529"/>
    <w:rsid w:val="00B26672"/>
    <w:rsid w:val="00B46B49"/>
    <w:rsid w:val="00B51F9D"/>
    <w:rsid w:val="00B54D96"/>
    <w:rsid w:val="00B57AB2"/>
    <w:rsid w:val="00B6099E"/>
    <w:rsid w:val="00B6427E"/>
    <w:rsid w:val="00B67778"/>
    <w:rsid w:val="00B67E49"/>
    <w:rsid w:val="00B8668D"/>
    <w:rsid w:val="00B9783F"/>
    <w:rsid w:val="00BA1706"/>
    <w:rsid w:val="00BA3D91"/>
    <w:rsid w:val="00BA5571"/>
    <w:rsid w:val="00BA7143"/>
    <w:rsid w:val="00BB0149"/>
    <w:rsid w:val="00BB15C8"/>
    <w:rsid w:val="00BB1755"/>
    <w:rsid w:val="00BC0B3B"/>
    <w:rsid w:val="00BD4611"/>
    <w:rsid w:val="00BE2D48"/>
    <w:rsid w:val="00BE4BA2"/>
    <w:rsid w:val="00C1023D"/>
    <w:rsid w:val="00C10624"/>
    <w:rsid w:val="00C17A6D"/>
    <w:rsid w:val="00C25D69"/>
    <w:rsid w:val="00C33585"/>
    <w:rsid w:val="00C352F7"/>
    <w:rsid w:val="00C40B28"/>
    <w:rsid w:val="00C411FD"/>
    <w:rsid w:val="00C4191B"/>
    <w:rsid w:val="00C446ED"/>
    <w:rsid w:val="00C5239D"/>
    <w:rsid w:val="00C53EBB"/>
    <w:rsid w:val="00C60CAD"/>
    <w:rsid w:val="00C6573D"/>
    <w:rsid w:val="00C70D94"/>
    <w:rsid w:val="00C71734"/>
    <w:rsid w:val="00C751AA"/>
    <w:rsid w:val="00C85BBF"/>
    <w:rsid w:val="00C90FD7"/>
    <w:rsid w:val="00C92C5B"/>
    <w:rsid w:val="00CA0828"/>
    <w:rsid w:val="00CB0B77"/>
    <w:rsid w:val="00CC15A1"/>
    <w:rsid w:val="00CC7CA2"/>
    <w:rsid w:val="00CE2075"/>
    <w:rsid w:val="00CE2478"/>
    <w:rsid w:val="00CF5B26"/>
    <w:rsid w:val="00D127E2"/>
    <w:rsid w:val="00D23C4B"/>
    <w:rsid w:val="00D24B56"/>
    <w:rsid w:val="00D41916"/>
    <w:rsid w:val="00D41E97"/>
    <w:rsid w:val="00D45AC2"/>
    <w:rsid w:val="00D50CA0"/>
    <w:rsid w:val="00D51772"/>
    <w:rsid w:val="00D60C6B"/>
    <w:rsid w:val="00D72DD1"/>
    <w:rsid w:val="00D77EA2"/>
    <w:rsid w:val="00D87B52"/>
    <w:rsid w:val="00DA2B84"/>
    <w:rsid w:val="00DA56D4"/>
    <w:rsid w:val="00DB2794"/>
    <w:rsid w:val="00DB3A51"/>
    <w:rsid w:val="00DC03DB"/>
    <w:rsid w:val="00DC0BDC"/>
    <w:rsid w:val="00DC34E0"/>
    <w:rsid w:val="00DE163B"/>
    <w:rsid w:val="00DF2019"/>
    <w:rsid w:val="00DF295D"/>
    <w:rsid w:val="00DF7D66"/>
    <w:rsid w:val="00E02A8C"/>
    <w:rsid w:val="00E04303"/>
    <w:rsid w:val="00E07E8C"/>
    <w:rsid w:val="00E20095"/>
    <w:rsid w:val="00E208F9"/>
    <w:rsid w:val="00E229D6"/>
    <w:rsid w:val="00E32B8C"/>
    <w:rsid w:val="00E33812"/>
    <w:rsid w:val="00E35A48"/>
    <w:rsid w:val="00E370B3"/>
    <w:rsid w:val="00E452DA"/>
    <w:rsid w:val="00E45A13"/>
    <w:rsid w:val="00E53C2B"/>
    <w:rsid w:val="00E6234F"/>
    <w:rsid w:val="00E64795"/>
    <w:rsid w:val="00E72BC5"/>
    <w:rsid w:val="00E76B9D"/>
    <w:rsid w:val="00E7782A"/>
    <w:rsid w:val="00E82905"/>
    <w:rsid w:val="00E84E91"/>
    <w:rsid w:val="00E94140"/>
    <w:rsid w:val="00EC47A4"/>
    <w:rsid w:val="00EC55E7"/>
    <w:rsid w:val="00EC57E8"/>
    <w:rsid w:val="00EC5B31"/>
    <w:rsid w:val="00ED7107"/>
    <w:rsid w:val="00EE7E5D"/>
    <w:rsid w:val="00EF1225"/>
    <w:rsid w:val="00EF4CCD"/>
    <w:rsid w:val="00EF7E55"/>
    <w:rsid w:val="00F03F03"/>
    <w:rsid w:val="00F07F7F"/>
    <w:rsid w:val="00F234B6"/>
    <w:rsid w:val="00F30C68"/>
    <w:rsid w:val="00F32C43"/>
    <w:rsid w:val="00F52125"/>
    <w:rsid w:val="00F537D2"/>
    <w:rsid w:val="00F62A46"/>
    <w:rsid w:val="00F630AC"/>
    <w:rsid w:val="00F814BA"/>
    <w:rsid w:val="00F84F9C"/>
    <w:rsid w:val="00F92833"/>
    <w:rsid w:val="00FA0571"/>
    <w:rsid w:val="00FA065B"/>
    <w:rsid w:val="00FB5CED"/>
    <w:rsid w:val="00FC484A"/>
    <w:rsid w:val="00FC631E"/>
    <w:rsid w:val="00FC6BDD"/>
    <w:rsid w:val="00FD5069"/>
    <w:rsid w:val="00FE19DF"/>
    <w:rsid w:val="00FE32E6"/>
    <w:rsid w:val="00FF1103"/>
    <w:rsid w:val="00FF2798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C6B5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13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2024-01-19T11:16:10Z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2024-01-19T00:00:00Z</Date_x0020_protokolli>
    <Titulli xmlns="0e656187-b300-4fb0-8bf4-3a50f872073c">Për disa shtesa dhe ndryshime në ligjin nr. 8891, datë 2.5.2002, “Për organizimin dhe funksionimin e komisioneve hetimore të Kuvendit”</Titulli>
    <Modifikuesi xmlns="0e656187-b300-4fb0-8bf4-3a50f872073c">nevila.samarxhi</Modifikuesi>
    <Nr_x002e__x0020_prot_x0020_QBZ xmlns="0e656187-b300-4fb0-8bf4-3a50f872073c">129/1</Nr_x002e__x0020_prot_x0020_QBZ>
    <Data_x0020_e_x0020_Modifikimit xmlns="0e656187-b300-4fb0-8bf4-3a50f872073c">2024-01-19T11:22:47Z</Data_x0020_e_x0020_Modifikimit>
    <Dekretuar xmlns="0e656187-b300-4fb0-8bf4-3a50f872073c">false</Dekretuar>
    <Data xmlns="0e656187-b300-4fb0-8bf4-3a50f872073c">2023-12-21T00:00:00Z</Data>
    <Nr_x002e__x0020_protokolli_x0020_i_x0020_aktit xmlns="0e656187-b300-4fb0-8bf4-3a50f872073c">3665/3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4E5B4CD2C44A19A5DA0D26712FB6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4E5B4CD2C44A19A5DA0D26712FB6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1E064-E398-4175-968D-71A390AF89A7}">
  <ds:schemaRefs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1A7F52-74DF-42FD-B5CD-7C5DF0D4B0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1DB136-6AFE-470F-A17E-F6BD461A1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C67A15-53AC-4D83-93F9-8B28D906A3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D256E3-7655-41FF-BB31-A9C85FC29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9D45294-7F02-4723-9453-CA5E838C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1103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8891, datë 2.5.2002, “Për organizimin dhe funksionimin e komisioneve hetimore të Kuvendit”</vt:lpstr>
    </vt:vector>
  </TitlesOfParts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8891, datë 2.5.2002, “Për organizimin dhe funksionimin e komisioneve hetimore të Kuvendit”</dc:title>
  <dc:creator>gazmend.hanku</dc:creator>
  <cp:lastModifiedBy>Alma Lisaku</cp:lastModifiedBy>
  <cp:revision>22</cp:revision>
  <cp:lastPrinted>2023-12-28T12:58:00Z</cp:lastPrinted>
  <dcterms:created xsi:type="dcterms:W3CDTF">2024-01-19T09:32:00Z</dcterms:created>
  <dcterms:modified xsi:type="dcterms:W3CDTF">2024-01-19T10:25:00Z</dcterms:modified>
</cp:coreProperties>
</file>