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4F60B7" w14:textId="77777777" w:rsidR="00420682" w:rsidRPr="00546FF1" w:rsidRDefault="00420682" w:rsidP="00414C11">
      <w:pPr>
        <w:spacing w:after="0" w:line="240" w:lineRule="auto"/>
        <w:ind w:firstLine="284"/>
        <w:jc w:val="center"/>
        <w:rPr>
          <w:rFonts w:ascii="Garamond" w:hAnsi="Garamond" w:cs="Times New Roman"/>
          <w:b/>
          <w:sz w:val="24"/>
          <w:szCs w:val="24"/>
        </w:rPr>
      </w:pPr>
      <w:r w:rsidRPr="00546FF1">
        <w:rPr>
          <w:rFonts w:ascii="Garamond" w:hAnsi="Garamond" w:cs="Times New Roman"/>
          <w:b/>
          <w:sz w:val="24"/>
          <w:szCs w:val="24"/>
        </w:rPr>
        <w:t>LIGJ</w:t>
      </w:r>
    </w:p>
    <w:p w14:paraId="2E3E0893" w14:textId="77777777" w:rsidR="00024790" w:rsidRPr="00546FF1" w:rsidRDefault="002009A1" w:rsidP="00414C11">
      <w:pPr>
        <w:spacing w:after="0" w:line="240" w:lineRule="auto"/>
        <w:ind w:firstLine="284"/>
        <w:jc w:val="center"/>
        <w:rPr>
          <w:rFonts w:ascii="Garamond" w:hAnsi="Garamond" w:cs="Times New Roman"/>
          <w:b/>
          <w:sz w:val="24"/>
          <w:szCs w:val="24"/>
        </w:rPr>
      </w:pPr>
      <w:r w:rsidRPr="00546FF1">
        <w:rPr>
          <w:rFonts w:ascii="Garamond" w:hAnsi="Garamond" w:cs="Times New Roman"/>
          <w:b/>
          <w:sz w:val="24"/>
          <w:szCs w:val="24"/>
        </w:rPr>
        <w:t>Nr.</w:t>
      </w:r>
      <w:r w:rsidR="00414C11" w:rsidRPr="00546FF1">
        <w:rPr>
          <w:rFonts w:ascii="Garamond" w:hAnsi="Garamond" w:cs="Times New Roman"/>
          <w:b/>
          <w:sz w:val="24"/>
          <w:szCs w:val="24"/>
        </w:rPr>
        <w:t xml:space="preserve"> </w:t>
      </w:r>
      <w:r w:rsidR="0078794C" w:rsidRPr="00546FF1">
        <w:rPr>
          <w:rFonts w:ascii="Garamond" w:hAnsi="Garamond" w:cs="Times New Roman"/>
          <w:b/>
          <w:sz w:val="24"/>
          <w:szCs w:val="24"/>
        </w:rPr>
        <w:t>42</w:t>
      </w:r>
      <w:r w:rsidR="007748A2" w:rsidRPr="00546FF1">
        <w:rPr>
          <w:rFonts w:ascii="Garamond" w:hAnsi="Garamond" w:cs="Times New Roman"/>
          <w:b/>
          <w:sz w:val="24"/>
          <w:szCs w:val="24"/>
        </w:rPr>
        <w:t>/202</w:t>
      </w:r>
      <w:r w:rsidR="00F86F45" w:rsidRPr="00546FF1">
        <w:rPr>
          <w:rFonts w:ascii="Garamond" w:hAnsi="Garamond" w:cs="Times New Roman"/>
          <w:b/>
          <w:sz w:val="24"/>
          <w:szCs w:val="24"/>
        </w:rPr>
        <w:t>4</w:t>
      </w:r>
      <w:r w:rsidR="00414C11" w:rsidRPr="00546FF1">
        <w:rPr>
          <w:rFonts w:ascii="Garamond" w:hAnsi="Garamond" w:cs="Times New Roman"/>
          <w:b/>
          <w:sz w:val="24"/>
          <w:szCs w:val="24"/>
        </w:rPr>
        <w:t xml:space="preserve"> </w:t>
      </w:r>
    </w:p>
    <w:p w14:paraId="1CDBBCCE" w14:textId="77777777" w:rsidR="0059341A" w:rsidRPr="00546FF1" w:rsidRDefault="0059341A" w:rsidP="00414C11">
      <w:pPr>
        <w:spacing w:after="0" w:line="240" w:lineRule="auto"/>
        <w:ind w:firstLine="284"/>
        <w:jc w:val="both"/>
        <w:rPr>
          <w:rFonts w:ascii="Garamond" w:hAnsi="Garamond" w:cs="Times New Roman"/>
          <w:bCs/>
          <w:sz w:val="24"/>
          <w:szCs w:val="24"/>
        </w:rPr>
      </w:pPr>
    </w:p>
    <w:p w14:paraId="34E6F6AA" w14:textId="77777777" w:rsidR="0078794C" w:rsidRPr="00546FF1" w:rsidRDefault="0078794C" w:rsidP="00414C11">
      <w:pPr>
        <w:spacing w:after="0" w:line="240" w:lineRule="auto"/>
        <w:ind w:firstLine="284"/>
        <w:jc w:val="center"/>
        <w:rPr>
          <w:rFonts w:ascii="Garamond" w:hAnsi="Garamond" w:cs="Times New Roman"/>
          <w:b/>
          <w:bCs/>
          <w:sz w:val="24"/>
          <w:szCs w:val="24"/>
        </w:rPr>
      </w:pPr>
      <w:r w:rsidRPr="00546FF1">
        <w:rPr>
          <w:rFonts w:ascii="Garamond" w:hAnsi="Garamond" w:cs="Times New Roman"/>
          <w:b/>
          <w:bCs/>
          <w:sz w:val="24"/>
          <w:szCs w:val="24"/>
        </w:rPr>
        <w:t>PËR</w:t>
      </w:r>
      <w:r w:rsidR="00414C11" w:rsidRPr="00546FF1">
        <w:rPr>
          <w:rFonts w:ascii="Garamond" w:hAnsi="Garamond" w:cs="Times New Roman"/>
          <w:b/>
          <w:bCs/>
          <w:sz w:val="24"/>
          <w:szCs w:val="24"/>
        </w:rPr>
        <w:t xml:space="preserve"> </w:t>
      </w:r>
      <w:r w:rsidRPr="00546FF1">
        <w:rPr>
          <w:rFonts w:ascii="Garamond" w:hAnsi="Garamond" w:cs="Times New Roman"/>
          <w:b/>
          <w:bCs/>
          <w:sz w:val="24"/>
          <w:szCs w:val="24"/>
        </w:rPr>
        <w:t>RATIFIKIMIN</w:t>
      </w:r>
      <w:r w:rsidR="00414C11" w:rsidRPr="00546FF1">
        <w:rPr>
          <w:rFonts w:ascii="Garamond" w:hAnsi="Garamond" w:cs="Times New Roman"/>
          <w:b/>
          <w:bCs/>
          <w:sz w:val="24"/>
          <w:szCs w:val="24"/>
        </w:rPr>
        <w:t xml:space="preserve"> </w:t>
      </w:r>
      <w:r w:rsidRPr="00546FF1">
        <w:rPr>
          <w:rFonts w:ascii="Garamond" w:hAnsi="Garamond" w:cs="Times New Roman"/>
          <w:b/>
          <w:bCs/>
          <w:sz w:val="24"/>
          <w:szCs w:val="24"/>
        </w:rPr>
        <w:t>E</w:t>
      </w:r>
      <w:r w:rsidR="00414C11" w:rsidRPr="00546FF1">
        <w:rPr>
          <w:rFonts w:ascii="Garamond" w:hAnsi="Garamond" w:cs="Times New Roman"/>
          <w:b/>
          <w:bCs/>
          <w:sz w:val="24"/>
          <w:szCs w:val="24"/>
        </w:rPr>
        <w:t xml:space="preserve"> </w:t>
      </w:r>
      <w:r w:rsidRPr="00546FF1">
        <w:rPr>
          <w:rFonts w:ascii="Garamond" w:hAnsi="Garamond" w:cs="Times New Roman"/>
          <w:b/>
          <w:bCs/>
          <w:sz w:val="24"/>
          <w:szCs w:val="24"/>
        </w:rPr>
        <w:t>KONVENTËS</w:t>
      </w:r>
      <w:r w:rsidR="00414C11" w:rsidRPr="00546FF1">
        <w:rPr>
          <w:rFonts w:ascii="Garamond" w:hAnsi="Garamond" w:cs="Times New Roman"/>
          <w:b/>
          <w:bCs/>
          <w:sz w:val="24"/>
          <w:szCs w:val="24"/>
        </w:rPr>
        <w:t xml:space="preserve"> </w:t>
      </w:r>
      <w:r w:rsidRPr="00546FF1">
        <w:rPr>
          <w:rFonts w:ascii="Garamond" w:hAnsi="Garamond" w:cs="Times New Roman"/>
          <w:b/>
          <w:bCs/>
          <w:sz w:val="24"/>
          <w:szCs w:val="24"/>
        </w:rPr>
        <w:t>PËR</w:t>
      </w:r>
      <w:r w:rsidR="00414C11" w:rsidRPr="00546FF1">
        <w:rPr>
          <w:rFonts w:ascii="Garamond" w:hAnsi="Garamond" w:cs="Times New Roman"/>
          <w:b/>
          <w:bCs/>
          <w:sz w:val="24"/>
          <w:szCs w:val="24"/>
        </w:rPr>
        <w:t xml:space="preserve"> </w:t>
      </w:r>
      <w:r w:rsidRPr="00546FF1">
        <w:rPr>
          <w:rFonts w:ascii="Garamond" w:hAnsi="Garamond" w:cs="Times New Roman"/>
          <w:b/>
          <w:bCs/>
          <w:sz w:val="24"/>
          <w:szCs w:val="24"/>
        </w:rPr>
        <w:t>MARRËVESHJET</w:t>
      </w:r>
      <w:r w:rsidR="00414C11" w:rsidRPr="00546FF1">
        <w:rPr>
          <w:rFonts w:ascii="Garamond" w:hAnsi="Garamond" w:cs="Times New Roman"/>
          <w:b/>
          <w:bCs/>
          <w:sz w:val="24"/>
          <w:szCs w:val="24"/>
        </w:rPr>
        <w:t xml:space="preserve"> </w:t>
      </w:r>
    </w:p>
    <w:p w14:paraId="1B91AAB5" w14:textId="77777777" w:rsidR="0078794C" w:rsidRPr="00546FF1" w:rsidRDefault="0078794C" w:rsidP="00414C11">
      <w:pPr>
        <w:spacing w:after="0" w:line="240" w:lineRule="auto"/>
        <w:ind w:firstLine="284"/>
        <w:jc w:val="center"/>
        <w:rPr>
          <w:rFonts w:ascii="Garamond" w:hAnsi="Garamond" w:cs="Times New Roman"/>
          <w:b/>
          <w:bCs/>
          <w:sz w:val="24"/>
          <w:szCs w:val="24"/>
        </w:rPr>
      </w:pPr>
      <w:r w:rsidRPr="00546FF1">
        <w:rPr>
          <w:rFonts w:ascii="Garamond" w:hAnsi="Garamond" w:cs="Times New Roman"/>
          <w:b/>
          <w:bCs/>
          <w:sz w:val="24"/>
          <w:szCs w:val="24"/>
        </w:rPr>
        <w:t>PËR</w:t>
      </w:r>
      <w:r w:rsidR="00414C11" w:rsidRPr="00546FF1">
        <w:rPr>
          <w:rFonts w:ascii="Garamond" w:hAnsi="Garamond" w:cs="Times New Roman"/>
          <w:b/>
          <w:bCs/>
          <w:sz w:val="24"/>
          <w:szCs w:val="24"/>
        </w:rPr>
        <w:t xml:space="preserve"> </w:t>
      </w:r>
      <w:r w:rsidRPr="00546FF1">
        <w:rPr>
          <w:rFonts w:ascii="Garamond" w:hAnsi="Garamond" w:cs="Times New Roman"/>
          <w:b/>
          <w:bCs/>
          <w:sz w:val="24"/>
          <w:szCs w:val="24"/>
        </w:rPr>
        <w:t>ZGJEDHJEN</w:t>
      </w:r>
      <w:r w:rsidR="00414C11" w:rsidRPr="00546FF1">
        <w:rPr>
          <w:rFonts w:ascii="Garamond" w:hAnsi="Garamond" w:cs="Times New Roman"/>
          <w:b/>
          <w:bCs/>
          <w:sz w:val="24"/>
          <w:szCs w:val="24"/>
        </w:rPr>
        <w:t xml:space="preserve"> </w:t>
      </w:r>
      <w:r w:rsidRPr="00546FF1">
        <w:rPr>
          <w:rFonts w:ascii="Garamond" w:hAnsi="Garamond" w:cs="Times New Roman"/>
          <w:b/>
          <w:bCs/>
          <w:sz w:val="24"/>
          <w:szCs w:val="24"/>
        </w:rPr>
        <w:t>E</w:t>
      </w:r>
      <w:r w:rsidR="00414C11" w:rsidRPr="00546FF1">
        <w:rPr>
          <w:rFonts w:ascii="Garamond" w:hAnsi="Garamond" w:cs="Times New Roman"/>
          <w:b/>
          <w:bCs/>
          <w:sz w:val="24"/>
          <w:szCs w:val="24"/>
        </w:rPr>
        <w:t xml:space="preserve"> </w:t>
      </w:r>
      <w:r w:rsidRPr="00546FF1">
        <w:rPr>
          <w:rFonts w:ascii="Garamond" w:hAnsi="Garamond" w:cs="Times New Roman"/>
          <w:b/>
          <w:bCs/>
          <w:sz w:val="24"/>
          <w:szCs w:val="24"/>
        </w:rPr>
        <w:t>GJYKATËS</w:t>
      </w:r>
    </w:p>
    <w:p w14:paraId="3E4E9827" w14:textId="77777777" w:rsidR="0078794C" w:rsidRPr="00546FF1" w:rsidRDefault="0078794C" w:rsidP="00414C11">
      <w:pPr>
        <w:spacing w:after="0" w:line="240" w:lineRule="auto"/>
        <w:ind w:firstLine="284"/>
        <w:jc w:val="both"/>
        <w:rPr>
          <w:rFonts w:ascii="Garamond" w:hAnsi="Garamond" w:cs="Times New Roman"/>
          <w:bCs/>
          <w:sz w:val="24"/>
          <w:szCs w:val="24"/>
        </w:rPr>
      </w:pPr>
    </w:p>
    <w:p w14:paraId="682FE50F" w14:textId="77777777" w:rsidR="0078794C" w:rsidRPr="00546FF1" w:rsidRDefault="0078794C" w:rsidP="00414C11">
      <w:pPr>
        <w:spacing w:after="0" w:line="240" w:lineRule="auto"/>
        <w:ind w:firstLine="284"/>
        <w:jc w:val="both"/>
        <w:rPr>
          <w:rFonts w:ascii="Garamond" w:hAnsi="Garamond" w:cs="Times New Roman"/>
          <w:bCs/>
          <w:sz w:val="24"/>
          <w:szCs w:val="24"/>
        </w:rPr>
      </w:pPr>
      <w:r w:rsidRPr="00546FF1">
        <w:rPr>
          <w:rFonts w:ascii="Garamond" w:hAnsi="Garamond" w:cs="Times New Roman"/>
          <w:bCs/>
          <w:sz w:val="24"/>
          <w:szCs w:val="24"/>
        </w:rPr>
        <w:t>Në</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mbështetje</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të</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neneve</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78,</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81,</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pika</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1,</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83,</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pika</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1,</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dhe</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121,</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pika</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1,</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të</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Kushtetutës,</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me</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propozimin</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e</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Këshillit</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të</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Ministrave,</w:t>
      </w:r>
      <w:r w:rsidR="00414C11" w:rsidRPr="00546FF1">
        <w:rPr>
          <w:rFonts w:ascii="Garamond" w:hAnsi="Garamond" w:cs="Times New Roman"/>
          <w:bCs/>
          <w:sz w:val="24"/>
          <w:szCs w:val="24"/>
        </w:rPr>
        <w:t xml:space="preserve"> </w:t>
      </w:r>
    </w:p>
    <w:p w14:paraId="107368F0" w14:textId="77777777" w:rsidR="0078794C" w:rsidRPr="00546FF1" w:rsidRDefault="0078794C" w:rsidP="00414C11">
      <w:pPr>
        <w:spacing w:after="0" w:line="240" w:lineRule="auto"/>
        <w:ind w:firstLine="284"/>
        <w:jc w:val="both"/>
        <w:rPr>
          <w:rFonts w:ascii="Garamond" w:hAnsi="Garamond" w:cs="Times New Roman"/>
          <w:bCs/>
          <w:sz w:val="24"/>
          <w:szCs w:val="24"/>
        </w:rPr>
      </w:pPr>
    </w:p>
    <w:p w14:paraId="368D75A9" w14:textId="77777777" w:rsidR="0078794C" w:rsidRPr="00546FF1" w:rsidRDefault="0078794C" w:rsidP="00414C11">
      <w:pPr>
        <w:spacing w:after="0" w:line="240" w:lineRule="auto"/>
        <w:ind w:firstLine="284"/>
        <w:jc w:val="center"/>
        <w:rPr>
          <w:rFonts w:ascii="Garamond" w:hAnsi="Garamond" w:cs="Times New Roman"/>
          <w:bCs/>
          <w:sz w:val="24"/>
          <w:szCs w:val="24"/>
        </w:rPr>
      </w:pPr>
      <w:r w:rsidRPr="00546FF1">
        <w:rPr>
          <w:rFonts w:ascii="Garamond" w:hAnsi="Garamond" w:cs="Times New Roman"/>
          <w:bCs/>
          <w:sz w:val="24"/>
          <w:szCs w:val="24"/>
        </w:rPr>
        <w:t>KUVENDI</w:t>
      </w:r>
    </w:p>
    <w:p w14:paraId="6BE7B041" w14:textId="77777777" w:rsidR="0078794C" w:rsidRPr="00546FF1" w:rsidRDefault="0078794C" w:rsidP="00414C11">
      <w:pPr>
        <w:spacing w:after="0" w:line="240" w:lineRule="auto"/>
        <w:ind w:firstLine="284"/>
        <w:jc w:val="center"/>
        <w:rPr>
          <w:rFonts w:ascii="Garamond" w:hAnsi="Garamond" w:cs="Times New Roman"/>
          <w:bCs/>
          <w:sz w:val="24"/>
          <w:szCs w:val="24"/>
        </w:rPr>
      </w:pPr>
      <w:r w:rsidRPr="00546FF1">
        <w:rPr>
          <w:rFonts w:ascii="Garamond" w:hAnsi="Garamond" w:cs="Times New Roman"/>
          <w:bCs/>
          <w:sz w:val="24"/>
          <w:szCs w:val="24"/>
        </w:rPr>
        <w:t>I</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REPUBLIKËS</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SË</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SHQIPËRISË</w:t>
      </w:r>
    </w:p>
    <w:p w14:paraId="3261A1FA" w14:textId="77777777" w:rsidR="0078794C" w:rsidRPr="00546FF1" w:rsidRDefault="0078794C" w:rsidP="00414C11">
      <w:pPr>
        <w:spacing w:after="0" w:line="240" w:lineRule="auto"/>
        <w:ind w:firstLine="284"/>
        <w:jc w:val="center"/>
        <w:rPr>
          <w:rFonts w:ascii="Garamond" w:hAnsi="Garamond" w:cs="Times New Roman"/>
          <w:bCs/>
          <w:sz w:val="24"/>
          <w:szCs w:val="24"/>
        </w:rPr>
      </w:pPr>
    </w:p>
    <w:p w14:paraId="668FD11B" w14:textId="77777777" w:rsidR="0078794C" w:rsidRPr="00546FF1" w:rsidRDefault="0078794C" w:rsidP="00414C11">
      <w:pPr>
        <w:spacing w:after="0" w:line="240" w:lineRule="auto"/>
        <w:ind w:firstLine="284"/>
        <w:jc w:val="center"/>
        <w:rPr>
          <w:rFonts w:ascii="Garamond" w:hAnsi="Garamond" w:cs="Times New Roman"/>
          <w:bCs/>
          <w:sz w:val="24"/>
          <w:szCs w:val="24"/>
        </w:rPr>
      </w:pPr>
      <w:r w:rsidRPr="00546FF1">
        <w:rPr>
          <w:rFonts w:ascii="Garamond" w:hAnsi="Garamond" w:cs="Times New Roman"/>
          <w:bCs/>
          <w:sz w:val="24"/>
          <w:szCs w:val="24"/>
        </w:rPr>
        <w:t>VENDOSI:</w:t>
      </w:r>
    </w:p>
    <w:p w14:paraId="3655D81E" w14:textId="77777777" w:rsidR="0078794C" w:rsidRPr="00546FF1" w:rsidRDefault="0078794C" w:rsidP="00414C11">
      <w:pPr>
        <w:spacing w:after="0" w:line="240" w:lineRule="auto"/>
        <w:ind w:firstLine="284"/>
        <w:jc w:val="center"/>
        <w:rPr>
          <w:rFonts w:ascii="Garamond" w:hAnsi="Garamond" w:cs="Times New Roman"/>
          <w:bCs/>
          <w:sz w:val="24"/>
          <w:szCs w:val="24"/>
        </w:rPr>
      </w:pPr>
    </w:p>
    <w:p w14:paraId="1650D28A" w14:textId="77777777" w:rsidR="0078794C" w:rsidRPr="00546FF1" w:rsidRDefault="0078794C" w:rsidP="00414C11">
      <w:pPr>
        <w:spacing w:after="0" w:line="240" w:lineRule="auto"/>
        <w:ind w:firstLine="284"/>
        <w:jc w:val="center"/>
        <w:rPr>
          <w:rFonts w:ascii="Garamond" w:hAnsi="Garamond" w:cs="Times New Roman"/>
          <w:bCs/>
          <w:sz w:val="24"/>
          <w:szCs w:val="24"/>
        </w:rPr>
      </w:pPr>
      <w:r w:rsidRPr="00546FF1">
        <w:rPr>
          <w:rFonts w:ascii="Garamond" w:hAnsi="Garamond" w:cs="Times New Roman"/>
          <w:bCs/>
          <w:sz w:val="24"/>
          <w:szCs w:val="24"/>
        </w:rPr>
        <w:t>Neni</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1</w:t>
      </w:r>
    </w:p>
    <w:p w14:paraId="35A9B13B" w14:textId="77777777" w:rsidR="0078794C" w:rsidRPr="00546FF1" w:rsidRDefault="0078794C" w:rsidP="00414C11">
      <w:pPr>
        <w:spacing w:after="0" w:line="240" w:lineRule="auto"/>
        <w:ind w:firstLine="284"/>
        <w:jc w:val="both"/>
        <w:rPr>
          <w:rFonts w:ascii="Garamond" w:hAnsi="Garamond" w:cs="Times New Roman"/>
          <w:bCs/>
          <w:sz w:val="24"/>
          <w:szCs w:val="24"/>
        </w:rPr>
      </w:pPr>
    </w:p>
    <w:p w14:paraId="4A00E7A5" w14:textId="77777777" w:rsidR="0078794C" w:rsidRPr="00546FF1" w:rsidRDefault="0078794C" w:rsidP="00414C11">
      <w:pPr>
        <w:spacing w:after="0" w:line="240" w:lineRule="auto"/>
        <w:ind w:firstLine="284"/>
        <w:jc w:val="both"/>
        <w:rPr>
          <w:rFonts w:ascii="Garamond" w:hAnsi="Garamond" w:cs="Times New Roman"/>
          <w:bCs/>
          <w:sz w:val="24"/>
          <w:szCs w:val="24"/>
        </w:rPr>
      </w:pPr>
      <w:r w:rsidRPr="00546FF1">
        <w:rPr>
          <w:rFonts w:ascii="Garamond" w:hAnsi="Garamond" w:cs="Times New Roman"/>
          <w:bCs/>
          <w:sz w:val="24"/>
          <w:szCs w:val="24"/>
        </w:rPr>
        <w:t>Ratifikohet</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Konventa</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për</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Marrëveshjet</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për</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Zgj</w:t>
      </w:r>
      <w:r w:rsidR="00B0221B" w:rsidRPr="00546FF1">
        <w:rPr>
          <w:rFonts w:ascii="Garamond" w:hAnsi="Garamond" w:cs="Times New Roman"/>
          <w:bCs/>
          <w:sz w:val="24"/>
          <w:szCs w:val="24"/>
        </w:rPr>
        <w:t>edhjen</w:t>
      </w:r>
      <w:r w:rsidR="00414C11" w:rsidRPr="00546FF1">
        <w:rPr>
          <w:rFonts w:ascii="Garamond" w:hAnsi="Garamond" w:cs="Times New Roman"/>
          <w:bCs/>
          <w:sz w:val="24"/>
          <w:szCs w:val="24"/>
        </w:rPr>
        <w:t xml:space="preserve"> </w:t>
      </w:r>
      <w:r w:rsidR="00B0221B" w:rsidRPr="00546FF1">
        <w:rPr>
          <w:rFonts w:ascii="Garamond" w:hAnsi="Garamond" w:cs="Times New Roman"/>
          <w:bCs/>
          <w:sz w:val="24"/>
          <w:szCs w:val="24"/>
        </w:rPr>
        <w:t>e</w:t>
      </w:r>
      <w:r w:rsidR="00414C11" w:rsidRPr="00546FF1">
        <w:rPr>
          <w:rFonts w:ascii="Garamond" w:hAnsi="Garamond" w:cs="Times New Roman"/>
          <w:bCs/>
          <w:sz w:val="24"/>
          <w:szCs w:val="24"/>
        </w:rPr>
        <w:t xml:space="preserve"> </w:t>
      </w:r>
      <w:r w:rsidR="00B0221B" w:rsidRPr="00546FF1">
        <w:rPr>
          <w:rFonts w:ascii="Garamond" w:hAnsi="Garamond" w:cs="Times New Roman"/>
          <w:bCs/>
          <w:sz w:val="24"/>
          <w:szCs w:val="24"/>
        </w:rPr>
        <w:t>Gjykatës,</w:t>
      </w:r>
      <w:r w:rsidR="00414C11" w:rsidRPr="00546FF1">
        <w:rPr>
          <w:rFonts w:ascii="Garamond" w:hAnsi="Garamond" w:cs="Times New Roman"/>
          <w:bCs/>
          <w:sz w:val="24"/>
          <w:szCs w:val="24"/>
        </w:rPr>
        <w:t xml:space="preserve"> </w:t>
      </w:r>
      <w:r w:rsidR="00B0221B" w:rsidRPr="00546FF1">
        <w:rPr>
          <w:rFonts w:ascii="Garamond" w:hAnsi="Garamond" w:cs="Times New Roman"/>
          <w:bCs/>
          <w:sz w:val="24"/>
          <w:szCs w:val="24"/>
        </w:rPr>
        <w:t>bërë</w:t>
      </w:r>
      <w:r w:rsidR="00414C11" w:rsidRPr="00546FF1">
        <w:rPr>
          <w:rFonts w:ascii="Garamond" w:hAnsi="Garamond" w:cs="Times New Roman"/>
          <w:bCs/>
          <w:sz w:val="24"/>
          <w:szCs w:val="24"/>
        </w:rPr>
        <w:t xml:space="preserve"> </w:t>
      </w:r>
      <w:r w:rsidR="00B0221B" w:rsidRPr="00546FF1">
        <w:rPr>
          <w:rFonts w:ascii="Garamond" w:hAnsi="Garamond" w:cs="Times New Roman"/>
          <w:bCs/>
          <w:sz w:val="24"/>
          <w:szCs w:val="24"/>
        </w:rPr>
        <w:t>në</w:t>
      </w:r>
      <w:r w:rsidR="00414C11" w:rsidRPr="00546FF1">
        <w:rPr>
          <w:rFonts w:ascii="Garamond" w:hAnsi="Garamond" w:cs="Times New Roman"/>
          <w:bCs/>
          <w:sz w:val="24"/>
          <w:szCs w:val="24"/>
        </w:rPr>
        <w:t xml:space="preserve"> </w:t>
      </w:r>
      <w:r w:rsidR="00B0221B" w:rsidRPr="00546FF1">
        <w:rPr>
          <w:rFonts w:ascii="Garamond" w:hAnsi="Garamond" w:cs="Times New Roman"/>
          <w:bCs/>
          <w:sz w:val="24"/>
          <w:szCs w:val="24"/>
        </w:rPr>
        <w:t>Hagë</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më</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30</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qershor</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2005,</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sipas</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tekstit</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që</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i</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bashkëlidhet</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këtij</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ligji</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dhe</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është</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pjesë</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përbërëse</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e</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tij.</w:t>
      </w:r>
    </w:p>
    <w:p w14:paraId="1FC37C29" w14:textId="77777777" w:rsidR="0078794C" w:rsidRPr="00546FF1" w:rsidRDefault="0078794C" w:rsidP="00414C11">
      <w:pPr>
        <w:spacing w:after="0" w:line="240" w:lineRule="auto"/>
        <w:ind w:firstLine="284"/>
        <w:jc w:val="both"/>
        <w:rPr>
          <w:rFonts w:ascii="Garamond" w:hAnsi="Garamond" w:cs="Times New Roman"/>
          <w:bCs/>
          <w:sz w:val="24"/>
          <w:szCs w:val="24"/>
        </w:rPr>
      </w:pPr>
    </w:p>
    <w:p w14:paraId="297EF4DB" w14:textId="77777777" w:rsidR="0078794C" w:rsidRPr="00546FF1" w:rsidRDefault="0078794C" w:rsidP="00414C11">
      <w:pPr>
        <w:spacing w:after="0" w:line="240" w:lineRule="auto"/>
        <w:ind w:firstLine="284"/>
        <w:jc w:val="center"/>
        <w:rPr>
          <w:rFonts w:ascii="Garamond" w:hAnsi="Garamond" w:cs="Times New Roman"/>
          <w:bCs/>
          <w:sz w:val="24"/>
          <w:szCs w:val="24"/>
        </w:rPr>
      </w:pPr>
      <w:r w:rsidRPr="00546FF1">
        <w:rPr>
          <w:rFonts w:ascii="Garamond" w:hAnsi="Garamond" w:cs="Times New Roman"/>
          <w:bCs/>
          <w:sz w:val="24"/>
          <w:szCs w:val="24"/>
        </w:rPr>
        <w:t>Neni</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2</w:t>
      </w:r>
    </w:p>
    <w:p w14:paraId="068445BC" w14:textId="77777777" w:rsidR="0078794C" w:rsidRPr="00546FF1" w:rsidRDefault="0078794C" w:rsidP="00414C11">
      <w:pPr>
        <w:spacing w:after="0" w:line="240" w:lineRule="auto"/>
        <w:ind w:firstLine="284"/>
        <w:jc w:val="both"/>
        <w:rPr>
          <w:rFonts w:ascii="Garamond" w:hAnsi="Garamond" w:cs="Times New Roman"/>
          <w:bCs/>
          <w:sz w:val="24"/>
          <w:szCs w:val="24"/>
        </w:rPr>
      </w:pPr>
    </w:p>
    <w:p w14:paraId="1B73FE6A" w14:textId="77777777" w:rsidR="008535CB" w:rsidRPr="00546FF1" w:rsidRDefault="0078794C" w:rsidP="00414C11">
      <w:pPr>
        <w:spacing w:after="0" w:line="240" w:lineRule="auto"/>
        <w:ind w:firstLine="284"/>
        <w:jc w:val="both"/>
        <w:rPr>
          <w:rFonts w:ascii="Garamond" w:hAnsi="Garamond" w:cs="Times New Roman"/>
          <w:bCs/>
          <w:sz w:val="24"/>
          <w:szCs w:val="24"/>
        </w:rPr>
      </w:pPr>
      <w:r w:rsidRPr="00546FF1">
        <w:rPr>
          <w:rFonts w:ascii="Garamond" w:hAnsi="Garamond" w:cs="Times New Roman"/>
          <w:bCs/>
          <w:sz w:val="24"/>
          <w:szCs w:val="24"/>
        </w:rPr>
        <w:t>Ky</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ligj</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hyn</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në</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fuqi</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15</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ditë</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pas</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botimit</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në</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Fletoren</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Zyrtare.</w:t>
      </w:r>
    </w:p>
    <w:p w14:paraId="4BF3D610" w14:textId="77777777" w:rsidR="009504AB" w:rsidRPr="00546FF1" w:rsidRDefault="009504AB" w:rsidP="00414C11">
      <w:pPr>
        <w:spacing w:after="0" w:line="240" w:lineRule="auto"/>
        <w:ind w:firstLine="284"/>
        <w:jc w:val="both"/>
        <w:rPr>
          <w:rFonts w:ascii="Garamond" w:hAnsi="Garamond" w:cs="Times New Roman"/>
          <w:bCs/>
          <w:sz w:val="24"/>
          <w:szCs w:val="24"/>
        </w:rPr>
      </w:pPr>
    </w:p>
    <w:p w14:paraId="64680E6F" w14:textId="77777777" w:rsidR="00976A3C" w:rsidRPr="00546FF1" w:rsidRDefault="00976A3C" w:rsidP="00414C11">
      <w:pPr>
        <w:spacing w:after="0" w:line="240" w:lineRule="auto"/>
        <w:ind w:firstLine="284"/>
        <w:jc w:val="both"/>
        <w:rPr>
          <w:rFonts w:ascii="Garamond" w:hAnsi="Garamond" w:cs="Times New Roman"/>
          <w:bCs/>
          <w:sz w:val="24"/>
          <w:szCs w:val="24"/>
        </w:rPr>
      </w:pPr>
      <w:r w:rsidRPr="00546FF1">
        <w:rPr>
          <w:rFonts w:ascii="Garamond" w:hAnsi="Garamond" w:cs="Times New Roman"/>
          <w:bCs/>
          <w:sz w:val="24"/>
          <w:szCs w:val="24"/>
        </w:rPr>
        <w:t>Miratuar</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në</w:t>
      </w:r>
      <w:r w:rsidR="00414C11" w:rsidRPr="00546FF1">
        <w:rPr>
          <w:rFonts w:ascii="Garamond" w:hAnsi="Garamond" w:cs="Times New Roman"/>
          <w:bCs/>
          <w:sz w:val="24"/>
          <w:szCs w:val="24"/>
        </w:rPr>
        <w:t xml:space="preserve"> </w:t>
      </w:r>
      <w:r w:rsidRPr="00546FF1">
        <w:rPr>
          <w:rFonts w:ascii="Garamond" w:hAnsi="Garamond" w:cs="Times New Roman"/>
          <w:bCs/>
          <w:sz w:val="24"/>
          <w:szCs w:val="24"/>
        </w:rPr>
        <w:t>datën</w:t>
      </w:r>
      <w:r w:rsidR="00414C11" w:rsidRPr="00546FF1">
        <w:rPr>
          <w:rFonts w:ascii="Garamond" w:hAnsi="Garamond" w:cs="Times New Roman"/>
          <w:bCs/>
          <w:sz w:val="24"/>
          <w:szCs w:val="24"/>
        </w:rPr>
        <w:t xml:space="preserve"> </w:t>
      </w:r>
      <w:r w:rsidR="0078794C" w:rsidRPr="00546FF1">
        <w:rPr>
          <w:rFonts w:ascii="Garamond" w:hAnsi="Garamond" w:cs="Times New Roman"/>
          <w:bCs/>
          <w:sz w:val="24"/>
          <w:szCs w:val="24"/>
        </w:rPr>
        <w:t>2.5</w:t>
      </w:r>
      <w:r w:rsidR="00E611BD" w:rsidRPr="00546FF1">
        <w:rPr>
          <w:rFonts w:ascii="Garamond" w:hAnsi="Garamond" w:cs="Times New Roman"/>
          <w:bCs/>
          <w:sz w:val="24"/>
          <w:szCs w:val="24"/>
        </w:rPr>
        <w:t>.</w:t>
      </w:r>
      <w:r w:rsidR="007748A2" w:rsidRPr="00546FF1">
        <w:rPr>
          <w:rFonts w:ascii="Garamond" w:hAnsi="Garamond" w:cs="Times New Roman"/>
          <w:bCs/>
          <w:sz w:val="24"/>
          <w:szCs w:val="24"/>
        </w:rPr>
        <w:t>202</w:t>
      </w:r>
      <w:r w:rsidR="00F86F45" w:rsidRPr="00546FF1">
        <w:rPr>
          <w:rFonts w:ascii="Garamond" w:hAnsi="Garamond" w:cs="Times New Roman"/>
          <w:bCs/>
          <w:sz w:val="24"/>
          <w:szCs w:val="24"/>
        </w:rPr>
        <w:t>4</w:t>
      </w:r>
      <w:r w:rsidR="00546FF1">
        <w:rPr>
          <w:rFonts w:ascii="Garamond" w:hAnsi="Garamond" w:cs="Times New Roman"/>
          <w:bCs/>
          <w:sz w:val="24"/>
          <w:szCs w:val="24"/>
        </w:rPr>
        <w:t>.</w:t>
      </w:r>
    </w:p>
    <w:p w14:paraId="06FEA460" w14:textId="77777777" w:rsidR="009A2331" w:rsidRPr="00546FF1" w:rsidRDefault="009A2331" w:rsidP="00414C11">
      <w:pPr>
        <w:spacing w:after="0" w:line="240" w:lineRule="auto"/>
        <w:ind w:firstLine="284"/>
        <w:rPr>
          <w:rFonts w:ascii="Garamond" w:eastAsia="Times New Roman" w:hAnsi="Garamond" w:cs="Times New Roman"/>
          <w:sz w:val="24"/>
          <w:szCs w:val="24"/>
        </w:rPr>
      </w:pPr>
    </w:p>
    <w:p w14:paraId="71F4A780" w14:textId="27CA84B4" w:rsidR="00414C11" w:rsidRPr="00546FF1" w:rsidRDefault="009504AB" w:rsidP="00C74F41">
      <w:pPr>
        <w:autoSpaceDE w:val="0"/>
        <w:autoSpaceDN w:val="0"/>
        <w:adjustRightInd w:val="0"/>
        <w:spacing w:after="0" w:line="240" w:lineRule="auto"/>
        <w:ind w:firstLine="284"/>
        <w:rPr>
          <w:rFonts w:ascii="Garamond" w:hAnsi="Garamond" w:cs="Times New Roman"/>
          <w:b/>
          <w:color w:val="000000"/>
          <w:sz w:val="24"/>
          <w:szCs w:val="24"/>
        </w:rPr>
      </w:pPr>
      <w:r w:rsidRPr="00546FF1">
        <w:rPr>
          <w:rFonts w:ascii="Garamond" w:hAnsi="Garamond" w:cs="Times New Roman"/>
          <w:b/>
          <w:color w:val="000000"/>
          <w:sz w:val="24"/>
          <w:szCs w:val="24"/>
        </w:rPr>
        <w:t xml:space="preserve">Shpallur me dekretin nr. </w:t>
      </w:r>
      <w:r w:rsidR="00546FF1">
        <w:rPr>
          <w:rFonts w:ascii="Garamond" w:hAnsi="Garamond" w:cs="Times New Roman"/>
          <w:b/>
          <w:color w:val="000000"/>
          <w:sz w:val="24"/>
          <w:szCs w:val="24"/>
        </w:rPr>
        <w:t xml:space="preserve">179, </w:t>
      </w:r>
      <w:r w:rsidRPr="00546FF1">
        <w:rPr>
          <w:rFonts w:ascii="Garamond" w:hAnsi="Garamond" w:cs="Times New Roman"/>
          <w:b/>
          <w:color w:val="000000"/>
          <w:sz w:val="24"/>
          <w:szCs w:val="24"/>
        </w:rPr>
        <w:t xml:space="preserve">datë </w:t>
      </w:r>
      <w:r w:rsidR="00546FF1">
        <w:rPr>
          <w:rFonts w:ascii="Garamond" w:hAnsi="Garamond" w:cs="Times New Roman"/>
          <w:b/>
          <w:color w:val="000000"/>
          <w:sz w:val="24"/>
          <w:szCs w:val="24"/>
        </w:rPr>
        <w:t>20.5.2024,</w:t>
      </w:r>
      <w:r w:rsidRPr="00546FF1">
        <w:rPr>
          <w:rFonts w:ascii="Garamond" w:hAnsi="Garamond" w:cs="Times New Roman"/>
          <w:b/>
          <w:color w:val="000000"/>
          <w:sz w:val="24"/>
          <w:szCs w:val="24"/>
        </w:rPr>
        <w:t xml:space="preserve"> të Presidentit të Republikës së Shqipërisë, Bajram Begaj</w:t>
      </w:r>
      <w:r w:rsidR="00546FF1">
        <w:rPr>
          <w:rFonts w:ascii="Garamond" w:hAnsi="Garamond" w:cs="Times New Roman"/>
          <w:b/>
          <w:color w:val="000000"/>
          <w:sz w:val="24"/>
          <w:szCs w:val="24"/>
        </w:rPr>
        <w:t>.</w:t>
      </w:r>
    </w:p>
    <w:p w14:paraId="51CAD548" w14:textId="77777777"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p>
    <w:p w14:paraId="6D6507B1" w14:textId="77777777" w:rsid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 xml:space="preserve">KONVENTA </w:t>
      </w:r>
    </w:p>
    <w:p w14:paraId="57E4F7A7" w14:textId="77777777" w:rsidR="00414C11" w:rsidRPr="0060239B" w:rsidRDefault="00414C11" w:rsidP="00414C11">
      <w:pPr>
        <w:autoSpaceDE w:val="0"/>
        <w:autoSpaceDN w:val="0"/>
        <w:adjustRightInd w:val="0"/>
        <w:spacing w:after="0" w:line="240" w:lineRule="auto"/>
        <w:ind w:firstLine="284"/>
        <w:jc w:val="center"/>
        <w:rPr>
          <w:rFonts w:ascii="Garamond" w:hAnsi="Garamond"/>
          <w:color w:val="000000"/>
          <w:sz w:val="24"/>
        </w:rPr>
      </w:pPr>
      <w:r w:rsidRPr="0060239B">
        <w:rPr>
          <w:rFonts w:ascii="Garamond" w:hAnsi="Garamond"/>
          <w:color w:val="000000"/>
          <w:sz w:val="24"/>
        </w:rPr>
        <w:t>PËR MARRËVESHJET PËR ZGJEDHJEN E GJYKATËS</w:t>
      </w:r>
      <w:r w:rsidRPr="0060239B">
        <w:rPr>
          <w:rStyle w:val="FootnoteReference"/>
          <w:rFonts w:ascii="Garamond" w:hAnsi="Garamond"/>
          <w:color w:val="000000"/>
          <w:sz w:val="24"/>
        </w:rPr>
        <w:footnoteReference w:id="2"/>
      </w:r>
    </w:p>
    <w:p w14:paraId="05FDA04E" w14:textId="77777777" w:rsidR="00414C11" w:rsidRPr="0060239B" w:rsidRDefault="00414C11" w:rsidP="00414C11">
      <w:pPr>
        <w:autoSpaceDE w:val="0"/>
        <w:autoSpaceDN w:val="0"/>
        <w:adjustRightInd w:val="0"/>
        <w:spacing w:after="0" w:line="240" w:lineRule="auto"/>
        <w:ind w:firstLine="284"/>
        <w:jc w:val="center"/>
        <w:rPr>
          <w:rFonts w:ascii="Garamond" w:hAnsi="Garamond"/>
          <w:color w:val="000000"/>
          <w:sz w:val="24"/>
        </w:rPr>
      </w:pPr>
      <w:r w:rsidRPr="0060239B">
        <w:rPr>
          <w:rFonts w:ascii="Garamond" w:hAnsi="Garamond"/>
          <w:i/>
          <w:color w:val="000000"/>
          <w:sz w:val="24"/>
        </w:rPr>
        <w:t>(e lidhur më 30 qershor 2005)</w:t>
      </w:r>
    </w:p>
    <w:p w14:paraId="6DFB939E" w14:textId="77777777"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546FF1">
        <w:rPr>
          <w:rFonts w:ascii="Garamond" w:hAnsi="Garamond" w:cs="Times New Roman"/>
          <w:color w:val="000000"/>
          <w:sz w:val="24"/>
          <w:szCs w:val="24"/>
        </w:rPr>
        <w:t xml:space="preserve"> </w:t>
      </w:r>
    </w:p>
    <w:p w14:paraId="675B18F2" w14:textId="008C5664"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546FF1">
        <w:rPr>
          <w:rFonts w:ascii="Garamond" w:hAnsi="Garamond" w:cs="Times New Roman"/>
          <w:color w:val="000000"/>
          <w:sz w:val="24"/>
          <w:szCs w:val="24"/>
        </w:rPr>
        <w:t xml:space="preserve">Shtetet </w:t>
      </w:r>
      <w:r w:rsidR="006A4062">
        <w:rPr>
          <w:rFonts w:ascii="Garamond" w:hAnsi="Garamond" w:cs="Times New Roman"/>
          <w:color w:val="000000"/>
          <w:sz w:val="24"/>
          <w:szCs w:val="24"/>
        </w:rPr>
        <w:t>p</w:t>
      </w:r>
      <w:r w:rsidRPr="00546FF1">
        <w:rPr>
          <w:rFonts w:ascii="Garamond" w:hAnsi="Garamond" w:cs="Times New Roman"/>
          <w:color w:val="000000"/>
          <w:sz w:val="24"/>
          <w:szCs w:val="24"/>
        </w:rPr>
        <w:t>alë të kësaj Konvente,</w:t>
      </w:r>
    </w:p>
    <w:p w14:paraId="2CD8E231" w14:textId="4B00F7D3" w:rsidR="00414C11" w:rsidRPr="00546FF1" w:rsidRDefault="00546FF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i/>
          <w:color w:val="000000"/>
          <w:sz w:val="24"/>
          <w:szCs w:val="24"/>
        </w:rPr>
        <w:t>me</w:t>
      </w:r>
      <w:r w:rsidRPr="00C74F41">
        <w:rPr>
          <w:rFonts w:ascii="Garamond" w:hAnsi="Garamond"/>
          <w:color w:val="000000"/>
          <w:sz w:val="24"/>
        </w:rPr>
        <w:t xml:space="preserve"> dëshirën</w:t>
      </w:r>
      <w:r w:rsidRPr="00546FF1">
        <w:rPr>
          <w:rFonts w:ascii="Garamond" w:hAnsi="Garamond" w:cs="Times New Roman"/>
          <w:color w:val="000000"/>
          <w:sz w:val="24"/>
          <w:szCs w:val="24"/>
        </w:rPr>
        <w:t xml:space="preserve"> </w:t>
      </w:r>
      <w:r w:rsidR="00414C11" w:rsidRPr="00546FF1">
        <w:rPr>
          <w:rFonts w:ascii="Garamond" w:hAnsi="Garamond" w:cs="Times New Roman"/>
          <w:color w:val="000000"/>
          <w:sz w:val="24"/>
          <w:szCs w:val="24"/>
        </w:rPr>
        <w:t>për të promovuar tregtinë dhe investimin ndërkombëtar nëpërmjet bashkëpunimit gjyqësor të përforcuar</w:t>
      </w:r>
      <w:r>
        <w:rPr>
          <w:rFonts w:ascii="Garamond" w:hAnsi="Garamond" w:cs="Times New Roman"/>
          <w:color w:val="000000"/>
          <w:sz w:val="24"/>
          <w:szCs w:val="24"/>
        </w:rPr>
        <w:t>;</w:t>
      </w:r>
    </w:p>
    <w:p w14:paraId="176A4952" w14:textId="79A6DE40" w:rsidR="00414C11" w:rsidRPr="00546FF1" w:rsidRDefault="00546FF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i/>
          <w:color w:val="000000"/>
          <w:sz w:val="24"/>
          <w:szCs w:val="24"/>
        </w:rPr>
        <w:t>me</w:t>
      </w:r>
      <w:r w:rsidRPr="00C74F41">
        <w:rPr>
          <w:rFonts w:ascii="Garamond" w:hAnsi="Garamond"/>
          <w:color w:val="000000"/>
          <w:sz w:val="24"/>
        </w:rPr>
        <w:t xml:space="preserve"> besimin se</w:t>
      </w:r>
      <w:r w:rsidRPr="00546FF1">
        <w:rPr>
          <w:rFonts w:ascii="Garamond" w:hAnsi="Garamond" w:cs="Times New Roman"/>
          <w:color w:val="000000"/>
          <w:sz w:val="24"/>
          <w:szCs w:val="24"/>
        </w:rPr>
        <w:t xml:space="preserve"> </w:t>
      </w:r>
      <w:r w:rsidR="00414C11" w:rsidRPr="00546FF1">
        <w:rPr>
          <w:rFonts w:ascii="Garamond" w:hAnsi="Garamond" w:cs="Times New Roman"/>
          <w:color w:val="000000"/>
          <w:sz w:val="24"/>
          <w:szCs w:val="24"/>
        </w:rPr>
        <w:t>ky bashkëpunim mund të përforcohet me anë të rregullave standarde për kompetencën dhe njohjen</w:t>
      </w:r>
      <w:r>
        <w:rPr>
          <w:rFonts w:ascii="Garamond" w:hAnsi="Garamond" w:cs="Times New Roman"/>
          <w:color w:val="000000"/>
          <w:sz w:val="24"/>
          <w:szCs w:val="24"/>
        </w:rPr>
        <w:t>,</w:t>
      </w:r>
      <w:r w:rsidR="00414C11" w:rsidRPr="00546FF1">
        <w:rPr>
          <w:rFonts w:ascii="Garamond" w:hAnsi="Garamond" w:cs="Times New Roman"/>
          <w:color w:val="000000"/>
          <w:sz w:val="24"/>
          <w:szCs w:val="24"/>
        </w:rPr>
        <w:t xml:space="preserve"> dhe ekzekutimin e vendimeve të huaja gjyqësore në çështje civile ose tregtare</w:t>
      </w:r>
      <w:r>
        <w:rPr>
          <w:rFonts w:ascii="Garamond" w:hAnsi="Garamond" w:cs="Times New Roman"/>
          <w:color w:val="000000"/>
          <w:sz w:val="24"/>
          <w:szCs w:val="24"/>
        </w:rPr>
        <w:t>;</w:t>
      </w:r>
    </w:p>
    <w:p w14:paraId="638B8842" w14:textId="11A92CF9" w:rsidR="00414C11" w:rsidRPr="00546FF1" w:rsidRDefault="00546FF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i/>
          <w:color w:val="000000"/>
          <w:sz w:val="24"/>
          <w:szCs w:val="24"/>
        </w:rPr>
        <w:t>me</w:t>
      </w:r>
      <w:r w:rsidRPr="00C74F41">
        <w:rPr>
          <w:rFonts w:ascii="Garamond" w:hAnsi="Garamond"/>
          <w:color w:val="000000"/>
          <w:sz w:val="24"/>
        </w:rPr>
        <w:t xml:space="preserve"> besimin se</w:t>
      </w:r>
      <w:r w:rsidRPr="00546FF1">
        <w:rPr>
          <w:rFonts w:ascii="Garamond" w:hAnsi="Garamond" w:cs="Times New Roman"/>
          <w:color w:val="000000"/>
          <w:sz w:val="24"/>
          <w:szCs w:val="24"/>
        </w:rPr>
        <w:t xml:space="preserve"> </w:t>
      </w:r>
      <w:r w:rsidR="00414C11" w:rsidRPr="00546FF1">
        <w:rPr>
          <w:rFonts w:ascii="Garamond" w:hAnsi="Garamond" w:cs="Times New Roman"/>
          <w:color w:val="000000"/>
          <w:sz w:val="24"/>
          <w:szCs w:val="24"/>
        </w:rPr>
        <w:t>ky bashkëpunim i përforcuar kërkon në veçanti regjim ligjor ndërkombëtar që ofron siguri dhe garanton efektivitetin e marrëveshjeve ekskluzive për zgjedhjen e gjykatës ndërmjet palëve në transaksione tregtare dhe që rregullon njohjen dhe ekzekutimin e vendimeve gjyqësore që rezultojnë nga procese gjyqësore të bazuara në këto marrëveshje,</w:t>
      </w:r>
    </w:p>
    <w:p w14:paraId="7AF73207" w14:textId="7F2050E0" w:rsidR="00414C11" w:rsidRPr="00546FF1" w:rsidRDefault="00546FF1" w:rsidP="00414C11">
      <w:pPr>
        <w:autoSpaceDE w:val="0"/>
        <w:autoSpaceDN w:val="0"/>
        <w:adjustRightInd w:val="0"/>
        <w:spacing w:after="0" w:line="240" w:lineRule="auto"/>
        <w:ind w:firstLine="284"/>
        <w:jc w:val="both"/>
        <w:rPr>
          <w:rFonts w:ascii="Garamond" w:hAnsi="Garamond" w:cs="Times New Roman"/>
          <w:color w:val="000000"/>
          <w:sz w:val="24"/>
          <w:szCs w:val="24"/>
        </w:rPr>
      </w:pPr>
      <w:r>
        <w:rPr>
          <w:rFonts w:ascii="Garamond" w:hAnsi="Garamond" w:cs="Times New Roman"/>
          <w:color w:val="000000"/>
          <w:sz w:val="24"/>
          <w:szCs w:val="24"/>
        </w:rPr>
        <w:t>k</w:t>
      </w:r>
      <w:r w:rsidR="00414C11" w:rsidRPr="00546FF1">
        <w:rPr>
          <w:rFonts w:ascii="Garamond" w:hAnsi="Garamond" w:cs="Times New Roman"/>
          <w:color w:val="000000"/>
          <w:sz w:val="24"/>
          <w:szCs w:val="24"/>
        </w:rPr>
        <w:t>anë vendosur të lidhin këtë Konventë dhe kanë rënë dakord për dispozitat e mëposhtme</w:t>
      </w:r>
      <w:r>
        <w:rPr>
          <w:rFonts w:ascii="Garamond" w:hAnsi="Garamond" w:cs="Times New Roman"/>
          <w:color w:val="000000"/>
          <w:sz w:val="24"/>
          <w:szCs w:val="24"/>
        </w:rPr>
        <w:t>:</w:t>
      </w:r>
    </w:p>
    <w:p w14:paraId="78471F84" w14:textId="77777777"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546FF1">
        <w:rPr>
          <w:rFonts w:ascii="Garamond" w:hAnsi="Garamond" w:cs="Times New Roman"/>
          <w:color w:val="000000"/>
          <w:sz w:val="24"/>
          <w:szCs w:val="24"/>
        </w:rPr>
        <w:t xml:space="preserve"> </w:t>
      </w:r>
    </w:p>
    <w:p w14:paraId="5B90F739" w14:textId="3CCC6180" w:rsidR="00546FF1" w:rsidRPr="0060239B" w:rsidRDefault="00414C11" w:rsidP="00414C11">
      <w:pPr>
        <w:autoSpaceDE w:val="0"/>
        <w:autoSpaceDN w:val="0"/>
        <w:adjustRightInd w:val="0"/>
        <w:spacing w:after="0" w:line="240" w:lineRule="auto"/>
        <w:ind w:firstLine="284"/>
        <w:jc w:val="center"/>
        <w:rPr>
          <w:rFonts w:ascii="Garamond" w:hAnsi="Garamond" w:cs="Times New Roman"/>
          <w:bCs/>
          <w:smallCaps/>
          <w:color w:val="000000"/>
          <w:sz w:val="24"/>
          <w:szCs w:val="24"/>
        </w:rPr>
      </w:pPr>
      <w:r w:rsidRPr="0060239B">
        <w:rPr>
          <w:rFonts w:ascii="Garamond" w:hAnsi="Garamond"/>
          <w:color w:val="000000"/>
          <w:sz w:val="24"/>
        </w:rPr>
        <w:t xml:space="preserve">KREU I </w:t>
      </w:r>
    </w:p>
    <w:p w14:paraId="636931AD" w14:textId="77777777" w:rsidR="00414C11" w:rsidRPr="0060239B" w:rsidRDefault="00414C11" w:rsidP="00414C11">
      <w:pPr>
        <w:autoSpaceDE w:val="0"/>
        <w:autoSpaceDN w:val="0"/>
        <w:adjustRightInd w:val="0"/>
        <w:spacing w:after="0" w:line="240" w:lineRule="auto"/>
        <w:ind w:firstLine="284"/>
        <w:jc w:val="center"/>
        <w:rPr>
          <w:rFonts w:ascii="Garamond" w:hAnsi="Garamond"/>
          <w:color w:val="000000"/>
          <w:sz w:val="24"/>
        </w:rPr>
      </w:pPr>
      <w:r w:rsidRPr="0060239B">
        <w:rPr>
          <w:rFonts w:ascii="Garamond" w:hAnsi="Garamond"/>
          <w:smallCaps/>
          <w:color w:val="000000"/>
          <w:sz w:val="24"/>
        </w:rPr>
        <w:t>FUSHA E VEPRIMIT DHE PËRKUFIZIME</w:t>
      </w:r>
    </w:p>
    <w:p w14:paraId="55A3B03C"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03ACC757"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1 </w:t>
      </w:r>
    </w:p>
    <w:p w14:paraId="16680A68"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Fusha e veprimit</w:t>
      </w:r>
    </w:p>
    <w:p w14:paraId="3063FB4B" w14:textId="77777777"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p>
    <w:p w14:paraId="06AC38FA" w14:textId="600AA757" w:rsidR="00414C11" w:rsidRPr="00546FF1" w:rsidRDefault="00414C11" w:rsidP="0060239B">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lastRenderedPageBreak/>
        <w:t>1. Në çështje ndërkombëtare kjo Konventë zbatohet për marrëveshjet ekskluzive për zgjedhjen e gjykatës</w:t>
      </w:r>
      <w:r w:rsidR="0060239B">
        <w:rPr>
          <w:rFonts w:ascii="Garamond" w:hAnsi="Garamond" w:cs="Times New Roman"/>
          <w:color w:val="000000"/>
          <w:sz w:val="24"/>
          <w:szCs w:val="24"/>
        </w:rPr>
        <w:t>,</w:t>
      </w:r>
      <w:r w:rsidRPr="00546FF1">
        <w:rPr>
          <w:rFonts w:ascii="Garamond" w:hAnsi="Garamond" w:cs="Times New Roman"/>
          <w:color w:val="000000"/>
          <w:sz w:val="24"/>
          <w:szCs w:val="24"/>
        </w:rPr>
        <w:t xml:space="preserve"> të cilat janë lidhur në çështje civile ose tregtare.</w:t>
      </w:r>
    </w:p>
    <w:p w14:paraId="1812824C" w14:textId="1941E08F" w:rsidR="00414C11" w:rsidRPr="00546FF1" w:rsidRDefault="00414C11" w:rsidP="0060239B">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 xml:space="preserve">2. Për qëllime të </w:t>
      </w:r>
      <w:r w:rsidR="0060239B">
        <w:rPr>
          <w:rFonts w:ascii="Garamond" w:hAnsi="Garamond" w:cs="Times New Roman"/>
          <w:color w:val="000000"/>
          <w:sz w:val="24"/>
          <w:szCs w:val="24"/>
        </w:rPr>
        <w:t>k</w:t>
      </w:r>
      <w:r w:rsidRPr="00546FF1">
        <w:rPr>
          <w:rFonts w:ascii="Garamond" w:hAnsi="Garamond" w:cs="Times New Roman"/>
          <w:color w:val="000000"/>
          <w:sz w:val="24"/>
          <w:szCs w:val="24"/>
        </w:rPr>
        <w:t xml:space="preserve">reut II, një çështje është ndërkombëtare nëse palët nuk janë me qëndrim në të njëjtin </w:t>
      </w:r>
      <w:r w:rsidR="0060239B" w:rsidRPr="00546FF1">
        <w:rPr>
          <w:rFonts w:ascii="Garamond" w:hAnsi="Garamond" w:cs="Times New Roman"/>
          <w:color w:val="000000"/>
          <w:sz w:val="24"/>
          <w:szCs w:val="24"/>
        </w:rPr>
        <w:t xml:space="preserve">shtet kontraktues </w:t>
      </w:r>
      <w:r w:rsidRPr="00546FF1">
        <w:rPr>
          <w:rFonts w:ascii="Garamond" w:hAnsi="Garamond" w:cs="Times New Roman"/>
          <w:color w:val="000000"/>
          <w:sz w:val="24"/>
          <w:szCs w:val="24"/>
        </w:rPr>
        <w:t xml:space="preserve">dhe marrëdhënia midis palëve dhe të gjithë elementeve të tjerë në konflikt, pavarësisht vendndodhjes së gjykatës së zgjedhur, ka lidhje vetëm me atë </w:t>
      </w:r>
      <w:r w:rsidR="0060239B" w:rsidRPr="00546FF1">
        <w:rPr>
          <w:rFonts w:ascii="Garamond" w:hAnsi="Garamond" w:cs="Times New Roman"/>
          <w:color w:val="000000"/>
          <w:sz w:val="24"/>
          <w:szCs w:val="24"/>
        </w:rPr>
        <w:t>shtet</w:t>
      </w:r>
      <w:r w:rsidRPr="00546FF1">
        <w:rPr>
          <w:rFonts w:ascii="Garamond" w:hAnsi="Garamond" w:cs="Times New Roman"/>
          <w:color w:val="000000"/>
          <w:sz w:val="24"/>
          <w:szCs w:val="24"/>
        </w:rPr>
        <w:t>.</w:t>
      </w:r>
    </w:p>
    <w:p w14:paraId="191D6F49" w14:textId="45BEAA04" w:rsidR="00414C11" w:rsidRPr="00546FF1" w:rsidRDefault="00414C11" w:rsidP="0060239B">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 xml:space="preserve">3. Për qëllime të </w:t>
      </w:r>
      <w:r w:rsidR="0060239B">
        <w:rPr>
          <w:rFonts w:ascii="Garamond" w:hAnsi="Garamond" w:cs="Times New Roman"/>
          <w:color w:val="000000"/>
          <w:sz w:val="24"/>
          <w:szCs w:val="24"/>
        </w:rPr>
        <w:t>k</w:t>
      </w:r>
      <w:r w:rsidRPr="00546FF1">
        <w:rPr>
          <w:rFonts w:ascii="Garamond" w:hAnsi="Garamond" w:cs="Times New Roman"/>
          <w:color w:val="000000"/>
          <w:sz w:val="24"/>
          <w:szCs w:val="24"/>
        </w:rPr>
        <w:t>reut III, një çështje është ndërkombëtare nëse kërkohet njohja ose ekzekutimi i një vendimi gjyqësor të huaj.</w:t>
      </w:r>
    </w:p>
    <w:p w14:paraId="1942F68C" w14:textId="77777777"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p>
    <w:p w14:paraId="38F92716"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2 </w:t>
      </w:r>
    </w:p>
    <w:p w14:paraId="495D42BF"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Përjashtime nga fusha e veprimit</w:t>
      </w:r>
    </w:p>
    <w:p w14:paraId="19D6655E" w14:textId="77777777"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p>
    <w:p w14:paraId="50FB81AB" w14:textId="26C93E84" w:rsidR="00414C11" w:rsidRPr="0060239B"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60239B">
        <w:rPr>
          <w:rFonts w:ascii="Garamond" w:hAnsi="Garamond" w:cs="Times New Roman"/>
          <w:color w:val="000000"/>
          <w:sz w:val="24"/>
          <w:szCs w:val="24"/>
        </w:rPr>
        <w:t>1. Kjo Konventë nuk zbatohet për marrëveshjet ekskluzive për zgjedhjen e gjykatës</w:t>
      </w:r>
      <w:r w:rsidR="0060239B">
        <w:rPr>
          <w:rFonts w:ascii="Garamond" w:hAnsi="Garamond" w:cs="Times New Roman"/>
          <w:color w:val="000000"/>
          <w:sz w:val="24"/>
          <w:szCs w:val="24"/>
        </w:rPr>
        <w:t>:</w:t>
      </w:r>
    </w:p>
    <w:p w14:paraId="5BAA51A4" w14:textId="77777777" w:rsidR="00414C11" w:rsidRPr="0060239B"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60239B">
        <w:rPr>
          <w:rFonts w:ascii="Garamond" w:hAnsi="Garamond" w:cs="Times New Roman"/>
          <w:iCs/>
          <w:color w:val="000000"/>
          <w:sz w:val="24"/>
          <w:szCs w:val="24"/>
        </w:rPr>
        <w:t xml:space="preserve">a) </w:t>
      </w:r>
      <w:r w:rsidRPr="0060239B">
        <w:rPr>
          <w:rFonts w:ascii="Garamond" w:hAnsi="Garamond" w:cs="Times New Roman"/>
          <w:color w:val="000000"/>
          <w:sz w:val="24"/>
          <w:szCs w:val="24"/>
        </w:rPr>
        <w:t>ku është palë (një konsumator) person fizik që vepron fillimisht për qëllime personale, familjare ose shtëpiake;</w:t>
      </w:r>
    </w:p>
    <w:p w14:paraId="300AD639" w14:textId="77777777" w:rsidR="00414C11" w:rsidRPr="0060239B"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60239B">
        <w:rPr>
          <w:rFonts w:ascii="Garamond" w:hAnsi="Garamond" w:cs="Times New Roman"/>
          <w:iCs/>
          <w:color w:val="000000"/>
          <w:sz w:val="24"/>
          <w:szCs w:val="24"/>
        </w:rPr>
        <w:t xml:space="preserve">b) </w:t>
      </w:r>
      <w:r w:rsidRPr="0060239B">
        <w:rPr>
          <w:rFonts w:ascii="Garamond" w:hAnsi="Garamond" w:cs="Times New Roman"/>
          <w:color w:val="000000"/>
          <w:sz w:val="24"/>
          <w:szCs w:val="24"/>
        </w:rPr>
        <w:t>në lidhje me kontratat e punës, duke përfshirë kontratat kolektive.</w:t>
      </w:r>
    </w:p>
    <w:p w14:paraId="2AC913C9" w14:textId="158875DF" w:rsidR="00414C11" w:rsidRPr="0060239B"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60239B">
        <w:rPr>
          <w:rFonts w:ascii="Garamond" w:hAnsi="Garamond" w:cs="Times New Roman"/>
          <w:color w:val="000000"/>
          <w:sz w:val="24"/>
          <w:szCs w:val="24"/>
        </w:rPr>
        <w:t>2. Kjo Konventë nuk zbatohet për çështjet e mëposhtme</w:t>
      </w:r>
      <w:r w:rsidR="0060239B">
        <w:rPr>
          <w:rFonts w:ascii="Garamond" w:hAnsi="Garamond" w:cs="Times New Roman"/>
          <w:color w:val="000000"/>
          <w:sz w:val="24"/>
          <w:szCs w:val="24"/>
        </w:rPr>
        <w:t>:</w:t>
      </w:r>
    </w:p>
    <w:p w14:paraId="7F08E001" w14:textId="77777777" w:rsidR="00414C11" w:rsidRPr="0060239B"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60239B">
        <w:rPr>
          <w:rFonts w:ascii="Garamond" w:hAnsi="Garamond" w:cs="Times New Roman"/>
          <w:iCs/>
          <w:color w:val="000000"/>
          <w:sz w:val="24"/>
          <w:szCs w:val="24"/>
        </w:rPr>
        <w:t xml:space="preserve">a) </w:t>
      </w:r>
      <w:r w:rsidRPr="0060239B">
        <w:rPr>
          <w:rFonts w:ascii="Garamond" w:hAnsi="Garamond" w:cs="Times New Roman"/>
          <w:color w:val="000000"/>
          <w:sz w:val="24"/>
          <w:szCs w:val="24"/>
        </w:rPr>
        <w:t>statusi dhe zotësia juridike e personave fizikë;</w:t>
      </w:r>
    </w:p>
    <w:p w14:paraId="12868C57" w14:textId="77777777" w:rsidR="00414C11" w:rsidRPr="0060239B"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60239B">
        <w:rPr>
          <w:rFonts w:ascii="Garamond" w:hAnsi="Garamond" w:cs="Times New Roman"/>
          <w:iCs/>
          <w:color w:val="000000"/>
          <w:sz w:val="24"/>
          <w:szCs w:val="24"/>
        </w:rPr>
        <w:t xml:space="preserve">b) </w:t>
      </w:r>
      <w:r w:rsidRPr="0060239B">
        <w:rPr>
          <w:rFonts w:ascii="Garamond" w:hAnsi="Garamond" w:cs="Times New Roman"/>
          <w:color w:val="000000"/>
          <w:sz w:val="24"/>
          <w:szCs w:val="24"/>
        </w:rPr>
        <w:t>detyrime ushqimore;</w:t>
      </w:r>
    </w:p>
    <w:p w14:paraId="4EC29064" w14:textId="2F1EA5A2" w:rsidR="00414C11" w:rsidRPr="0060239B"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60239B">
        <w:rPr>
          <w:rFonts w:ascii="Garamond" w:hAnsi="Garamond" w:cs="Times New Roman"/>
          <w:iCs/>
          <w:color w:val="000000"/>
          <w:sz w:val="24"/>
          <w:szCs w:val="24"/>
        </w:rPr>
        <w:t xml:space="preserve">c) </w:t>
      </w:r>
      <w:r w:rsidRPr="0060239B">
        <w:rPr>
          <w:rFonts w:ascii="Garamond" w:hAnsi="Garamond" w:cs="Times New Roman"/>
          <w:color w:val="000000"/>
          <w:sz w:val="24"/>
          <w:szCs w:val="24"/>
        </w:rPr>
        <w:t>çështje të tjera të së drejtës familjare, duke përfshirë regjimet pasurore martesore dhe të drejtat ose detyrimet e tjera që lindin nga martesa ose marrëdhënie të ngjashme;</w:t>
      </w:r>
    </w:p>
    <w:p w14:paraId="192A1B4E" w14:textId="77777777" w:rsidR="00414C11" w:rsidRPr="0060239B"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60239B">
        <w:rPr>
          <w:rFonts w:ascii="Garamond" w:hAnsi="Garamond" w:cs="Times New Roman"/>
          <w:iCs/>
          <w:color w:val="000000"/>
          <w:sz w:val="24"/>
          <w:szCs w:val="24"/>
        </w:rPr>
        <w:t xml:space="preserve">d) </w:t>
      </w:r>
      <w:r w:rsidRPr="0060239B">
        <w:rPr>
          <w:rFonts w:ascii="Garamond" w:hAnsi="Garamond" w:cs="Times New Roman"/>
          <w:color w:val="000000"/>
          <w:sz w:val="24"/>
          <w:szCs w:val="24"/>
        </w:rPr>
        <w:t>testamente dhe trashëgimi;</w:t>
      </w:r>
    </w:p>
    <w:p w14:paraId="7F66440B" w14:textId="45C5057A" w:rsidR="00414C11" w:rsidRPr="0060239B"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60239B">
        <w:rPr>
          <w:rFonts w:ascii="Garamond" w:hAnsi="Garamond" w:cs="Times New Roman"/>
          <w:iCs/>
          <w:color w:val="000000"/>
          <w:sz w:val="24"/>
          <w:szCs w:val="24"/>
        </w:rPr>
        <w:t xml:space="preserve">e) </w:t>
      </w:r>
      <w:r w:rsidRPr="0060239B">
        <w:rPr>
          <w:rFonts w:ascii="Garamond" w:hAnsi="Garamond" w:cs="Times New Roman"/>
          <w:color w:val="000000"/>
          <w:sz w:val="24"/>
          <w:szCs w:val="24"/>
        </w:rPr>
        <w:t>paaftësi paguese, probleme financiare dhe çështje të ngjashme;</w:t>
      </w:r>
    </w:p>
    <w:p w14:paraId="114D497E" w14:textId="77777777" w:rsidR="00414C11" w:rsidRPr="0060239B"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60239B">
        <w:rPr>
          <w:rFonts w:ascii="Garamond" w:hAnsi="Garamond" w:cs="Times New Roman"/>
          <w:iCs/>
          <w:color w:val="000000"/>
          <w:sz w:val="24"/>
          <w:szCs w:val="24"/>
        </w:rPr>
        <w:t xml:space="preserve">f) </w:t>
      </w:r>
      <w:r w:rsidRPr="0060239B">
        <w:rPr>
          <w:rFonts w:ascii="Garamond" w:hAnsi="Garamond" w:cs="Times New Roman"/>
          <w:color w:val="000000"/>
          <w:sz w:val="24"/>
          <w:szCs w:val="24"/>
        </w:rPr>
        <w:t>transporti i pasagjerëve dhe mallrave;</w:t>
      </w:r>
    </w:p>
    <w:p w14:paraId="5D09250A" w14:textId="2F5296CB"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60239B">
        <w:rPr>
          <w:rFonts w:ascii="Garamond" w:hAnsi="Garamond" w:cs="Times New Roman"/>
          <w:iCs/>
          <w:color w:val="000000"/>
          <w:sz w:val="24"/>
          <w:szCs w:val="24"/>
        </w:rPr>
        <w:t xml:space="preserve">g) </w:t>
      </w:r>
      <w:r w:rsidRPr="0060239B">
        <w:rPr>
          <w:rFonts w:ascii="Garamond" w:hAnsi="Garamond" w:cs="Times New Roman"/>
          <w:color w:val="000000"/>
          <w:sz w:val="24"/>
          <w:szCs w:val="24"/>
        </w:rPr>
        <w:t>ndotja detare, kufizimi i përgjegjësisë për pretendime në çështje detare,</w:t>
      </w:r>
      <w:r w:rsidR="00E52C58">
        <w:rPr>
          <w:rFonts w:ascii="Garamond" w:hAnsi="Garamond" w:cs="Times New Roman"/>
          <w:color w:val="000000"/>
          <w:sz w:val="24"/>
          <w:szCs w:val="24"/>
        </w:rPr>
        <w:t xml:space="preserve"> </w:t>
      </w:r>
      <w:r w:rsidRPr="0060239B">
        <w:rPr>
          <w:rFonts w:ascii="Garamond" w:hAnsi="Garamond" w:cs="Times New Roman"/>
          <w:color w:val="000000"/>
          <w:sz w:val="24"/>
          <w:szCs w:val="24"/>
        </w:rPr>
        <w:t>parimi i ndarjes së humbjeve dhe</w:t>
      </w:r>
      <w:r w:rsidRPr="00546FF1">
        <w:rPr>
          <w:rFonts w:ascii="Garamond" w:hAnsi="Garamond" w:cs="Times New Roman"/>
          <w:color w:val="000000"/>
          <w:sz w:val="24"/>
          <w:szCs w:val="24"/>
        </w:rPr>
        <w:t xml:space="preserve"> rimorkimi e shpëtimi në raste emergjente;</w:t>
      </w:r>
    </w:p>
    <w:p w14:paraId="42DEC84D" w14:textId="326FFA0E" w:rsidR="00414C11" w:rsidRPr="0060239B"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60239B">
        <w:rPr>
          <w:rFonts w:ascii="Garamond" w:hAnsi="Garamond" w:cs="Times New Roman"/>
          <w:iCs/>
          <w:color w:val="000000"/>
          <w:sz w:val="24"/>
          <w:szCs w:val="24"/>
        </w:rPr>
        <w:t xml:space="preserve">h) </w:t>
      </w:r>
      <w:r w:rsidRPr="0060239B">
        <w:rPr>
          <w:rFonts w:ascii="Garamond" w:hAnsi="Garamond" w:cs="Times New Roman"/>
          <w:color w:val="000000"/>
          <w:sz w:val="24"/>
          <w:szCs w:val="24"/>
        </w:rPr>
        <w:t>çështje të antitrustit (konkurrencës);</w:t>
      </w:r>
    </w:p>
    <w:p w14:paraId="77B6F960" w14:textId="77777777" w:rsidR="00414C11" w:rsidRPr="0060239B"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60239B">
        <w:rPr>
          <w:rFonts w:ascii="Garamond" w:hAnsi="Garamond" w:cs="Times New Roman"/>
          <w:iCs/>
          <w:color w:val="000000"/>
          <w:sz w:val="24"/>
          <w:szCs w:val="24"/>
        </w:rPr>
        <w:t xml:space="preserve">i) </w:t>
      </w:r>
      <w:r w:rsidRPr="0060239B">
        <w:rPr>
          <w:rFonts w:ascii="Garamond" w:hAnsi="Garamond" w:cs="Times New Roman"/>
          <w:color w:val="000000"/>
          <w:sz w:val="24"/>
          <w:szCs w:val="24"/>
        </w:rPr>
        <w:t>përgjegjësi për dëm bërthamor;</w:t>
      </w:r>
    </w:p>
    <w:p w14:paraId="4189DC0C" w14:textId="0CD8B1AC" w:rsidR="00414C11" w:rsidRPr="0060239B"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60239B">
        <w:rPr>
          <w:rFonts w:ascii="Garamond" w:hAnsi="Garamond" w:cs="Times New Roman"/>
          <w:iCs/>
          <w:color w:val="000000"/>
          <w:sz w:val="24"/>
          <w:szCs w:val="24"/>
        </w:rPr>
        <w:t xml:space="preserve">j) </w:t>
      </w:r>
      <w:r w:rsidRPr="0060239B">
        <w:rPr>
          <w:rFonts w:ascii="Garamond" w:hAnsi="Garamond" w:cs="Times New Roman"/>
          <w:color w:val="000000"/>
          <w:sz w:val="24"/>
          <w:szCs w:val="24"/>
        </w:rPr>
        <w:t>pretendime për dëm personal të shkaktuar nga ose në emër të personave fizikë;</w:t>
      </w:r>
    </w:p>
    <w:p w14:paraId="60CBA215" w14:textId="7024CB01"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60239B">
        <w:rPr>
          <w:rFonts w:ascii="Garamond" w:hAnsi="Garamond" w:cs="Times New Roman"/>
          <w:iCs/>
          <w:color w:val="000000"/>
          <w:sz w:val="24"/>
          <w:szCs w:val="24"/>
        </w:rPr>
        <w:t xml:space="preserve">k) </w:t>
      </w:r>
      <w:r w:rsidRPr="0060239B">
        <w:rPr>
          <w:rFonts w:ascii="Garamond" w:hAnsi="Garamond" w:cs="Times New Roman"/>
          <w:color w:val="000000"/>
          <w:sz w:val="24"/>
          <w:szCs w:val="24"/>
        </w:rPr>
        <w:t>pretendime që nuk lindin nga një marrëdhënie kontraktuale dhe që bazohen në përgjegjësinë për dëmin</w:t>
      </w:r>
      <w:r w:rsidRPr="00546FF1">
        <w:rPr>
          <w:rFonts w:ascii="Garamond" w:hAnsi="Garamond" w:cs="Times New Roman"/>
          <w:color w:val="000000"/>
          <w:sz w:val="24"/>
          <w:szCs w:val="24"/>
        </w:rPr>
        <w:t xml:space="preserve"> ndaj një prone të prekshme;</w:t>
      </w:r>
    </w:p>
    <w:p w14:paraId="7F15E4C7" w14:textId="77777777"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60239B">
        <w:rPr>
          <w:rFonts w:ascii="Garamond" w:hAnsi="Garamond" w:cs="Times New Roman"/>
          <w:iCs/>
          <w:color w:val="000000"/>
          <w:sz w:val="24"/>
          <w:szCs w:val="24"/>
        </w:rPr>
        <w:t>l)</w:t>
      </w:r>
      <w:r w:rsidRPr="00546FF1">
        <w:rPr>
          <w:rFonts w:ascii="Garamond" w:hAnsi="Garamond" w:cs="Times New Roman"/>
          <w:i/>
          <w:iCs/>
          <w:color w:val="000000"/>
          <w:sz w:val="24"/>
          <w:szCs w:val="24"/>
        </w:rPr>
        <w:t xml:space="preserve"> </w:t>
      </w:r>
      <w:r w:rsidRPr="00546FF1">
        <w:rPr>
          <w:rFonts w:ascii="Garamond" w:hAnsi="Garamond" w:cs="Times New Roman"/>
          <w:color w:val="000000"/>
          <w:sz w:val="24"/>
          <w:szCs w:val="24"/>
        </w:rPr>
        <w:t xml:space="preserve">të drejta </w:t>
      </w:r>
      <w:r w:rsidRPr="00546FF1">
        <w:rPr>
          <w:rFonts w:ascii="Garamond" w:hAnsi="Garamond" w:cs="Times New Roman"/>
          <w:i/>
          <w:iCs/>
          <w:color w:val="000000"/>
          <w:sz w:val="24"/>
          <w:szCs w:val="24"/>
        </w:rPr>
        <w:t>in rem</w:t>
      </w:r>
      <w:r w:rsidRPr="00546FF1">
        <w:rPr>
          <w:rFonts w:ascii="Garamond" w:hAnsi="Garamond" w:cs="Times New Roman"/>
          <w:color w:val="000000"/>
          <w:sz w:val="24"/>
          <w:szCs w:val="24"/>
        </w:rPr>
        <w:t xml:space="preserve"> mbi pronën e paluajtshme dhe kontrata qiraje të pronës së paluajtshme;</w:t>
      </w:r>
    </w:p>
    <w:p w14:paraId="05F6AEBE" w14:textId="77777777" w:rsidR="00414C11" w:rsidRPr="0060239B"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60239B">
        <w:rPr>
          <w:rFonts w:ascii="Garamond" w:hAnsi="Garamond" w:cs="Times New Roman"/>
          <w:iCs/>
          <w:color w:val="000000"/>
          <w:sz w:val="24"/>
          <w:szCs w:val="24"/>
        </w:rPr>
        <w:t xml:space="preserve">m) </w:t>
      </w:r>
      <w:r w:rsidRPr="0060239B">
        <w:rPr>
          <w:rFonts w:ascii="Garamond" w:hAnsi="Garamond" w:cs="Times New Roman"/>
          <w:color w:val="000000"/>
          <w:sz w:val="24"/>
          <w:szCs w:val="24"/>
        </w:rPr>
        <w:t>vlefshmëri, shfuqizim ose shpërbërje të personave juridikë dhe vlefshmëri të vendimeve të organeve të tyre;</w:t>
      </w:r>
    </w:p>
    <w:p w14:paraId="639A59A8" w14:textId="4E8CD60E" w:rsidR="00414C11" w:rsidRPr="0060239B"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60239B">
        <w:rPr>
          <w:rFonts w:ascii="Garamond" w:hAnsi="Garamond" w:cs="Times New Roman"/>
          <w:iCs/>
          <w:color w:val="000000"/>
          <w:sz w:val="24"/>
          <w:szCs w:val="24"/>
        </w:rPr>
        <w:t xml:space="preserve">n) </w:t>
      </w:r>
      <w:r w:rsidRPr="0060239B">
        <w:rPr>
          <w:rFonts w:ascii="Garamond" w:hAnsi="Garamond" w:cs="Times New Roman"/>
          <w:color w:val="000000"/>
          <w:sz w:val="24"/>
          <w:szCs w:val="24"/>
        </w:rPr>
        <w:t>vlefshmëri e të drejtave të pronësisë intelektuale të ndryshme nga të drejtat e autorit dhe të drejta të lidhura me to;</w:t>
      </w:r>
    </w:p>
    <w:p w14:paraId="336E696F" w14:textId="7930395A" w:rsidR="00414C11" w:rsidRPr="0060239B"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60239B">
        <w:rPr>
          <w:rFonts w:ascii="Garamond" w:hAnsi="Garamond" w:cs="Times New Roman"/>
          <w:iCs/>
          <w:color w:val="000000"/>
          <w:sz w:val="24"/>
          <w:szCs w:val="24"/>
        </w:rPr>
        <w:t xml:space="preserve">o) </w:t>
      </w:r>
      <w:r w:rsidRPr="0060239B">
        <w:rPr>
          <w:rFonts w:ascii="Garamond" w:hAnsi="Garamond" w:cs="Times New Roman"/>
          <w:color w:val="000000"/>
          <w:sz w:val="24"/>
          <w:szCs w:val="24"/>
        </w:rPr>
        <w:t>shkelja e të drejtave të pronësisë intelektuale të ndryshme nga të drejtat e autorit dhe të drejta të lidhura me to, me përjashtim të proceseve gjyqësore të filluara për shkelje të një kontrate ndërmjet palëve</w:t>
      </w:r>
      <w:r w:rsidR="0060239B">
        <w:rPr>
          <w:rFonts w:ascii="Garamond" w:hAnsi="Garamond" w:cs="Times New Roman"/>
          <w:color w:val="000000"/>
          <w:sz w:val="24"/>
          <w:szCs w:val="24"/>
        </w:rPr>
        <w:t>,</w:t>
      </w:r>
      <w:r w:rsidRPr="0060239B">
        <w:rPr>
          <w:rFonts w:ascii="Garamond" w:hAnsi="Garamond" w:cs="Times New Roman"/>
          <w:color w:val="000000"/>
          <w:sz w:val="24"/>
          <w:szCs w:val="24"/>
        </w:rPr>
        <w:t xml:space="preserve"> në lidhje me këto të drejta ose që mund të kishin filluar për shkelje të asaj kontrate;</w:t>
      </w:r>
    </w:p>
    <w:p w14:paraId="2DCF9447" w14:textId="77777777"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60239B">
        <w:rPr>
          <w:rFonts w:ascii="Garamond" w:hAnsi="Garamond" w:cs="Times New Roman"/>
          <w:iCs/>
          <w:color w:val="000000"/>
          <w:sz w:val="24"/>
          <w:szCs w:val="24"/>
        </w:rPr>
        <w:t xml:space="preserve">p) </w:t>
      </w:r>
      <w:r w:rsidRPr="0060239B">
        <w:rPr>
          <w:rFonts w:ascii="Garamond" w:hAnsi="Garamond" w:cs="Times New Roman"/>
          <w:color w:val="000000"/>
          <w:sz w:val="24"/>
          <w:szCs w:val="24"/>
        </w:rPr>
        <w:t>vlefshmëri</w:t>
      </w:r>
      <w:r w:rsidRPr="00546FF1">
        <w:rPr>
          <w:rFonts w:ascii="Garamond" w:hAnsi="Garamond" w:cs="Times New Roman"/>
          <w:color w:val="000000"/>
          <w:sz w:val="24"/>
          <w:szCs w:val="24"/>
        </w:rPr>
        <w:t xml:space="preserve"> e të dhënave në regjistrat publikë.</w:t>
      </w:r>
    </w:p>
    <w:p w14:paraId="0F78302D" w14:textId="77777777"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 xml:space="preserve">3. Pavarësisht paragrafit 2, proceset gjyqësore nuk përjashtohen nga fusha e veprimit të kësaj Konvente nëse një çështje e përjashtuar sipas këtij paragrafi lind vetëm si një çështje paraprake dhe jo si objekt i proceseve gjyqësore. </w:t>
      </w:r>
      <w:r w:rsidRPr="00A955FF">
        <w:rPr>
          <w:rFonts w:ascii="Garamond" w:hAnsi="Garamond" w:cs="Times New Roman"/>
          <w:color w:val="000000"/>
          <w:sz w:val="24"/>
          <w:szCs w:val="24"/>
        </w:rPr>
        <w:t>Në veçanti, vetëm fakti që lind me anë të mbrojtjes një çështje e përjashtuar sipas paragrafit 2, nuk përjashton procese gjyqësore nga Konventa, nëse ajo çështje nuk është objekt i procesit.</w:t>
      </w:r>
    </w:p>
    <w:p w14:paraId="10DCF3A9" w14:textId="4A152576"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4. Kjo Konventë nuk zbatohet për arbitrazhin dhe proceset e lidhura me të.</w:t>
      </w:r>
    </w:p>
    <w:p w14:paraId="077C4E8C" w14:textId="6FA6AF0F"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 xml:space="preserve">5. Vetëm fakti që një </w:t>
      </w:r>
      <w:r w:rsidR="0060239B" w:rsidRPr="00546FF1">
        <w:rPr>
          <w:rFonts w:ascii="Garamond" w:hAnsi="Garamond" w:cs="Times New Roman"/>
          <w:color w:val="000000"/>
          <w:sz w:val="24"/>
          <w:szCs w:val="24"/>
        </w:rPr>
        <w:t>shtet</w:t>
      </w:r>
      <w:r w:rsidRPr="00546FF1">
        <w:rPr>
          <w:rFonts w:ascii="Garamond" w:hAnsi="Garamond" w:cs="Times New Roman"/>
          <w:color w:val="000000"/>
          <w:sz w:val="24"/>
          <w:szCs w:val="24"/>
        </w:rPr>
        <w:t>, përfshirë një qeveri, agjenci qeveritare ose person</w:t>
      </w:r>
      <w:r w:rsidR="00E52C58">
        <w:rPr>
          <w:rFonts w:ascii="Garamond" w:hAnsi="Garamond" w:cs="Times New Roman"/>
          <w:color w:val="000000"/>
          <w:sz w:val="24"/>
          <w:szCs w:val="24"/>
        </w:rPr>
        <w:t xml:space="preserve"> </w:t>
      </w:r>
      <w:r w:rsidRPr="00546FF1">
        <w:rPr>
          <w:rFonts w:ascii="Garamond" w:hAnsi="Garamond" w:cs="Times New Roman"/>
          <w:color w:val="000000"/>
          <w:sz w:val="24"/>
          <w:szCs w:val="24"/>
        </w:rPr>
        <w:t xml:space="preserve">që vepron për një </w:t>
      </w:r>
      <w:r w:rsidR="0060239B" w:rsidRPr="00546FF1">
        <w:rPr>
          <w:rFonts w:ascii="Garamond" w:hAnsi="Garamond" w:cs="Times New Roman"/>
          <w:color w:val="000000"/>
          <w:sz w:val="24"/>
          <w:szCs w:val="24"/>
        </w:rPr>
        <w:t>shtet</w:t>
      </w:r>
      <w:r w:rsidRPr="00546FF1">
        <w:rPr>
          <w:rFonts w:ascii="Garamond" w:hAnsi="Garamond" w:cs="Times New Roman"/>
          <w:color w:val="000000"/>
          <w:sz w:val="24"/>
          <w:szCs w:val="24"/>
        </w:rPr>
        <w:t>, është palë në një proces gjyqësor, nuk e përjashtohen atë nga fusha e veprimit të kësaj Konvente.</w:t>
      </w:r>
    </w:p>
    <w:p w14:paraId="46DE1485" w14:textId="114FA9B8"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 xml:space="preserve">6. Asnjë në këtë Konventë nuk cenon privilegjet dhe imunitetet e </w:t>
      </w:r>
      <w:r w:rsidR="0093781B" w:rsidRPr="00546FF1">
        <w:rPr>
          <w:rFonts w:ascii="Garamond" w:hAnsi="Garamond" w:cs="Times New Roman"/>
          <w:color w:val="000000"/>
          <w:sz w:val="24"/>
          <w:szCs w:val="24"/>
        </w:rPr>
        <w:t xml:space="preserve">shteteve </w:t>
      </w:r>
      <w:r w:rsidRPr="00546FF1">
        <w:rPr>
          <w:rFonts w:ascii="Garamond" w:hAnsi="Garamond" w:cs="Times New Roman"/>
          <w:color w:val="000000"/>
          <w:sz w:val="24"/>
          <w:szCs w:val="24"/>
        </w:rPr>
        <w:t>ose të organizatave ndërkombëtare në lidhje me to dhe pronën e tyre.</w:t>
      </w:r>
    </w:p>
    <w:p w14:paraId="50C60CFB"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58ECCAC8"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3 </w:t>
      </w:r>
    </w:p>
    <w:p w14:paraId="0F2C2D15"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Marrëveshjet ekskluzive për zgjedhjen e gjykatës</w:t>
      </w:r>
    </w:p>
    <w:p w14:paraId="2CCA2A9D" w14:textId="77777777"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p>
    <w:p w14:paraId="62D19469" w14:textId="73E1DE44"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546FF1">
        <w:rPr>
          <w:rFonts w:ascii="Garamond" w:hAnsi="Garamond" w:cs="Times New Roman"/>
          <w:color w:val="000000"/>
          <w:sz w:val="24"/>
          <w:szCs w:val="24"/>
        </w:rPr>
        <w:lastRenderedPageBreak/>
        <w:t>Për qëllime të kësaj Konvente</w:t>
      </w:r>
      <w:r w:rsidR="0093781B">
        <w:rPr>
          <w:rFonts w:ascii="Garamond" w:hAnsi="Garamond" w:cs="Times New Roman"/>
          <w:color w:val="000000"/>
          <w:sz w:val="24"/>
          <w:szCs w:val="24"/>
        </w:rPr>
        <w:t>:</w:t>
      </w:r>
    </w:p>
    <w:p w14:paraId="1D377602" w14:textId="192F8CE2" w:rsidR="00414C11" w:rsidRPr="0093781B"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93781B">
        <w:rPr>
          <w:rFonts w:ascii="Garamond" w:hAnsi="Garamond" w:cs="Times New Roman"/>
          <w:iCs/>
          <w:color w:val="000000"/>
          <w:sz w:val="24"/>
          <w:szCs w:val="24"/>
        </w:rPr>
        <w:t xml:space="preserve">a) </w:t>
      </w:r>
      <w:r w:rsidRPr="0093781B">
        <w:rPr>
          <w:rFonts w:ascii="Garamond" w:hAnsi="Garamond" w:cs="Times New Roman"/>
          <w:color w:val="000000"/>
          <w:sz w:val="24"/>
          <w:szCs w:val="24"/>
        </w:rPr>
        <w:t>“</w:t>
      </w:r>
      <w:r w:rsidR="0093781B" w:rsidRPr="0093781B">
        <w:rPr>
          <w:rFonts w:ascii="Garamond" w:hAnsi="Garamond" w:cs="Times New Roman"/>
          <w:color w:val="000000"/>
          <w:sz w:val="24"/>
          <w:szCs w:val="24"/>
        </w:rPr>
        <w:t xml:space="preserve">Marrëveshje </w:t>
      </w:r>
      <w:r w:rsidRPr="0093781B">
        <w:rPr>
          <w:rFonts w:ascii="Garamond" w:hAnsi="Garamond" w:cs="Times New Roman"/>
          <w:color w:val="000000"/>
          <w:sz w:val="24"/>
          <w:szCs w:val="24"/>
        </w:rPr>
        <w:t xml:space="preserve">ekskluzive për zgjedhjen e gjykatës” nënkupton një marrëveshje të lidhur ndërmjet dy ose më shumë palëve që plotësojnë kërkesat e paragrafit </w:t>
      </w:r>
      <w:r w:rsidR="0093781B">
        <w:rPr>
          <w:rFonts w:ascii="Garamond" w:hAnsi="Garamond" w:cs="Times New Roman"/>
          <w:color w:val="000000"/>
          <w:sz w:val="24"/>
          <w:szCs w:val="24"/>
        </w:rPr>
        <w:t>“</w:t>
      </w:r>
      <w:r w:rsidRPr="0093781B">
        <w:rPr>
          <w:rFonts w:ascii="Garamond" w:hAnsi="Garamond" w:cs="Times New Roman"/>
          <w:color w:val="000000"/>
          <w:sz w:val="24"/>
          <w:szCs w:val="24"/>
        </w:rPr>
        <w:t>c</w:t>
      </w:r>
      <w:r w:rsidR="0093781B">
        <w:rPr>
          <w:rFonts w:ascii="Garamond" w:hAnsi="Garamond" w:cs="Times New Roman"/>
          <w:color w:val="000000"/>
          <w:sz w:val="24"/>
          <w:szCs w:val="24"/>
        </w:rPr>
        <w:t>”</w:t>
      </w:r>
      <w:r w:rsidRPr="0093781B">
        <w:rPr>
          <w:rFonts w:ascii="Garamond" w:hAnsi="Garamond" w:cs="Times New Roman"/>
          <w:color w:val="000000"/>
          <w:sz w:val="24"/>
          <w:szCs w:val="24"/>
        </w:rPr>
        <w:t xml:space="preserve"> dhe përcakton, për qëllim të vendimmarrjes në mosmarrëveshje që kanë lindur ose që mund të lindin</w:t>
      </w:r>
      <w:r w:rsidR="0093781B">
        <w:rPr>
          <w:rFonts w:ascii="Garamond" w:hAnsi="Garamond" w:cs="Times New Roman"/>
          <w:color w:val="000000"/>
          <w:sz w:val="24"/>
          <w:szCs w:val="24"/>
        </w:rPr>
        <w:t>,</w:t>
      </w:r>
      <w:r w:rsidRPr="0093781B">
        <w:rPr>
          <w:rFonts w:ascii="Garamond" w:hAnsi="Garamond" w:cs="Times New Roman"/>
          <w:color w:val="000000"/>
          <w:sz w:val="24"/>
          <w:szCs w:val="24"/>
        </w:rPr>
        <w:t xml:space="preserve"> në lidhje me një marrëdhënie të caktuar ligjore, gjykatat e një </w:t>
      </w:r>
      <w:r w:rsidR="0093781B" w:rsidRPr="0093781B">
        <w:rPr>
          <w:rFonts w:ascii="Garamond" w:hAnsi="Garamond" w:cs="Times New Roman"/>
          <w:color w:val="000000"/>
          <w:sz w:val="24"/>
          <w:szCs w:val="24"/>
        </w:rPr>
        <w:t xml:space="preserve">shteti kontraktues </w:t>
      </w:r>
      <w:r w:rsidRPr="0093781B">
        <w:rPr>
          <w:rFonts w:ascii="Garamond" w:hAnsi="Garamond" w:cs="Times New Roman"/>
          <w:color w:val="000000"/>
          <w:sz w:val="24"/>
          <w:szCs w:val="24"/>
        </w:rPr>
        <w:t xml:space="preserve">ose një apo më shumë gjykata specifike të një </w:t>
      </w:r>
      <w:r w:rsidR="0093781B" w:rsidRPr="0093781B">
        <w:rPr>
          <w:rFonts w:ascii="Garamond" w:hAnsi="Garamond" w:cs="Times New Roman"/>
          <w:color w:val="000000"/>
          <w:sz w:val="24"/>
          <w:szCs w:val="24"/>
        </w:rPr>
        <w:t>shteti kontraktues</w:t>
      </w:r>
      <w:r w:rsidR="0093781B">
        <w:rPr>
          <w:rFonts w:ascii="Garamond" w:hAnsi="Garamond" w:cs="Times New Roman"/>
          <w:color w:val="000000"/>
          <w:sz w:val="24"/>
          <w:szCs w:val="24"/>
        </w:rPr>
        <w:t>,</w:t>
      </w:r>
      <w:r w:rsidR="0093781B" w:rsidRPr="0093781B">
        <w:rPr>
          <w:rFonts w:ascii="Garamond" w:hAnsi="Garamond" w:cs="Times New Roman"/>
          <w:color w:val="000000"/>
          <w:sz w:val="24"/>
          <w:szCs w:val="24"/>
        </w:rPr>
        <w:t xml:space="preserve"> </w:t>
      </w:r>
      <w:r w:rsidRPr="0093781B">
        <w:rPr>
          <w:rFonts w:ascii="Garamond" w:hAnsi="Garamond" w:cs="Times New Roman"/>
          <w:color w:val="000000"/>
          <w:sz w:val="24"/>
          <w:szCs w:val="24"/>
        </w:rPr>
        <w:t>duke përjashtuar juridiksionin e çdo gjykate tjetër;</w:t>
      </w:r>
    </w:p>
    <w:p w14:paraId="73B6F9D9" w14:textId="75C87DB1" w:rsidR="00414C11" w:rsidRPr="0093781B"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93781B">
        <w:rPr>
          <w:rFonts w:ascii="Garamond" w:hAnsi="Garamond" w:cs="Times New Roman"/>
          <w:iCs/>
          <w:color w:val="000000"/>
          <w:sz w:val="24"/>
          <w:szCs w:val="24"/>
        </w:rPr>
        <w:t xml:space="preserve">b) </w:t>
      </w:r>
      <w:r w:rsidRPr="0093781B">
        <w:rPr>
          <w:rFonts w:ascii="Garamond" w:hAnsi="Garamond" w:cs="Times New Roman"/>
          <w:color w:val="000000"/>
          <w:sz w:val="24"/>
          <w:szCs w:val="24"/>
        </w:rPr>
        <w:t xml:space="preserve">marrëveshja për zgjedhjen e gjykatës që përcakton gjykatat e </w:t>
      </w:r>
      <w:r w:rsidR="0093781B" w:rsidRPr="0093781B">
        <w:rPr>
          <w:rFonts w:ascii="Garamond" w:hAnsi="Garamond" w:cs="Times New Roman"/>
          <w:color w:val="000000"/>
          <w:sz w:val="24"/>
          <w:szCs w:val="24"/>
        </w:rPr>
        <w:t xml:space="preserve">një shteti kontraktues </w:t>
      </w:r>
      <w:r w:rsidRPr="0093781B">
        <w:rPr>
          <w:rFonts w:ascii="Garamond" w:hAnsi="Garamond" w:cs="Times New Roman"/>
          <w:color w:val="000000"/>
          <w:sz w:val="24"/>
          <w:szCs w:val="24"/>
        </w:rPr>
        <w:t xml:space="preserve">ose një apo më shumë gjykata specifike të një </w:t>
      </w:r>
      <w:r w:rsidR="0093781B" w:rsidRPr="0093781B">
        <w:rPr>
          <w:rFonts w:ascii="Garamond" w:hAnsi="Garamond" w:cs="Times New Roman"/>
          <w:color w:val="000000"/>
          <w:sz w:val="24"/>
          <w:szCs w:val="24"/>
        </w:rPr>
        <w:t>shteti kontraktues</w:t>
      </w:r>
      <w:r w:rsidRPr="0093781B">
        <w:rPr>
          <w:rFonts w:ascii="Garamond" w:hAnsi="Garamond" w:cs="Times New Roman"/>
          <w:color w:val="000000"/>
          <w:sz w:val="24"/>
          <w:szCs w:val="24"/>
        </w:rPr>
        <w:t>, konsiderohet ekskluzive nëse palët nuk janë shprehur ndryshe;</w:t>
      </w:r>
    </w:p>
    <w:p w14:paraId="4D9BF2D7" w14:textId="0BA315F5" w:rsidR="00414C11" w:rsidRPr="0093781B"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93781B">
        <w:rPr>
          <w:rFonts w:ascii="Garamond" w:hAnsi="Garamond" w:cs="Times New Roman"/>
          <w:iCs/>
          <w:color w:val="000000"/>
          <w:sz w:val="24"/>
          <w:szCs w:val="24"/>
        </w:rPr>
        <w:t xml:space="preserve">c) </w:t>
      </w:r>
      <w:r w:rsidRPr="0093781B">
        <w:rPr>
          <w:rFonts w:ascii="Garamond" w:hAnsi="Garamond" w:cs="Times New Roman"/>
          <w:color w:val="000000"/>
          <w:sz w:val="24"/>
          <w:szCs w:val="24"/>
        </w:rPr>
        <w:t>një marrëveshje ekskluzive për zgjedhjen e gjykatës duhet të lidhet ose dokumentohet</w:t>
      </w:r>
      <w:r w:rsidR="0093781B">
        <w:rPr>
          <w:rFonts w:ascii="Garamond" w:hAnsi="Garamond" w:cs="Times New Roman"/>
          <w:color w:val="000000"/>
          <w:sz w:val="24"/>
          <w:szCs w:val="24"/>
        </w:rPr>
        <w:t>:</w:t>
      </w:r>
    </w:p>
    <w:p w14:paraId="72C0096E" w14:textId="08A884D9" w:rsidR="00414C11" w:rsidRPr="0093781B"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93781B">
        <w:rPr>
          <w:rFonts w:ascii="Garamond" w:hAnsi="Garamond" w:cs="Times New Roman"/>
          <w:iCs/>
          <w:color w:val="000000"/>
          <w:sz w:val="24"/>
          <w:szCs w:val="24"/>
        </w:rPr>
        <w:t>i</w:t>
      </w:r>
      <w:r w:rsidR="0093781B">
        <w:rPr>
          <w:rFonts w:ascii="Garamond" w:hAnsi="Garamond" w:cs="Times New Roman"/>
          <w:iCs/>
          <w:color w:val="000000"/>
          <w:sz w:val="24"/>
          <w:szCs w:val="24"/>
        </w:rPr>
        <w:t>.</w:t>
      </w:r>
      <w:r w:rsidRPr="0093781B">
        <w:rPr>
          <w:rFonts w:ascii="Garamond" w:hAnsi="Garamond" w:cs="Times New Roman"/>
          <w:iCs/>
          <w:color w:val="000000"/>
          <w:sz w:val="24"/>
          <w:szCs w:val="24"/>
        </w:rPr>
        <w:t xml:space="preserve"> </w:t>
      </w:r>
      <w:r w:rsidRPr="0093781B">
        <w:rPr>
          <w:rFonts w:ascii="Garamond" w:hAnsi="Garamond" w:cs="Times New Roman"/>
          <w:color w:val="000000"/>
          <w:sz w:val="24"/>
          <w:szCs w:val="24"/>
        </w:rPr>
        <w:t>me shkrim; ose</w:t>
      </w:r>
    </w:p>
    <w:p w14:paraId="4C36AD4F" w14:textId="6268C691" w:rsidR="00414C11" w:rsidRPr="0093781B"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93781B">
        <w:rPr>
          <w:rFonts w:ascii="Garamond" w:hAnsi="Garamond" w:cs="Times New Roman"/>
          <w:iCs/>
          <w:color w:val="000000"/>
          <w:sz w:val="24"/>
          <w:szCs w:val="24"/>
        </w:rPr>
        <w:t>ii</w:t>
      </w:r>
      <w:r w:rsidR="0093781B">
        <w:rPr>
          <w:rFonts w:ascii="Garamond" w:hAnsi="Garamond" w:cs="Times New Roman"/>
          <w:iCs/>
          <w:color w:val="000000"/>
          <w:sz w:val="24"/>
          <w:szCs w:val="24"/>
        </w:rPr>
        <w:t>.</w:t>
      </w:r>
      <w:r w:rsidRPr="0093781B">
        <w:rPr>
          <w:rFonts w:ascii="Garamond" w:hAnsi="Garamond" w:cs="Times New Roman"/>
          <w:iCs/>
          <w:color w:val="000000"/>
          <w:sz w:val="24"/>
          <w:szCs w:val="24"/>
        </w:rPr>
        <w:t xml:space="preserve"> </w:t>
      </w:r>
      <w:r w:rsidRPr="0093781B">
        <w:rPr>
          <w:rFonts w:ascii="Garamond" w:hAnsi="Garamond" w:cs="Times New Roman"/>
          <w:color w:val="000000"/>
          <w:sz w:val="24"/>
          <w:szCs w:val="24"/>
        </w:rPr>
        <w:t>me çdo mjet tjetër komunikimi që e bën informacionin të arritshëm, me qëllim që të përdoret për referencë vijuese;</w:t>
      </w:r>
    </w:p>
    <w:p w14:paraId="68A37C59" w14:textId="77777777"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93781B">
        <w:rPr>
          <w:rFonts w:ascii="Garamond" w:hAnsi="Garamond" w:cs="Times New Roman"/>
          <w:iCs/>
          <w:color w:val="000000"/>
          <w:sz w:val="24"/>
          <w:szCs w:val="24"/>
        </w:rPr>
        <w:t xml:space="preserve">d) </w:t>
      </w:r>
      <w:r w:rsidRPr="0093781B">
        <w:rPr>
          <w:rFonts w:ascii="Garamond" w:hAnsi="Garamond" w:cs="Times New Roman"/>
          <w:color w:val="000000"/>
          <w:sz w:val="24"/>
          <w:szCs w:val="24"/>
        </w:rPr>
        <w:t>marrëveshja ekskluzive për zgjedhjen e gjykatës që është pjesë e një kontrate, trajtohet si një marrëveshje</w:t>
      </w:r>
      <w:r w:rsidRPr="00546FF1">
        <w:rPr>
          <w:rFonts w:ascii="Garamond" w:hAnsi="Garamond" w:cs="Times New Roman"/>
          <w:color w:val="000000"/>
          <w:sz w:val="24"/>
          <w:szCs w:val="24"/>
        </w:rPr>
        <w:t xml:space="preserve"> e pavarur nga kushte të tjera të kontratës. Vlefshmëria e marrëveshjes ekskluzive për zgjedhjen e gjykatës nuk mund të kundërshtohet vetëm për shkakun se kontrata nuk është e vlefshme.</w:t>
      </w:r>
    </w:p>
    <w:p w14:paraId="62E65B90"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3A539F78"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4 </w:t>
      </w:r>
    </w:p>
    <w:p w14:paraId="3519979C"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Përkufizime të tjera</w:t>
      </w:r>
    </w:p>
    <w:p w14:paraId="31DA0D6B"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1541A23B" w14:textId="7C5E6AF2" w:rsidR="00414C11" w:rsidRPr="00546FF1" w:rsidRDefault="00414C11" w:rsidP="0093781B">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1</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Në këtë Konventë, “vendim gjyqësor” nënkupton çdo vendim</w:t>
      </w:r>
      <w:r w:rsidR="00E52C58">
        <w:rPr>
          <w:rFonts w:ascii="Garamond" w:hAnsi="Garamond" w:cs="Times New Roman"/>
          <w:color w:val="000000"/>
          <w:sz w:val="24"/>
          <w:szCs w:val="24"/>
        </w:rPr>
        <w:t xml:space="preserve"> </w:t>
      </w:r>
      <w:r w:rsidRPr="00546FF1">
        <w:rPr>
          <w:rFonts w:ascii="Garamond" w:hAnsi="Garamond" w:cs="Times New Roman"/>
          <w:color w:val="000000"/>
          <w:sz w:val="24"/>
          <w:szCs w:val="24"/>
        </w:rPr>
        <w:t>në themel që merret nga gjykata, sido që mund të emërtohet, duke përfshirë një dekret ose urdhër, dhe përcaktim të kostove ose shpenzimeve nga gjykata (duke përfshirë një nëpunës të gjykatës), me kusht që përcaktimi i lidhur me një vendim në themel</w:t>
      </w:r>
      <w:r w:rsidR="0093781B">
        <w:rPr>
          <w:rFonts w:ascii="Garamond" w:hAnsi="Garamond" w:cs="Times New Roman"/>
          <w:color w:val="000000"/>
          <w:sz w:val="24"/>
          <w:szCs w:val="24"/>
        </w:rPr>
        <w:t>,</w:t>
      </w:r>
      <w:r w:rsidRPr="00546FF1">
        <w:rPr>
          <w:rFonts w:ascii="Garamond" w:hAnsi="Garamond" w:cs="Times New Roman"/>
          <w:color w:val="000000"/>
          <w:sz w:val="24"/>
          <w:szCs w:val="24"/>
        </w:rPr>
        <w:t xml:space="preserve"> i cili mund të njihet ose zbatohet sipas kësaj Konvente. Masa mbrojtëse e përkohshme nuk është vendim gjyqësor.</w:t>
      </w:r>
    </w:p>
    <w:p w14:paraId="11F97B8A" w14:textId="2E2EBD54" w:rsidR="00414C11" w:rsidRPr="00546FF1" w:rsidRDefault="00414C11" w:rsidP="0093781B">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2</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Për qëllime të kësaj Konvente, një subjekt ose person i ndryshëm nga një person fizik, konsiderohet rezident në </w:t>
      </w:r>
      <w:r w:rsidR="0093781B">
        <w:rPr>
          <w:rFonts w:ascii="Garamond" w:hAnsi="Garamond" w:cs="Times New Roman"/>
          <w:color w:val="000000"/>
          <w:sz w:val="24"/>
          <w:szCs w:val="24"/>
        </w:rPr>
        <w:t>s</w:t>
      </w:r>
      <w:r w:rsidRPr="00546FF1">
        <w:rPr>
          <w:rFonts w:ascii="Garamond" w:hAnsi="Garamond" w:cs="Times New Roman"/>
          <w:color w:val="000000"/>
          <w:sz w:val="24"/>
          <w:szCs w:val="24"/>
        </w:rPr>
        <w:t>htetin</w:t>
      </w:r>
      <w:r w:rsidR="0093781B">
        <w:rPr>
          <w:rFonts w:ascii="Garamond" w:hAnsi="Garamond" w:cs="Times New Roman"/>
          <w:color w:val="000000"/>
          <w:sz w:val="24"/>
          <w:szCs w:val="24"/>
        </w:rPr>
        <w:t>:</w:t>
      </w:r>
    </w:p>
    <w:p w14:paraId="2B052943" w14:textId="77777777" w:rsidR="00414C11" w:rsidRPr="0093781B" w:rsidRDefault="00414C11" w:rsidP="0093781B">
      <w:pPr>
        <w:autoSpaceDE w:val="0"/>
        <w:autoSpaceDN w:val="0"/>
        <w:adjustRightInd w:val="0"/>
        <w:spacing w:after="0" w:line="240" w:lineRule="auto"/>
        <w:ind w:firstLine="284"/>
        <w:jc w:val="both"/>
        <w:rPr>
          <w:rFonts w:ascii="Garamond" w:hAnsi="Garamond" w:cs="Times New Roman"/>
          <w:color w:val="000000"/>
          <w:sz w:val="24"/>
          <w:szCs w:val="24"/>
        </w:rPr>
      </w:pPr>
      <w:r w:rsidRPr="0093781B">
        <w:rPr>
          <w:rFonts w:ascii="Garamond" w:hAnsi="Garamond" w:cs="Times New Roman"/>
          <w:iCs/>
          <w:color w:val="000000"/>
          <w:sz w:val="24"/>
          <w:szCs w:val="24"/>
        </w:rPr>
        <w:t xml:space="preserve">a) </w:t>
      </w:r>
      <w:r w:rsidRPr="0093781B">
        <w:rPr>
          <w:rFonts w:ascii="Garamond" w:hAnsi="Garamond" w:cs="Times New Roman"/>
          <w:color w:val="000000"/>
          <w:sz w:val="24"/>
          <w:szCs w:val="24"/>
        </w:rPr>
        <w:t>ku ka selinë zyrtare;</w:t>
      </w:r>
    </w:p>
    <w:p w14:paraId="000CB7CD" w14:textId="5221FE61" w:rsidR="00414C11" w:rsidRPr="0093781B" w:rsidRDefault="00414C11" w:rsidP="0093781B">
      <w:pPr>
        <w:autoSpaceDE w:val="0"/>
        <w:autoSpaceDN w:val="0"/>
        <w:adjustRightInd w:val="0"/>
        <w:spacing w:after="0" w:line="240" w:lineRule="auto"/>
        <w:ind w:firstLine="284"/>
        <w:jc w:val="both"/>
        <w:rPr>
          <w:rFonts w:ascii="Garamond" w:hAnsi="Garamond" w:cs="Times New Roman"/>
          <w:color w:val="000000"/>
          <w:sz w:val="24"/>
          <w:szCs w:val="24"/>
        </w:rPr>
      </w:pPr>
      <w:r w:rsidRPr="0093781B">
        <w:rPr>
          <w:rFonts w:ascii="Garamond" w:hAnsi="Garamond" w:cs="Times New Roman"/>
          <w:iCs/>
          <w:color w:val="000000"/>
          <w:sz w:val="24"/>
          <w:szCs w:val="24"/>
        </w:rPr>
        <w:t xml:space="preserve">b) </w:t>
      </w:r>
      <w:r w:rsidRPr="0093781B">
        <w:rPr>
          <w:rFonts w:ascii="Garamond" w:hAnsi="Garamond" w:cs="Times New Roman"/>
          <w:color w:val="000000"/>
          <w:sz w:val="24"/>
          <w:szCs w:val="24"/>
        </w:rPr>
        <w:t>sipas ligjit të të cilit është themeluar ose krijuar;</w:t>
      </w:r>
    </w:p>
    <w:p w14:paraId="02F3D964" w14:textId="77777777" w:rsidR="00414C11" w:rsidRPr="0093781B" w:rsidRDefault="00414C11" w:rsidP="0093781B">
      <w:pPr>
        <w:autoSpaceDE w:val="0"/>
        <w:autoSpaceDN w:val="0"/>
        <w:adjustRightInd w:val="0"/>
        <w:spacing w:after="0" w:line="240" w:lineRule="auto"/>
        <w:ind w:firstLine="284"/>
        <w:jc w:val="both"/>
        <w:rPr>
          <w:rFonts w:ascii="Garamond" w:hAnsi="Garamond" w:cs="Times New Roman"/>
          <w:color w:val="000000"/>
          <w:sz w:val="24"/>
          <w:szCs w:val="24"/>
        </w:rPr>
      </w:pPr>
      <w:r w:rsidRPr="0093781B">
        <w:rPr>
          <w:rFonts w:ascii="Garamond" w:hAnsi="Garamond" w:cs="Times New Roman"/>
          <w:iCs/>
          <w:color w:val="000000"/>
          <w:sz w:val="24"/>
          <w:szCs w:val="24"/>
        </w:rPr>
        <w:t xml:space="preserve">c) </w:t>
      </w:r>
      <w:r w:rsidRPr="0093781B">
        <w:rPr>
          <w:rFonts w:ascii="Garamond" w:hAnsi="Garamond" w:cs="Times New Roman"/>
          <w:color w:val="000000"/>
          <w:sz w:val="24"/>
          <w:szCs w:val="24"/>
        </w:rPr>
        <w:t>ku ka administratën qendrore; ose</w:t>
      </w:r>
    </w:p>
    <w:p w14:paraId="5FE7815B" w14:textId="77777777" w:rsidR="00414C11" w:rsidRPr="0093781B" w:rsidRDefault="00414C11" w:rsidP="0093781B">
      <w:pPr>
        <w:autoSpaceDE w:val="0"/>
        <w:autoSpaceDN w:val="0"/>
        <w:adjustRightInd w:val="0"/>
        <w:spacing w:after="0" w:line="240" w:lineRule="auto"/>
        <w:ind w:firstLine="284"/>
        <w:jc w:val="both"/>
        <w:rPr>
          <w:rFonts w:ascii="Garamond" w:hAnsi="Garamond" w:cs="Times New Roman"/>
          <w:color w:val="000000"/>
          <w:sz w:val="24"/>
          <w:szCs w:val="24"/>
        </w:rPr>
      </w:pPr>
      <w:r w:rsidRPr="0093781B">
        <w:rPr>
          <w:rFonts w:ascii="Garamond" w:hAnsi="Garamond" w:cs="Times New Roman"/>
          <w:iCs/>
          <w:color w:val="000000"/>
          <w:sz w:val="24"/>
          <w:szCs w:val="24"/>
        </w:rPr>
        <w:t xml:space="preserve">d) </w:t>
      </w:r>
      <w:r w:rsidRPr="0093781B">
        <w:rPr>
          <w:rFonts w:ascii="Garamond" w:hAnsi="Garamond" w:cs="Times New Roman"/>
          <w:color w:val="000000"/>
          <w:sz w:val="24"/>
          <w:szCs w:val="24"/>
        </w:rPr>
        <w:t>ku ka vendndodhjen kryesore të biznesit.</w:t>
      </w:r>
    </w:p>
    <w:p w14:paraId="4F5A781D" w14:textId="77777777" w:rsidR="00414C11" w:rsidRPr="0093781B"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93781B">
        <w:rPr>
          <w:rFonts w:ascii="Garamond" w:hAnsi="Garamond" w:cs="Times New Roman"/>
          <w:color w:val="000000"/>
          <w:sz w:val="24"/>
          <w:szCs w:val="24"/>
        </w:rPr>
        <w:t xml:space="preserve"> </w:t>
      </w:r>
    </w:p>
    <w:p w14:paraId="7512A205" w14:textId="77777777" w:rsidR="0093781B" w:rsidRPr="0093781B" w:rsidRDefault="00414C11" w:rsidP="00414C11">
      <w:pPr>
        <w:autoSpaceDE w:val="0"/>
        <w:autoSpaceDN w:val="0"/>
        <w:adjustRightInd w:val="0"/>
        <w:spacing w:after="0" w:line="240" w:lineRule="auto"/>
        <w:ind w:firstLine="284"/>
        <w:jc w:val="center"/>
        <w:rPr>
          <w:rFonts w:ascii="Garamond" w:hAnsi="Garamond" w:cs="Times New Roman"/>
          <w:bCs/>
          <w:smallCaps/>
          <w:color w:val="000000"/>
          <w:sz w:val="24"/>
          <w:szCs w:val="24"/>
        </w:rPr>
      </w:pPr>
      <w:r w:rsidRPr="0093781B">
        <w:rPr>
          <w:rFonts w:ascii="Garamond" w:hAnsi="Garamond" w:cs="Times New Roman"/>
          <w:bCs/>
          <w:smallCaps/>
          <w:color w:val="000000"/>
          <w:sz w:val="24"/>
          <w:szCs w:val="24"/>
        </w:rPr>
        <w:t>KREU II</w:t>
      </w:r>
    </w:p>
    <w:p w14:paraId="5CBEC20E" w14:textId="1B570976" w:rsidR="00414C11" w:rsidRPr="0093781B" w:rsidRDefault="00134B6B"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93781B">
        <w:rPr>
          <w:rFonts w:ascii="Garamond" w:hAnsi="Garamond" w:cs="Times New Roman"/>
          <w:bCs/>
          <w:color w:val="000000"/>
          <w:sz w:val="24"/>
          <w:szCs w:val="24"/>
        </w:rPr>
        <w:t xml:space="preserve"> JURIDIKSIONI</w:t>
      </w:r>
    </w:p>
    <w:p w14:paraId="1D2784E8"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10226863"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5 </w:t>
      </w:r>
    </w:p>
    <w:p w14:paraId="130B68F9"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Juridiksioni i gjykatës së zgjedhur</w:t>
      </w:r>
    </w:p>
    <w:p w14:paraId="37C6C51D"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5F84CD43" w14:textId="3C80E880"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1</w:t>
      </w:r>
      <w:r w:rsidR="00A7248D">
        <w:rPr>
          <w:rFonts w:ascii="Garamond" w:hAnsi="Garamond" w:cs="Times New Roman"/>
          <w:color w:val="000000"/>
          <w:sz w:val="24"/>
          <w:szCs w:val="24"/>
        </w:rPr>
        <w:t>.</w:t>
      </w:r>
      <w:r w:rsidRPr="00546FF1">
        <w:rPr>
          <w:rFonts w:ascii="Garamond" w:hAnsi="Garamond" w:cs="Times New Roman"/>
          <w:color w:val="000000"/>
          <w:sz w:val="24"/>
          <w:szCs w:val="24"/>
        </w:rPr>
        <w:t xml:space="preserve"> Gjykata ose gjykatat e një </w:t>
      </w:r>
      <w:r w:rsidR="00A7248D" w:rsidRPr="00546FF1">
        <w:rPr>
          <w:rFonts w:ascii="Garamond" w:hAnsi="Garamond" w:cs="Times New Roman"/>
          <w:color w:val="000000"/>
          <w:sz w:val="24"/>
          <w:szCs w:val="24"/>
        </w:rPr>
        <w:t xml:space="preserve">shteti kontraktues </w:t>
      </w:r>
      <w:r w:rsidRPr="00546FF1">
        <w:rPr>
          <w:rFonts w:ascii="Garamond" w:hAnsi="Garamond" w:cs="Times New Roman"/>
          <w:color w:val="000000"/>
          <w:sz w:val="24"/>
          <w:szCs w:val="24"/>
        </w:rPr>
        <w:t xml:space="preserve">të përcaktuara në një marrëveshje ekskluzive për zgjedhjen e gjykatës, është/janë kompetente të vendosin për një konflikt për të cilin zbatohet marrëveshja, përveçse nëse marrëveshja është e pavlefshme sipas ligjit të atij </w:t>
      </w:r>
      <w:r w:rsidR="003D26A0" w:rsidRPr="00546FF1">
        <w:rPr>
          <w:rFonts w:ascii="Garamond" w:hAnsi="Garamond" w:cs="Times New Roman"/>
          <w:color w:val="000000"/>
          <w:sz w:val="24"/>
          <w:szCs w:val="24"/>
        </w:rPr>
        <w:t>shtet</w:t>
      </w:r>
      <w:r w:rsidRPr="00546FF1">
        <w:rPr>
          <w:rFonts w:ascii="Garamond" w:hAnsi="Garamond" w:cs="Times New Roman"/>
          <w:color w:val="000000"/>
          <w:sz w:val="24"/>
          <w:szCs w:val="24"/>
        </w:rPr>
        <w:t xml:space="preserve">i. </w:t>
      </w:r>
    </w:p>
    <w:p w14:paraId="04C37A7B" w14:textId="7A0C3B0D"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2</w:t>
      </w:r>
      <w:r w:rsidR="00A7248D">
        <w:rPr>
          <w:rFonts w:ascii="Garamond" w:hAnsi="Garamond" w:cs="Times New Roman"/>
          <w:color w:val="000000"/>
          <w:sz w:val="24"/>
          <w:szCs w:val="24"/>
        </w:rPr>
        <w:t>.</w:t>
      </w:r>
      <w:r w:rsidRPr="00546FF1">
        <w:rPr>
          <w:rFonts w:ascii="Garamond" w:hAnsi="Garamond" w:cs="Times New Roman"/>
          <w:color w:val="000000"/>
          <w:sz w:val="24"/>
          <w:szCs w:val="24"/>
        </w:rPr>
        <w:t xml:space="preserve"> Një gjykatë që ka juridiksion sipas paragrafit 1, nuk refuzon ushtrimin e juridiksionit për shkak se vendimi për mosmarrëveshjen duhet të merret në një gjykatë të </w:t>
      </w:r>
      <w:r w:rsidR="003D26A0">
        <w:rPr>
          <w:rFonts w:ascii="Garamond" w:hAnsi="Garamond" w:cs="Times New Roman"/>
          <w:color w:val="000000"/>
          <w:sz w:val="24"/>
          <w:szCs w:val="24"/>
        </w:rPr>
        <w:t>s</w:t>
      </w:r>
      <w:r w:rsidRPr="00546FF1">
        <w:rPr>
          <w:rFonts w:ascii="Garamond" w:hAnsi="Garamond" w:cs="Times New Roman"/>
          <w:color w:val="000000"/>
          <w:sz w:val="24"/>
          <w:szCs w:val="24"/>
        </w:rPr>
        <w:t>htetit tjetër.</w:t>
      </w:r>
    </w:p>
    <w:p w14:paraId="5A3E6CD1" w14:textId="083D8CA4"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546FF1">
        <w:rPr>
          <w:rFonts w:ascii="Garamond" w:hAnsi="Garamond" w:cs="Times New Roman"/>
          <w:color w:val="000000"/>
          <w:sz w:val="24"/>
          <w:szCs w:val="24"/>
        </w:rPr>
        <w:t>3</w:t>
      </w:r>
      <w:r w:rsidR="00A7248D">
        <w:rPr>
          <w:rFonts w:ascii="Garamond" w:hAnsi="Garamond" w:cs="Times New Roman"/>
          <w:color w:val="000000"/>
          <w:sz w:val="24"/>
          <w:szCs w:val="24"/>
        </w:rPr>
        <w:t>.</w:t>
      </w:r>
      <w:r w:rsidRPr="00546FF1">
        <w:rPr>
          <w:rFonts w:ascii="Garamond" w:hAnsi="Garamond" w:cs="Times New Roman"/>
          <w:color w:val="000000"/>
          <w:sz w:val="24"/>
          <w:szCs w:val="24"/>
        </w:rPr>
        <w:t xml:space="preserve"> Paragrafët e mësipërm nuk cenojnë rregullat</w:t>
      </w:r>
      <w:r w:rsidR="003D26A0">
        <w:rPr>
          <w:rFonts w:ascii="Garamond" w:hAnsi="Garamond" w:cs="Times New Roman"/>
          <w:color w:val="000000"/>
          <w:sz w:val="24"/>
          <w:szCs w:val="24"/>
        </w:rPr>
        <w:t>:</w:t>
      </w:r>
    </w:p>
    <w:p w14:paraId="27E1673E" w14:textId="3C492394" w:rsidR="00414C11" w:rsidRPr="00A7248D"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A7248D">
        <w:rPr>
          <w:rFonts w:ascii="Garamond" w:hAnsi="Garamond" w:cs="Times New Roman"/>
          <w:iCs/>
          <w:color w:val="000000"/>
          <w:sz w:val="24"/>
          <w:szCs w:val="24"/>
        </w:rPr>
        <w:t xml:space="preserve">a) </w:t>
      </w:r>
      <w:r w:rsidRPr="00A7248D">
        <w:rPr>
          <w:rFonts w:ascii="Garamond" w:hAnsi="Garamond" w:cs="Times New Roman"/>
          <w:color w:val="000000"/>
          <w:sz w:val="24"/>
          <w:szCs w:val="24"/>
        </w:rPr>
        <w:t>për juridiksionin</w:t>
      </w:r>
      <w:r w:rsidR="003D26A0">
        <w:rPr>
          <w:rFonts w:ascii="Garamond" w:hAnsi="Garamond" w:cs="Times New Roman"/>
          <w:color w:val="000000"/>
          <w:sz w:val="24"/>
          <w:szCs w:val="24"/>
        </w:rPr>
        <w:t>,</w:t>
      </w:r>
      <w:r w:rsidRPr="00A7248D">
        <w:rPr>
          <w:rFonts w:ascii="Garamond" w:hAnsi="Garamond" w:cs="Times New Roman"/>
          <w:color w:val="000000"/>
          <w:sz w:val="24"/>
          <w:szCs w:val="24"/>
        </w:rPr>
        <w:t xml:space="preserve"> në lidhje me objektin ose vlerën e padisë;</w:t>
      </w:r>
    </w:p>
    <w:p w14:paraId="0D427CC9" w14:textId="2C4A72B6"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A7248D">
        <w:rPr>
          <w:rFonts w:ascii="Garamond" w:hAnsi="Garamond" w:cs="Times New Roman"/>
          <w:iCs/>
          <w:color w:val="000000"/>
          <w:sz w:val="24"/>
          <w:szCs w:val="24"/>
        </w:rPr>
        <w:t>b)</w:t>
      </w:r>
      <w:r w:rsidRPr="00546FF1">
        <w:rPr>
          <w:rFonts w:ascii="Garamond" w:hAnsi="Garamond" w:cs="Times New Roman"/>
          <w:i/>
          <w:iCs/>
          <w:color w:val="000000"/>
          <w:sz w:val="24"/>
          <w:szCs w:val="24"/>
        </w:rPr>
        <w:t xml:space="preserve"> </w:t>
      </w:r>
      <w:r w:rsidRPr="00546FF1">
        <w:rPr>
          <w:rFonts w:ascii="Garamond" w:hAnsi="Garamond" w:cs="Times New Roman"/>
          <w:color w:val="000000"/>
          <w:sz w:val="24"/>
          <w:szCs w:val="24"/>
        </w:rPr>
        <w:t xml:space="preserve">për caktimin e brendshëm të juridiksionit ndërmjet gjykatave të një </w:t>
      </w:r>
      <w:r w:rsidR="003D26A0" w:rsidRPr="00546FF1">
        <w:rPr>
          <w:rFonts w:ascii="Garamond" w:hAnsi="Garamond" w:cs="Times New Roman"/>
          <w:color w:val="000000"/>
          <w:sz w:val="24"/>
          <w:szCs w:val="24"/>
        </w:rPr>
        <w:t>shteti kontraktues</w:t>
      </w:r>
      <w:r w:rsidRPr="00546FF1">
        <w:rPr>
          <w:rFonts w:ascii="Garamond" w:hAnsi="Garamond" w:cs="Times New Roman"/>
          <w:color w:val="000000"/>
          <w:sz w:val="24"/>
          <w:szCs w:val="24"/>
        </w:rPr>
        <w:t>. Megjithatë, nëse gjykata e zgjedhur ka diskrecion nëse duhet të transferojë një çështje, zgjedhja e palëve duhet të merret parasysh.</w:t>
      </w:r>
    </w:p>
    <w:p w14:paraId="4AB9D488" w14:textId="77777777"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p>
    <w:p w14:paraId="561B3102"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6 </w:t>
      </w:r>
    </w:p>
    <w:p w14:paraId="6C33FE21"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Detyrimet e një gjykate që nuk është zgjedhur</w:t>
      </w:r>
    </w:p>
    <w:p w14:paraId="21A9211D" w14:textId="77777777" w:rsidR="00134B6B" w:rsidRPr="00546FF1" w:rsidRDefault="00134B6B" w:rsidP="00414C11">
      <w:pPr>
        <w:autoSpaceDE w:val="0"/>
        <w:autoSpaceDN w:val="0"/>
        <w:adjustRightInd w:val="0"/>
        <w:spacing w:after="0" w:line="240" w:lineRule="auto"/>
        <w:ind w:firstLine="284"/>
        <w:jc w:val="both"/>
        <w:rPr>
          <w:rFonts w:ascii="Garamond" w:hAnsi="Garamond" w:cs="Times New Roman"/>
          <w:color w:val="000000"/>
          <w:sz w:val="24"/>
          <w:szCs w:val="24"/>
        </w:rPr>
      </w:pPr>
    </w:p>
    <w:p w14:paraId="70682961" w14:textId="67A0649F" w:rsidR="00414C11" w:rsidRPr="00546FF1" w:rsidRDefault="00414C11" w:rsidP="003D26A0">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lastRenderedPageBreak/>
        <w:t xml:space="preserve">Një gjykatë e një </w:t>
      </w:r>
      <w:r w:rsidR="003D26A0" w:rsidRPr="00546FF1">
        <w:rPr>
          <w:rFonts w:ascii="Garamond" w:hAnsi="Garamond" w:cs="Times New Roman"/>
          <w:color w:val="000000"/>
          <w:sz w:val="24"/>
          <w:szCs w:val="24"/>
        </w:rPr>
        <w:t xml:space="preserve">shteti kontraktues </w:t>
      </w:r>
      <w:r w:rsidRPr="00546FF1">
        <w:rPr>
          <w:rFonts w:ascii="Garamond" w:hAnsi="Garamond" w:cs="Times New Roman"/>
          <w:color w:val="000000"/>
          <w:sz w:val="24"/>
          <w:szCs w:val="24"/>
        </w:rPr>
        <w:t>të ndryshëm nga ai i gjykatës së zgjedhur, pezullon procesin gjyqësor ose shpall të papranueshme kërkesën për procesin gjyqësor për të cilin zbatohet një marrëveshje ekskluzive për zgjedhjen e gjykatës, përveç nëse</w:t>
      </w:r>
      <w:r w:rsidR="003D26A0">
        <w:rPr>
          <w:rFonts w:ascii="Garamond" w:hAnsi="Garamond" w:cs="Times New Roman"/>
          <w:color w:val="000000"/>
          <w:sz w:val="24"/>
          <w:szCs w:val="24"/>
        </w:rPr>
        <w:t>:</w:t>
      </w:r>
    </w:p>
    <w:p w14:paraId="670851E4" w14:textId="4CCD3845" w:rsidR="00414C11" w:rsidRPr="003D26A0" w:rsidRDefault="00414C11" w:rsidP="003D26A0">
      <w:pPr>
        <w:autoSpaceDE w:val="0"/>
        <w:autoSpaceDN w:val="0"/>
        <w:adjustRightInd w:val="0"/>
        <w:spacing w:after="0" w:line="240" w:lineRule="auto"/>
        <w:ind w:firstLine="284"/>
        <w:jc w:val="both"/>
        <w:rPr>
          <w:rFonts w:ascii="Garamond" w:hAnsi="Garamond" w:cs="Times New Roman"/>
          <w:color w:val="000000"/>
          <w:sz w:val="24"/>
          <w:szCs w:val="24"/>
        </w:rPr>
      </w:pPr>
      <w:r w:rsidRPr="003D26A0">
        <w:rPr>
          <w:rFonts w:ascii="Garamond" w:hAnsi="Garamond" w:cs="Times New Roman"/>
          <w:iCs/>
          <w:color w:val="000000"/>
          <w:sz w:val="24"/>
          <w:szCs w:val="24"/>
        </w:rPr>
        <w:t xml:space="preserve">a) </w:t>
      </w:r>
      <w:r w:rsidRPr="003D26A0">
        <w:rPr>
          <w:rFonts w:ascii="Garamond" w:hAnsi="Garamond" w:cs="Times New Roman"/>
          <w:color w:val="000000"/>
          <w:sz w:val="24"/>
          <w:szCs w:val="24"/>
        </w:rPr>
        <w:t xml:space="preserve">marrëveshja është e pavlefshme sipas ligjit të </w:t>
      </w:r>
      <w:r w:rsidR="003D26A0">
        <w:rPr>
          <w:rFonts w:ascii="Garamond" w:hAnsi="Garamond" w:cs="Times New Roman"/>
          <w:color w:val="000000"/>
          <w:sz w:val="24"/>
          <w:szCs w:val="24"/>
        </w:rPr>
        <w:t>s</w:t>
      </w:r>
      <w:r w:rsidRPr="003D26A0">
        <w:rPr>
          <w:rFonts w:ascii="Garamond" w:hAnsi="Garamond" w:cs="Times New Roman"/>
          <w:color w:val="000000"/>
          <w:sz w:val="24"/>
          <w:szCs w:val="24"/>
        </w:rPr>
        <w:t>htetit të gjykatës së zgjedhur;</w:t>
      </w:r>
    </w:p>
    <w:p w14:paraId="453A8825" w14:textId="7D79A3D3" w:rsidR="00414C11" w:rsidRPr="003D26A0" w:rsidRDefault="00414C11" w:rsidP="003D26A0">
      <w:pPr>
        <w:autoSpaceDE w:val="0"/>
        <w:autoSpaceDN w:val="0"/>
        <w:adjustRightInd w:val="0"/>
        <w:spacing w:after="0" w:line="240" w:lineRule="auto"/>
        <w:ind w:firstLine="284"/>
        <w:jc w:val="both"/>
        <w:rPr>
          <w:rFonts w:ascii="Garamond" w:hAnsi="Garamond" w:cs="Times New Roman"/>
          <w:color w:val="000000"/>
          <w:sz w:val="24"/>
          <w:szCs w:val="24"/>
        </w:rPr>
      </w:pPr>
      <w:r w:rsidRPr="003D26A0">
        <w:rPr>
          <w:rFonts w:ascii="Garamond" w:hAnsi="Garamond" w:cs="Times New Roman"/>
          <w:iCs/>
          <w:color w:val="000000"/>
          <w:sz w:val="24"/>
          <w:szCs w:val="24"/>
        </w:rPr>
        <w:t xml:space="preserve">b) </w:t>
      </w:r>
      <w:r w:rsidRPr="003D26A0">
        <w:rPr>
          <w:rFonts w:ascii="Garamond" w:hAnsi="Garamond" w:cs="Times New Roman"/>
          <w:color w:val="000000"/>
          <w:sz w:val="24"/>
          <w:szCs w:val="24"/>
        </w:rPr>
        <w:t xml:space="preserve">një palë nuk ka zotësi të lidhë marrëveshje sipas ligjit të </w:t>
      </w:r>
      <w:r w:rsidR="003D26A0">
        <w:rPr>
          <w:rFonts w:ascii="Garamond" w:hAnsi="Garamond" w:cs="Times New Roman"/>
          <w:color w:val="000000"/>
          <w:sz w:val="24"/>
          <w:szCs w:val="24"/>
        </w:rPr>
        <w:t>s</w:t>
      </w:r>
      <w:r w:rsidRPr="003D26A0">
        <w:rPr>
          <w:rFonts w:ascii="Garamond" w:hAnsi="Garamond" w:cs="Times New Roman"/>
          <w:color w:val="000000"/>
          <w:sz w:val="24"/>
          <w:szCs w:val="24"/>
        </w:rPr>
        <w:t>htetit të gjykatës së investuar;</w:t>
      </w:r>
    </w:p>
    <w:p w14:paraId="7185D7FE" w14:textId="0A58712B" w:rsidR="00414C11" w:rsidRPr="003D26A0" w:rsidRDefault="00414C11" w:rsidP="003D26A0">
      <w:pPr>
        <w:autoSpaceDE w:val="0"/>
        <w:autoSpaceDN w:val="0"/>
        <w:adjustRightInd w:val="0"/>
        <w:spacing w:after="0" w:line="240" w:lineRule="auto"/>
        <w:ind w:firstLine="284"/>
        <w:jc w:val="both"/>
        <w:rPr>
          <w:rFonts w:ascii="Garamond" w:hAnsi="Garamond" w:cs="Times New Roman"/>
          <w:color w:val="000000"/>
          <w:sz w:val="24"/>
          <w:szCs w:val="24"/>
        </w:rPr>
      </w:pPr>
      <w:r w:rsidRPr="003D26A0">
        <w:rPr>
          <w:rFonts w:ascii="Garamond" w:hAnsi="Garamond" w:cs="Times New Roman"/>
          <w:iCs/>
          <w:color w:val="000000"/>
          <w:sz w:val="24"/>
          <w:szCs w:val="24"/>
        </w:rPr>
        <w:t xml:space="preserve">c) </w:t>
      </w:r>
      <w:r w:rsidRPr="003D26A0">
        <w:rPr>
          <w:rFonts w:ascii="Garamond" w:hAnsi="Garamond" w:cs="Times New Roman"/>
          <w:color w:val="000000"/>
          <w:sz w:val="24"/>
          <w:szCs w:val="24"/>
        </w:rPr>
        <w:t xml:space="preserve">hyrja në fuqi e marrëveshjes do të çojë në padrejtësi të hapur ose do të ishte haptazi në kundërshtim me politikën publike të </w:t>
      </w:r>
      <w:r w:rsidR="003D26A0">
        <w:rPr>
          <w:rFonts w:ascii="Garamond" w:hAnsi="Garamond" w:cs="Times New Roman"/>
          <w:color w:val="000000"/>
          <w:sz w:val="24"/>
          <w:szCs w:val="24"/>
        </w:rPr>
        <w:t>s</w:t>
      </w:r>
      <w:r w:rsidRPr="003D26A0">
        <w:rPr>
          <w:rFonts w:ascii="Garamond" w:hAnsi="Garamond" w:cs="Times New Roman"/>
          <w:color w:val="000000"/>
          <w:sz w:val="24"/>
          <w:szCs w:val="24"/>
        </w:rPr>
        <w:t>htetit të gjykatës së investuar;</w:t>
      </w:r>
    </w:p>
    <w:p w14:paraId="36BC2256" w14:textId="77777777" w:rsidR="00414C11" w:rsidRPr="003D26A0" w:rsidRDefault="00414C11" w:rsidP="003D26A0">
      <w:pPr>
        <w:autoSpaceDE w:val="0"/>
        <w:autoSpaceDN w:val="0"/>
        <w:adjustRightInd w:val="0"/>
        <w:spacing w:after="0" w:line="240" w:lineRule="auto"/>
        <w:ind w:firstLine="284"/>
        <w:jc w:val="both"/>
        <w:rPr>
          <w:rFonts w:ascii="Garamond" w:hAnsi="Garamond" w:cs="Times New Roman"/>
          <w:color w:val="000000"/>
          <w:sz w:val="24"/>
          <w:szCs w:val="24"/>
        </w:rPr>
      </w:pPr>
      <w:r w:rsidRPr="003D26A0">
        <w:rPr>
          <w:rFonts w:ascii="Garamond" w:hAnsi="Garamond" w:cs="Times New Roman"/>
          <w:iCs/>
          <w:color w:val="000000"/>
          <w:sz w:val="24"/>
          <w:szCs w:val="24"/>
        </w:rPr>
        <w:t xml:space="preserve">d) </w:t>
      </w:r>
      <w:r w:rsidRPr="003D26A0">
        <w:rPr>
          <w:rFonts w:ascii="Garamond" w:hAnsi="Garamond" w:cs="Times New Roman"/>
          <w:color w:val="000000"/>
          <w:sz w:val="24"/>
          <w:szCs w:val="24"/>
        </w:rPr>
        <w:t>marrëveshja, për arsye të jashtëzakonshme jashtë kontrollit të palëve, nuk mund të zbatohet në mënyrë të arsyeshme; ose</w:t>
      </w:r>
    </w:p>
    <w:p w14:paraId="6A7E08D8" w14:textId="77777777" w:rsidR="00414C11" w:rsidRPr="003D26A0" w:rsidRDefault="00414C11" w:rsidP="003D26A0">
      <w:pPr>
        <w:autoSpaceDE w:val="0"/>
        <w:autoSpaceDN w:val="0"/>
        <w:adjustRightInd w:val="0"/>
        <w:spacing w:after="0" w:line="240" w:lineRule="auto"/>
        <w:ind w:firstLine="284"/>
        <w:jc w:val="both"/>
        <w:rPr>
          <w:rFonts w:ascii="Garamond" w:hAnsi="Garamond" w:cs="Times New Roman"/>
          <w:color w:val="000000"/>
          <w:sz w:val="24"/>
          <w:szCs w:val="24"/>
        </w:rPr>
      </w:pPr>
      <w:r w:rsidRPr="003D26A0">
        <w:rPr>
          <w:rFonts w:ascii="Garamond" w:hAnsi="Garamond" w:cs="Times New Roman"/>
          <w:iCs/>
          <w:color w:val="000000"/>
          <w:sz w:val="24"/>
          <w:szCs w:val="24"/>
        </w:rPr>
        <w:t xml:space="preserve">e) </w:t>
      </w:r>
      <w:r w:rsidRPr="003D26A0">
        <w:rPr>
          <w:rFonts w:ascii="Garamond" w:hAnsi="Garamond" w:cs="Times New Roman"/>
          <w:color w:val="000000"/>
          <w:sz w:val="24"/>
          <w:szCs w:val="24"/>
        </w:rPr>
        <w:t>gjykata e zgjedhur ka vendosur të mos e shqyrtojë çështjen.</w:t>
      </w:r>
    </w:p>
    <w:p w14:paraId="00262AE0"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53479623"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7 </w:t>
      </w:r>
    </w:p>
    <w:p w14:paraId="7C57907C"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Masa mbrojtëse të përkohshme</w:t>
      </w:r>
    </w:p>
    <w:p w14:paraId="464ED01F"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5892FE77" w14:textId="57B543DF"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 xml:space="preserve">Kjo Konventë nuk rregullon masat mbrojtëse të përkohshme. Kjo Konventë as nuk kërkon, as nuk pengon dhënien, refuzimin ose përfundimin e masave mbrojtëse të përkohshme nga një gjykatë e një </w:t>
      </w:r>
      <w:r w:rsidR="00240441" w:rsidRPr="00546FF1">
        <w:rPr>
          <w:rFonts w:ascii="Garamond" w:hAnsi="Garamond" w:cs="Times New Roman"/>
          <w:color w:val="000000"/>
          <w:sz w:val="24"/>
          <w:szCs w:val="24"/>
        </w:rPr>
        <w:t>shteti k</w:t>
      </w:r>
      <w:r w:rsidRPr="00546FF1">
        <w:rPr>
          <w:rFonts w:ascii="Garamond" w:hAnsi="Garamond" w:cs="Times New Roman"/>
          <w:color w:val="000000"/>
          <w:sz w:val="24"/>
          <w:szCs w:val="24"/>
        </w:rPr>
        <w:t>ontraktues. Ajo nuk ndikon tek mundësia që një palë të kërkojë këto masa, as tek mundësia që një gjykatë të japë, refuzojë ose përfundojë këto masa.</w:t>
      </w:r>
    </w:p>
    <w:p w14:paraId="1A3906D5" w14:textId="77777777"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546FF1">
        <w:rPr>
          <w:rFonts w:ascii="Garamond" w:hAnsi="Garamond" w:cs="Times New Roman"/>
          <w:color w:val="000000"/>
          <w:sz w:val="24"/>
          <w:szCs w:val="24"/>
        </w:rPr>
        <w:t xml:space="preserve"> </w:t>
      </w:r>
    </w:p>
    <w:p w14:paraId="50887CFA" w14:textId="77777777" w:rsidR="00240441" w:rsidRPr="00240441" w:rsidRDefault="00414C11" w:rsidP="00414C11">
      <w:pPr>
        <w:autoSpaceDE w:val="0"/>
        <w:autoSpaceDN w:val="0"/>
        <w:adjustRightInd w:val="0"/>
        <w:spacing w:after="0" w:line="240" w:lineRule="auto"/>
        <w:ind w:firstLine="284"/>
        <w:jc w:val="center"/>
        <w:rPr>
          <w:rFonts w:ascii="Garamond" w:hAnsi="Garamond" w:cs="Times New Roman"/>
          <w:bCs/>
          <w:smallCaps/>
          <w:color w:val="000000"/>
          <w:sz w:val="24"/>
          <w:szCs w:val="24"/>
        </w:rPr>
      </w:pPr>
      <w:r w:rsidRPr="00240441">
        <w:rPr>
          <w:rFonts w:ascii="Garamond" w:hAnsi="Garamond" w:cs="Times New Roman"/>
          <w:bCs/>
          <w:smallCaps/>
          <w:color w:val="000000"/>
          <w:sz w:val="24"/>
          <w:szCs w:val="24"/>
        </w:rPr>
        <w:t xml:space="preserve">KREU III </w:t>
      </w:r>
    </w:p>
    <w:p w14:paraId="18C7C690" w14:textId="7E3BA07B" w:rsidR="00414C11" w:rsidRPr="0024044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240441">
        <w:rPr>
          <w:rFonts w:ascii="Garamond" w:hAnsi="Garamond" w:cs="Times New Roman"/>
          <w:bCs/>
          <w:smallCaps/>
          <w:color w:val="000000"/>
          <w:sz w:val="24"/>
          <w:szCs w:val="24"/>
        </w:rPr>
        <w:t>NJOHJA DHE EKZEKUTIMI</w:t>
      </w:r>
    </w:p>
    <w:p w14:paraId="43194A18" w14:textId="77777777" w:rsidR="00134B6B" w:rsidRPr="00240441" w:rsidRDefault="00134B6B" w:rsidP="00414C11">
      <w:pPr>
        <w:autoSpaceDE w:val="0"/>
        <w:autoSpaceDN w:val="0"/>
        <w:adjustRightInd w:val="0"/>
        <w:spacing w:after="0" w:line="240" w:lineRule="auto"/>
        <w:ind w:firstLine="284"/>
        <w:jc w:val="center"/>
        <w:rPr>
          <w:rFonts w:ascii="Garamond" w:hAnsi="Garamond" w:cs="Times New Roman"/>
          <w:bCs/>
          <w:color w:val="000000"/>
          <w:sz w:val="24"/>
          <w:szCs w:val="24"/>
        </w:rPr>
      </w:pPr>
    </w:p>
    <w:p w14:paraId="3C3C5502"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8 </w:t>
      </w:r>
    </w:p>
    <w:p w14:paraId="719602D8"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Njohja dhe ekzekutimi</w:t>
      </w:r>
    </w:p>
    <w:p w14:paraId="22F7FF7F"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1F117BB0" w14:textId="73716D81" w:rsidR="00414C11" w:rsidRPr="00546FF1" w:rsidRDefault="00414C11" w:rsidP="00134B6B">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1</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Një vendim gjyqësor i dhënë nga një gjykatë e </w:t>
      </w:r>
      <w:r w:rsidR="00240441" w:rsidRPr="00546FF1">
        <w:rPr>
          <w:rFonts w:ascii="Garamond" w:hAnsi="Garamond" w:cs="Times New Roman"/>
          <w:color w:val="000000"/>
          <w:sz w:val="24"/>
          <w:szCs w:val="24"/>
        </w:rPr>
        <w:t>shtetit kontraktues</w:t>
      </w:r>
      <w:r w:rsidR="00240441">
        <w:rPr>
          <w:rFonts w:ascii="Garamond" w:hAnsi="Garamond" w:cs="Times New Roman"/>
          <w:color w:val="000000"/>
          <w:sz w:val="24"/>
          <w:szCs w:val="24"/>
        </w:rPr>
        <w:t>,</w:t>
      </w:r>
      <w:r w:rsidR="00240441" w:rsidRPr="00546FF1">
        <w:rPr>
          <w:rFonts w:ascii="Garamond" w:hAnsi="Garamond" w:cs="Times New Roman"/>
          <w:color w:val="000000"/>
          <w:sz w:val="24"/>
          <w:szCs w:val="24"/>
        </w:rPr>
        <w:t xml:space="preserve"> </w:t>
      </w:r>
      <w:r w:rsidRPr="00546FF1">
        <w:rPr>
          <w:rFonts w:ascii="Garamond" w:hAnsi="Garamond" w:cs="Times New Roman"/>
          <w:color w:val="000000"/>
          <w:sz w:val="24"/>
          <w:szCs w:val="24"/>
        </w:rPr>
        <w:t xml:space="preserve">të përcaktuar në një marrëveshje ekskluzive për zgjedhjen e gjykatës, njihet dhe ekzekutohet në </w:t>
      </w:r>
      <w:r w:rsidR="00240441" w:rsidRPr="00546FF1">
        <w:rPr>
          <w:rFonts w:ascii="Garamond" w:hAnsi="Garamond" w:cs="Times New Roman"/>
          <w:color w:val="000000"/>
          <w:sz w:val="24"/>
          <w:szCs w:val="24"/>
        </w:rPr>
        <w:t>shtete të tjera palë</w:t>
      </w:r>
      <w:r w:rsidR="00240441">
        <w:rPr>
          <w:rFonts w:ascii="Garamond" w:hAnsi="Garamond" w:cs="Times New Roman"/>
          <w:color w:val="000000"/>
          <w:sz w:val="24"/>
          <w:szCs w:val="24"/>
        </w:rPr>
        <w:t>,</w:t>
      </w:r>
      <w:r w:rsidR="00240441" w:rsidRPr="00546FF1">
        <w:rPr>
          <w:rFonts w:ascii="Garamond" w:hAnsi="Garamond" w:cs="Times New Roman"/>
          <w:color w:val="000000"/>
          <w:sz w:val="24"/>
          <w:szCs w:val="24"/>
        </w:rPr>
        <w:t xml:space="preserve"> </w:t>
      </w:r>
      <w:r w:rsidRPr="00546FF1">
        <w:rPr>
          <w:rFonts w:ascii="Garamond" w:hAnsi="Garamond" w:cs="Times New Roman"/>
          <w:color w:val="000000"/>
          <w:sz w:val="24"/>
          <w:szCs w:val="24"/>
        </w:rPr>
        <w:t xml:space="preserve">në përputhje me këtë </w:t>
      </w:r>
      <w:r w:rsidR="00240441">
        <w:rPr>
          <w:rFonts w:ascii="Garamond" w:hAnsi="Garamond" w:cs="Times New Roman"/>
          <w:color w:val="000000"/>
          <w:sz w:val="24"/>
          <w:szCs w:val="24"/>
        </w:rPr>
        <w:t>k</w:t>
      </w:r>
      <w:r w:rsidRPr="00546FF1">
        <w:rPr>
          <w:rFonts w:ascii="Garamond" w:hAnsi="Garamond" w:cs="Times New Roman"/>
          <w:color w:val="000000"/>
          <w:sz w:val="24"/>
          <w:szCs w:val="24"/>
        </w:rPr>
        <w:t>re. Njohja ose ekzekutimi mund të refuzohen vetëm për arsye të specifikuara në këtë Konventë.</w:t>
      </w:r>
    </w:p>
    <w:p w14:paraId="7CC2CC86" w14:textId="10946103" w:rsidR="00414C11" w:rsidRPr="00546FF1" w:rsidRDefault="00414C11" w:rsidP="00134B6B">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2</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Pa cenuar rishikimin që është i nevojshëm për zbatimin e dispozitave të këtij </w:t>
      </w:r>
      <w:r w:rsidR="00240441">
        <w:rPr>
          <w:rFonts w:ascii="Garamond" w:hAnsi="Garamond" w:cs="Times New Roman"/>
          <w:color w:val="000000"/>
          <w:sz w:val="24"/>
          <w:szCs w:val="24"/>
        </w:rPr>
        <w:t>k</w:t>
      </w:r>
      <w:r w:rsidRPr="00546FF1">
        <w:rPr>
          <w:rFonts w:ascii="Garamond" w:hAnsi="Garamond" w:cs="Times New Roman"/>
          <w:color w:val="000000"/>
          <w:sz w:val="24"/>
          <w:szCs w:val="24"/>
        </w:rPr>
        <w:t>reu, nuk vijohet me shqyrtimin e themelit të vendimit të dhënë nga gjykata e origjinës. Gjykata e kërkuar është e detyruar të marrë parasysh gjetjet e faktit mbi të cilat gjykata e origjinës ka bazuar juridiksionin e saj, përveç kur vendimi është dhënë në mungesë.</w:t>
      </w:r>
    </w:p>
    <w:p w14:paraId="582D3CB8" w14:textId="74171ABD" w:rsidR="00414C11" w:rsidRPr="00546FF1" w:rsidRDefault="00414C11" w:rsidP="00134B6B">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3</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Një vendim njihet vetëm nëse ka fuqi në </w:t>
      </w:r>
      <w:r w:rsidR="00240441">
        <w:rPr>
          <w:rFonts w:ascii="Garamond" w:hAnsi="Garamond" w:cs="Times New Roman"/>
          <w:color w:val="000000"/>
          <w:sz w:val="24"/>
          <w:szCs w:val="24"/>
        </w:rPr>
        <w:t>s</w:t>
      </w:r>
      <w:r w:rsidRPr="00546FF1">
        <w:rPr>
          <w:rFonts w:ascii="Garamond" w:hAnsi="Garamond" w:cs="Times New Roman"/>
          <w:color w:val="000000"/>
          <w:sz w:val="24"/>
          <w:szCs w:val="24"/>
        </w:rPr>
        <w:t xml:space="preserve">htetin e origjinës dhe zbatohet vetëm nëse është i ekzekutueshëm në </w:t>
      </w:r>
      <w:r w:rsidR="00240441">
        <w:rPr>
          <w:rFonts w:ascii="Garamond" w:hAnsi="Garamond" w:cs="Times New Roman"/>
          <w:color w:val="000000"/>
          <w:sz w:val="24"/>
          <w:szCs w:val="24"/>
        </w:rPr>
        <w:t>s</w:t>
      </w:r>
      <w:r w:rsidRPr="00546FF1">
        <w:rPr>
          <w:rFonts w:ascii="Garamond" w:hAnsi="Garamond" w:cs="Times New Roman"/>
          <w:color w:val="000000"/>
          <w:sz w:val="24"/>
          <w:szCs w:val="24"/>
        </w:rPr>
        <w:t>htetin e origjinës.</w:t>
      </w:r>
    </w:p>
    <w:p w14:paraId="5A7F4B6A" w14:textId="5C1ECB0A" w:rsidR="00414C11" w:rsidRPr="00546FF1" w:rsidRDefault="00414C11" w:rsidP="00134B6B">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4</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Njohja ose ekzekutimi mund të shtyhet ose refuzohet nëse vendimi gjyqësor i nënshtrohet shqyrtimit në </w:t>
      </w:r>
      <w:r w:rsidR="00240441" w:rsidRPr="00546FF1">
        <w:rPr>
          <w:rFonts w:ascii="Garamond" w:hAnsi="Garamond" w:cs="Times New Roman"/>
          <w:color w:val="000000"/>
          <w:sz w:val="24"/>
          <w:szCs w:val="24"/>
        </w:rPr>
        <w:t xml:space="preserve">shtetin e origjinës </w:t>
      </w:r>
      <w:r w:rsidRPr="00546FF1">
        <w:rPr>
          <w:rFonts w:ascii="Garamond" w:hAnsi="Garamond" w:cs="Times New Roman"/>
          <w:color w:val="000000"/>
          <w:sz w:val="24"/>
          <w:szCs w:val="24"/>
        </w:rPr>
        <w:t>ose nëse nuk ka mbaruar afati kohor për të kërkuar shqyrtim të zakonshëm. Refuzimi nuk pengon një kërkesë vijuese për njohjen ose ekzekutimin e vendimit gjyqësor.</w:t>
      </w:r>
    </w:p>
    <w:p w14:paraId="36E5A9F1" w14:textId="49059732" w:rsidR="00414C11" w:rsidRPr="00546FF1" w:rsidRDefault="00414C11" w:rsidP="0024044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5</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Ky nen</w:t>
      </w:r>
      <w:r w:rsidR="00240441">
        <w:rPr>
          <w:rFonts w:ascii="Garamond" w:hAnsi="Garamond" w:cs="Times New Roman"/>
          <w:color w:val="000000"/>
          <w:sz w:val="24"/>
          <w:szCs w:val="24"/>
        </w:rPr>
        <w:t>,</w:t>
      </w:r>
      <w:r w:rsidRPr="00546FF1">
        <w:rPr>
          <w:rFonts w:ascii="Garamond" w:hAnsi="Garamond" w:cs="Times New Roman"/>
          <w:color w:val="000000"/>
          <w:sz w:val="24"/>
          <w:szCs w:val="24"/>
        </w:rPr>
        <w:t xml:space="preserve"> gjithashtu</w:t>
      </w:r>
      <w:r w:rsidR="00240441">
        <w:rPr>
          <w:rFonts w:ascii="Garamond" w:hAnsi="Garamond" w:cs="Times New Roman"/>
          <w:color w:val="000000"/>
          <w:sz w:val="24"/>
          <w:szCs w:val="24"/>
        </w:rPr>
        <w:t>,</w:t>
      </w:r>
      <w:r w:rsidRPr="00546FF1">
        <w:rPr>
          <w:rFonts w:ascii="Garamond" w:hAnsi="Garamond" w:cs="Times New Roman"/>
          <w:color w:val="000000"/>
          <w:sz w:val="24"/>
          <w:szCs w:val="24"/>
        </w:rPr>
        <w:t xml:space="preserve"> zbatohet për një vendim gjyqësor të dhënë nga një gjykatë e një </w:t>
      </w:r>
      <w:r w:rsidR="00240441" w:rsidRPr="00546FF1">
        <w:rPr>
          <w:rFonts w:ascii="Garamond" w:hAnsi="Garamond" w:cs="Times New Roman"/>
          <w:color w:val="000000"/>
          <w:sz w:val="24"/>
          <w:szCs w:val="24"/>
        </w:rPr>
        <w:t>shteti palë</w:t>
      </w:r>
      <w:r w:rsidR="00240441">
        <w:rPr>
          <w:rFonts w:ascii="Garamond" w:hAnsi="Garamond" w:cs="Times New Roman"/>
          <w:color w:val="000000"/>
          <w:sz w:val="24"/>
          <w:szCs w:val="24"/>
        </w:rPr>
        <w:t>,</w:t>
      </w:r>
      <w:r w:rsidR="00240441" w:rsidRPr="00546FF1">
        <w:rPr>
          <w:rFonts w:ascii="Garamond" w:hAnsi="Garamond" w:cs="Times New Roman"/>
          <w:color w:val="000000"/>
          <w:sz w:val="24"/>
          <w:szCs w:val="24"/>
        </w:rPr>
        <w:t xml:space="preserve"> </w:t>
      </w:r>
      <w:r w:rsidRPr="00546FF1">
        <w:rPr>
          <w:rFonts w:ascii="Garamond" w:hAnsi="Garamond" w:cs="Times New Roman"/>
          <w:color w:val="000000"/>
          <w:sz w:val="24"/>
          <w:szCs w:val="24"/>
        </w:rPr>
        <w:t xml:space="preserve">në vijim të transferimit të çështjes nga gjykata e zgjedhur në atë </w:t>
      </w:r>
      <w:r w:rsidR="00240441" w:rsidRPr="00546FF1">
        <w:rPr>
          <w:rFonts w:ascii="Garamond" w:hAnsi="Garamond" w:cs="Times New Roman"/>
          <w:color w:val="000000"/>
          <w:sz w:val="24"/>
          <w:szCs w:val="24"/>
        </w:rPr>
        <w:t>shtet kontraktues</w:t>
      </w:r>
      <w:r w:rsidR="00240441">
        <w:rPr>
          <w:rFonts w:ascii="Garamond" w:hAnsi="Garamond" w:cs="Times New Roman"/>
          <w:color w:val="000000"/>
          <w:sz w:val="24"/>
          <w:szCs w:val="24"/>
        </w:rPr>
        <w:t>,</w:t>
      </w:r>
      <w:r w:rsidR="00240441" w:rsidRPr="00546FF1">
        <w:rPr>
          <w:rFonts w:ascii="Garamond" w:hAnsi="Garamond" w:cs="Times New Roman"/>
          <w:color w:val="000000"/>
          <w:sz w:val="24"/>
          <w:szCs w:val="24"/>
        </w:rPr>
        <w:t xml:space="preserve"> </w:t>
      </w:r>
      <w:r w:rsidRPr="00546FF1">
        <w:rPr>
          <w:rFonts w:ascii="Garamond" w:hAnsi="Garamond" w:cs="Times New Roman"/>
          <w:color w:val="000000"/>
          <w:sz w:val="24"/>
          <w:szCs w:val="24"/>
        </w:rPr>
        <w:t>siç e lejon neni 5, paragrafi</w:t>
      </w:r>
      <w:r w:rsidR="00240441">
        <w:rPr>
          <w:rFonts w:ascii="Garamond" w:hAnsi="Garamond" w:cs="Times New Roman"/>
          <w:color w:val="000000"/>
          <w:sz w:val="24"/>
          <w:szCs w:val="24"/>
        </w:rPr>
        <w:t xml:space="preserve"> </w:t>
      </w:r>
      <w:r w:rsidRPr="00546FF1">
        <w:rPr>
          <w:rFonts w:ascii="Garamond" w:hAnsi="Garamond" w:cs="Times New Roman"/>
          <w:color w:val="000000"/>
          <w:sz w:val="24"/>
          <w:szCs w:val="24"/>
        </w:rPr>
        <w:t xml:space="preserve">3. Megjithatë, nëse gjykata e zgjedhur do të kishte diskrecion për transferimin e çështjes në gjykatë tjetër, njohja ose ekzekutimi i vendimit gjyqësor mund të refuzohet kundër një pale që ka kundërshtuar në kohë transferimin në </w:t>
      </w:r>
      <w:r w:rsidR="00240441" w:rsidRPr="00546FF1">
        <w:rPr>
          <w:rFonts w:ascii="Garamond" w:hAnsi="Garamond" w:cs="Times New Roman"/>
          <w:color w:val="000000"/>
          <w:sz w:val="24"/>
          <w:szCs w:val="24"/>
        </w:rPr>
        <w:t>shtetin e</w:t>
      </w:r>
      <w:r w:rsidRPr="00546FF1">
        <w:rPr>
          <w:rFonts w:ascii="Garamond" w:hAnsi="Garamond" w:cs="Times New Roman"/>
          <w:color w:val="000000"/>
          <w:sz w:val="24"/>
          <w:szCs w:val="24"/>
        </w:rPr>
        <w:t xml:space="preserve"> origjinës.</w:t>
      </w:r>
    </w:p>
    <w:p w14:paraId="23B561B6"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007250D2"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9 </w:t>
      </w:r>
    </w:p>
    <w:p w14:paraId="3C9349A1" w14:textId="1805E084"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Refuzimi i njohjes ose</w:t>
      </w:r>
      <w:r w:rsidR="00240441">
        <w:rPr>
          <w:rFonts w:ascii="Garamond" w:hAnsi="Garamond" w:cs="Times New Roman"/>
          <w:b/>
          <w:bCs/>
          <w:color w:val="000000"/>
          <w:sz w:val="24"/>
          <w:szCs w:val="24"/>
        </w:rPr>
        <w:t xml:space="preserve"> i</w:t>
      </w:r>
      <w:r w:rsidRPr="00546FF1">
        <w:rPr>
          <w:rFonts w:ascii="Garamond" w:hAnsi="Garamond" w:cs="Times New Roman"/>
          <w:b/>
          <w:bCs/>
          <w:color w:val="000000"/>
          <w:sz w:val="24"/>
          <w:szCs w:val="24"/>
        </w:rPr>
        <w:t xml:space="preserve"> ekzekutimit</w:t>
      </w:r>
    </w:p>
    <w:p w14:paraId="797C67F3"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34ACBF01" w14:textId="1846A689"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546FF1">
        <w:rPr>
          <w:rFonts w:ascii="Garamond" w:hAnsi="Garamond" w:cs="Times New Roman"/>
          <w:color w:val="000000"/>
          <w:sz w:val="24"/>
          <w:szCs w:val="24"/>
        </w:rPr>
        <w:t>Njohja ose ekzekutimi mund të refuzohet nës</w:t>
      </w:r>
      <w:r w:rsidR="00240441">
        <w:rPr>
          <w:rFonts w:ascii="Garamond" w:hAnsi="Garamond" w:cs="Times New Roman"/>
          <w:color w:val="000000"/>
          <w:sz w:val="24"/>
          <w:szCs w:val="24"/>
        </w:rPr>
        <w:t>e:</w:t>
      </w:r>
    </w:p>
    <w:p w14:paraId="6228483A" w14:textId="01550464" w:rsidR="00414C11" w:rsidRPr="00782FBF"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782FBF">
        <w:rPr>
          <w:rFonts w:ascii="Garamond" w:hAnsi="Garamond" w:cs="Times New Roman"/>
          <w:iCs/>
          <w:color w:val="000000"/>
          <w:sz w:val="24"/>
          <w:szCs w:val="24"/>
        </w:rPr>
        <w:t xml:space="preserve">a) </w:t>
      </w:r>
      <w:r w:rsidRPr="00782FBF">
        <w:rPr>
          <w:rFonts w:ascii="Garamond" w:hAnsi="Garamond" w:cs="Times New Roman"/>
          <w:color w:val="000000"/>
          <w:sz w:val="24"/>
          <w:szCs w:val="24"/>
        </w:rPr>
        <w:t xml:space="preserve">marrëveshja ka qenë e pavlefshme sipas ligjit të </w:t>
      </w:r>
      <w:r w:rsidR="00782FBF">
        <w:rPr>
          <w:rFonts w:ascii="Garamond" w:hAnsi="Garamond" w:cs="Times New Roman"/>
          <w:color w:val="000000"/>
          <w:sz w:val="24"/>
          <w:szCs w:val="24"/>
        </w:rPr>
        <w:t>s</w:t>
      </w:r>
      <w:r w:rsidRPr="00782FBF">
        <w:rPr>
          <w:rFonts w:ascii="Garamond" w:hAnsi="Garamond" w:cs="Times New Roman"/>
          <w:color w:val="000000"/>
          <w:sz w:val="24"/>
          <w:szCs w:val="24"/>
        </w:rPr>
        <w:t>htetit të gjykatës së zgjedhur, përveç nëse gjykata e zgjedhur ka vendosur që marrëveshja është e vlefshme;</w:t>
      </w:r>
    </w:p>
    <w:p w14:paraId="3E67C21F" w14:textId="77777777" w:rsidR="00414C11" w:rsidRPr="00782FBF"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782FBF">
        <w:rPr>
          <w:rFonts w:ascii="Garamond" w:hAnsi="Garamond" w:cs="Times New Roman"/>
          <w:iCs/>
          <w:color w:val="000000"/>
          <w:sz w:val="24"/>
          <w:szCs w:val="24"/>
        </w:rPr>
        <w:t xml:space="preserve">b) </w:t>
      </w:r>
      <w:r w:rsidRPr="00782FBF">
        <w:rPr>
          <w:rFonts w:ascii="Garamond" w:hAnsi="Garamond" w:cs="Times New Roman"/>
          <w:color w:val="000000"/>
          <w:sz w:val="24"/>
          <w:szCs w:val="24"/>
        </w:rPr>
        <w:t>një palë nuk ka pasur zotësi të lidhë marrëveshje sipas ligjit të shtetit të kërkuar;</w:t>
      </w:r>
    </w:p>
    <w:p w14:paraId="2D8EEC11" w14:textId="5DE5309E"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782FBF">
        <w:rPr>
          <w:rFonts w:ascii="Garamond" w:hAnsi="Garamond" w:cs="Times New Roman"/>
          <w:iCs/>
          <w:color w:val="000000"/>
          <w:sz w:val="24"/>
          <w:szCs w:val="24"/>
        </w:rPr>
        <w:t>c)</w:t>
      </w:r>
      <w:r w:rsidRPr="00546FF1">
        <w:rPr>
          <w:rFonts w:ascii="Garamond" w:hAnsi="Garamond" w:cs="Times New Roman"/>
          <w:i/>
          <w:iCs/>
          <w:color w:val="000000"/>
          <w:sz w:val="24"/>
          <w:szCs w:val="24"/>
        </w:rPr>
        <w:t xml:space="preserve"> </w:t>
      </w:r>
      <w:r w:rsidRPr="00546FF1">
        <w:rPr>
          <w:rFonts w:ascii="Garamond" w:hAnsi="Garamond" w:cs="Times New Roman"/>
          <w:color w:val="000000"/>
          <w:sz w:val="24"/>
          <w:szCs w:val="24"/>
        </w:rPr>
        <w:t>dokumenti për fillimin e procesit gjyqësor ose një dokument ekuivalent, përfshirë elementet thelbësor</w:t>
      </w:r>
      <w:r w:rsidR="00782FBF">
        <w:rPr>
          <w:rFonts w:ascii="Garamond" w:hAnsi="Garamond" w:cs="Times New Roman"/>
          <w:color w:val="000000"/>
          <w:sz w:val="24"/>
          <w:szCs w:val="24"/>
        </w:rPr>
        <w:t>ë</w:t>
      </w:r>
      <w:r w:rsidRPr="00546FF1">
        <w:rPr>
          <w:rFonts w:ascii="Garamond" w:hAnsi="Garamond" w:cs="Times New Roman"/>
          <w:color w:val="000000"/>
          <w:sz w:val="24"/>
          <w:szCs w:val="24"/>
        </w:rPr>
        <w:t xml:space="preserve"> të padisë:</w:t>
      </w:r>
    </w:p>
    <w:p w14:paraId="5F03029E" w14:textId="098A657D" w:rsidR="00414C11" w:rsidRPr="00782FBF"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782FBF">
        <w:rPr>
          <w:rFonts w:ascii="Garamond" w:hAnsi="Garamond" w:cs="Times New Roman"/>
          <w:iCs/>
          <w:color w:val="000000"/>
          <w:sz w:val="24"/>
          <w:szCs w:val="24"/>
        </w:rPr>
        <w:lastRenderedPageBreak/>
        <w:t>i</w:t>
      </w:r>
      <w:r w:rsidR="00782FBF" w:rsidRPr="00FF0595">
        <w:rPr>
          <w:rFonts w:ascii="Garamond" w:hAnsi="Garamond" w:cs="Times New Roman"/>
          <w:iCs/>
          <w:color w:val="000000"/>
          <w:sz w:val="24"/>
          <w:szCs w:val="24"/>
        </w:rPr>
        <w:t>.</w:t>
      </w:r>
      <w:r w:rsidRPr="00FF0595">
        <w:rPr>
          <w:rFonts w:ascii="Garamond" w:hAnsi="Garamond" w:cs="Times New Roman"/>
          <w:iCs/>
          <w:color w:val="000000"/>
          <w:sz w:val="24"/>
          <w:szCs w:val="24"/>
        </w:rPr>
        <w:t xml:space="preserve"> </w:t>
      </w:r>
      <w:r w:rsidRPr="00FF0595">
        <w:rPr>
          <w:rFonts w:ascii="Garamond" w:hAnsi="Garamond" w:cs="Times New Roman"/>
          <w:color w:val="000000"/>
          <w:sz w:val="24"/>
          <w:szCs w:val="24"/>
        </w:rPr>
        <w:t>nuk i është njoftuar të pandehurit</w:t>
      </w:r>
      <w:r w:rsidR="00782FBF" w:rsidRPr="00FF0595">
        <w:rPr>
          <w:rFonts w:ascii="Garamond" w:hAnsi="Garamond" w:cs="Times New Roman"/>
          <w:color w:val="000000"/>
          <w:sz w:val="24"/>
          <w:szCs w:val="24"/>
        </w:rPr>
        <w:t>,</w:t>
      </w:r>
      <w:r w:rsidRPr="00FF0595">
        <w:rPr>
          <w:rFonts w:ascii="Garamond" w:hAnsi="Garamond" w:cs="Times New Roman"/>
          <w:color w:val="000000"/>
          <w:sz w:val="24"/>
          <w:szCs w:val="24"/>
        </w:rPr>
        <w:t xml:space="preserve"> në kohë dhe në mënyrë të mjaftueshme</w:t>
      </w:r>
      <w:r w:rsidR="00782FBF" w:rsidRPr="00FF0595">
        <w:rPr>
          <w:rFonts w:ascii="Garamond" w:hAnsi="Garamond" w:cs="Times New Roman"/>
          <w:color w:val="000000"/>
          <w:sz w:val="24"/>
          <w:szCs w:val="24"/>
        </w:rPr>
        <w:t>,</w:t>
      </w:r>
      <w:r w:rsidRPr="00FF0595">
        <w:rPr>
          <w:rFonts w:ascii="Garamond" w:hAnsi="Garamond" w:cs="Times New Roman"/>
          <w:color w:val="000000"/>
          <w:sz w:val="24"/>
          <w:szCs w:val="24"/>
        </w:rPr>
        <w:t xml:space="preserve"> që ai të përgatisë mbrojtjen, përveç kur i pandehuri ka paraqitur dhe paraqitur çështjen e tij pa kundërshtuar njoftimin në gjykatën e origjinës, me kusht që ligji i </w:t>
      </w:r>
      <w:r w:rsidR="00782FBF" w:rsidRPr="00FF0595">
        <w:rPr>
          <w:rFonts w:ascii="Garamond" w:hAnsi="Garamond" w:cs="Times New Roman"/>
          <w:color w:val="000000"/>
          <w:sz w:val="24"/>
          <w:szCs w:val="24"/>
        </w:rPr>
        <w:t>s</w:t>
      </w:r>
      <w:r w:rsidRPr="00FF0595">
        <w:rPr>
          <w:rFonts w:ascii="Garamond" w:hAnsi="Garamond" w:cs="Times New Roman"/>
          <w:color w:val="000000"/>
          <w:sz w:val="24"/>
          <w:szCs w:val="24"/>
        </w:rPr>
        <w:t>htetit të origjinës të lejonte kundërshtimin</w:t>
      </w:r>
      <w:r w:rsidRPr="00782FBF">
        <w:rPr>
          <w:rFonts w:ascii="Garamond" w:hAnsi="Garamond" w:cs="Times New Roman"/>
          <w:color w:val="000000"/>
          <w:sz w:val="24"/>
          <w:szCs w:val="24"/>
        </w:rPr>
        <w:t xml:space="preserve"> e njoftimit; ose</w:t>
      </w:r>
    </w:p>
    <w:p w14:paraId="11885B51" w14:textId="23FA46B8" w:rsidR="00414C11" w:rsidRPr="00782FBF"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782FBF">
        <w:rPr>
          <w:rFonts w:ascii="Garamond" w:hAnsi="Garamond" w:cs="Times New Roman"/>
          <w:iCs/>
          <w:color w:val="000000"/>
          <w:sz w:val="24"/>
          <w:szCs w:val="24"/>
        </w:rPr>
        <w:t>ii</w:t>
      </w:r>
      <w:r w:rsidR="00782FBF" w:rsidRPr="00782FBF">
        <w:rPr>
          <w:rFonts w:ascii="Garamond" w:hAnsi="Garamond" w:cs="Times New Roman"/>
          <w:iCs/>
          <w:color w:val="000000"/>
          <w:sz w:val="24"/>
          <w:szCs w:val="24"/>
        </w:rPr>
        <w:t>.</w:t>
      </w:r>
      <w:r w:rsidRPr="00782FBF">
        <w:rPr>
          <w:rFonts w:ascii="Garamond" w:hAnsi="Garamond" w:cs="Times New Roman"/>
          <w:iCs/>
          <w:color w:val="000000"/>
          <w:sz w:val="24"/>
          <w:szCs w:val="24"/>
        </w:rPr>
        <w:t xml:space="preserve"> </w:t>
      </w:r>
      <w:r w:rsidRPr="00782FBF">
        <w:rPr>
          <w:rFonts w:ascii="Garamond" w:hAnsi="Garamond" w:cs="Times New Roman"/>
          <w:color w:val="000000"/>
          <w:sz w:val="24"/>
          <w:szCs w:val="24"/>
        </w:rPr>
        <w:t xml:space="preserve">i është njoftuar të pandehurit në shtetin e kërkuar, në një mënyrë që nuk është në përputhje me parimet themelore të </w:t>
      </w:r>
      <w:r w:rsidR="00782FBF">
        <w:rPr>
          <w:rFonts w:ascii="Garamond" w:hAnsi="Garamond" w:cs="Times New Roman"/>
          <w:color w:val="000000"/>
          <w:sz w:val="24"/>
          <w:szCs w:val="24"/>
        </w:rPr>
        <w:t>s</w:t>
      </w:r>
      <w:r w:rsidRPr="00782FBF">
        <w:rPr>
          <w:rFonts w:ascii="Garamond" w:hAnsi="Garamond" w:cs="Times New Roman"/>
          <w:color w:val="000000"/>
          <w:sz w:val="24"/>
          <w:szCs w:val="24"/>
        </w:rPr>
        <w:t>htetit të kërkuar për dorëzimin e dokumenteve;</w:t>
      </w:r>
    </w:p>
    <w:p w14:paraId="3723E5D4" w14:textId="77777777" w:rsidR="00414C11" w:rsidRPr="00782FBF"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782FBF">
        <w:rPr>
          <w:rFonts w:ascii="Garamond" w:hAnsi="Garamond" w:cs="Times New Roman"/>
          <w:iCs/>
          <w:color w:val="000000"/>
          <w:sz w:val="24"/>
          <w:szCs w:val="24"/>
        </w:rPr>
        <w:t xml:space="preserve">d) </w:t>
      </w:r>
      <w:r w:rsidRPr="00782FBF">
        <w:rPr>
          <w:rFonts w:ascii="Garamond" w:hAnsi="Garamond" w:cs="Times New Roman"/>
          <w:color w:val="000000"/>
          <w:sz w:val="24"/>
          <w:szCs w:val="24"/>
        </w:rPr>
        <w:t>vendimi gjyqësor rezulton nga një mashtrim në lidhje me procedurën;</w:t>
      </w:r>
    </w:p>
    <w:p w14:paraId="7734C0B7" w14:textId="79BB1969" w:rsidR="00414C11" w:rsidRPr="00782FBF"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782FBF">
        <w:rPr>
          <w:rFonts w:ascii="Garamond" w:hAnsi="Garamond" w:cs="Times New Roman"/>
          <w:iCs/>
          <w:color w:val="000000"/>
          <w:sz w:val="24"/>
          <w:szCs w:val="24"/>
        </w:rPr>
        <w:t xml:space="preserve">e) </w:t>
      </w:r>
      <w:r w:rsidRPr="00782FBF">
        <w:rPr>
          <w:rFonts w:ascii="Garamond" w:hAnsi="Garamond" w:cs="Times New Roman"/>
          <w:color w:val="000000"/>
          <w:sz w:val="24"/>
          <w:szCs w:val="24"/>
        </w:rPr>
        <w:t xml:space="preserve">njohja ose ekzekutimi do të ishin haptazi jo në përputhje me politikën publike të </w:t>
      </w:r>
      <w:r w:rsidR="00782FBF">
        <w:rPr>
          <w:rFonts w:ascii="Garamond" w:hAnsi="Garamond" w:cs="Times New Roman"/>
          <w:color w:val="000000"/>
          <w:sz w:val="24"/>
          <w:szCs w:val="24"/>
        </w:rPr>
        <w:t>s</w:t>
      </w:r>
      <w:r w:rsidRPr="00782FBF">
        <w:rPr>
          <w:rFonts w:ascii="Garamond" w:hAnsi="Garamond" w:cs="Times New Roman"/>
          <w:color w:val="000000"/>
          <w:sz w:val="24"/>
          <w:szCs w:val="24"/>
        </w:rPr>
        <w:t xml:space="preserve">htetit të kërkuar, duke përfshirë situata ku procese gjyqësore specifike që çojnë në vendim gjyqësor nuk ishin në përputhje me parimet themelore të drejtësisë procedurale të atij </w:t>
      </w:r>
      <w:r w:rsidR="00782FBF">
        <w:rPr>
          <w:rFonts w:ascii="Garamond" w:hAnsi="Garamond" w:cs="Times New Roman"/>
          <w:color w:val="000000"/>
          <w:sz w:val="24"/>
          <w:szCs w:val="24"/>
        </w:rPr>
        <w:t>s</w:t>
      </w:r>
      <w:r w:rsidRPr="00782FBF">
        <w:rPr>
          <w:rFonts w:ascii="Garamond" w:hAnsi="Garamond" w:cs="Times New Roman"/>
          <w:color w:val="000000"/>
          <w:sz w:val="24"/>
          <w:szCs w:val="24"/>
        </w:rPr>
        <w:t xml:space="preserve">hteti; </w:t>
      </w:r>
    </w:p>
    <w:p w14:paraId="3DD2305B" w14:textId="77777777" w:rsidR="00414C11" w:rsidRPr="00782FBF"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782FBF">
        <w:rPr>
          <w:rFonts w:ascii="Garamond" w:hAnsi="Garamond" w:cs="Times New Roman"/>
          <w:iCs/>
          <w:color w:val="000000"/>
          <w:sz w:val="24"/>
          <w:szCs w:val="24"/>
        </w:rPr>
        <w:t xml:space="preserve">f) </w:t>
      </w:r>
      <w:r w:rsidRPr="00782FBF">
        <w:rPr>
          <w:rFonts w:ascii="Garamond" w:hAnsi="Garamond" w:cs="Times New Roman"/>
          <w:color w:val="000000"/>
          <w:sz w:val="24"/>
          <w:szCs w:val="24"/>
        </w:rPr>
        <w:t>vendimi gjyqësor nuk është në përputhje me një vendim gjyqësor të dhënë në shtetin e kërkuar për një mosmarrëveshje ndërmjet të njëjtave palë; ose</w:t>
      </w:r>
    </w:p>
    <w:p w14:paraId="4395E0E9" w14:textId="50572233"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782FBF">
        <w:rPr>
          <w:rFonts w:ascii="Garamond" w:hAnsi="Garamond" w:cs="Times New Roman"/>
          <w:iCs/>
          <w:color w:val="000000"/>
          <w:sz w:val="24"/>
          <w:szCs w:val="24"/>
        </w:rPr>
        <w:t xml:space="preserve">g) </w:t>
      </w:r>
      <w:r w:rsidRPr="00782FBF">
        <w:rPr>
          <w:rFonts w:ascii="Garamond" w:hAnsi="Garamond" w:cs="Times New Roman"/>
          <w:color w:val="000000"/>
          <w:sz w:val="24"/>
          <w:szCs w:val="24"/>
        </w:rPr>
        <w:t>vendimi</w:t>
      </w:r>
      <w:r w:rsidRPr="00546FF1">
        <w:rPr>
          <w:rFonts w:ascii="Garamond" w:hAnsi="Garamond" w:cs="Times New Roman"/>
          <w:color w:val="000000"/>
          <w:sz w:val="24"/>
          <w:szCs w:val="24"/>
        </w:rPr>
        <w:t xml:space="preserve"> gjyqësor nuk është në përputhje me një vendim gjyqësor të mëparshëm të dhënë në një </w:t>
      </w:r>
      <w:r w:rsidR="00782FBF">
        <w:rPr>
          <w:rFonts w:ascii="Garamond" w:hAnsi="Garamond" w:cs="Times New Roman"/>
          <w:color w:val="000000"/>
          <w:sz w:val="24"/>
          <w:szCs w:val="24"/>
        </w:rPr>
        <w:t>s</w:t>
      </w:r>
      <w:r w:rsidRPr="00546FF1">
        <w:rPr>
          <w:rFonts w:ascii="Garamond" w:hAnsi="Garamond" w:cs="Times New Roman"/>
          <w:color w:val="000000"/>
          <w:sz w:val="24"/>
          <w:szCs w:val="24"/>
        </w:rPr>
        <w:t xml:space="preserve">htet tjetër ndërmjet të njëjtave palë për të njëjtin shkak ligjor, nëse vendimi gjyqësor i mëparshëm përmbush kushtet e nevojshme për njohjen e tij në </w:t>
      </w:r>
      <w:r w:rsidR="00782FBF">
        <w:rPr>
          <w:rFonts w:ascii="Garamond" w:hAnsi="Garamond" w:cs="Times New Roman"/>
          <w:color w:val="000000"/>
          <w:sz w:val="24"/>
          <w:szCs w:val="24"/>
        </w:rPr>
        <w:t>s</w:t>
      </w:r>
      <w:r w:rsidRPr="00546FF1">
        <w:rPr>
          <w:rFonts w:ascii="Garamond" w:hAnsi="Garamond" w:cs="Times New Roman"/>
          <w:color w:val="000000"/>
          <w:sz w:val="24"/>
          <w:szCs w:val="24"/>
        </w:rPr>
        <w:t>htetin e kërkuar.</w:t>
      </w:r>
    </w:p>
    <w:p w14:paraId="67E219EB"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68092CF4"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10 </w:t>
      </w:r>
    </w:p>
    <w:p w14:paraId="430E6BA6"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Çështje paraprake</w:t>
      </w:r>
    </w:p>
    <w:p w14:paraId="1B44A56F"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338B5CE8" w14:textId="77777777" w:rsidR="00414C11" w:rsidRPr="00546FF1" w:rsidRDefault="00414C11" w:rsidP="00782FBF">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1</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Nëse një çështje e përjashtuar sipas nenit 2, paragrafi 2 ose sipas nenit 21, lind si çështje paraprake, vendimi për këtë çështje nuk do të njihet ose ekzekutohet sipas kësaj Konvente.</w:t>
      </w:r>
    </w:p>
    <w:p w14:paraId="0477F1FF" w14:textId="77777777" w:rsidR="00134B6B" w:rsidRPr="00546FF1" w:rsidRDefault="00414C11" w:rsidP="00782FBF">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2</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Njohja ose ekzekutimi i një vendimi gjyqësor mund të refuzohet nëse dhe në masën që vendimi gjyqësor bazohet në një vendim për një çështje të përjashtuar sipas nenit 2, paragrafi 2.</w:t>
      </w:r>
    </w:p>
    <w:p w14:paraId="088B8295" w14:textId="46003A93" w:rsidR="00414C11" w:rsidRPr="00546FF1" w:rsidRDefault="00414C11" w:rsidP="00782FBF">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3</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Megjithatë, në rastin e një vendimi për vlefshmërinë e të drejtës së pronësisë intelektuale të ndryshme nga të drejtat e autorit ose të drejta të lidhura me to, njohja ose ekzekutimi i një vendimi gjyqësor mund të refuzohet ose shtyhet sipas paragrafit të mësipërm, vetëm nëse</w:t>
      </w:r>
      <w:r w:rsidR="00782FBF">
        <w:rPr>
          <w:rFonts w:ascii="Garamond" w:hAnsi="Garamond" w:cs="Times New Roman"/>
          <w:color w:val="000000"/>
          <w:sz w:val="24"/>
          <w:szCs w:val="24"/>
        </w:rPr>
        <w:t>:</w:t>
      </w:r>
      <w:r w:rsidRPr="00546FF1">
        <w:rPr>
          <w:rFonts w:ascii="Garamond" w:hAnsi="Garamond" w:cs="Times New Roman"/>
          <w:color w:val="000000"/>
          <w:sz w:val="24"/>
          <w:szCs w:val="24"/>
        </w:rPr>
        <w:t xml:space="preserve"> </w:t>
      </w:r>
    </w:p>
    <w:p w14:paraId="6B1D316B" w14:textId="0B721FD6" w:rsidR="00414C11" w:rsidRPr="00782FBF" w:rsidRDefault="00414C11" w:rsidP="00782FBF">
      <w:pPr>
        <w:autoSpaceDE w:val="0"/>
        <w:autoSpaceDN w:val="0"/>
        <w:adjustRightInd w:val="0"/>
        <w:spacing w:after="0" w:line="240" w:lineRule="auto"/>
        <w:ind w:firstLine="284"/>
        <w:jc w:val="both"/>
        <w:rPr>
          <w:rFonts w:ascii="Garamond" w:hAnsi="Garamond" w:cs="Times New Roman"/>
          <w:color w:val="000000"/>
          <w:sz w:val="24"/>
          <w:szCs w:val="24"/>
        </w:rPr>
      </w:pPr>
      <w:r w:rsidRPr="00782FBF">
        <w:rPr>
          <w:rFonts w:ascii="Garamond" w:hAnsi="Garamond" w:cs="Times New Roman"/>
          <w:iCs/>
          <w:color w:val="000000"/>
          <w:sz w:val="24"/>
          <w:szCs w:val="24"/>
        </w:rPr>
        <w:t xml:space="preserve">a) </w:t>
      </w:r>
      <w:r w:rsidRPr="00782FBF">
        <w:rPr>
          <w:rFonts w:ascii="Garamond" w:hAnsi="Garamond" w:cs="Times New Roman"/>
          <w:color w:val="000000"/>
          <w:sz w:val="24"/>
          <w:szCs w:val="24"/>
        </w:rPr>
        <w:t xml:space="preserve">ai vendim nuk është në përputhje me një vendim gjyqësor ose vendim të një autoriteti kompetent për atë çështje i cili është dhënë në </w:t>
      </w:r>
      <w:r w:rsidR="00782FBF">
        <w:rPr>
          <w:rFonts w:ascii="Garamond" w:hAnsi="Garamond" w:cs="Times New Roman"/>
          <w:color w:val="000000"/>
          <w:sz w:val="24"/>
          <w:szCs w:val="24"/>
        </w:rPr>
        <w:t>s</w:t>
      </w:r>
      <w:r w:rsidRPr="00782FBF">
        <w:rPr>
          <w:rFonts w:ascii="Garamond" w:hAnsi="Garamond" w:cs="Times New Roman"/>
          <w:color w:val="000000"/>
          <w:sz w:val="24"/>
          <w:szCs w:val="24"/>
        </w:rPr>
        <w:t xml:space="preserve">htetin sipas ligjit të të cilit ka lindur e drejta e pronësisë intelektuale; ose </w:t>
      </w:r>
    </w:p>
    <w:p w14:paraId="59FDC4EA" w14:textId="3DF08D5F" w:rsidR="00414C11" w:rsidRPr="00546FF1" w:rsidRDefault="00414C11" w:rsidP="00782FBF">
      <w:pPr>
        <w:autoSpaceDE w:val="0"/>
        <w:autoSpaceDN w:val="0"/>
        <w:adjustRightInd w:val="0"/>
        <w:spacing w:after="0" w:line="240" w:lineRule="auto"/>
        <w:ind w:firstLine="284"/>
        <w:jc w:val="both"/>
        <w:rPr>
          <w:rFonts w:ascii="Garamond" w:hAnsi="Garamond" w:cs="Times New Roman"/>
          <w:color w:val="000000"/>
          <w:sz w:val="24"/>
          <w:szCs w:val="24"/>
        </w:rPr>
      </w:pPr>
      <w:r w:rsidRPr="00782FBF">
        <w:rPr>
          <w:rFonts w:ascii="Garamond" w:hAnsi="Garamond" w:cs="Times New Roman"/>
          <w:iCs/>
          <w:color w:val="000000"/>
          <w:sz w:val="24"/>
          <w:szCs w:val="24"/>
        </w:rPr>
        <w:t>b)</w:t>
      </w:r>
      <w:r w:rsidR="00E52C58">
        <w:rPr>
          <w:rFonts w:ascii="Garamond" w:hAnsi="Garamond" w:cs="Times New Roman"/>
          <w:i/>
          <w:iCs/>
          <w:color w:val="000000"/>
          <w:sz w:val="24"/>
          <w:szCs w:val="24"/>
        </w:rPr>
        <w:t xml:space="preserve"> </w:t>
      </w:r>
      <w:r w:rsidRPr="00546FF1">
        <w:rPr>
          <w:rFonts w:ascii="Garamond" w:hAnsi="Garamond" w:cs="Times New Roman"/>
          <w:color w:val="000000"/>
          <w:sz w:val="24"/>
          <w:szCs w:val="24"/>
        </w:rPr>
        <w:t>procesi në lidhje me vlefshmërinë e të drejtës së pronësisë intelektuale, është pezull në atë shtet.</w:t>
      </w:r>
    </w:p>
    <w:p w14:paraId="77782656" w14:textId="7851B5E8" w:rsidR="00414C11" w:rsidRPr="00546FF1" w:rsidRDefault="00414C11" w:rsidP="00782FBF">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4</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Njohja ose ekzekutimi i një vendimi gjyqësor mund të refuzohet nëse dhe në masën që vendimi gjyqësor bazohet në një vendim për çështjen e përjashtuar sipas një deklarate të bërë nga </w:t>
      </w:r>
      <w:r w:rsidR="00782FBF">
        <w:rPr>
          <w:rFonts w:ascii="Garamond" w:hAnsi="Garamond" w:cs="Times New Roman"/>
          <w:color w:val="000000"/>
          <w:sz w:val="24"/>
          <w:szCs w:val="24"/>
        </w:rPr>
        <w:t>s</w:t>
      </w:r>
      <w:r w:rsidRPr="00546FF1">
        <w:rPr>
          <w:rFonts w:ascii="Garamond" w:hAnsi="Garamond" w:cs="Times New Roman"/>
          <w:color w:val="000000"/>
          <w:sz w:val="24"/>
          <w:szCs w:val="24"/>
        </w:rPr>
        <w:t>hteti i kërkuar</w:t>
      </w:r>
      <w:r w:rsidR="00782FBF">
        <w:rPr>
          <w:rFonts w:ascii="Garamond" w:hAnsi="Garamond" w:cs="Times New Roman"/>
          <w:color w:val="000000"/>
          <w:sz w:val="24"/>
          <w:szCs w:val="24"/>
        </w:rPr>
        <w:t>,</w:t>
      </w:r>
      <w:r w:rsidRPr="00546FF1">
        <w:rPr>
          <w:rFonts w:ascii="Garamond" w:hAnsi="Garamond" w:cs="Times New Roman"/>
          <w:color w:val="000000"/>
          <w:sz w:val="24"/>
          <w:szCs w:val="24"/>
        </w:rPr>
        <w:t xml:space="preserve"> sipas nenit 21.</w:t>
      </w:r>
    </w:p>
    <w:p w14:paraId="5763AF92"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11 </w:t>
      </w:r>
    </w:p>
    <w:p w14:paraId="26535779"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Dëmshpërblimi</w:t>
      </w:r>
    </w:p>
    <w:p w14:paraId="664F71DB" w14:textId="77777777" w:rsidR="00134B6B" w:rsidRPr="00546FF1" w:rsidRDefault="00134B6B" w:rsidP="00414C11">
      <w:pPr>
        <w:autoSpaceDE w:val="0"/>
        <w:autoSpaceDN w:val="0"/>
        <w:adjustRightInd w:val="0"/>
        <w:spacing w:after="0" w:line="240" w:lineRule="auto"/>
        <w:ind w:firstLine="284"/>
        <w:jc w:val="both"/>
        <w:rPr>
          <w:rFonts w:ascii="Garamond" w:hAnsi="Garamond" w:cs="Times New Roman"/>
          <w:color w:val="000000"/>
          <w:sz w:val="24"/>
          <w:szCs w:val="24"/>
        </w:rPr>
      </w:pPr>
    </w:p>
    <w:p w14:paraId="10CFC18B" w14:textId="77777777"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1</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Njohja ose ekzekutimi i një vendimi gjyqësor mund të refuzohet nëse dhe në masën që, vendimi gjyqësor cakton dëmshpërblim, duke përfshirë dëmshpërblimin frenues ose ndëshkues, i cili nuk dëmshpërblen një palë për humbjen faktike ose dëmin e pësuar.</w:t>
      </w:r>
    </w:p>
    <w:p w14:paraId="0D40A2F4" w14:textId="77777777"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2</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Gjykata e kërkuar merr parasysh nëse dhe në cilën masë dëmshpërblimi i dhënë nga gjykata e origjinës shërben për të mbuluar shpenzimet dhe kostot në lidhje me procesin gjyqësor.</w:t>
      </w:r>
    </w:p>
    <w:p w14:paraId="03B819A0"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48BBBE54"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12 </w:t>
      </w:r>
    </w:p>
    <w:p w14:paraId="658186FD"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Veprime gjyqësore</w:t>
      </w:r>
    </w:p>
    <w:p w14:paraId="35247605"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52D07D0D" w14:textId="7B2FB04A"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 xml:space="preserve">Veprimet gjyqësore të cilat i ka miratuar një gjykatë e një </w:t>
      </w:r>
      <w:r w:rsidR="00782FBF" w:rsidRPr="00546FF1">
        <w:rPr>
          <w:rFonts w:ascii="Garamond" w:hAnsi="Garamond" w:cs="Times New Roman"/>
          <w:color w:val="000000"/>
          <w:sz w:val="24"/>
          <w:szCs w:val="24"/>
        </w:rPr>
        <w:t xml:space="preserve">shteti kontraktues </w:t>
      </w:r>
      <w:r w:rsidRPr="00546FF1">
        <w:rPr>
          <w:rFonts w:ascii="Garamond" w:hAnsi="Garamond" w:cs="Times New Roman"/>
          <w:color w:val="000000"/>
          <w:sz w:val="24"/>
          <w:szCs w:val="24"/>
        </w:rPr>
        <w:t xml:space="preserve">të përcaktuar në një marrëveshje ekskluzive për zgjidhjen e gjykatës ose që janë lidhur përpara kësaj gjykate gjatë procesit gjyqësor dhe që janë të zbatueshme në të njëjtën mënyrë si një vendim gjyqësor në </w:t>
      </w:r>
      <w:r w:rsidR="00782FBF">
        <w:rPr>
          <w:rFonts w:ascii="Garamond" w:hAnsi="Garamond" w:cs="Times New Roman"/>
          <w:color w:val="000000"/>
          <w:sz w:val="24"/>
          <w:szCs w:val="24"/>
        </w:rPr>
        <w:t>s</w:t>
      </w:r>
      <w:r w:rsidRPr="00546FF1">
        <w:rPr>
          <w:rFonts w:ascii="Garamond" w:hAnsi="Garamond" w:cs="Times New Roman"/>
          <w:color w:val="000000"/>
          <w:sz w:val="24"/>
          <w:szCs w:val="24"/>
        </w:rPr>
        <w:t>htetin e origjinës, ekzekutohen sipas kësaj Konvente në të njëjtën mënyrë si një vendim gjyqësor.</w:t>
      </w:r>
    </w:p>
    <w:p w14:paraId="235A3065"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55FF4FE8"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13 </w:t>
      </w:r>
    </w:p>
    <w:p w14:paraId="3EA9607B"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Dokumentet që duhet të paraqiten</w:t>
      </w:r>
    </w:p>
    <w:p w14:paraId="02E7296D"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792CECCC" w14:textId="4547F565"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546FF1">
        <w:rPr>
          <w:rFonts w:ascii="Garamond" w:hAnsi="Garamond" w:cs="Times New Roman"/>
          <w:color w:val="000000"/>
          <w:sz w:val="24"/>
          <w:szCs w:val="24"/>
        </w:rPr>
        <w:t>1</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Pala që kërkon njohje ose ekzekutim, paraqet</w:t>
      </w:r>
      <w:r w:rsidR="00782FBF">
        <w:rPr>
          <w:rFonts w:ascii="Garamond" w:hAnsi="Garamond" w:cs="Times New Roman"/>
          <w:color w:val="000000"/>
          <w:sz w:val="24"/>
          <w:szCs w:val="24"/>
        </w:rPr>
        <w:t>:</w:t>
      </w:r>
    </w:p>
    <w:p w14:paraId="4B8542C6" w14:textId="77777777" w:rsidR="00414C11" w:rsidRPr="00782FBF"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782FBF">
        <w:rPr>
          <w:rFonts w:ascii="Garamond" w:hAnsi="Garamond" w:cs="Times New Roman"/>
          <w:iCs/>
          <w:color w:val="000000"/>
          <w:sz w:val="24"/>
          <w:szCs w:val="24"/>
        </w:rPr>
        <w:lastRenderedPageBreak/>
        <w:t xml:space="preserve">a) </w:t>
      </w:r>
      <w:r w:rsidRPr="00782FBF">
        <w:rPr>
          <w:rFonts w:ascii="Garamond" w:hAnsi="Garamond" w:cs="Times New Roman"/>
          <w:color w:val="000000"/>
          <w:sz w:val="24"/>
          <w:szCs w:val="24"/>
        </w:rPr>
        <w:t>një kopje të plotë dhe të noterizuar të vendimit gjyqësor;</w:t>
      </w:r>
    </w:p>
    <w:p w14:paraId="525F8FA7" w14:textId="77777777" w:rsidR="00414C11" w:rsidRPr="00782FBF"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782FBF">
        <w:rPr>
          <w:rFonts w:ascii="Garamond" w:hAnsi="Garamond" w:cs="Times New Roman"/>
          <w:iCs/>
          <w:color w:val="000000"/>
          <w:sz w:val="24"/>
          <w:szCs w:val="24"/>
        </w:rPr>
        <w:t xml:space="preserve">b) </w:t>
      </w:r>
      <w:r w:rsidRPr="00782FBF">
        <w:rPr>
          <w:rFonts w:ascii="Garamond" w:hAnsi="Garamond" w:cs="Times New Roman"/>
          <w:color w:val="000000"/>
          <w:sz w:val="24"/>
          <w:szCs w:val="24"/>
        </w:rPr>
        <w:t>marrëveshjen ekskluzive për zgjedhjen e gjykatës, një kopje të noterizuar të saj ose prova të tjera të ekzistencës së saj;</w:t>
      </w:r>
    </w:p>
    <w:p w14:paraId="3716DED2" w14:textId="749DFCEE" w:rsidR="00414C11" w:rsidRPr="00782FBF" w:rsidRDefault="00414C11" w:rsidP="00414C11">
      <w:pPr>
        <w:autoSpaceDE w:val="0"/>
        <w:autoSpaceDN w:val="0"/>
        <w:adjustRightInd w:val="0"/>
        <w:spacing w:after="0" w:line="240" w:lineRule="auto"/>
        <w:ind w:firstLine="284"/>
        <w:jc w:val="both"/>
        <w:rPr>
          <w:rFonts w:ascii="Garamond" w:hAnsi="Garamond" w:cs="Times New Roman"/>
          <w:sz w:val="24"/>
          <w:szCs w:val="24"/>
        </w:rPr>
      </w:pPr>
      <w:r w:rsidRPr="00782FBF">
        <w:rPr>
          <w:rFonts w:ascii="Garamond" w:hAnsi="Garamond" w:cs="Times New Roman"/>
          <w:iCs/>
          <w:color w:val="000000"/>
          <w:sz w:val="24"/>
          <w:szCs w:val="24"/>
        </w:rPr>
        <w:t xml:space="preserve">c) </w:t>
      </w:r>
      <w:r w:rsidRPr="00782FBF">
        <w:rPr>
          <w:rFonts w:ascii="Garamond" w:hAnsi="Garamond" w:cs="Times New Roman"/>
          <w:color w:val="000000"/>
          <w:sz w:val="24"/>
          <w:szCs w:val="24"/>
        </w:rPr>
        <w:t>nëse vendimi gjyqësor është dhënë në mungesë, kopja origjinale ose e noterizuar e një dokumenti që përcakton se dokumenti që filloi procesin gjyqësor ose dokumenti ekuivalent i është njoftuar palës në mungesë;</w:t>
      </w:r>
    </w:p>
    <w:p w14:paraId="036F0060" w14:textId="6852B5AD" w:rsidR="00414C11" w:rsidRPr="00782FBF" w:rsidRDefault="00414C11" w:rsidP="00414C11">
      <w:pPr>
        <w:autoSpaceDE w:val="0"/>
        <w:autoSpaceDN w:val="0"/>
        <w:adjustRightInd w:val="0"/>
        <w:spacing w:after="0" w:line="240" w:lineRule="auto"/>
        <w:ind w:firstLine="284"/>
        <w:jc w:val="both"/>
        <w:rPr>
          <w:rFonts w:ascii="Garamond" w:hAnsi="Garamond" w:cs="Times New Roman"/>
          <w:sz w:val="24"/>
          <w:szCs w:val="24"/>
        </w:rPr>
      </w:pPr>
      <w:r w:rsidRPr="00782FBF">
        <w:rPr>
          <w:rFonts w:ascii="Garamond" w:hAnsi="Garamond" w:cs="Times New Roman"/>
          <w:iCs/>
          <w:sz w:val="24"/>
          <w:szCs w:val="24"/>
        </w:rPr>
        <w:t xml:space="preserve">d) </w:t>
      </w:r>
      <w:r w:rsidRPr="00782FBF">
        <w:rPr>
          <w:rFonts w:ascii="Garamond" w:hAnsi="Garamond" w:cs="Times New Roman"/>
          <w:sz w:val="24"/>
          <w:szCs w:val="24"/>
        </w:rPr>
        <w:t xml:space="preserve">çdo dokument të nevojshëm për të përcaktuar se vendimi gjyqësor ka fuqi ose sipas rastit, është i ekzekutueshëm në </w:t>
      </w:r>
      <w:r w:rsidR="00782FBF">
        <w:rPr>
          <w:rFonts w:ascii="Garamond" w:hAnsi="Garamond" w:cs="Times New Roman"/>
          <w:sz w:val="24"/>
          <w:szCs w:val="24"/>
        </w:rPr>
        <w:t>s</w:t>
      </w:r>
      <w:r w:rsidRPr="00782FBF">
        <w:rPr>
          <w:rFonts w:ascii="Garamond" w:hAnsi="Garamond" w:cs="Times New Roman"/>
          <w:sz w:val="24"/>
          <w:szCs w:val="24"/>
        </w:rPr>
        <w:t>htetin e origjinës;</w:t>
      </w:r>
    </w:p>
    <w:p w14:paraId="546E0D6F" w14:textId="3CCF483C"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782FBF">
        <w:rPr>
          <w:rFonts w:ascii="Garamond" w:hAnsi="Garamond" w:cs="Times New Roman"/>
          <w:iCs/>
          <w:sz w:val="24"/>
          <w:szCs w:val="24"/>
        </w:rPr>
        <w:t xml:space="preserve">e) </w:t>
      </w:r>
      <w:r w:rsidRPr="00782FBF">
        <w:rPr>
          <w:rFonts w:ascii="Garamond" w:hAnsi="Garamond" w:cs="Times New Roman"/>
          <w:sz w:val="24"/>
          <w:szCs w:val="24"/>
        </w:rPr>
        <w:t>në</w:t>
      </w:r>
      <w:r w:rsidRPr="00546FF1">
        <w:rPr>
          <w:rFonts w:ascii="Garamond" w:hAnsi="Garamond" w:cs="Times New Roman"/>
          <w:sz w:val="24"/>
          <w:szCs w:val="24"/>
        </w:rPr>
        <w:t xml:space="preserve"> rastin e përmendur në nenin 12, vërtetim të një </w:t>
      </w:r>
      <w:r w:rsidRPr="00546FF1">
        <w:rPr>
          <w:rFonts w:ascii="Garamond" w:hAnsi="Garamond" w:cs="Times New Roman"/>
          <w:color w:val="000000"/>
          <w:sz w:val="24"/>
          <w:szCs w:val="24"/>
        </w:rPr>
        <w:t xml:space="preserve">gjykate të </w:t>
      </w:r>
      <w:r w:rsidR="00782FBF">
        <w:rPr>
          <w:rFonts w:ascii="Garamond" w:hAnsi="Garamond" w:cs="Times New Roman"/>
          <w:color w:val="000000"/>
          <w:sz w:val="24"/>
          <w:szCs w:val="24"/>
        </w:rPr>
        <w:t>s</w:t>
      </w:r>
      <w:r w:rsidRPr="00546FF1">
        <w:rPr>
          <w:rFonts w:ascii="Garamond" w:hAnsi="Garamond" w:cs="Times New Roman"/>
          <w:color w:val="000000"/>
          <w:sz w:val="24"/>
          <w:szCs w:val="24"/>
        </w:rPr>
        <w:t xml:space="preserve">htetit të origjinës që veprimi gjyqësor ose pjesë e tij është i ekzekutueshëm në të njëjtën mënyrë si një vendim gjyqësor në </w:t>
      </w:r>
      <w:r w:rsidR="00782FBF">
        <w:rPr>
          <w:rFonts w:ascii="Garamond" w:hAnsi="Garamond" w:cs="Times New Roman"/>
          <w:color w:val="000000"/>
          <w:sz w:val="24"/>
          <w:szCs w:val="24"/>
        </w:rPr>
        <w:t>s</w:t>
      </w:r>
      <w:r w:rsidRPr="00546FF1">
        <w:rPr>
          <w:rFonts w:ascii="Garamond" w:hAnsi="Garamond" w:cs="Times New Roman"/>
          <w:color w:val="000000"/>
          <w:sz w:val="24"/>
          <w:szCs w:val="24"/>
        </w:rPr>
        <w:t>htetin e origjinës.</w:t>
      </w:r>
    </w:p>
    <w:p w14:paraId="1D063BC2" w14:textId="2B428BCA"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2</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Nëse kushtet e vendimit gjyqësor nuk lejojnë gjykatën e kërkuar që të verifikojë nëse janë përmbushur kushtet e këtij </w:t>
      </w:r>
      <w:r w:rsidR="00782FBF">
        <w:rPr>
          <w:rFonts w:ascii="Garamond" w:hAnsi="Garamond" w:cs="Times New Roman"/>
          <w:color w:val="000000"/>
          <w:sz w:val="24"/>
          <w:szCs w:val="24"/>
        </w:rPr>
        <w:t>k</w:t>
      </w:r>
      <w:r w:rsidRPr="00546FF1">
        <w:rPr>
          <w:rFonts w:ascii="Garamond" w:hAnsi="Garamond" w:cs="Times New Roman"/>
          <w:color w:val="000000"/>
          <w:sz w:val="24"/>
          <w:szCs w:val="24"/>
        </w:rPr>
        <w:t>reu, ajo gjykatë mund të kërkojë çdo dokument të nevojshëm.</w:t>
      </w:r>
    </w:p>
    <w:p w14:paraId="132F528D" w14:textId="2C0CCFD5"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3</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Një kërkesë për njohjen ose ekzekutimin mund të shoqërohet me një dokument të lëshuar nga një gjykatë (duke përfshirë një nëpunës të gjykatës) e </w:t>
      </w:r>
      <w:r w:rsidR="00782FBF">
        <w:rPr>
          <w:rFonts w:ascii="Garamond" w:hAnsi="Garamond" w:cs="Times New Roman"/>
          <w:color w:val="000000"/>
          <w:sz w:val="24"/>
          <w:szCs w:val="24"/>
        </w:rPr>
        <w:t>s</w:t>
      </w:r>
      <w:r w:rsidRPr="00546FF1">
        <w:rPr>
          <w:rFonts w:ascii="Garamond" w:hAnsi="Garamond" w:cs="Times New Roman"/>
          <w:color w:val="000000"/>
          <w:sz w:val="24"/>
          <w:szCs w:val="24"/>
        </w:rPr>
        <w:t>htetit të origjinës, në formën e rekomanduar dhe publikuar nga Konferenca e Hagës për të Drejtën Ndërkombëtare Private.</w:t>
      </w:r>
    </w:p>
    <w:p w14:paraId="197EB33B" w14:textId="16A445A1"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4</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Nëse dokumentet e përmendura në këtë nen nuk janë në një gjuhë zyrtare të </w:t>
      </w:r>
      <w:r w:rsidR="00782FBF">
        <w:rPr>
          <w:rFonts w:ascii="Garamond" w:hAnsi="Garamond" w:cs="Times New Roman"/>
          <w:color w:val="000000"/>
          <w:sz w:val="24"/>
          <w:szCs w:val="24"/>
        </w:rPr>
        <w:t>s</w:t>
      </w:r>
      <w:r w:rsidRPr="00546FF1">
        <w:rPr>
          <w:rFonts w:ascii="Garamond" w:hAnsi="Garamond" w:cs="Times New Roman"/>
          <w:color w:val="000000"/>
          <w:sz w:val="24"/>
          <w:szCs w:val="24"/>
        </w:rPr>
        <w:t xml:space="preserve">htetit të kërkuar, ato do të shoqërohen me një përkthim të noterizuar në një gjuhë zyrtare, përveç nëse nuk parashikohet ndryshe në ligjin e shtetit të kërkuar. </w:t>
      </w:r>
    </w:p>
    <w:p w14:paraId="2CAEA744"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Cs/>
          <w:color w:val="000000"/>
          <w:sz w:val="24"/>
          <w:szCs w:val="24"/>
        </w:rPr>
      </w:pPr>
    </w:p>
    <w:p w14:paraId="4353A475"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14 </w:t>
      </w:r>
    </w:p>
    <w:p w14:paraId="7AD904A7"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Procedura</w:t>
      </w:r>
    </w:p>
    <w:p w14:paraId="729466F0"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423DF129" w14:textId="20F65842" w:rsidR="00414C11" w:rsidRPr="00546FF1" w:rsidRDefault="00414C11" w:rsidP="009D1EDD">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 xml:space="preserve">Procedura për njohje, shpallje të ekzekutueshmërisë ose regjistrim për ekzekutim dhe ekzekutimi i vendimit gjyqësor rregullohen me ligjin e </w:t>
      </w:r>
      <w:r w:rsidR="009D1EDD" w:rsidRPr="00546FF1">
        <w:rPr>
          <w:rFonts w:ascii="Garamond" w:hAnsi="Garamond" w:cs="Times New Roman"/>
          <w:color w:val="000000"/>
          <w:sz w:val="24"/>
          <w:szCs w:val="24"/>
        </w:rPr>
        <w:t>s</w:t>
      </w:r>
      <w:r w:rsidRPr="00546FF1">
        <w:rPr>
          <w:rFonts w:ascii="Garamond" w:hAnsi="Garamond" w:cs="Times New Roman"/>
          <w:color w:val="000000"/>
          <w:sz w:val="24"/>
          <w:szCs w:val="24"/>
        </w:rPr>
        <w:t>htetit të kërkuar, nëse nuk parashikohet ndryshe në këtë Konventë. Gjykata e kërkuar vepron menjëherë.</w:t>
      </w:r>
    </w:p>
    <w:p w14:paraId="5D5981FE"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Cs/>
          <w:color w:val="000000"/>
          <w:sz w:val="24"/>
          <w:szCs w:val="24"/>
        </w:rPr>
      </w:pPr>
    </w:p>
    <w:p w14:paraId="4DDCCDC8"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15 </w:t>
      </w:r>
    </w:p>
    <w:p w14:paraId="2ACF49B3"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Veçimi</w:t>
      </w:r>
    </w:p>
    <w:p w14:paraId="6D4B1BE9"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757AA936" w14:textId="77777777"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Njohja ose ekzekutimi i një pjese të veçuar të një vendimi gjyqësor bëhen kur kërkohet njohja ose ekzekutimi i asaj pjese, ose kur vetëm një pjesë e një vendimi gjyqësor mund të njihet ose ekzekutohet sipas kësaj Konvente.</w:t>
      </w:r>
    </w:p>
    <w:p w14:paraId="7DBA6849" w14:textId="77777777"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546FF1">
        <w:rPr>
          <w:rFonts w:ascii="Garamond" w:hAnsi="Garamond" w:cs="Times New Roman"/>
          <w:color w:val="000000"/>
          <w:sz w:val="24"/>
          <w:szCs w:val="24"/>
        </w:rPr>
        <w:t xml:space="preserve"> </w:t>
      </w:r>
    </w:p>
    <w:p w14:paraId="3916D929" w14:textId="5B4D4071" w:rsidR="009D1EDD" w:rsidRPr="009D1EDD" w:rsidRDefault="00414C11" w:rsidP="00414C11">
      <w:pPr>
        <w:autoSpaceDE w:val="0"/>
        <w:autoSpaceDN w:val="0"/>
        <w:adjustRightInd w:val="0"/>
        <w:spacing w:after="0" w:line="240" w:lineRule="auto"/>
        <w:ind w:firstLine="284"/>
        <w:jc w:val="center"/>
        <w:rPr>
          <w:rFonts w:ascii="Garamond" w:hAnsi="Garamond" w:cs="Times New Roman"/>
          <w:bCs/>
          <w:smallCaps/>
          <w:color w:val="000000"/>
          <w:sz w:val="24"/>
          <w:szCs w:val="24"/>
        </w:rPr>
      </w:pPr>
      <w:r w:rsidRPr="009D1EDD">
        <w:rPr>
          <w:rFonts w:ascii="Garamond" w:hAnsi="Garamond" w:cs="Times New Roman"/>
          <w:bCs/>
          <w:smallCaps/>
          <w:color w:val="000000"/>
          <w:sz w:val="24"/>
          <w:szCs w:val="24"/>
        </w:rPr>
        <w:t xml:space="preserve">KREU IV </w:t>
      </w:r>
    </w:p>
    <w:p w14:paraId="733FB978" w14:textId="25A4A9E7" w:rsidR="00414C11" w:rsidRPr="009D1EDD"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9D1EDD">
        <w:rPr>
          <w:rFonts w:ascii="Garamond" w:hAnsi="Garamond" w:cs="Times New Roman"/>
          <w:bCs/>
          <w:smallCaps/>
          <w:color w:val="000000"/>
          <w:sz w:val="24"/>
          <w:szCs w:val="24"/>
        </w:rPr>
        <w:t>KLAUZOLA TË PËRGJITHSHME</w:t>
      </w:r>
    </w:p>
    <w:p w14:paraId="6EBB21A8"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1C072DFC"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16 </w:t>
      </w:r>
    </w:p>
    <w:p w14:paraId="5A7BCB13"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Dispozita kalimtare</w:t>
      </w:r>
    </w:p>
    <w:p w14:paraId="5A2A9063"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2DF202CD" w14:textId="59E8355E"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1</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Kjo Konventë nuk zbatohet për marrëveshjet ekskluzive për zgjedhjen e gjykatës, të lidhura pas hyrjes së saj në fuqi për </w:t>
      </w:r>
      <w:r w:rsidR="009D1EDD" w:rsidRPr="00546FF1">
        <w:rPr>
          <w:rFonts w:ascii="Garamond" w:hAnsi="Garamond" w:cs="Times New Roman"/>
          <w:color w:val="000000"/>
          <w:sz w:val="24"/>
          <w:szCs w:val="24"/>
        </w:rPr>
        <w:t>s</w:t>
      </w:r>
      <w:r w:rsidRPr="00546FF1">
        <w:rPr>
          <w:rFonts w:ascii="Garamond" w:hAnsi="Garamond" w:cs="Times New Roman"/>
          <w:color w:val="000000"/>
          <w:sz w:val="24"/>
          <w:szCs w:val="24"/>
        </w:rPr>
        <w:t>htetin e gjykatës së investuar.</w:t>
      </w:r>
    </w:p>
    <w:p w14:paraId="38624E56" w14:textId="27FAF8A9"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2</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Kjo Konventë nuk zbatohet për proceset gjyqësore të filluara përpara hyrjes në fuqi për </w:t>
      </w:r>
      <w:r w:rsidR="009D1EDD" w:rsidRPr="00546FF1">
        <w:rPr>
          <w:rFonts w:ascii="Garamond" w:hAnsi="Garamond" w:cs="Times New Roman"/>
          <w:color w:val="000000"/>
          <w:sz w:val="24"/>
          <w:szCs w:val="24"/>
        </w:rPr>
        <w:t>s</w:t>
      </w:r>
      <w:r w:rsidRPr="00546FF1">
        <w:rPr>
          <w:rFonts w:ascii="Garamond" w:hAnsi="Garamond" w:cs="Times New Roman"/>
          <w:color w:val="000000"/>
          <w:sz w:val="24"/>
          <w:szCs w:val="24"/>
        </w:rPr>
        <w:t xml:space="preserve">htetin e gjykatës </w:t>
      </w:r>
      <w:r w:rsidR="009D1EDD">
        <w:rPr>
          <w:rFonts w:ascii="Garamond" w:hAnsi="Garamond" w:cs="Times New Roman"/>
          <w:color w:val="000000"/>
          <w:sz w:val="24"/>
          <w:szCs w:val="24"/>
        </w:rPr>
        <w:t>s</w:t>
      </w:r>
      <w:r w:rsidRPr="00546FF1">
        <w:rPr>
          <w:rFonts w:ascii="Garamond" w:hAnsi="Garamond" w:cs="Times New Roman"/>
          <w:color w:val="000000"/>
          <w:sz w:val="24"/>
          <w:szCs w:val="24"/>
        </w:rPr>
        <w:t>ë investuar.</w:t>
      </w:r>
    </w:p>
    <w:p w14:paraId="2E64073E"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17 </w:t>
      </w:r>
    </w:p>
    <w:p w14:paraId="4E76B2BC" w14:textId="76FFBB02"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Kontratat e sigurimit dhe risigurimit</w:t>
      </w:r>
    </w:p>
    <w:p w14:paraId="3AB3AEA3"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1A3F82FA" w14:textId="53FE2C0D" w:rsidR="00414C11" w:rsidRPr="00546FF1" w:rsidRDefault="00414C11" w:rsidP="009D1EDD">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1</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Proceset gjyqësore sipas një kontrate sigurimi ose risigurimi nuk përjashtohen nga fusha e veprimit të kësaj Konvente për shkakun se kontrata e sigurimit ose risigurimit lidhet me një çështje për të cilën kjo Konventë nuk zbatohet.</w:t>
      </w:r>
    </w:p>
    <w:p w14:paraId="1190698B" w14:textId="647ABC3D" w:rsidR="00414C11" w:rsidRPr="00546FF1" w:rsidRDefault="00414C11" w:rsidP="009D1EDD">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2</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Njohja dhe ekzekutimi i një vendimi gjyqësor</w:t>
      </w:r>
      <w:r w:rsidR="009D1EDD">
        <w:rPr>
          <w:rFonts w:ascii="Garamond" w:hAnsi="Garamond" w:cs="Times New Roman"/>
          <w:color w:val="000000"/>
          <w:sz w:val="24"/>
          <w:szCs w:val="24"/>
        </w:rPr>
        <w:t>,</w:t>
      </w:r>
      <w:r w:rsidRPr="00546FF1">
        <w:rPr>
          <w:rFonts w:ascii="Garamond" w:hAnsi="Garamond" w:cs="Times New Roman"/>
          <w:color w:val="000000"/>
          <w:sz w:val="24"/>
          <w:szCs w:val="24"/>
        </w:rPr>
        <w:t xml:space="preserve"> në lidhje me përgjegjësinë sipas kushteve të një kontrate sigurimi ose risigurimi, nuk mund të kufizohet ose refuzohet për shkakun që përgjegjësia sipas asaj kontrate përfshin përgjegjësinë për të dëmshpërblyer të siguruarin ose të risiguruarin</w:t>
      </w:r>
      <w:r w:rsidR="009D1EDD">
        <w:rPr>
          <w:rFonts w:ascii="Garamond" w:hAnsi="Garamond" w:cs="Times New Roman"/>
          <w:color w:val="000000"/>
          <w:sz w:val="24"/>
          <w:szCs w:val="24"/>
        </w:rPr>
        <w:t>,</w:t>
      </w:r>
      <w:r w:rsidRPr="00546FF1">
        <w:rPr>
          <w:rFonts w:ascii="Garamond" w:hAnsi="Garamond" w:cs="Times New Roman"/>
          <w:color w:val="000000"/>
          <w:sz w:val="24"/>
          <w:szCs w:val="24"/>
        </w:rPr>
        <w:t xml:space="preserve"> në lidhje me</w:t>
      </w:r>
      <w:r w:rsidR="009D1EDD">
        <w:rPr>
          <w:rFonts w:ascii="Garamond" w:hAnsi="Garamond" w:cs="Times New Roman"/>
          <w:color w:val="000000"/>
          <w:sz w:val="24"/>
          <w:szCs w:val="24"/>
        </w:rPr>
        <w:t>:</w:t>
      </w:r>
    </w:p>
    <w:p w14:paraId="6C2DC03A" w14:textId="77777777" w:rsidR="00414C11" w:rsidRPr="009D1EDD" w:rsidRDefault="00414C11" w:rsidP="009D1EDD">
      <w:pPr>
        <w:autoSpaceDE w:val="0"/>
        <w:autoSpaceDN w:val="0"/>
        <w:adjustRightInd w:val="0"/>
        <w:spacing w:after="0" w:line="240" w:lineRule="auto"/>
        <w:ind w:firstLine="284"/>
        <w:jc w:val="both"/>
        <w:rPr>
          <w:rFonts w:ascii="Garamond" w:hAnsi="Garamond" w:cs="Times New Roman"/>
          <w:color w:val="000000"/>
          <w:sz w:val="24"/>
          <w:szCs w:val="24"/>
        </w:rPr>
      </w:pPr>
      <w:r w:rsidRPr="009D1EDD">
        <w:rPr>
          <w:rFonts w:ascii="Garamond" w:hAnsi="Garamond" w:cs="Times New Roman"/>
          <w:iCs/>
          <w:color w:val="000000"/>
          <w:sz w:val="24"/>
          <w:szCs w:val="24"/>
        </w:rPr>
        <w:t xml:space="preserve">a) </w:t>
      </w:r>
      <w:r w:rsidRPr="009D1EDD">
        <w:rPr>
          <w:rFonts w:ascii="Garamond" w:hAnsi="Garamond" w:cs="Times New Roman"/>
          <w:color w:val="000000"/>
          <w:sz w:val="24"/>
          <w:szCs w:val="24"/>
        </w:rPr>
        <w:t>një çështje për të cilën nuk zbatohet Konventa; ose</w:t>
      </w:r>
    </w:p>
    <w:p w14:paraId="32345CE5" w14:textId="77777777"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9D1EDD">
        <w:rPr>
          <w:rFonts w:ascii="Garamond" w:hAnsi="Garamond" w:cs="Times New Roman"/>
          <w:iCs/>
          <w:color w:val="000000"/>
          <w:sz w:val="24"/>
          <w:szCs w:val="24"/>
        </w:rPr>
        <w:lastRenderedPageBreak/>
        <w:t xml:space="preserve">b) </w:t>
      </w:r>
      <w:r w:rsidRPr="009D1EDD">
        <w:rPr>
          <w:rFonts w:ascii="Garamond" w:hAnsi="Garamond" w:cs="Times New Roman"/>
          <w:color w:val="000000"/>
          <w:sz w:val="24"/>
          <w:szCs w:val="24"/>
        </w:rPr>
        <w:t>një</w:t>
      </w:r>
      <w:r w:rsidRPr="00546FF1">
        <w:rPr>
          <w:rFonts w:ascii="Garamond" w:hAnsi="Garamond" w:cs="Times New Roman"/>
          <w:color w:val="000000"/>
          <w:sz w:val="24"/>
          <w:szCs w:val="24"/>
        </w:rPr>
        <w:t xml:space="preserve"> dëmshpërblim për të cilin mund të zbatohet neni 11.</w:t>
      </w:r>
    </w:p>
    <w:p w14:paraId="1DDC7F5B" w14:textId="77777777"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p>
    <w:p w14:paraId="2F0E8872"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18 </w:t>
      </w:r>
    </w:p>
    <w:p w14:paraId="5B9554B4"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Përjashtimi nga kërkesa për legalizim</w:t>
      </w:r>
    </w:p>
    <w:p w14:paraId="0ADF6EB0" w14:textId="77777777" w:rsidR="00134B6B" w:rsidRPr="00546FF1" w:rsidRDefault="00134B6B" w:rsidP="00414C11">
      <w:pPr>
        <w:autoSpaceDE w:val="0"/>
        <w:autoSpaceDN w:val="0"/>
        <w:adjustRightInd w:val="0"/>
        <w:spacing w:after="0" w:line="240" w:lineRule="auto"/>
        <w:ind w:firstLine="284"/>
        <w:jc w:val="both"/>
        <w:rPr>
          <w:rFonts w:ascii="Garamond" w:hAnsi="Garamond" w:cs="Times New Roman"/>
          <w:color w:val="000000"/>
          <w:sz w:val="24"/>
          <w:szCs w:val="24"/>
        </w:rPr>
      </w:pPr>
    </w:p>
    <w:p w14:paraId="38A5FBA1" w14:textId="2ADB546A"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 xml:space="preserve">Të gjitha dokumentet e përcjella ose dorëzuara sipas kësaj Konvente, përjashtohen nga ndonjë legalizim ose formalitet, përfshirë </w:t>
      </w:r>
      <w:r w:rsidR="00A91BDB" w:rsidRPr="00546FF1">
        <w:rPr>
          <w:rFonts w:ascii="Garamond" w:hAnsi="Garamond" w:cs="Times New Roman"/>
          <w:color w:val="000000"/>
          <w:sz w:val="24"/>
          <w:szCs w:val="24"/>
        </w:rPr>
        <w:t>apostilin</w:t>
      </w:r>
      <w:r w:rsidRPr="00546FF1">
        <w:rPr>
          <w:rFonts w:ascii="Garamond" w:hAnsi="Garamond" w:cs="Times New Roman"/>
          <w:color w:val="000000"/>
          <w:sz w:val="24"/>
          <w:szCs w:val="24"/>
        </w:rPr>
        <w:t>.</w:t>
      </w:r>
    </w:p>
    <w:p w14:paraId="52B310FA"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3A9F1738"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19 </w:t>
      </w:r>
    </w:p>
    <w:p w14:paraId="044A955E"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Deklaratat që kufizojnë juridiksionin</w:t>
      </w:r>
    </w:p>
    <w:p w14:paraId="3C50D858" w14:textId="77777777" w:rsidR="00134B6B" w:rsidRPr="00546FF1" w:rsidRDefault="00134B6B" w:rsidP="00414C11">
      <w:pPr>
        <w:autoSpaceDE w:val="0"/>
        <w:autoSpaceDN w:val="0"/>
        <w:adjustRightInd w:val="0"/>
        <w:spacing w:after="0" w:line="240" w:lineRule="auto"/>
        <w:ind w:firstLine="284"/>
        <w:jc w:val="both"/>
        <w:rPr>
          <w:rFonts w:ascii="Garamond" w:hAnsi="Garamond" w:cs="Times New Roman"/>
          <w:color w:val="000000"/>
          <w:sz w:val="24"/>
          <w:szCs w:val="24"/>
        </w:rPr>
      </w:pPr>
    </w:p>
    <w:p w14:paraId="04886D5B" w14:textId="614A3D1A"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 xml:space="preserve">Një </w:t>
      </w:r>
      <w:r w:rsidR="009D1EDD">
        <w:rPr>
          <w:rFonts w:ascii="Garamond" w:hAnsi="Garamond" w:cs="Times New Roman"/>
          <w:color w:val="000000"/>
          <w:sz w:val="24"/>
          <w:szCs w:val="24"/>
        </w:rPr>
        <w:t>s</w:t>
      </w:r>
      <w:r w:rsidRPr="00546FF1">
        <w:rPr>
          <w:rFonts w:ascii="Garamond" w:hAnsi="Garamond" w:cs="Times New Roman"/>
          <w:color w:val="000000"/>
          <w:sz w:val="24"/>
          <w:szCs w:val="24"/>
        </w:rPr>
        <w:t xml:space="preserve">htet mund të deklarojë se gjykatat e tij mund të refuzojnë vendimmarrjen për mosmarrëveshje për të cilat zbatohet marrëveshje ekskluzive për zgjedhjen e gjykatës nëse, përveç vendndodhjes së gjykatës së zgjedhur, nuk ka lidhje ndërmjet atij </w:t>
      </w:r>
      <w:r w:rsidR="009D1EDD" w:rsidRPr="00546FF1">
        <w:rPr>
          <w:rFonts w:ascii="Garamond" w:hAnsi="Garamond" w:cs="Times New Roman"/>
          <w:color w:val="000000"/>
          <w:sz w:val="24"/>
          <w:szCs w:val="24"/>
        </w:rPr>
        <w:t xml:space="preserve">shteti dhe palëve </w:t>
      </w:r>
      <w:r w:rsidRPr="00546FF1">
        <w:rPr>
          <w:rFonts w:ascii="Garamond" w:hAnsi="Garamond" w:cs="Times New Roman"/>
          <w:color w:val="000000"/>
          <w:sz w:val="24"/>
          <w:szCs w:val="24"/>
        </w:rPr>
        <w:t>ose mosmarrëveshjes.</w:t>
      </w:r>
    </w:p>
    <w:p w14:paraId="00D7F72E"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78325F3F"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20 </w:t>
      </w:r>
    </w:p>
    <w:p w14:paraId="3F7CF54A"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Deklaratat që kufizojnë njohjen dhe ekzekutimin</w:t>
      </w:r>
    </w:p>
    <w:p w14:paraId="37DAF193" w14:textId="77777777" w:rsidR="00134B6B" w:rsidRPr="00546FF1" w:rsidRDefault="00134B6B" w:rsidP="00414C11">
      <w:pPr>
        <w:autoSpaceDE w:val="0"/>
        <w:autoSpaceDN w:val="0"/>
        <w:adjustRightInd w:val="0"/>
        <w:spacing w:after="0" w:line="240" w:lineRule="auto"/>
        <w:ind w:firstLine="284"/>
        <w:jc w:val="both"/>
        <w:rPr>
          <w:rFonts w:ascii="Garamond" w:hAnsi="Garamond" w:cs="Times New Roman"/>
          <w:color w:val="000000"/>
          <w:sz w:val="24"/>
          <w:szCs w:val="24"/>
        </w:rPr>
      </w:pPr>
    </w:p>
    <w:p w14:paraId="65725823" w14:textId="4D0C1841"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 xml:space="preserve">Një </w:t>
      </w:r>
      <w:r w:rsidR="009D1EDD">
        <w:rPr>
          <w:rFonts w:ascii="Garamond" w:hAnsi="Garamond" w:cs="Times New Roman"/>
          <w:color w:val="000000"/>
          <w:sz w:val="24"/>
          <w:szCs w:val="24"/>
        </w:rPr>
        <w:t>s</w:t>
      </w:r>
      <w:r w:rsidRPr="00546FF1">
        <w:rPr>
          <w:rFonts w:ascii="Garamond" w:hAnsi="Garamond" w:cs="Times New Roman"/>
          <w:color w:val="000000"/>
          <w:sz w:val="24"/>
          <w:szCs w:val="24"/>
        </w:rPr>
        <w:t xml:space="preserve">htet mund të deklarojë se gjykatat e tij mund të refuzojnë të njohin ose ekzekutojnë një vendim gjyqësor të dhënë nga një gjykatë e një </w:t>
      </w:r>
      <w:r w:rsidR="009D1EDD" w:rsidRPr="00546FF1">
        <w:rPr>
          <w:rFonts w:ascii="Garamond" w:hAnsi="Garamond" w:cs="Times New Roman"/>
          <w:color w:val="000000"/>
          <w:sz w:val="24"/>
          <w:szCs w:val="24"/>
        </w:rPr>
        <w:t>shteti tjetër kontraktues</w:t>
      </w:r>
      <w:r w:rsidRPr="00546FF1">
        <w:rPr>
          <w:rFonts w:ascii="Garamond" w:hAnsi="Garamond" w:cs="Times New Roman"/>
          <w:color w:val="000000"/>
          <w:sz w:val="24"/>
          <w:szCs w:val="24"/>
        </w:rPr>
        <w:t xml:space="preserve">, nëse palët kanë qenë me banim në </w:t>
      </w:r>
      <w:r w:rsidR="009D1EDD">
        <w:rPr>
          <w:rFonts w:ascii="Garamond" w:hAnsi="Garamond" w:cs="Times New Roman"/>
          <w:color w:val="000000"/>
          <w:sz w:val="24"/>
          <w:szCs w:val="24"/>
        </w:rPr>
        <w:t>s</w:t>
      </w:r>
      <w:r w:rsidRPr="00546FF1">
        <w:rPr>
          <w:rFonts w:ascii="Garamond" w:hAnsi="Garamond" w:cs="Times New Roman"/>
          <w:color w:val="000000"/>
          <w:sz w:val="24"/>
          <w:szCs w:val="24"/>
        </w:rPr>
        <w:t xml:space="preserve">htetin e kërkuar dhe marrëdhënia e palëve dhe të gjithë elementëve të tjerë të rëndësishëm për mosmarrëveshjen, përveç vendndodhjes së gjykatës së zgjedhur, kanë qenë të lidhur vetëm me </w:t>
      </w:r>
      <w:r w:rsidR="009D1EDD">
        <w:rPr>
          <w:rFonts w:ascii="Garamond" w:hAnsi="Garamond" w:cs="Times New Roman"/>
          <w:color w:val="000000"/>
          <w:sz w:val="24"/>
          <w:szCs w:val="24"/>
        </w:rPr>
        <w:t>s</w:t>
      </w:r>
      <w:r w:rsidRPr="00546FF1">
        <w:rPr>
          <w:rFonts w:ascii="Garamond" w:hAnsi="Garamond" w:cs="Times New Roman"/>
          <w:color w:val="000000"/>
          <w:sz w:val="24"/>
          <w:szCs w:val="24"/>
        </w:rPr>
        <w:t xml:space="preserve">htetin e kërkuar. </w:t>
      </w:r>
    </w:p>
    <w:p w14:paraId="6EAC1858"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21 </w:t>
      </w:r>
    </w:p>
    <w:p w14:paraId="5B2EDBCE"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Deklarata në lidhje me çështje specifike</w:t>
      </w:r>
    </w:p>
    <w:p w14:paraId="2FB36725" w14:textId="77777777" w:rsidR="00134B6B" w:rsidRPr="00546FF1" w:rsidRDefault="00134B6B" w:rsidP="009D1EDD">
      <w:pPr>
        <w:autoSpaceDE w:val="0"/>
        <w:autoSpaceDN w:val="0"/>
        <w:adjustRightInd w:val="0"/>
        <w:spacing w:after="0" w:line="240" w:lineRule="auto"/>
        <w:ind w:firstLine="284"/>
        <w:jc w:val="both"/>
        <w:rPr>
          <w:rFonts w:ascii="Garamond" w:hAnsi="Garamond" w:cs="Times New Roman"/>
          <w:color w:val="000000"/>
          <w:sz w:val="24"/>
          <w:szCs w:val="24"/>
        </w:rPr>
      </w:pPr>
    </w:p>
    <w:p w14:paraId="1088D335" w14:textId="5A224E97" w:rsidR="00414C11" w:rsidRPr="00546FF1" w:rsidRDefault="00414C11" w:rsidP="009D1EDD">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1</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Nëse një </w:t>
      </w:r>
      <w:r w:rsidR="009D1EDD">
        <w:rPr>
          <w:rFonts w:ascii="Garamond" w:hAnsi="Garamond" w:cs="Times New Roman"/>
          <w:color w:val="000000"/>
          <w:sz w:val="24"/>
          <w:szCs w:val="24"/>
        </w:rPr>
        <w:t>s</w:t>
      </w:r>
      <w:r w:rsidRPr="00546FF1">
        <w:rPr>
          <w:rFonts w:ascii="Garamond" w:hAnsi="Garamond" w:cs="Times New Roman"/>
          <w:color w:val="000000"/>
          <w:sz w:val="24"/>
          <w:szCs w:val="24"/>
        </w:rPr>
        <w:t xml:space="preserve">htet ka interes të madh të mos zbatojë këtë Konventë për një çështje specifike, ai </w:t>
      </w:r>
      <w:r w:rsidR="009D1EDD">
        <w:rPr>
          <w:rFonts w:ascii="Garamond" w:hAnsi="Garamond" w:cs="Times New Roman"/>
          <w:color w:val="000000"/>
          <w:sz w:val="24"/>
          <w:szCs w:val="24"/>
        </w:rPr>
        <w:t>s</w:t>
      </w:r>
      <w:r w:rsidRPr="00546FF1">
        <w:rPr>
          <w:rFonts w:ascii="Garamond" w:hAnsi="Garamond" w:cs="Times New Roman"/>
          <w:color w:val="000000"/>
          <w:sz w:val="24"/>
          <w:szCs w:val="24"/>
        </w:rPr>
        <w:t xml:space="preserve">htet mund të deklarojë që nuk do të zbatojë Konventën për atë çështje. Shteti që bën një deklaratë të tillë, siguron që deklarata të mos jetë më e gjerë sesa është e nevojshme dhe që çështja specifike e përjashtuar të përcaktohet qartë dhe saktë. </w:t>
      </w:r>
    </w:p>
    <w:p w14:paraId="6C1B46C8" w14:textId="1E576F36" w:rsidR="00414C11" w:rsidRPr="00546FF1" w:rsidRDefault="00414C11" w:rsidP="009D1EDD">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2</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Në lidhje me atë çështje, Konventa nuk zbatohet</w:t>
      </w:r>
      <w:r w:rsidR="004D1D6B">
        <w:rPr>
          <w:rFonts w:ascii="Garamond" w:hAnsi="Garamond" w:cs="Times New Roman"/>
          <w:color w:val="000000"/>
          <w:sz w:val="24"/>
          <w:szCs w:val="24"/>
        </w:rPr>
        <w:t>:</w:t>
      </w:r>
    </w:p>
    <w:p w14:paraId="6D775F23" w14:textId="41F9A71F" w:rsidR="00414C11" w:rsidRPr="004D1D6B" w:rsidRDefault="00414C11" w:rsidP="009D1EDD">
      <w:pPr>
        <w:autoSpaceDE w:val="0"/>
        <w:autoSpaceDN w:val="0"/>
        <w:adjustRightInd w:val="0"/>
        <w:spacing w:after="0" w:line="240" w:lineRule="auto"/>
        <w:ind w:firstLine="284"/>
        <w:jc w:val="both"/>
        <w:rPr>
          <w:rFonts w:ascii="Garamond" w:hAnsi="Garamond" w:cs="Times New Roman"/>
          <w:color w:val="000000"/>
          <w:sz w:val="24"/>
          <w:szCs w:val="24"/>
        </w:rPr>
      </w:pPr>
      <w:r w:rsidRPr="004D1D6B">
        <w:rPr>
          <w:rFonts w:ascii="Garamond" w:hAnsi="Garamond" w:cs="Times New Roman"/>
          <w:iCs/>
          <w:color w:val="000000"/>
          <w:sz w:val="24"/>
          <w:szCs w:val="24"/>
        </w:rPr>
        <w:t xml:space="preserve">a) </w:t>
      </w:r>
      <w:r w:rsidRPr="004D1D6B">
        <w:rPr>
          <w:rFonts w:ascii="Garamond" w:hAnsi="Garamond" w:cs="Times New Roman"/>
          <w:color w:val="000000"/>
          <w:sz w:val="24"/>
          <w:szCs w:val="24"/>
        </w:rPr>
        <w:t xml:space="preserve">në </w:t>
      </w:r>
      <w:r w:rsidR="004D1D6B" w:rsidRPr="004D1D6B">
        <w:rPr>
          <w:rFonts w:ascii="Garamond" w:hAnsi="Garamond" w:cs="Times New Roman"/>
          <w:color w:val="000000"/>
          <w:sz w:val="24"/>
          <w:szCs w:val="24"/>
        </w:rPr>
        <w:t xml:space="preserve">shtetin kontraktues </w:t>
      </w:r>
      <w:r w:rsidRPr="004D1D6B">
        <w:rPr>
          <w:rFonts w:ascii="Garamond" w:hAnsi="Garamond" w:cs="Times New Roman"/>
          <w:color w:val="000000"/>
          <w:sz w:val="24"/>
          <w:szCs w:val="24"/>
        </w:rPr>
        <w:t>që ka bërë deklaratën;</w:t>
      </w:r>
    </w:p>
    <w:p w14:paraId="1789C4EB" w14:textId="7DA79386" w:rsidR="00414C11" w:rsidRPr="00546FF1" w:rsidRDefault="00414C11" w:rsidP="009D1EDD">
      <w:pPr>
        <w:autoSpaceDE w:val="0"/>
        <w:autoSpaceDN w:val="0"/>
        <w:adjustRightInd w:val="0"/>
        <w:spacing w:after="0" w:line="240" w:lineRule="auto"/>
        <w:ind w:firstLine="284"/>
        <w:jc w:val="both"/>
        <w:rPr>
          <w:rFonts w:ascii="Garamond" w:hAnsi="Garamond" w:cs="Times New Roman"/>
          <w:color w:val="000000"/>
          <w:sz w:val="24"/>
          <w:szCs w:val="24"/>
        </w:rPr>
      </w:pPr>
      <w:r w:rsidRPr="004D1D6B">
        <w:rPr>
          <w:rFonts w:ascii="Garamond" w:hAnsi="Garamond" w:cs="Times New Roman"/>
          <w:iCs/>
          <w:color w:val="000000"/>
          <w:sz w:val="24"/>
          <w:szCs w:val="24"/>
        </w:rPr>
        <w:t xml:space="preserve">b) </w:t>
      </w:r>
      <w:r w:rsidRPr="004D1D6B">
        <w:rPr>
          <w:rFonts w:ascii="Garamond" w:hAnsi="Garamond" w:cs="Times New Roman"/>
          <w:color w:val="000000"/>
          <w:sz w:val="24"/>
          <w:szCs w:val="24"/>
        </w:rPr>
        <w:t xml:space="preserve">në </w:t>
      </w:r>
      <w:r w:rsidR="004D1D6B" w:rsidRPr="004D1D6B">
        <w:rPr>
          <w:rFonts w:ascii="Garamond" w:hAnsi="Garamond" w:cs="Times New Roman"/>
          <w:color w:val="000000"/>
          <w:sz w:val="24"/>
          <w:szCs w:val="24"/>
        </w:rPr>
        <w:t xml:space="preserve">shtete të tjera kontraktuese </w:t>
      </w:r>
      <w:r w:rsidRPr="004D1D6B">
        <w:rPr>
          <w:rFonts w:ascii="Garamond" w:hAnsi="Garamond" w:cs="Times New Roman"/>
          <w:color w:val="000000"/>
          <w:sz w:val="24"/>
          <w:szCs w:val="24"/>
        </w:rPr>
        <w:t>ku një marrëveshje ekskluzive për zgjedhjen e gjykatës përcakton gjyka</w:t>
      </w:r>
      <w:r w:rsidRPr="00546FF1">
        <w:rPr>
          <w:rFonts w:ascii="Garamond" w:hAnsi="Garamond" w:cs="Times New Roman"/>
          <w:color w:val="000000"/>
          <w:sz w:val="24"/>
          <w:szCs w:val="24"/>
        </w:rPr>
        <w:t xml:space="preserve">tat, një ose më shumë gjykata specifike, e </w:t>
      </w:r>
      <w:r w:rsidR="004D1D6B">
        <w:rPr>
          <w:rFonts w:ascii="Garamond" w:hAnsi="Garamond" w:cs="Times New Roman"/>
          <w:color w:val="000000"/>
          <w:sz w:val="24"/>
          <w:szCs w:val="24"/>
        </w:rPr>
        <w:t>s</w:t>
      </w:r>
      <w:r w:rsidRPr="00546FF1">
        <w:rPr>
          <w:rFonts w:ascii="Garamond" w:hAnsi="Garamond" w:cs="Times New Roman"/>
          <w:color w:val="000000"/>
          <w:sz w:val="24"/>
          <w:szCs w:val="24"/>
        </w:rPr>
        <w:t>htetit që ka bërë deklaratën.</w:t>
      </w:r>
    </w:p>
    <w:p w14:paraId="1B5420F3" w14:textId="77777777"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p>
    <w:p w14:paraId="0580B8E3"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22 </w:t>
      </w:r>
    </w:p>
    <w:p w14:paraId="36418F31" w14:textId="20D37870"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Deklarata të ndërsjella për marrëveshjet joekskluzive për zgjedhjen e gjykatës</w:t>
      </w:r>
    </w:p>
    <w:p w14:paraId="0C1F2385" w14:textId="77777777" w:rsidR="00134B6B" w:rsidRPr="00546FF1" w:rsidRDefault="00134B6B" w:rsidP="00414C11">
      <w:pPr>
        <w:autoSpaceDE w:val="0"/>
        <w:autoSpaceDN w:val="0"/>
        <w:adjustRightInd w:val="0"/>
        <w:spacing w:after="0" w:line="240" w:lineRule="auto"/>
        <w:ind w:firstLine="284"/>
        <w:jc w:val="both"/>
        <w:rPr>
          <w:rFonts w:ascii="Garamond" w:hAnsi="Garamond" w:cs="Times New Roman"/>
          <w:color w:val="000000"/>
          <w:sz w:val="24"/>
          <w:szCs w:val="24"/>
        </w:rPr>
      </w:pPr>
    </w:p>
    <w:p w14:paraId="21A25B31" w14:textId="5465153A"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1</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Një </w:t>
      </w:r>
      <w:r w:rsidR="004D1D6B" w:rsidRPr="00546FF1">
        <w:rPr>
          <w:rFonts w:ascii="Garamond" w:hAnsi="Garamond" w:cs="Times New Roman"/>
          <w:color w:val="000000"/>
          <w:sz w:val="24"/>
          <w:szCs w:val="24"/>
        </w:rPr>
        <w:t xml:space="preserve">shtet kontraktues </w:t>
      </w:r>
      <w:r w:rsidRPr="00546FF1">
        <w:rPr>
          <w:rFonts w:ascii="Garamond" w:hAnsi="Garamond" w:cs="Times New Roman"/>
          <w:color w:val="000000"/>
          <w:sz w:val="24"/>
          <w:szCs w:val="24"/>
        </w:rPr>
        <w:t xml:space="preserve">mund të deklarojë që gjykatat e tij do të njohin dhe ekzekutojnë vendimet gjyqësore të dhëna nga gjykatat e </w:t>
      </w:r>
      <w:r w:rsidR="004D1D6B" w:rsidRPr="00546FF1">
        <w:rPr>
          <w:rFonts w:ascii="Garamond" w:hAnsi="Garamond" w:cs="Times New Roman"/>
          <w:color w:val="000000"/>
          <w:sz w:val="24"/>
          <w:szCs w:val="24"/>
        </w:rPr>
        <w:t>shteteve të tjera kontraktuese</w:t>
      </w:r>
      <w:r w:rsidR="004D1D6B">
        <w:rPr>
          <w:rFonts w:ascii="Garamond" w:hAnsi="Garamond" w:cs="Times New Roman"/>
          <w:color w:val="000000"/>
          <w:sz w:val="24"/>
          <w:szCs w:val="24"/>
        </w:rPr>
        <w:t>,</w:t>
      </w:r>
      <w:r w:rsidR="004D1D6B" w:rsidRPr="00546FF1">
        <w:rPr>
          <w:rFonts w:ascii="Garamond" w:hAnsi="Garamond" w:cs="Times New Roman"/>
          <w:color w:val="000000"/>
          <w:sz w:val="24"/>
          <w:szCs w:val="24"/>
        </w:rPr>
        <w:t xml:space="preserve"> </w:t>
      </w:r>
      <w:r w:rsidRPr="00546FF1">
        <w:rPr>
          <w:rFonts w:ascii="Garamond" w:hAnsi="Garamond" w:cs="Times New Roman"/>
          <w:color w:val="000000"/>
          <w:sz w:val="24"/>
          <w:szCs w:val="24"/>
        </w:rPr>
        <w:t xml:space="preserve">të përcaktuara në marrëveshjen për zgjedhjen e gjykatës të lidhur nga dy ose më shumë palë, e cila plotëson kërkesat e nenit 3, paragrafi </w:t>
      </w:r>
      <w:r w:rsidR="004D1D6B">
        <w:rPr>
          <w:rFonts w:ascii="Garamond" w:hAnsi="Garamond" w:cs="Times New Roman"/>
          <w:color w:val="000000"/>
          <w:sz w:val="24"/>
          <w:szCs w:val="24"/>
        </w:rPr>
        <w:t>“</w:t>
      </w:r>
      <w:r w:rsidRPr="00546FF1">
        <w:rPr>
          <w:rFonts w:ascii="Garamond" w:hAnsi="Garamond" w:cs="Times New Roman"/>
          <w:color w:val="000000"/>
          <w:sz w:val="24"/>
          <w:szCs w:val="24"/>
        </w:rPr>
        <w:t>c</w:t>
      </w:r>
      <w:r w:rsidR="004D1D6B">
        <w:rPr>
          <w:rFonts w:ascii="Garamond" w:hAnsi="Garamond" w:cs="Times New Roman"/>
          <w:color w:val="000000"/>
          <w:sz w:val="24"/>
          <w:szCs w:val="24"/>
        </w:rPr>
        <w:t>”</w:t>
      </w:r>
      <w:r w:rsidRPr="00546FF1">
        <w:rPr>
          <w:rFonts w:ascii="Garamond" w:hAnsi="Garamond" w:cs="Times New Roman"/>
          <w:color w:val="000000"/>
          <w:sz w:val="24"/>
          <w:szCs w:val="24"/>
        </w:rPr>
        <w:t xml:space="preserve"> dhe përcakton, për qëllim të vendimmarrjes për mosmarrëveshje që kanë lindur ose që mund të lindin në lidhje me një marrëdhënie të caktuar ligjore, një gjykatë ose disa gjykata të një ose më shumë </w:t>
      </w:r>
      <w:r w:rsidR="004D1D6B" w:rsidRPr="00546FF1">
        <w:rPr>
          <w:rFonts w:ascii="Garamond" w:hAnsi="Garamond" w:cs="Times New Roman"/>
          <w:color w:val="000000"/>
          <w:sz w:val="24"/>
          <w:szCs w:val="24"/>
        </w:rPr>
        <w:t>shteteve kontrakt</w:t>
      </w:r>
      <w:r w:rsidRPr="00546FF1">
        <w:rPr>
          <w:rFonts w:ascii="Garamond" w:hAnsi="Garamond" w:cs="Times New Roman"/>
          <w:color w:val="000000"/>
          <w:sz w:val="24"/>
          <w:szCs w:val="24"/>
        </w:rPr>
        <w:t xml:space="preserve">uese (marrëveshje joekskluzive për zgjedhjen e gjykatës). </w:t>
      </w:r>
    </w:p>
    <w:p w14:paraId="6C913147" w14:textId="73CD69C2"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2</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Nëse njohja ose ekzekutimi i një vendimi gjyqësor të dhënë në një </w:t>
      </w:r>
      <w:r w:rsidR="004D1D6B" w:rsidRPr="00546FF1">
        <w:rPr>
          <w:rFonts w:ascii="Garamond" w:hAnsi="Garamond" w:cs="Times New Roman"/>
          <w:color w:val="000000"/>
          <w:sz w:val="24"/>
          <w:szCs w:val="24"/>
        </w:rPr>
        <w:t xml:space="preserve">shtet kontraktues </w:t>
      </w:r>
      <w:r w:rsidRPr="00546FF1">
        <w:rPr>
          <w:rFonts w:ascii="Garamond" w:hAnsi="Garamond" w:cs="Times New Roman"/>
          <w:color w:val="000000"/>
          <w:sz w:val="24"/>
          <w:szCs w:val="24"/>
        </w:rPr>
        <w:t xml:space="preserve">që ka bërë këtë deklaratë, kërkohet në një </w:t>
      </w:r>
      <w:r w:rsidR="004D1D6B" w:rsidRPr="00546FF1">
        <w:rPr>
          <w:rFonts w:ascii="Garamond" w:hAnsi="Garamond" w:cs="Times New Roman"/>
          <w:color w:val="000000"/>
          <w:sz w:val="24"/>
          <w:szCs w:val="24"/>
        </w:rPr>
        <w:t xml:space="preserve">shtet tjetër kontraktues </w:t>
      </w:r>
      <w:r w:rsidRPr="00546FF1">
        <w:rPr>
          <w:rFonts w:ascii="Garamond" w:hAnsi="Garamond" w:cs="Times New Roman"/>
          <w:color w:val="000000"/>
          <w:sz w:val="24"/>
          <w:szCs w:val="24"/>
        </w:rPr>
        <w:t>që ka bërë një deklaratë të tillë, vendimi gjyqësor njihet dhe ekzekutohet sipas kësaj Konvente, nëse</w:t>
      </w:r>
      <w:r w:rsidR="004D1D6B">
        <w:rPr>
          <w:rFonts w:ascii="Garamond" w:hAnsi="Garamond" w:cs="Times New Roman"/>
          <w:color w:val="000000"/>
          <w:sz w:val="24"/>
          <w:szCs w:val="24"/>
        </w:rPr>
        <w:t>:</w:t>
      </w:r>
    </w:p>
    <w:p w14:paraId="191C5FC4" w14:textId="06D2BAA6" w:rsidR="00414C11" w:rsidRPr="004D1D6B"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4D1D6B">
        <w:rPr>
          <w:rFonts w:ascii="Garamond" w:hAnsi="Garamond" w:cs="Times New Roman"/>
          <w:iCs/>
          <w:color w:val="000000"/>
          <w:sz w:val="24"/>
          <w:szCs w:val="24"/>
        </w:rPr>
        <w:t xml:space="preserve">a) </w:t>
      </w:r>
      <w:r w:rsidRPr="004D1D6B">
        <w:rPr>
          <w:rFonts w:ascii="Garamond" w:hAnsi="Garamond" w:cs="Times New Roman"/>
          <w:color w:val="000000"/>
          <w:sz w:val="24"/>
          <w:szCs w:val="24"/>
        </w:rPr>
        <w:t xml:space="preserve">gjykata e origjinës është </w:t>
      </w:r>
      <w:r w:rsidRPr="00C831A6">
        <w:rPr>
          <w:rFonts w:ascii="Garamond" w:hAnsi="Garamond" w:cs="Times New Roman"/>
          <w:color w:val="000000"/>
          <w:sz w:val="24"/>
          <w:szCs w:val="24"/>
        </w:rPr>
        <w:t>përcaktuar në një marrëveshje joekskluzive për</w:t>
      </w:r>
      <w:r w:rsidRPr="004D1D6B">
        <w:rPr>
          <w:rFonts w:ascii="Garamond" w:hAnsi="Garamond" w:cs="Times New Roman"/>
          <w:color w:val="000000"/>
          <w:sz w:val="24"/>
          <w:szCs w:val="24"/>
        </w:rPr>
        <w:t xml:space="preserve"> zgjedhjen e gjykatës;</w:t>
      </w:r>
    </w:p>
    <w:p w14:paraId="70929620" w14:textId="5D4F196A" w:rsidR="00414C11" w:rsidRPr="004D1D6B"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4D1D6B">
        <w:rPr>
          <w:rFonts w:ascii="Garamond" w:hAnsi="Garamond" w:cs="Times New Roman"/>
          <w:iCs/>
          <w:color w:val="000000"/>
          <w:sz w:val="24"/>
          <w:szCs w:val="24"/>
        </w:rPr>
        <w:t xml:space="preserve">b) </w:t>
      </w:r>
      <w:r w:rsidRPr="004D1D6B">
        <w:rPr>
          <w:rFonts w:ascii="Garamond" w:hAnsi="Garamond" w:cs="Times New Roman"/>
          <w:color w:val="000000"/>
          <w:sz w:val="24"/>
          <w:szCs w:val="24"/>
        </w:rPr>
        <w:t>as nuk është dhënë një vendim gjyqësor i dhënë nga një gjykatë tjetër përpara fillimit të procesit gjyqësor</w:t>
      </w:r>
      <w:r w:rsidR="004D1D6B">
        <w:rPr>
          <w:rFonts w:ascii="Garamond" w:hAnsi="Garamond" w:cs="Times New Roman"/>
          <w:color w:val="000000"/>
          <w:sz w:val="24"/>
          <w:szCs w:val="24"/>
        </w:rPr>
        <w:t>,</w:t>
      </w:r>
      <w:r w:rsidRPr="004D1D6B">
        <w:rPr>
          <w:rFonts w:ascii="Garamond" w:hAnsi="Garamond" w:cs="Times New Roman"/>
          <w:color w:val="000000"/>
          <w:sz w:val="24"/>
          <w:szCs w:val="24"/>
        </w:rPr>
        <w:t xml:space="preserve"> në përputhje me marrëveshjen joekskluzive për zgjedhjen e gjykatës, as nuk ka filluar një proces gjyqësor ndërmjet të njëjtave palë në ndonjë gjykatë tjetër për të njëjtin shkak ligjor; dhe</w:t>
      </w:r>
    </w:p>
    <w:p w14:paraId="4296451B" w14:textId="77777777"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4D1D6B">
        <w:rPr>
          <w:rFonts w:ascii="Garamond" w:hAnsi="Garamond" w:cs="Times New Roman"/>
          <w:iCs/>
          <w:color w:val="000000"/>
          <w:sz w:val="24"/>
          <w:szCs w:val="24"/>
        </w:rPr>
        <w:t xml:space="preserve">c) </w:t>
      </w:r>
      <w:r w:rsidRPr="004D1D6B">
        <w:rPr>
          <w:rFonts w:ascii="Garamond" w:hAnsi="Garamond" w:cs="Times New Roman"/>
          <w:color w:val="000000"/>
          <w:sz w:val="24"/>
          <w:szCs w:val="24"/>
        </w:rPr>
        <w:t>gjykata</w:t>
      </w:r>
      <w:r w:rsidRPr="00546FF1">
        <w:rPr>
          <w:rFonts w:ascii="Garamond" w:hAnsi="Garamond" w:cs="Times New Roman"/>
          <w:color w:val="000000"/>
          <w:sz w:val="24"/>
          <w:szCs w:val="24"/>
        </w:rPr>
        <w:t xml:space="preserve"> e origjinës është gjykata e investuar e para.</w:t>
      </w:r>
    </w:p>
    <w:p w14:paraId="19E603D6" w14:textId="77777777"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p>
    <w:p w14:paraId="282DF938"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lastRenderedPageBreak/>
        <w:t xml:space="preserve">Neni 23 </w:t>
      </w:r>
    </w:p>
    <w:p w14:paraId="06BE8FF8"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Interpretimi uniform</w:t>
      </w:r>
    </w:p>
    <w:p w14:paraId="57A5E087" w14:textId="77777777" w:rsidR="00134B6B" w:rsidRPr="00546FF1" w:rsidRDefault="00134B6B" w:rsidP="00414C11">
      <w:pPr>
        <w:autoSpaceDE w:val="0"/>
        <w:autoSpaceDN w:val="0"/>
        <w:adjustRightInd w:val="0"/>
        <w:spacing w:after="0" w:line="240" w:lineRule="auto"/>
        <w:ind w:firstLine="284"/>
        <w:jc w:val="both"/>
        <w:rPr>
          <w:rFonts w:ascii="Garamond" w:hAnsi="Garamond" w:cs="Times New Roman"/>
          <w:color w:val="000000"/>
          <w:sz w:val="24"/>
          <w:szCs w:val="24"/>
        </w:rPr>
      </w:pPr>
    </w:p>
    <w:p w14:paraId="11A3872B" w14:textId="77777777"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Në interpretimin e kësaj Konvente, i kushtohet kujdes natyrës së saj ndërkombëtare dhe nevojës për të promovuar uniformitetin në zbatimin e saj.</w:t>
      </w:r>
    </w:p>
    <w:p w14:paraId="49853438"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163119A5"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24 </w:t>
      </w:r>
    </w:p>
    <w:p w14:paraId="74B1857C"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Rishikimi i veprimit të Konventës</w:t>
      </w:r>
    </w:p>
    <w:p w14:paraId="595AEF3D" w14:textId="77777777" w:rsidR="00134B6B" w:rsidRPr="00546FF1" w:rsidRDefault="00134B6B" w:rsidP="00414C11">
      <w:pPr>
        <w:autoSpaceDE w:val="0"/>
        <w:autoSpaceDN w:val="0"/>
        <w:adjustRightInd w:val="0"/>
        <w:spacing w:after="0" w:line="240" w:lineRule="auto"/>
        <w:ind w:firstLine="284"/>
        <w:jc w:val="both"/>
        <w:rPr>
          <w:rFonts w:ascii="Garamond" w:hAnsi="Garamond" w:cs="Times New Roman"/>
          <w:color w:val="000000"/>
          <w:sz w:val="24"/>
          <w:szCs w:val="24"/>
        </w:rPr>
      </w:pPr>
    </w:p>
    <w:p w14:paraId="1098E77B" w14:textId="2D3BE052"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Sekretari i Përgjithshëm i Konferencës së Hagës për të Drejtën Ndërkombëtare Private merr masa rregullisht</w:t>
      </w:r>
      <w:r w:rsidR="004D1D6B">
        <w:rPr>
          <w:rFonts w:ascii="Garamond" w:hAnsi="Garamond" w:cs="Times New Roman"/>
          <w:color w:val="000000"/>
          <w:sz w:val="24"/>
          <w:szCs w:val="24"/>
        </w:rPr>
        <w:t>:</w:t>
      </w:r>
    </w:p>
    <w:p w14:paraId="54F517E0" w14:textId="77777777" w:rsidR="00414C11" w:rsidRPr="004D1D6B"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4D1D6B">
        <w:rPr>
          <w:rFonts w:ascii="Garamond" w:hAnsi="Garamond" w:cs="Times New Roman"/>
          <w:iCs/>
          <w:color w:val="000000"/>
          <w:sz w:val="24"/>
          <w:szCs w:val="24"/>
        </w:rPr>
        <w:t xml:space="preserve">a) </w:t>
      </w:r>
      <w:r w:rsidRPr="004D1D6B">
        <w:rPr>
          <w:rFonts w:ascii="Garamond" w:hAnsi="Garamond" w:cs="Times New Roman"/>
          <w:color w:val="000000"/>
          <w:sz w:val="24"/>
          <w:szCs w:val="24"/>
        </w:rPr>
        <w:t>për rishikimin e veprimit të kësaj Konvente, duke përfshirë çdo deklaratë; dhe</w:t>
      </w:r>
    </w:p>
    <w:p w14:paraId="59A1BD12" w14:textId="77777777"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4D1D6B">
        <w:rPr>
          <w:rFonts w:ascii="Garamond" w:hAnsi="Garamond" w:cs="Times New Roman"/>
          <w:iCs/>
          <w:color w:val="000000"/>
          <w:sz w:val="24"/>
          <w:szCs w:val="24"/>
        </w:rPr>
        <w:t xml:space="preserve">b) </w:t>
      </w:r>
      <w:r w:rsidRPr="004D1D6B">
        <w:rPr>
          <w:rFonts w:ascii="Garamond" w:hAnsi="Garamond" w:cs="Times New Roman"/>
          <w:color w:val="000000"/>
          <w:sz w:val="24"/>
          <w:szCs w:val="24"/>
        </w:rPr>
        <w:t>për</w:t>
      </w:r>
      <w:r w:rsidRPr="00546FF1">
        <w:rPr>
          <w:rFonts w:ascii="Garamond" w:hAnsi="Garamond" w:cs="Times New Roman"/>
          <w:color w:val="000000"/>
          <w:sz w:val="24"/>
          <w:szCs w:val="24"/>
        </w:rPr>
        <w:t xml:space="preserve"> të marrë parasysh nevojën për një ndryshim të kësaj Konvente.</w:t>
      </w:r>
    </w:p>
    <w:p w14:paraId="2CDF4D6E" w14:textId="77777777"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p>
    <w:p w14:paraId="0DAA5266"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25 </w:t>
      </w:r>
    </w:p>
    <w:p w14:paraId="5A27D9F0"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Sisteme ligjore jo të unifikuara</w:t>
      </w:r>
    </w:p>
    <w:p w14:paraId="45E09F95" w14:textId="77777777" w:rsidR="00134B6B" w:rsidRPr="00546FF1" w:rsidRDefault="00134B6B" w:rsidP="00414C11">
      <w:pPr>
        <w:autoSpaceDE w:val="0"/>
        <w:autoSpaceDN w:val="0"/>
        <w:adjustRightInd w:val="0"/>
        <w:spacing w:after="0" w:line="240" w:lineRule="auto"/>
        <w:ind w:firstLine="284"/>
        <w:jc w:val="both"/>
        <w:rPr>
          <w:rFonts w:ascii="Garamond" w:hAnsi="Garamond" w:cs="Times New Roman"/>
          <w:color w:val="000000"/>
          <w:sz w:val="24"/>
          <w:szCs w:val="24"/>
        </w:rPr>
      </w:pPr>
    </w:p>
    <w:p w14:paraId="5556F756" w14:textId="05EFDF74" w:rsidR="00414C11" w:rsidRPr="00546FF1" w:rsidRDefault="00414C11" w:rsidP="004D1D6B">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1</w:t>
      </w:r>
      <w:r w:rsidR="004D1D6B">
        <w:rPr>
          <w:rFonts w:ascii="Garamond" w:hAnsi="Garamond" w:cs="Times New Roman"/>
          <w:color w:val="000000"/>
          <w:sz w:val="24"/>
          <w:szCs w:val="24"/>
        </w:rPr>
        <w:t>.</w:t>
      </w:r>
      <w:r w:rsidRPr="00546FF1">
        <w:rPr>
          <w:rFonts w:ascii="Garamond" w:hAnsi="Garamond" w:cs="Times New Roman"/>
          <w:color w:val="000000"/>
          <w:sz w:val="24"/>
          <w:szCs w:val="24"/>
        </w:rPr>
        <w:t xml:space="preserve"> Në lidhje me një </w:t>
      </w:r>
      <w:r w:rsidR="004D1D6B" w:rsidRPr="00546FF1">
        <w:rPr>
          <w:rFonts w:ascii="Garamond" w:hAnsi="Garamond" w:cs="Times New Roman"/>
          <w:color w:val="000000"/>
          <w:sz w:val="24"/>
          <w:szCs w:val="24"/>
        </w:rPr>
        <w:t xml:space="preserve">shtet palë </w:t>
      </w:r>
      <w:r w:rsidRPr="00546FF1">
        <w:rPr>
          <w:rFonts w:ascii="Garamond" w:hAnsi="Garamond" w:cs="Times New Roman"/>
          <w:color w:val="000000"/>
          <w:sz w:val="24"/>
          <w:szCs w:val="24"/>
        </w:rPr>
        <w:t>ku zbatohen dy ose më shumë sisteme të së drejtës në njësi të ndryshme territoriale</w:t>
      </w:r>
      <w:r w:rsidR="004D1D6B">
        <w:rPr>
          <w:rFonts w:ascii="Garamond" w:hAnsi="Garamond" w:cs="Times New Roman"/>
          <w:color w:val="000000"/>
          <w:sz w:val="24"/>
          <w:szCs w:val="24"/>
        </w:rPr>
        <w:t>,</w:t>
      </w:r>
      <w:r w:rsidRPr="00546FF1">
        <w:rPr>
          <w:rFonts w:ascii="Garamond" w:hAnsi="Garamond" w:cs="Times New Roman"/>
          <w:color w:val="000000"/>
          <w:sz w:val="24"/>
          <w:szCs w:val="24"/>
        </w:rPr>
        <w:t xml:space="preserve"> në lidhje me çdo çështje që trajtohet në këtë Konventë</w:t>
      </w:r>
      <w:r w:rsidR="004D1D6B">
        <w:rPr>
          <w:rFonts w:ascii="Garamond" w:hAnsi="Garamond" w:cs="Times New Roman"/>
          <w:color w:val="000000"/>
          <w:sz w:val="24"/>
          <w:szCs w:val="24"/>
        </w:rPr>
        <w:t>:</w:t>
      </w:r>
    </w:p>
    <w:p w14:paraId="045B80C7" w14:textId="0B5D7747" w:rsidR="00414C11" w:rsidRPr="004D1D6B" w:rsidRDefault="00414C11" w:rsidP="004D1D6B">
      <w:pPr>
        <w:autoSpaceDE w:val="0"/>
        <w:autoSpaceDN w:val="0"/>
        <w:adjustRightInd w:val="0"/>
        <w:spacing w:after="0" w:line="240" w:lineRule="auto"/>
        <w:ind w:firstLine="284"/>
        <w:jc w:val="both"/>
        <w:rPr>
          <w:rFonts w:ascii="Garamond" w:hAnsi="Garamond" w:cs="Times New Roman"/>
          <w:color w:val="000000"/>
          <w:sz w:val="24"/>
          <w:szCs w:val="24"/>
        </w:rPr>
      </w:pPr>
      <w:r w:rsidRPr="004D1D6B">
        <w:rPr>
          <w:rFonts w:ascii="Garamond" w:hAnsi="Garamond" w:cs="Times New Roman"/>
          <w:iCs/>
          <w:color w:val="000000"/>
          <w:sz w:val="24"/>
          <w:szCs w:val="24"/>
        </w:rPr>
        <w:t xml:space="preserve">a) </w:t>
      </w:r>
      <w:r w:rsidRPr="004D1D6B">
        <w:rPr>
          <w:rFonts w:ascii="Garamond" w:hAnsi="Garamond" w:cs="Times New Roman"/>
          <w:color w:val="000000"/>
          <w:sz w:val="24"/>
          <w:szCs w:val="24"/>
        </w:rPr>
        <w:t xml:space="preserve">çdo referencë për ligjin ose procedurën e një </w:t>
      </w:r>
      <w:r w:rsidR="004D1D6B">
        <w:rPr>
          <w:rFonts w:ascii="Garamond" w:hAnsi="Garamond" w:cs="Times New Roman"/>
          <w:color w:val="000000"/>
          <w:sz w:val="24"/>
          <w:szCs w:val="24"/>
        </w:rPr>
        <w:t>s</w:t>
      </w:r>
      <w:r w:rsidRPr="004D1D6B">
        <w:rPr>
          <w:rFonts w:ascii="Garamond" w:hAnsi="Garamond" w:cs="Times New Roman"/>
          <w:color w:val="000000"/>
          <w:sz w:val="24"/>
          <w:szCs w:val="24"/>
        </w:rPr>
        <w:t>hteti interpretohet si e tillë që i referohet, sipas rastit, ligjit ose procedurës në fuqi në njësinë përkatëse territoriale;</w:t>
      </w:r>
    </w:p>
    <w:p w14:paraId="4568004D" w14:textId="1E352433" w:rsidR="00414C11" w:rsidRPr="004D1D6B" w:rsidRDefault="00414C11" w:rsidP="004D1D6B">
      <w:pPr>
        <w:autoSpaceDE w:val="0"/>
        <w:autoSpaceDN w:val="0"/>
        <w:adjustRightInd w:val="0"/>
        <w:spacing w:after="0" w:line="240" w:lineRule="auto"/>
        <w:ind w:firstLine="284"/>
        <w:jc w:val="both"/>
        <w:rPr>
          <w:rFonts w:ascii="Garamond" w:hAnsi="Garamond" w:cs="Times New Roman"/>
          <w:color w:val="000000"/>
          <w:sz w:val="24"/>
          <w:szCs w:val="24"/>
        </w:rPr>
      </w:pPr>
      <w:r w:rsidRPr="004D1D6B">
        <w:rPr>
          <w:rFonts w:ascii="Garamond" w:hAnsi="Garamond" w:cs="Times New Roman"/>
          <w:iCs/>
          <w:color w:val="000000"/>
          <w:sz w:val="24"/>
          <w:szCs w:val="24"/>
        </w:rPr>
        <w:t xml:space="preserve">b) </w:t>
      </w:r>
      <w:r w:rsidRPr="004D1D6B">
        <w:rPr>
          <w:rFonts w:ascii="Garamond" w:hAnsi="Garamond" w:cs="Times New Roman"/>
          <w:color w:val="000000"/>
          <w:sz w:val="24"/>
          <w:szCs w:val="24"/>
        </w:rPr>
        <w:t xml:space="preserve">çdo referencë për qëndrimin në një </w:t>
      </w:r>
      <w:r w:rsidR="004D1D6B">
        <w:rPr>
          <w:rFonts w:ascii="Garamond" w:hAnsi="Garamond" w:cs="Times New Roman"/>
          <w:color w:val="000000"/>
          <w:sz w:val="24"/>
          <w:szCs w:val="24"/>
        </w:rPr>
        <w:t>s</w:t>
      </w:r>
      <w:r w:rsidRPr="004D1D6B">
        <w:rPr>
          <w:rFonts w:ascii="Garamond" w:hAnsi="Garamond" w:cs="Times New Roman"/>
          <w:color w:val="000000"/>
          <w:sz w:val="24"/>
          <w:szCs w:val="24"/>
        </w:rPr>
        <w:t>htet interpretohet si e tillë që i referohet, sipas rastit, qëndrimit në njësinë territoriale përkatëse;</w:t>
      </w:r>
    </w:p>
    <w:p w14:paraId="41E051AE" w14:textId="77BA7ECF" w:rsidR="00414C11" w:rsidRPr="004D1D6B" w:rsidRDefault="00414C11" w:rsidP="004D1D6B">
      <w:pPr>
        <w:autoSpaceDE w:val="0"/>
        <w:autoSpaceDN w:val="0"/>
        <w:adjustRightInd w:val="0"/>
        <w:spacing w:after="0" w:line="240" w:lineRule="auto"/>
        <w:ind w:firstLine="284"/>
        <w:jc w:val="both"/>
        <w:rPr>
          <w:rFonts w:ascii="Garamond" w:hAnsi="Garamond" w:cs="Times New Roman"/>
          <w:color w:val="000000"/>
          <w:sz w:val="24"/>
          <w:szCs w:val="24"/>
        </w:rPr>
      </w:pPr>
      <w:r w:rsidRPr="004D1D6B">
        <w:rPr>
          <w:rFonts w:ascii="Garamond" w:hAnsi="Garamond" w:cs="Times New Roman"/>
          <w:iCs/>
          <w:color w:val="000000"/>
          <w:sz w:val="24"/>
          <w:szCs w:val="24"/>
        </w:rPr>
        <w:t xml:space="preserve">c) </w:t>
      </w:r>
      <w:r w:rsidRPr="004D1D6B">
        <w:rPr>
          <w:rFonts w:ascii="Garamond" w:hAnsi="Garamond" w:cs="Times New Roman"/>
          <w:color w:val="000000"/>
          <w:sz w:val="24"/>
          <w:szCs w:val="24"/>
        </w:rPr>
        <w:t>çdo referencë për gjykatën ose gjykatat e një shteti interpretohet si e tillë që i referohet, sipas rastit, gjykatës ose gjykatave në njësinë territoriale përkatëse;</w:t>
      </w:r>
    </w:p>
    <w:p w14:paraId="55AA5388" w14:textId="31B8E94B" w:rsidR="00414C11" w:rsidRPr="00546FF1" w:rsidRDefault="00414C11" w:rsidP="004D1D6B">
      <w:pPr>
        <w:autoSpaceDE w:val="0"/>
        <w:autoSpaceDN w:val="0"/>
        <w:adjustRightInd w:val="0"/>
        <w:spacing w:after="0" w:line="240" w:lineRule="auto"/>
        <w:ind w:firstLine="284"/>
        <w:jc w:val="both"/>
        <w:rPr>
          <w:rFonts w:ascii="Garamond" w:hAnsi="Garamond" w:cs="Times New Roman"/>
          <w:color w:val="000000"/>
          <w:sz w:val="24"/>
          <w:szCs w:val="24"/>
        </w:rPr>
      </w:pPr>
      <w:r w:rsidRPr="004D1D6B">
        <w:rPr>
          <w:rFonts w:ascii="Garamond" w:hAnsi="Garamond" w:cs="Times New Roman"/>
          <w:iCs/>
          <w:color w:val="000000"/>
          <w:sz w:val="24"/>
          <w:szCs w:val="24"/>
        </w:rPr>
        <w:t xml:space="preserve">d) </w:t>
      </w:r>
      <w:r w:rsidRPr="004D1D6B">
        <w:rPr>
          <w:rFonts w:ascii="Garamond" w:hAnsi="Garamond" w:cs="Times New Roman"/>
          <w:color w:val="000000"/>
          <w:sz w:val="24"/>
          <w:szCs w:val="24"/>
        </w:rPr>
        <w:t>çdo</w:t>
      </w:r>
      <w:r w:rsidRPr="00546FF1">
        <w:rPr>
          <w:rFonts w:ascii="Garamond" w:hAnsi="Garamond" w:cs="Times New Roman"/>
          <w:color w:val="000000"/>
          <w:sz w:val="24"/>
          <w:szCs w:val="24"/>
        </w:rPr>
        <w:t xml:space="preserve"> referencë për marrëdhënien me një </w:t>
      </w:r>
      <w:r w:rsidR="004D1D6B">
        <w:rPr>
          <w:rFonts w:ascii="Garamond" w:hAnsi="Garamond" w:cs="Times New Roman"/>
          <w:color w:val="000000"/>
          <w:sz w:val="24"/>
          <w:szCs w:val="24"/>
        </w:rPr>
        <w:t>s</w:t>
      </w:r>
      <w:r w:rsidRPr="00546FF1">
        <w:rPr>
          <w:rFonts w:ascii="Garamond" w:hAnsi="Garamond" w:cs="Times New Roman"/>
          <w:color w:val="000000"/>
          <w:sz w:val="24"/>
          <w:szCs w:val="24"/>
        </w:rPr>
        <w:t>htet interpretohet si e tillë që i referohet, sipas rastit, një marrëdhënieje me njësinë përkatëse territoriale.</w:t>
      </w:r>
    </w:p>
    <w:p w14:paraId="025361A6" w14:textId="458097A6" w:rsidR="00414C11" w:rsidRPr="00546FF1" w:rsidRDefault="00414C11" w:rsidP="004D1D6B">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2</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Pavarësisht paragrafit të mësipërm, një </w:t>
      </w:r>
      <w:r w:rsidR="004D1D6B" w:rsidRPr="00546FF1">
        <w:rPr>
          <w:rFonts w:ascii="Garamond" w:hAnsi="Garamond" w:cs="Times New Roman"/>
          <w:color w:val="000000"/>
          <w:sz w:val="24"/>
          <w:szCs w:val="24"/>
        </w:rPr>
        <w:t>shtet p</w:t>
      </w:r>
      <w:r w:rsidRPr="00546FF1">
        <w:rPr>
          <w:rFonts w:ascii="Garamond" w:hAnsi="Garamond" w:cs="Times New Roman"/>
          <w:color w:val="000000"/>
          <w:sz w:val="24"/>
          <w:szCs w:val="24"/>
        </w:rPr>
        <w:t>alë me dy ose më shumë njësi territoriale ku zbatohen sisteme të ndryshme të së drejtës, nuk është i detyruar të zbatojë këtë Konventë për situata që përfshijnë vetëm këto njësi të ndryshme territoriale.</w:t>
      </w:r>
    </w:p>
    <w:p w14:paraId="53D5DD98" w14:textId="1D2710C1" w:rsidR="00414C11" w:rsidRPr="00546FF1" w:rsidRDefault="00414C11" w:rsidP="004D1D6B">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3</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Një gjykatë në një njësi territoriale të një </w:t>
      </w:r>
      <w:r w:rsidR="004D1D6B" w:rsidRPr="00546FF1">
        <w:rPr>
          <w:rFonts w:ascii="Garamond" w:hAnsi="Garamond" w:cs="Times New Roman"/>
          <w:color w:val="000000"/>
          <w:sz w:val="24"/>
          <w:szCs w:val="24"/>
        </w:rPr>
        <w:t>shteti p</w:t>
      </w:r>
      <w:r w:rsidRPr="00546FF1">
        <w:rPr>
          <w:rFonts w:ascii="Garamond" w:hAnsi="Garamond" w:cs="Times New Roman"/>
          <w:color w:val="000000"/>
          <w:sz w:val="24"/>
          <w:szCs w:val="24"/>
        </w:rPr>
        <w:t>alë</w:t>
      </w:r>
      <w:r w:rsidR="004D1D6B">
        <w:rPr>
          <w:rFonts w:ascii="Garamond" w:hAnsi="Garamond" w:cs="Times New Roman"/>
          <w:color w:val="000000"/>
          <w:sz w:val="24"/>
          <w:szCs w:val="24"/>
        </w:rPr>
        <w:t>,</w:t>
      </w:r>
      <w:r w:rsidRPr="00546FF1">
        <w:rPr>
          <w:rFonts w:ascii="Garamond" w:hAnsi="Garamond" w:cs="Times New Roman"/>
          <w:color w:val="000000"/>
          <w:sz w:val="24"/>
          <w:szCs w:val="24"/>
        </w:rPr>
        <w:t xml:space="preserve"> me dy ose më shumë njësi territoriale ku zbatohen sisteme të ndryshme të së drejtës, nuk detyrohet që të njohë ose ekzekutojë një vendim gjyqësor të një </w:t>
      </w:r>
      <w:r w:rsidR="004D1D6B" w:rsidRPr="00546FF1">
        <w:rPr>
          <w:rFonts w:ascii="Garamond" w:hAnsi="Garamond" w:cs="Times New Roman"/>
          <w:color w:val="000000"/>
          <w:sz w:val="24"/>
          <w:szCs w:val="24"/>
        </w:rPr>
        <w:t xml:space="preserve">shteti tjetër palë </w:t>
      </w:r>
      <w:r w:rsidRPr="00546FF1">
        <w:rPr>
          <w:rFonts w:ascii="Garamond" w:hAnsi="Garamond" w:cs="Times New Roman"/>
          <w:color w:val="000000"/>
          <w:sz w:val="24"/>
          <w:szCs w:val="24"/>
        </w:rPr>
        <w:t xml:space="preserve">vetëm sepse ky vendim gjyqësor është njohur ose ekzekutuar në njësinë tjetër territoriale të të njëjtit </w:t>
      </w:r>
      <w:r w:rsidR="004D1D6B" w:rsidRPr="00546FF1">
        <w:rPr>
          <w:rFonts w:ascii="Garamond" w:hAnsi="Garamond" w:cs="Times New Roman"/>
          <w:color w:val="000000"/>
          <w:sz w:val="24"/>
          <w:szCs w:val="24"/>
        </w:rPr>
        <w:t xml:space="preserve">shtet palë </w:t>
      </w:r>
      <w:r w:rsidRPr="00546FF1">
        <w:rPr>
          <w:rFonts w:ascii="Garamond" w:hAnsi="Garamond" w:cs="Times New Roman"/>
          <w:color w:val="000000"/>
          <w:sz w:val="24"/>
          <w:szCs w:val="24"/>
        </w:rPr>
        <w:t>sipas kësaj Konvente.</w:t>
      </w:r>
    </w:p>
    <w:p w14:paraId="5A19F436" w14:textId="65A40398" w:rsidR="00414C11" w:rsidRDefault="00414C11" w:rsidP="004D1D6B">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4</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Ky nen nuk zbatohet për </w:t>
      </w:r>
      <w:r w:rsidR="00E43D7A" w:rsidRPr="00546FF1">
        <w:rPr>
          <w:rFonts w:ascii="Garamond" w:hAnsi="Garamond" w:cs="Times New Roman"/>
          <w:color w:val="000000"/>
          <w:sz w:val="24"/>
          <w:szCs w:val="24"/>
        </w:rPr>
        <w:t>organizatën rajonale të integrimit ekonomik</w:t>
      </w:r>
      <w:r w:rsidRPr="00546FF1">
        <w:rPr>
          <w:rFonts w:ascii="Garamond" w:hAnsi="Garamond" w:cs="Times New Roman"/>
          <w:color w:val="000000"/>
          <w:sz w:val="24"/>
          <w:szCs w:val="24"/>
        </w:rPr>
        <w:t>.</w:t>
      </w:r>
    </w:p>
    <w:p w14:paraId="14D4791C" w14:textId="77777777" w:rsidR="004D1D6B" w:rsidRPr="00546FF1" w:rsidRDefault="004D1D6B" w:rsidP="004D1D6B">
      <w:pPr>
        <w:autoSpaceDE w:val="0"/>
        <w:autoSpaceDN w:val="0"/>
        <w:adjustRightInd w:val="0"/>
        <w:spacing w:after="0" w:line="240" w:lineRule="auto"/>
        <w:ind w:firstLine="284"/>
        <w:jc w:val="both"/>
        <w:rPr>
          <w:rFonts w:ascii="Garamond" w:hAnsi="Garamond" w:cs="Times New Roman"/>
          <w:color w:val="000000"/>
          <w:sz w:val="24"/>
          <w:szCs w:val="24"/>
        </w:rPr>
      </w:pPr>
    </w:p>
    <w:p w14:paraId="30BA9A7A"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26 </w:t>
      </w:r>
    </w:p>
    <w:p w14:paraId="01C51284"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Marrëdhënia me instrumente të tjera ndërkombëtare</w:t>
      </w:r>
    </w:p>
    <w:p w14:paraId="0063FD6A" w14:textId="77777777" w:rsidR="00134B6B" w:rsidRPr="00546FF1" w:rsidRDefault="00134B6B" w:rsidP="00414C11">
      <w:pPr>
        <w:autoSpaceDE w:val="0"/>
        <w:autoSpaceDN w:val="0"/>
        <w:adjustRightInd w:val="0"/>
        <w:spacing w:after="0" w:line="240" w:lineRule="auto"/>
        <w:ind w:firstLine="284"/>
        <w:rPr>
          <w:rFonts w:ascii="Garamond" w:hAnsi="Garamond" w:cs="Times New Roman"/>
          <w:color w:val="000000"/>
          <w:sz w:val="24"/>
          <w:szCs w:val="24"/>
        </w:rPr>
      </w:pPr>
    </w:p>
    <w:p w14:paraId="16FD8C7A" w14:textId="0B5E3F10" w:rsidR="00414C11" w:rsidRPr="00546FF1" w:rsidRDefault="00414C11" w:rsidP="001955F8">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1</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Kjo Konventë interpretohet sa më shumë që të jetë e mundur</w:t>
      </w:r>
      <w:r w:rsidR="001955F8">
        <w:rPr>
          <w:rFonts w:ascii="Garamond" w:hAnsi="Garamond" w:cs="Times New Roman"/>
          <w:color w:val="000000"/>
          <w:sz w:val="24"/>
          <w:szCs w:val="24"/>
        </w:rPr>
        <w:t>,</w:t>
      </w:r>
      <w:r w:rsidRPr="00546FF1">
        <w:rPr>
          <w:rFonts w:ascii="Garamond" w:hAnsi="Garamond" w:cs="Times New Roman"/>
          <w:color w:val="000000"/>
          <w:sz w:val="24"/>
          <w:szCs w:val="24"/>
        </w:rPr>
        <w:t xml:space="preserve"> në përputhje me traktate të tjera në fuqi për </w:t>
      </w:r>
      <w:r w:rsidR="001955F8" w:rsidRPr="00546FF1">
        <w:rPr>
          <w:rFonts w:ascii="Garamond" w:hAnsi="Garamond" w:cs="Times New Roman"/>
          <w:color w:val="000000"/>
          <w:sz w:val="24"/>
          <w:szCs w:val="24"/>
        </w:rPr>
        <w:t>shtetet palë</w:t>
      </w:r>
      <w:r w:rsidRPr="00546FF1">
        <w:rPr>
          <w:rFonts w:ascii="Garamond" w:hAnsi="Garamond" w:cs="Times New Roman"/>
          <w:color w:val="000000"/>
          <w:sz w:val="24"/>
          <w:szCs w:val="24"/>
        </w:rPr>
        <w:t>, të lidhura përpara ose pas kësaj Konvente.</w:t>
      </w:r>
    </w:p>
    <w:p w14:paraId="1802DAF1" w14:textId="264542C3" w:rsidR="00414C11" w:rsidRPr="00546FF1" w:rsidRDefault="00414C11" w:rsidP="001955F8">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2</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Kjo Konventë nuk cenon zbatimin nga një </w:t>
      </w:r>
      <w:r w:rsidR="001955F8" w:rsidRPr="00546FF1">
        <w:rPr>
          <w:rFonts w:ascii="Garamond" w:hAnsi="Garamond" w:cs="Times New Roman"/>
          <w:color w:val="000000"/>
          <w:sz w:val="24"/>
          <w:szCs w:val="24"/>
        </w:rPr>
        <w:t>shtet p</w:t>
      </w:r>
      <w:r w:rsidRPr="00546FF1">
        <w:rPr>
          <w:rFonts w:ascii="Garamond" w:hAnsi="Garamond" w:cs="Times New Roman"/>
          <w:color w:val="000000"/>
          <w:sz w:val="24"/>
          <w:szCs w:val="24"/>
        </w:rPr>
        <w:t xml:space="preserve">alë të një traktati të lidhur përpara ose pas kësaj Konvente, në rastet kur asnjë nga palët nuk është rezidente në një </w:t>
      </w:r>
      <w:r w:rsidR="001955F8" w:rsidRPr="00546FF1">
        <w:rPr>
          <w:rFonts w:ascii="Garamond" w:hAnsi="Garamond" w:cs="Times New Roman"/>
          <w:color w:val="000000"/>
          <w:sz w:val="24"/>
          <w:szCs w:val="24"/>
        </w:rPr>
        <w:t>shtet p</w:t>
      </w:r>
      <w:r w:rsidRPr="00546FF1">
        <w:rPr>
          <w:rFonts w:ascii="Garamond" w:hAnsi="Garamond" w:cs="Times New Roman"/>
          <w:color w:val="000000"/>
          <w:sz w:val="24"/>
          <w:szCs w:val="24"/>
        </w:rPr>
        <w:t>alë i cili nuk është palë e traktatit.</w:t>
      </w:r>
    </w:p>
    <w:p w14:paraId="409602BA" w14:textId="40795483" w:rsidR="00414C11" w:rsidRPr="00546FF1" w:rsidRDefault="00414C11" w:rsidP="001955F8">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3</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Kjo Konventë nuk cenon zbatimin nga një </w:t>
      </w:r>
      <w:r w:rsidR="001955F8" w:rsidRPr="00546FF1">
        <w:rPr>
          <w:rFonts w:ascii="Garamond" w:hAnsi="Garamond" w:cs="Times New Roman"/>
          <w:color w:val="000000"/>
          <w:sz w:val="24"/>
          <w:szCs w:val="24"/>
        </w:rPr>
        <w:t xml:space="preserve">shtet palë </w:t>
      </w:r>
      <w:r w:rsidRPr="00546FF1">
        <w:rPr>
          <w:rFonts w:ascii="Garamond" w:hAnsi="Garamond" w:cs="Times New Roman"/>
          <w:color w:val="000000"/>
          <w:sz w:val="24"/>
          <w:szCs w:val="24"/>
        </w:rPr>
        <w:t xml:space="preserve">të një traktati të lidhur përpara hyrjes në fuqi të kësaj Konvente për atë </w:t>
      </w:r>
      <w:r w:rsidR="001955F8" w:rsidRPr="00546FF1">
        <w:rPr>
          <w:rFonts w:ascii="Garamond" w:hAnsi="Garamond" w:cs="Times New Roman"/>
          <w:color w:val="000000"/>
          <w:sz w:val="24"/>
          <w:szCs w:val="24"/>
        </w:rPr>
        <w:t>shtet p</w:t>
      </w:r>
      <w:r w:rsidRPr="00546FF1">
        <w:rPr>
          <w:rFonts w:ascii="Garamond" w:hAnsi="Garamond" w:cs="Times New Roman"/>
          <w:color w:val="000000"/>
          <w:sz w:val="24"/>
          <w:szCs w:val="24"/>
        </w:rPr>
        <w:t xml:space="preserve">alë, nëse zbatimi i kësaj Konvente nuk është në përputhje me detyrimet e </w:t>
      </w:r>
      <w:r w:rsidR="001955F8" w:rsidRPr="00546FF1">
        <w:rPr>
          <w:rFonts w:ascii="Garamond" w:hAnsi="Garamond" w:cs="Times New Roman"/>
          <w:color w:val="000000"/>
          <w:sz w:val="24"/>
          <w:szCs w:val="24"/>
        </w:rPr>
        <w:t xml:space="preserve">atij shteti palë </w:t>
      </w:r>
      <w:r w:rsidRPr="00546FF1">
        <w:rPr>
          <w:rFonts w:ascii="Garamond" w:hAnsi="Garamond" w:cs="Times New Roman"/>
          <w:color w:val="000000"/>
          <w:sz w:val="24"/>
          <w:szCs w:val="24"/>
        </w:rPr>
        <w:t>ndaj ndonjë shteti jopalë. Ky paragraf</w:t>
      </w:r>
      <w:r w:rsidR="001955F8">
        <w:rPr>
          <w:rFonts w:ascii="Garamond" w:hAnsi="Garamond" w:cs="Times New Roman"/>
          <w:color w:val="000000"/>
          <w:sz w:val="24"/>
          <w:szCs w:val="24"/>
        </w:rPr>
        <w:t>,</w:t>
      </w:r>
      <w:r w:rsidRPr="00546FF1">
        <w:rPr>
          <w:rFonts w:ascii="Garamond" w:hAnsi="Garamond" w:cs="Times New Roman"/>
          <w:color w:val="000000"/>
          <w:sz w:val="24"/>
          <w:szCs w:val="24"/>
        </w:rPr>
        <w:t xml:space="preserve"> gjithashtu</w:t>
      </w:r>
      <w:r w:rsidR="001955F8">
        <w:rPr>
          <w:rFonts w:ascii="Garamond" w:hAnsi="Garamond" w:cs="Times New Roman"/>
          <w:color w:val="000000"/>
          <w:sz w:val="24"/>
          <w:szCs w:val="24"/>
        </w:rPr>
        <w:t>,</w:t>
      </w:r>
      <w:r w:rsidRPr="00546FF1">
        <w:rPr>
          <w:rFonts w:ascii="Garamond" w:hAnsi="Garamond" w:cs="Times New Roman"/>
          <w:color w:val="000000"/>
          <w:sz w:val="24"/>
          <w:szCs w:val="24"/>
        </w:rPr>
        <w:t xml:space="preserve"> zbatohet për traktatet që rishikojnë ose zëvendësojnë një traktat të lidhur para hyrjes në fuqi të kësaj Konvente për atë </w:t>
      </w:r>
      <w:r w:rsidR="001955F8" w:rsidRPr="00546FF1">
        <w:rPr>
          <w:rFonts w:ascii="Garamond" w:hAnsi="Garamond" w:cs="Times New Roman"/>
          <w:color w:val="000000"/>
          <w:sz w:val="24"/>
          <w:szCs w:val="24"/>
        </w:rPr>
        <w:t>shtet p</w:t>
      </w:r>
      <w:r w:rsidRPr="00546FF1">
        <w:rPr>
          <w:rFonts w:ascii="Garamond" w:hAnsi="Garamond" w:cs="Times New Roman"/>
          <w:color w:val="000000"/>
          <w:sz w:val="24"/>
          <w:szCs w:val="24"/>
        </w:rPr>
        <w:t>alë, përveç në masën që ky rishikim ose zëvendësim krijon papajtueshmëri të reja me këtë Konventë.</w:t>
      </w:r>
    </w:p>
    <w:p w14:paraId="55F375BB" w14:textId="4FDE5C95" w:rsidR="00414C11" w:rsidRPr="00546FF1" w:rsidRDefault="00414C11" w:rsidP="001955F8">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4</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Kjo Konventë nuk cenon zbatimin nga një </w:t>
      </w:r>
      <w:r w:rsidR="001955F8" w:rsidRPr="00546FF1">
        <w:rPr>
          <w:rFonts w:ascii="Garamond" w:hAnsi="Garamond" w:cs="Times New Roman"/>
          <w:color w:val="000000"/>
          <w:sz w:val="24"/>
          <w:szCs w:val="24"/>
        </w:rPr>
        <w:t xml:space="preserve">shtet palë </w:t>
      </w:r>
      <w:r w:rsidRPr="00546FF1">
        <w:rPr>
          <w:rFonts w:ascii="Garamond" w:hAnsi="Garamond" w:cs="Times New Roman"/>
          <w:color w:val="000000"/>
          <w:sz w:val="24"/>
          <w:szCs w:val="24"/>
        </w:rPr>
        <w:t xml:space="preserve">të një traktati, të lidhur përpara ose pas kësaj Konvente, për qëllim të njohjes ose ekzekutimit të një vendimi gjyqësor të dhënë nga një gjykatë e një </w:t>
      </w:r>
      <w:r w:rsidR="001955F8" w:rsidRPr="00546FF1">
        <w:rPr>
          <w:rFonts w:ascii="Garamond" w:hAnsi="Garamond" w:cs="Times New Roman"/>
          <w:color w:val="000000"/>
          <w:sz w:val="24"/>
          <w:szCs w:val="24"/>
        </w:rPr>
        <w:t xml:space="preserve">shteti palë që është gjithashtu palë </w:t>
      </w:r>
      <w:r w:rsidRPr="00546FF1">
        <w:rPr>
          <w:rFonts w:ascii="Garamond" w:hAnsi="Garamond" w:cs="Times New Roman"/>
          <w:color w:val="000000"/>
          <w:sz w:val="24"/>
          <w:szCs w:val="24"/>
        </w:rPr>
        <w:t xml:space="preserve">e këtij traktati. Megjithatë, vendimi gjyqësor nuk njihet ose ekzekutohet në masë më të ulët sesa sipas kësaj Konvente. </w:t>
      </w:r>
    </w:p>
    <w:p w14:paraId="77F870CE" w14:textId="77777777"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p>
    <w:p w14:paraId="110C81EE" w14:textId="0229631C"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lastRenderedPageBreak/>
        <w:t>5</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Kjo Konventë nuk cenon zbatimin nga një </w:t>
      </w:r>
      <w:r w:rsidR="001955F8" w:rsidRPr="00546FF1">
        <w:rPr>
          <w:rFonts w:ascii="Garamond" w:hAnsi="Garamond" w:cs="Times New Roman"/>
          <w:color w:val="000000"/>
          <w:sz w:val="24"/>
          <w:szCs w:val="24"/>
        </w:rPr>
        <w:t>shtet p</w:t>
      </w:r>
      <w:r w:rsidRPr="00546FF1">
        <w:rPr>
          <w:rFonts w:ascii="Garamond" w:hAnsi="Garamond" w:cs="Times New Roman"/>
          <w:color w:val="000000"/>
          <w:sz w:val="24"/>
          <w:szCs w:val="24"/>
        </w:rPr>
        <w:t xml:space="preserve">alë të një traktati i cili, në lidhje me një çështje specifike rregullon kompetencën për njohjen ose ekzekutimin e vendimeve gjyqësore, nëse është lidhur pas kësaj Konvente dhe nëse të gjitha shtetet e përfshira janë palë në këtë Konventë. Ky paragraf zbatohet vetëm </w:t>
      </w:r>
      <w:r w:rsidR="001955F8" w:rsidRPr="00546FF1">
        <w:rPr>
          <w:rFonts w:ascii="Garamond" w:hAnsi="Garamond" w:cs="Times New Roman"/>
          <w:color w:val="000000"/>
          <w:sz w:val="24"/>
          <w:szCs w:val="24"/>
        </w:rPr>
        <w:t xml:space="preserve">nëse shteti palë </w:t>
      </w:r>
      <w:r w:rsidRPr="00546FF1">
        <w:rPr>
          <w:rFonts w:ascii="Garamond" w:hAnsi="Garamond" w:cs="Times New Roman"/>
          <w:color w:val="000000"/>
          <w:sz w:val="24"/>
          <w:szCs w:val="24"/>
        </w:rPr>
        <w:t xml:space="preserve">ka bërë një deklaratë në lidhje me traktatin sipas këtij paragrafi. Në rastin e një deklarate të tillë, </w:t>
      </w:r>
      <w:r w:rsidR="001955F8" w:rsidRPr="00546FF1">
        <w:rPr>
          <w:rFonts w:ascii="Garamond" w:hAnsi="Garamond" w:cs="Times New Roman"/>
          <w:color w:val="000000"/>
          <w:sz w:val="24"/>
          <w:szCs w:val="24"/>
        </w:rPr>
        <w:t xml:space="preserve">shtete të tjera palë </w:t>
      </w:r>
      <w:r w:rsidRPr="00546FF1">
        <w:rPr>
          <w:rFonts w:ascii="Garamond" w:hAnsi="Garamond" w:cs="Times New Roman"/>
          <w:color w:val="000000"/>
          <w:sz w:val="24"/>
          <w:szCs w:val="24"/>
        </w:rPr>
        <w:t xml:space="preserve">nuk detyrohen që të zbatojnë këtë Konventë për atë çështje specifike në masën që shkakton papajtueshmëri, nëse një marrëveshje ekskluzive për zgjedhjen e gjykatës përcakton gjykatat, një ose më shumë gjykata specifike, </w:t>
      </w:r>
      <w:r w:rsidR="001955F8" w:rsidRPr="00546FF1">
        <w:rPr>
          <w:rFonts w:ascii="Garamond" w:hAnsi="Garamond" w:cs="Times New Roman"/>
          <w:color w:val="000000"/>
          <w:sz w:val="24"/>
          <w:szCs w:val="24"/>
        </w:rPr>
        <w:t xml:space="preserve">të shtetit palë </w:t>
      </w:r>
      <w:r w:rsidRPr="00546FF1">
        <w:rPr>
          <w:rFonts w:ascii="Garamond" w:hAnsi="Garamond" w:cs="Times New Roman"/>
          <w:color w:val="000000"/>
          <w:sz w:val="24"/>
          <w:szCs w:val="24"/>
        </w:rPr>
        <w:t xml:space="preserve">që ka bërë deklaratën. </w:t>
      </w:r>
    </w:p>
    <w:p w14:paraId="27E13AF0" w14:textId="64D5073C"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6</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Kjo Konventë nuk cenon zbatimin e rregullave të </w:t>
      </w:r>
      <w:r w:rsidR="00E43D7A" w:rsidRPr="00546FF1">
        <w:rPr>
          <w:rFonts w:ascii="Garamond" w:hAnsi="Garamond" w:cs="Times New Roman"/>
          <w:color w:val="000000"/>
          <w:sz w:val="24"/>
          <w:szCs w:val="24"/>
        </w:rPr>
        <w:t xml:space="preserve">organizatës rajonale të integrimit ekonomik </w:t>
      </w:r>
      <w:r w:rsidRPr="00546FF1">
        <w:rPr>
          <w:rFonts w:ascii="Garamond" w:hAnsi="Garamond" w:cs="Times New Roman"/>
          <w:color w:val="000000"/>
          <w:sz w:val="24"/>
          <w:szCs w:val="24"/>
        </w:rPr>
        <w:t>që është palë në këtë Konventë, të miratuar përpara ose pas kësaj Konvente</w:t>
      </w:r>
      <w:r w:rsidR="001955F8">
        <w:rPr>
          <w:rFonts w:ascii="Garamond" w:hAnsi="Garamond" w:cs="Times New Roman"/>
          <w:color w:val="000000"/>
          <w:sz w:val="24"/>
          <w:szCs w:val="24"/>
        </w:rPr>
        <w:t>:</w:t>
      </w:r>
    </w:p>
    <w:p w14:paraId="069EDADD" w14:textId="45EDD861" w:rsidR="00414C11" w:rsidRPr="001955F8"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1955F8">
        <w:rPr>
          <w:rFonts w:ascii="Garamond" w:hAnsi="Garamond" w:cs="Times New Roman"/>
          <w:iCs/>
          <w:color w:val="000000"/>
          <w:sz w:val="24"/>
          <w:szCs w:val="24"/>
        </w:rPr>
        <w:t xml:space="preserve">a) </w:t>
      </w:r>
      <w:r w:rsidRPr="001955F8">
        <w:rPr>
          <w:rFonts w:ascii="Garamond" w:hAnsi="Garamond" w:cs="Times New Roman"/>
          <w:color w:val="000000"/>
          <w:sz w:val="24"/>
          <w:szCs w:val="24"/>
        </w:rPr>
        <w:t xml:space="preserve">nëse asnjë nga palët nuk është me qëndrim në një </w:t>
      </w:r>
      <w:r w:rsidR="001955F8" w:rsidRPr="001955F8">
        <w:rPr>
          <w:rFonts w:ascii="Garamond" w:hAnsi="Garamond" w:cs="Times New Roman"/>
          <w:color w:val="000000"/>
          <w:sz w:val="24"/>
          <w:szCs w:val="24"/>
        </w:rPr>
        <w:t>shtet palë</w:t>
      </w:r>
      <w:r w:rsidR="001955F8">
        <w:rPr>
          <w:rFonts w:ascii="Garamond" w:hAnsi="Garamond" w:cs="Times New Roman"/>
          <w:color w:val="000000"/>
          <w:sz w:val="24"/>
          <w:szCs w:val="24"/>
        </w:rPr>
        <w:t>,</w:t>
      </w:r>
      <w:r w:rsidR="001955F8" w:rsidRPr="001955F8">
        <w:rPr>
          <w:rFonts w:ascii="Garamond" w:hAnsi="Garamond" w:cs="Times New Roman"/>
          <w:color w:val="000000"/>
          <w:sz w:val="24"/>
          <w:szCs w:val="24"/>
        </w:rPr>
        <w:t xml:space="preserve"> </w:t>
      </w:r>
      <w:r w:rsidRPr="001955F8">
        <w:rPr>
          <w:rFonts w:ascii="Garamond" w:hAnsi="Garamond" w:cs="Times New Roman"/>
          <w:color w:val="000000"/>
          <w:sz w:val="24"/>
          <w:szCs w:val="24"/>
        </w:rPr>
        <w:t xml:space="preserve">i cili nuk është shtet anëtar i </w:t>
      </w:r>
      <w:r w:rsidR="00E43D7A" w:rsidRPr="001955F8">
        <w:rPr>
          <w:rFonts w:ascii="Garamond" w:hAnsi="Garamond" w:cs="Times New Roman"/>
          <w:color w:val="000000"/>
          <w:sz w:val="24"/>
          <w:szCs w:val="24"/>
        </w:rPr>
        <w:t>organizatës rajonale për integrimin ekonomik</w:t>
      </w:r>
      <w:r w:rsidRPr="001955F8">
        <w:rPr>
          <w:rFonts w:ascii="Garamond" w:hAnsi="Garamond" w:cs="Times New Roman"/>
          <w:color w:val="000000"/>
          <w:sz w:val="24"/>
          <w:szCs w:val="24"/>
        </w:rPr>
        <w:t>;</w:t>
      </w:r>
    </w:p>
    <w:p w14:paraId="173F0350" w14:textId="5F45A104"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1955F8">
        <w:rPr>
          <w:rFonts w:ascii="Garamond" w:hAnsi="Garamond" w:cs="Times New Roman"/>
          <w:iCs/>
          <w:color w:val="000000"/>
          <w:sz w:val="24"/>
          <w:szCs w:val="24"/>
        </w:rPr>
        <w:t>b)</w:t>
      </w:r>
      <w:r w:rsidRPr="00546FF1">
        <w:rPr>
          <w:rFonts w:ascii="Garamond" w:hAnsi="Garamond" w:cs="Times New Roman"/>
          <w:i/>
          <w:iCs/>
          <w:color w:val="000000"/>
          <w:sz w:val="24"/>
          <w:szCs w:val="24"/>
        </w:rPr>
        <w:t xml:space="preserve"> </w:t>
      </w:r>
      <w:r w:rsidRPr="00546FF1">
        <w:rPr>
          <w:rFonts w:ascii="Garamond" w:hAnsi="Garamond" w:cs="Times New Roman"/>
          <w:color w:val="000000"/>
          <w:sz w:val="24"/>
          <w:szCs w:val="24"/>
        </w:rPr>
        <w:t xml:space="preserve">në lidhje me njohjen ose ekzekutimin e vendimeve gjyqësore ndërmjet </w:t>
      </w:r>
      <w:r w:rsidR="001955F8" w:rsidRPr="00546FF1">
        <w:rPr>
          <w:rFonts w:ascii="Garamond" w:hAnsi="Garamond" w:cs="Times New Roman"/>
          <w:color w:val="000000"/>
          <w:sz w:val="24"/>
          <w:szCs w:val="24"/>
        </w:rPr>
        <w:t xml:space="preserve">shteteve anëtare </w:t>
      </w:r>
      <w:r w:rsidRPr="00546FF1">
        <w:rPr>
          <w:rFonts w:ascii="Garamond" w:hAnsi="Garamond" w:cs="Times New Roman"/>
          <w:color w:val="000000"/>
          <w:sz w:val="24"/>
          <w:szCs w:val="24"/>
        </w:rPr>
        <w:t xml:space="preserve">të </w:t>
      </w:r>
      <w:r w:rsidR="00E43D7A" w:rsidRPr="00546FF1">
        <w:rPr>
          <w:rFonts w:ascii="Garamond" w:hAnsi="Garamond" w:cs="Times New Roman"/>
          <w:color w:val="000000"/>
          <w:sz w:val="24"/>
          <w:szCs w:val="24"/>
        </w:rPr>
        <w:t>organizatës rajonale të integrimit ekonomik</w:t>
      </w:r>
      <w:r w:rsidRPr="00546FF1">
        <w:rPr>
          <w:rFonts w:ascii="Garamond" w:hAnsi="Garamond" w:cs="Times New Roman"/>
          <w:color w:val="000000"/>
          <w:sz w:val="24"/>
          <w:szCs w:val="24"/>
        </w:rPr>
        <w:t>.</w:t>
      </w:r>
    </w:p>
    <w:p w14:paraId="676EE249" w14:textId="77777777"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546FF1">
        <w:rPr>
          <w:rFonts w:ascii="Garamond" w:hAnsi="Garamond" w:cs="Times New Roman"/>
          <w:color w:val="000000"/>
          <w:sz w:val="24"/>
          <w:szCs w:val="24"/>
        </w:rPr>
        <w:t xml:space="preserve"> </w:t>
      </w:r>
    </w:p>
    <w:p w14:paraId="162F98A8" w14:textId="5A98C992" w:rsidR="001955F8" w:rsidRPr="001955F8" w:rsidRDefault="00134B6B"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1955F8">
        <w:rPr>
          <w:rFonts w:ascii="Garamond" w:hAnsi="Garamond" w:cs="Times New Roman"/>
          <w:bCs/>
          <w:color w:val="000000"/>
          <w:sz w:val="24"/>
          <w:szCs w:val="24"/>
        </w:rPr>
        <w:t>KREU V</w:t>
      </w:r>
    </w:p>
    <w:p w14:paraId="23EBFCA3" w14:textId="775BC208" w:rsidR="00414C11" w:rsidRPr="001955F8" w:rsidRDefault="00134B6B"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1955F8">
        <w:rPr>
          <w:rFonts w:ascii="Garamond" w:hAnsi="Garamond" w:cs="Times New Roman"/>
          <w:bCs/>
          <w:color w:val="000000"/>
          <w:sz w:val="24"/>
          <w:szCs w:val="24"/>
        </w:rPr>
        <w:t>DISPOZITAT PËRFUNDIMTARE</w:t>
      </w:r>
    </w:p>
    <w:p w14:paraId="2F47C532"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6F64C9AE"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27 </w:t>
      </w:r>
    </w:p>
    <w:p w14:paraId="089A1319"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Nënshkrimi, ratifikimi, pranimi, miratimi ose aderimi</w:t>
      </w:r>
    </w:p>
    <w:p w14:paraId="19DB555D" w14:textId="77777777" w:rsidR="00134B6B" w:rsidRPr="00546FF1" w:rsidRDefault="00134B6B" w:rsidP="00414C11">
      <w:pPr>
        <w:autoSpaceDE w:val="0"/>
        <w:autoSpaceDN w:val="0"/>
        <w:adjustRightInd w:val="0"/>
        <w:spacing w:after="0" w:line="240" w:lineRule="auto"/>
        <w:ind w:firstLine="284"/>
        <w:rPr>
          <w:rFonts w:ascii="Garamond" w:hAnsi="Garamond" w:cs="Times New Roman"/>
          <w:color w:val="000000"/>
          <w:sz w:val="24"/>
          <w:szCs w:val="24"/>
        </w:rPr>
      </w:pPr>
    </w:p>
    <w:p w14:paraId="0E669BDE" w14:textId="07DC1D36" w:rsidR="00414C11" w:rsidRPr="00546FF1" w:rsidRDefault="00414C11" w:rsidP="001955F8">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1</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Kjo Konventë është e hapur për nënshkrim nga të gjitha </w:t>
      </w:r>
      <w:r w:rsidR="001955F8">
        <w:rPr>
          <w:rFonts w:ascii="Garamond" w:hAnsi="Garamond" w:cs="Times New Roman"/>
          <w:color w:val="000000"/>
          <w:sz w:val="24"/>
          <w:szCs w:val="24"/>
        </w:rPr>
        <w:t>s</w:t>
      </w:r>
      <w:r w:rsidRPr="00546FF1">
        <w:rPr>
          <w:rFonts w:ascii="Garamond" w:hAnsi="Garamond" w:cs="Times New Roman"/>
          <w:color w:val="000000"/>
          <w:sz w:val="24"/>
          <w:szCs w:val="24"/>
        </w:rPr>
        <w:t>htetet.</w:t>
      </w:r>
    </w:p>
    <w:p w14:paraId="11764747" w14:textId="56B71D01" w:rsidR="00414C11" w:rsidRPr="00546FF1" w:rsidRDefault="00414C11" w:rsidP="001955F8">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2</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Kjo Konventë i nënshtrohet ratifikimit, pranimit ose miratimit nga </w:t>
      </w:r>
      <w:r w:rsidR="001955F8">
        <w:rPr>
          <w:rFonts w:ascii="Garamond" w:hAnsi="Garamond" w:cs="Times New Roman"/>
          <w:color w:val="000000"/>
          <w:sz w:val="24"/>
          <w:szCs w:val="24"/>
        </w:rPr>
        <w:t>s</w:t>
      </w:r>
      <w:r w:rsidRPr="00546FF1">
        <w:rPr>
          <w:rFonts w:ascii="Garamond" w:hAnsi="Garamond" w:cs="Times New Roman"/>
          <w:color w:val="000000"/>
          <w:sz w:val="24"/>
          <w:szCs w:val="24"/>
        </w:rPr>
        <w:t>htetet nënshkruese.</w:t>
      </w:r>
    </w:p>
    <w:p w14:paraId="0199280B" w14:textId="77777777" w:rsidR="00414C11" w:rsidRPr="00546FF1" w:rsidRDefault="00414C11" w:rsidP="001955F8">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3</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Kjo Konventë është e hapur për aderim nga të gjitha shtetet.</w:t>
      </w:r>
    </w:p>
    <w:p w14:paraId="6BA1D8C7" w14:textId="77777777" w:rsidR="00414C11" w:rsidRPr="00546FF1" w:rsidRDefault="00414C11" w:rsidP="001955F8">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4</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Instrumentet e ratifikimit, pranimit, miratimit ose aderimit depozitohen në Ministrinë e Punëve të Jashtme të Mbretërisë së Holandës, depozitar i Konventës.</w:t>
      </w:r>
    </w:p>
    <w:p w14:paraId="3B063FA2"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Cs/>
          <w:color w:val="000000"/>
          <w:sz w:val="24"/>
          <w:szCs w:val="24"/>
        </w:rPr>
      </w:pPr>
    </w:p>
    <w:p w14:paraId="79C3FA19"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28 </w:t>
      </w:r>
    </w:p>
    <w:p w14:paraId="6E5E7F86"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Deklarata në lidhje me sisteme ligjore jo të unifikuara</w:t>
      </w:r>
    </w:p>
    <w:p w14:paraId="3A4F2DFE"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0AA43BEC" w14:textId="7E188D97"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1</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Nëse një </w:t>
      </w:r>
      <w:r w:rsidR="001955F8">
        <w:rPr>
          <w:rFonts w:ascii="Garamond" w:hAnsi="Garamond" w:cs="Times New Roman"/>
          <w:color w:val="000000"/>
          <w:sz w:val="24"/>
          <w:szCs w:val="24"/>
        </w:rPr>
        <w:t>s</w:t>
      </w:r>
      <w:r w:rsidRPr="00546FF1">
        <w:rPr>
          <w:rFonts w:ascii="Garamond" w:hAnsi="Garamond" w:cs="Times New Roman"/>
          <w:color w:val="000000"/>
          <w:sz w:val="24"/>
          <w:szCs w:val="24"/>
        </w:rPr>
        <w:t>htet ka dy apo më shumë njësi territoriale ku zbatohen sisteme të ndryshme të së drejtës</w:t>
      </w:r>
      <w:r w:rsidR="001955F8">
        <w:rPr>
          <w:rFonts w:ascii="Garamond" w:hAnsi="Garamond" w:cs="Times New Roman"/>
          <w:color w:val="000000"/>
          <w:sz w:val="24"/>
          <w:szCs w:val="24"/>
        </w:rPr>
        <w:t>,</w:t>
      </w:r>
      <w:r w:rsidRPr="00546FF1">
        <w:rPr>
          <w:rFonts w:ascii="Garamond" w:hAnsi="Garamond" w:cs="Times New Roman"/>
          <w:color w:val="000000"/>
          <w:sz w:val="24"/>
          <w:szCs w:val="24"/>
        </w:rPr>
        <w:t xml:space="preserve"> në lidhje me çështjet e trajtuara në këtë Konventë, në kohën e nënshkrimit, ratifikimit, pranimit, miratimit ose aderimit, ai mund të deklarojë që Konventa mbulon të gjitha njësitë e saj territoriale ose vetëm në një ose më shumë prej tyre dhe mund të ndryshojë këtë deklaratë duke paraqitur një tjetër deklaratë në çdo kohë.</w:t>
      </w:r>
    </w:p>
    <w:p w14:paraId="599B8D9F" w14:textId="77777777"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2</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Një deklaratë i njoftohet depozitarit dhe specifikon shprehimisht njësitë territoriale për të cilat zbatohet Konventa. </w:t>
      </w:r>
    </w:p>
    <w:p w14:paraId="3F94F224" w14:textId="7E4F06EE"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3</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Nëse një </w:t>
      </w:r>
      <w:r w:rsidR="001955F8">
        <w:rPr>
          <w:rFonts w:ascii="Garamond" w:hAnsi="Garamond" w:cs="Times New Roman"/>
          <w:color w:val="000000"/>
          <w:sz w:val="24"/>
          <w:szCs w:val="24"/>
        </w:rPr>
        <w:t>s</w:t>
      </w:r>
      <w:r w:rsidRPr="00546FF1">
        <w:rPr>
          <w:rFonts w:ascii="Garamond" w:hAnsi="Garamond" w:cs="Times New Roman"/>
          <w:color w:val="000000"/>
          <w:sz w:val="24"/>
          <w:szCs w:val="24"/>
        </w:rPr>
        <w:t>htet nuk bën deklaratë sipas këtij neni, Konventa do të mbulojë të gjitha njësitë territoriale të atij shteti.</w:t>
      </w:r>
    </w:p>
    <w:p w14:paraId="501A1FB3" w14:textId="7E1B608E"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4</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Ky nen nuk zbatohet për një </w:t>
      </w:r>
      <w:r w:rsidR="00E43D7A" w:rsidRPr="00546FF1">
        <w:rPr>
          <w:rFonts w:ascii="Garamond" w:hAnsi="Garamond" w:cs="Times New Roman"/>
          <w:color w:val="000000"/>
          <w:sz w:val="24"/>
          <w:szCs w:val="24"/>
        </w:rPr>
        <w:t>organizatë rajonale të integrimit ekonomik</w:t>
      </w:r>
      <w:r w:rsidRPr="00546FF1">
        <w:rPr>
          <w:rFonts w:ascii="Garamond" w:hAnsi="Garamond" w:cs="Times New Roman"/>
          <w:color w:val="000000"/>
          <w:sz w:val="24"/>
          <w:szCs w:val="24"/>
        </w:rPr>
        <w:t>.</w:t>
      </w:r>
    </w:p>
    <w:p w14:paraId="153F00F4"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2D144BD6"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29 </w:t>
      </w:r>
    </w:p>
    <w:p w14:paraId="7EAE173F" w14:textId="33F9B2F4"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 xml:space="preserve">Organizatat </w:t>
      </w:r>
      <w:r w:rsidR="001955F8" w:rsidRPr="00546FF1">
        <w:rPr>
          <w:rFonts w:ascii="Garamond" w:hAnsi="Garamond" w:cs="Times New Roman"/>
          <w:b/>
          <w:bCs/>
          <w:color w:val="000000"/>
          <w:sz w:val="24"/>
          <w:szCs w:val="24"/>
        </w:rPr>
        <w:t>rajonale të integrimit ekonomik</w:t>
      </w:r>
    </w:p>
    <w:p w14:paraId="77BEC92A"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6D384512" w14:textId="4B5D9537"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1</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Një </w:t>
      </w:r>
      <w:r w:rsidR="0077200A" w:rsidRPr="00546FF1">
        <w:rPr>
          <w:rFonts w:ascii="Garamond" w:hAnsi="Garamond" w:cs="Times New Roman"/>
          <w:color w:val="000000"/>
          <w:sz w:val="24"/>
          <w:szCs w:val="24"/>
        </w:rPr>
        <w:t>o</w:t>
      </w:r>
      <w:r w:rsidRPr="00546FF1">
        <w:rPr>
          <w:rFonts w:ascii="Garamond" w:hAnsi="Garamond" w:cs="Times New Roman"/>
          <w:color w:val="000000"/>
          <w:sz w:val="24"/>
          <w:szCs w:val="24"/>
        </w:rPr>
        <w:t xml:space="preserve">rganizatë </w:t>
      </w:r>
      <w:r w:rsidR="0077200A" w:rsidRPr="00546FF1">
        <w:rPr>
          <w:rFonts w:ascii="Garamond" w:hAnsi="Garamond" w:cs="Times New Roman"/>
          <w:color w:val="000000"/>
          <w:sz w:val="24"/>
          <w:szCs w:val="24"/>
        </w:rPr>
        <w:t xml:space="preserve">rajonale e integrimit ekonomik </w:t>
      </w:r>
      <w:r w:rsidRPr="00546FF1">
        <w:rPr>
          <w:rFonts w:ascii="Garamond" w:hAnsi="Garamond" w:cs="Times New Roman"/>
          <w:color w:val="000000"/>
          <w:sz w:val="24"/>
          <w:szCs w:val="24"/>
        </w:rPr>
        <w:t>që përbëhet vetëm nga shtetet sovrane dhe ka kompetencë mbi disa ose të gjitha çështjet që rregullon kjo Konventë</w:t>
      </w:r>
      <w:r w:rsidR="0077200A">
        <w:rPr>
          <w:rFonts w:ascii="Garamond" w:hAnsi="Garamond" w:cs="Times New Roman"/>
          <w:color w:val="000000"/>
          <w:sz w:val="24"/>
          <w:szCs w:val="24"/>
        </w:rPr>
        <w:t>,</w:t>
      </w:r>
      <w:r w:rsidR="00E52C58">
        <w:rPr>
          <w:rFonts w:ascii="Garamond" w:hAnsi="Garamond" w:cs="Times New Roman"/>
          <w:color w:val="000000"/>
          <w:sz w:val="24"/>
          <w:szCs w:val="24"/>
        </w:rPr>
        <w:t xml:space="preserve"> </w:t>
      </w:r>
      <w:r w:rsidRPr="00546FF1">
        <w:rPr>
          <w:rFonts w:ascii="Garamond" w:hAnsi="Garamond" w:cs="Times New Roman"/>
          <w:color w:val="000000"/>
          <w:sz w:val="24"/>
          <w:szCs w:val="24"/>
        </w:rPr>
        <w:t>gjithashtu</w:t>
      </w:r>
      <w:r w:rsidR="0077200A">
        <w:rPr>
          <w:rFonts w:ascii="Garamond" w:hAnsi="Garamond" w:cs="Times New Roman"/>
          <w:color w:val="000000"/>
          <w:sz w:val="24"/>
          <w:szCs w:val="24"/>
        </w:rPr>
        <w:t>,</w:t>
      </w:r>
      <w:r w:rsidRPr="00546FF1">
        <w:rPr>
          <w:rFonts w:ascii="Garamond" w:hAnsi="Garamond" w:cs="Times New Roman"/>
          <w:color w:val="000000"/>
          <w:sz w:val="24"/>
          <w:szCs w:val="24"/>
        </w:rPr>
        <w:t xml:space="preserve"> mund të nënshkruajë, pranojë, miratojë ose anëtarësohet në këtë Konventë. Organizata </w:t>
      </w:r>
      <w:r w:rsidR="0077200A" w:rsidRPr="00546FF1">
        <w:rPr>
          <w:rFonts w:ascii="Garamond" w:hAnsi="Garamond" w:cs="Times New Roman"/>
          <w:color w:val="000000"/>
          <w:sz w:val="24"/>
          <w:szCs w:val="24"/>
        </w:rPr>
        <w:t>rajonale e integrimit ekonomik</w:t>
      </w:r>
      <w:r w:rsidR="0077200A">
        <w:rPr>
          <w:rFonts w:ascii="Garamond" w:hAnsi="Garamond" w:cs="Times New Roman"/>
          <w:color w:val="000000"/>
          <w:sz w:val="24"/>
          <w:szCs w:val="24"/>
        </w:rPr>
        <w:t>,</w:t>
      </w:r>
      <w:r w:rsidRPr="00546FF1">
        <w:rPr>
          <w:rFonts w:ascii="Garamond" w:hAnsi="Garamond" w:cs="Times New Roman"/>
          <w:color w:val="000000"/>
          <w:sz w:val="24"/>
          <w:szCs w:val="24"/>
        </w:rPr>
        <w:t xml:space="preserve"> në këtë rast</w:t>
      </w:r>
      <w:r w:rsidR="0077200A">
        <w:rPr>
          <w:rFonts w:ascii="Garamond" w:hAnsi="Garamond" w:cs="Times New Roman"/>
          <w:color w:val="000000"/>
          <w:sz w:val="24"/>
          <w:szCs w:val="24"/>
        </w:rPr>
        <w:t>,</w:t>
      </w:r>
      <w:r w:rsidRPr="00546FF1">
        <w:rPr>
          <w:rFonts w:ascii="Garamond" w:hAnsi="Garamond" w:cs="Times New Roman"/>
          <w:color w:val="000000"/>
          <w:sz w:val="24"/>
          <w:szCs w:val="24"/>
        </w:rPr>
        <w:t xml:space="preserve"> ka të drejta dhe detyrime të </w:t>
      </w:r>
      <w:r w:rsidR="0077200A" w:rsidRPr="00546FF1">
        <w:rPr>
          <w:rFonts w:ascii="Garamond" w:hAnsi="Garamond" w:cs="Times New Roman"/>
          <w:color w:val="000000"/>
          <w:sz w:val="24"/>
          <w:szCs w:val="24"/>
        </w:rPr>
        <w:t xml:space="preserve">një shteti palë </w:t>
      </w:r>
      <w:r w:rsidRPr="00546FF1">
        <w:rPr>
          <w:rFonts w:ascii="Garamond" w:hAnsi="Garamond" w:cs="Times New Roman"/>
          <w:color w:val="000000"/>
          <w:sz w:val="24"/>
          <w:szCs w:val="24"/>
        </w:rPr>
        <w:t xml:space="preserve">në masën që kjo </w:t>
      </w:r>
      <w:r w:rsidR="0077200A">
        <w:rPr>
          <w:rFonts w:ascii="Garamond" w:hAnsi="Garamond" w:cs="Times New Roman"/>
          <w:color w:val="000000"/>
          <w:sz w:val="24"/>
          <w:szCs w:val="24"/>
        </w:rPr>
        <w:t>o</w:t>
      </w:r>
      <w:r w:rsidRPr="00546FF1">
        <w:rPr>
          <w:rFonts w:ascii="Garamond" w:hAnsi="Garamond" w:cs="Times New Roman"/>
          <w:color w:val="000000"/>
          <w:sz w:val="24"/>
          <w:szCs w:val="24"/>
        </w:rPr>
        <w:t>rganizatë ka kompetencë mbi çështje që rregullon kjo Konventë.</w:t>
      </w:r>
    </w:p>
    <w:p w14:paraId="22BEA446" w14:textId="34E09EA8"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2</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Organizata </w:t>
      </w:r>
      <w:r w:rsidR="0077200A" w:rsidRPr="00546FF1">
        <w:rPr>
          <w:rFonts w:ascii="Garamond" w:hAnsi="Garamond" w:cs="Times New Roman"/>
          <w:color w:val="000000"/>
          <w:sz w:val="24"/>
          <w:szCs w:val="24"/>
        </w:rPr>
        <w:t>rajonale e integrimit ekonomik</w:t>
      </w:r>
      <w:r w:rsidR="0077200A">
        <w:rPr>
          <w:rFonts w:ascii="Garamond" w:hAnsi="Garamond" w:cs="Times New Roman"/>
          <w:color w:val="000000"/>
          <w:sz w:val="24"/>
          <w:szCs w:val="24"/>
        </w:rPr>
        <w:t>,</w:t>
      </w:r>
      <w:r w:rsidRPr="00546FF1">
        <w:rPr>
          <w:rFonts w:ascii="Garamond" w:hAnsi="Garamond" w:cs="Times New Roman"/>
          <w:color w:val="000000"/>
          <w:sz w:val="24"/>
          <w:szCs w:val="24"/>
        </w:rPr>
        <w:t xml:space="preserve"> në kohën e nënshkrimit, pranimit, miratimit ose aderimit, njofton depozitarin me shkrim për çështjet që rregullon kjo Konventë</w:t>
      </w:r>
      <w:r w:rsidR="0077200A">
        <w:rPr>
          <w:rFonts w:ascii="Garamond" w:hAnsi="Garamond" w:cs="Times New Roman"/>
          <w:color w:val="000000"/>
          <w:sz w:val="24"/>
          <w:szCs w:val="24"/>
        </w:rPr>
        <w:t>,</w:t>
      </w:r>
      <w:r w:rsidRPr="00546FF1">
        <w:rPr>
          <w:rFonts w:ascii="Garamond" w:hAnsi="Garamond" w:cs="Times New Roman"/>
          <w:color w:val="000000"/>
          <w:sz w:val="24"/>
          <w:szCs w:val="24"/>
        </w:rPr>
        <w:t xml:space="preserve"> në lidhje me të cilat kompetenca i është transferuar kësaj </w:t>
      </w:r>
      <w:r w:rsidR="0077200A" w:rsidRPr="00546FF1">
        <w:rPr>
          <w:rFonts w:ascii="Garamond" w:hAnsi="Garamond" w:cs="Times New Roman"/>
          <w:color w:val="000000"/>
          <w:sz w:val="24"/>
          <w:szCs w:val="24"/>
        </w:rPr>
        <w:t>organizate nga shtetet e saj anëtare</w:t>
      </w:r>
      <w:r w:rsidRPr="00546FF1">
        <w:rPr>
          <w:rFonts w:ascii="Garamond" w:hAnsi="Garamond" w:cs="Times New Roman"/>
          <w:color w:val="000000"/>
          <w:sz w:val="24"/>
          <w:szCs w:val="24"/>
        </w:rPr>
        <w:t xml:space="preserve">. Organizata njofton menjëherë depozitarin me shkrim për çdo ndryshim kompetence të specifikuar në njoftimin me të fundit të dhënë sipas këtij paragrafi. </w:t>
      </w:r>
    </w:p>
    <w:p w14:paraId="06B0D817" w14:textId="0E80780F"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lastRenderedPageBreak/>
        <w:t>3</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Për qëllime të hyrjes në fuqi të kësaj Konvente, çdo instrument i depozituar nga një </w:t>
      </w:r>
      <w:r w:rsidR="0077200A" w:rsidRPr="00546FF1">
        <w:rPr>
          <w:rFonts w:ascii="Garamond" w:hAnsi="Garamond" w:cs="Times New Roman"/>
          <w:color w:val="000000"/>
          <w:sz w:val="24"/>
          <w:szCs w:val="24"/>
        </w:rPr>
        <w:t>organizatë rajonale e integrimit ekonomik nuk do të merret parasysh nëse organizata rajonale e integrimit ekonomik shpall</w:t>
      </w:r>
      <w:r w:rsidR="0077200A">
        <w:rPr>
          <w:rFonts w:ascii="Garamond" w:hAnsi="Garamond" w:cs="Times New Roman"/>
          <w:color w:val="000000"/>
          <w:sz w:val="24"/>
          <w:szCs w:val="24"/>
        </w:rPr>
        <w:t>,</w:t>
      </w:r>
      <w:r w:rsidR="0077200A" w:rsidRPr="00546FF1">
        <w:rPr>
          <w:rFonts w:ascii="Garamond" w:hAnsi="Garamond" w:cs="Times New Roman"/>
          <w:color w:val="000000"/>
          <w:sz w:val="24"/>
          <w:szCs w:val="24"/>
        </w:rPr>
        <w:t xml:space="preserve"> në përputhje me nenin 30</w:t>
      </w:r>
      <w:r w:rsidR="0077200A">
        <w:rPr>
          <w:rFonts w:ascii="Garamond" w:hAnsi="Garamond" w:cs="Times New Roman"/>
          <w:color w:val="000000"/>
          <w:sz w:val="24"/>
          <w:szCs w:val="24"/>
        </w:rPr>
        <w:t>,</w:t>
      </w:r>
      <w:r w:rsidR="0077200A" w:rsidRPr="00546FF1">
        <w:rPr>
          <w:rFonts w:ascii="Garamond" w:hAnsi="Garamond" w:cs="Times New Roman"/>
          <w:color w:val="000000"/>
          <w:sz w:val="24"/>
          <w:szCs w:val="24"/>
        </w:rPr>
        <w:t xml:space="preserve"> që shtetet e saj anëtare nuk do të jenë palë </w:t>
      </w:r>
      <w:r w:rsidRPr="00546FF1">
        <w:rPr>
          <w:rFonts w:ascii="Garamond" w:hAnsi="Garamond" w:cs="Times New Roman"/>
          <w:color w:val="000000"/>
          <w:sz w:val="24"/>
          <w:szCs w:val="24"/>
        </w:rPr>
        <w:t>të kësaj Konvente.</w:t>
      </w:r>
    </w:p>
    <w:p w14:paraId="495EA8D8" w14:textId="264A0163"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4</w:t>
      </w:r>
      <w:r w:rsidR="00134B6B" w:rsidRPr="00546FF1">
        <w:rPr>
          <w:rFonts w:ascii="Garamond" w:hAnsi="Garamond" w:cs="Times New Roman"/>
          <w:color w:val="000000"/>
          <w:sz w:val="24"/>
          <w:szCs w:val="24"/>
        </w:rPr>
        <w:t xml:space="preserve">. </w:t>
      </w:r>
      <w:r w:rsidRPr="00546FF1">
        <w:rPr>
          <w:rFonts w:ascii="Garamond" w:hAnsi="Garamond" w:cs="Times New Roman"/>
          <w:color w:val="000000"/>
          <w:sz w:val="24"/>
          <w:szCs w:val="24"/>
        </w:rPr>
        <w:t xml:space="preserve">Çdo referencë për një “Shtet </w:t>
      </w:r>
      <w:r w:rsidR="0077200A">
        <w:rPr>
          <w:rFonts w:ascii="Garamond" w:hAnsi="Garamond" w:cs="Times New Roman"/>
          <w:color w:val="000000"/>
          <w:sz w:val="24"/>
          <w:szCs w:val="24"/>
        </w:rPr>
        <w:t>p</w:t>
      </w:r>
      <w:r w:rsidRPr="00546FF1">
        <w:rPr>
          <w:rFonts w:ascii="Garamond" w:hAnsi="Garamond" w:cs="Times New Roman"/>
          <w:color w:val="000000"/>
          <w:sz w:val="24"/>
          <w:szCs w:val="24"/>
        </w:rPr>
        <w:t xml:space="preserve">alë” ose “Shtet” në këtë Konventë zbatohet njëlloj, sipas rastit, për një organizatë rajonale të integrimit ekonomik që është </w:t>
      </w:r>
      <w:r w:rsidR="0077200A">
        <w:rPr>
          <w:rFonts w:ascii="Garamond" w:hAnsi="Garamond" w:cs="Times New Roman"/>
          <w:color w:val="000000"/>
          <w:sz w:val="24"/>
          <w:szCs w:val="24"/>
        </w:rPr>
        <w:t>p</w:t>
      </w:r>
      <w:r w:rsidRPr="00546FF1">
        <w:rPr>
          <w:rFonts w:ascii="Garamond" w:hAnsi="Garamond" w:cs="Times New Roman"/>
          <w:color w:val="000000"/>
          <w:sz w:val="24"/>
          <w:szCs w:val="24"/>
        </w:rPr>
        <w:t>alë e saj.</w:t>
      </w:r>
    </w:p>
    <w:p w14:paraId="4F80530A" w14:textId="77777777"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p>
    <w:p w14:paraId="08FE880B"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30 </w:t>
      </w:r>
    </w:p>
    <w:p w14:paraId="27B5C692" w14:textId="71DB061F"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 xml:space="preserve">Aderimi i </w:t>
      </w:r>
      <w:r w:rsidR="0077200A" w:rsidRPr="00546FF1">
        <w:rPr>
          <w:rFonts w:ascii="Garamond" w:hAnsi="Garamond" w:cs="Times New Roman"/>
          <w:b/>
          <w:bCs/>
          <w:color w:val="000000"/>
          <w:sz w:val="24"/>
          <w:szCs w:val="24"/>
        </w:rPr>
        <w:t xml:space="preserve">organizatës rajonale të integrimit ekonomik pa shtetet e saj anëtare </w:t>
      </w:r>
    </w:p>
    <w:p w14:paraId="038F87D7" w14:textId="77777777" w:rsidR="00134B6B" w:rsidRPr="00546FF1" w:rsidRDefault="00134B6B" w:rsidP="00414C11">
      <w:pPr>
        <w:autoSpaceDE w:val="0"/>
        <w:autoSpaceDN w:val="0"/>
        <w:adjustRightInd w:val="0"/>
        <w:spacing w:after="0" w:line="240" w:lineRule="auto"/>
        <w:ind w:firstLine="284"/>
        <w:jc w:val="both"/>
        <w:rPr>
          <w:rFonts w:ascii="Garamond" w:hAnsi="Garamond" w:cs="Times New Roman"/>
          <w:color w:val="000000"/>
          <w:sz w:val="24"/>
          <w:szCs w:val="24"/>
        </w:rPr>
      </w:pPr>
    </w:p>
    <w:p w14:paraId="345AEA72" w14:textId="4DFA962F"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1</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Në kohën e nënshkrimit, pranimit, miratimit ose aderimit, një </w:t>
      </w:r>
      <w:r w:rsidR="0077200A" w:rsidRPr="00546FF1">
        <w:rPr>
          <w:rFonts w:ascii="Garamond" w:hAnsi="Garamond" w:cs="Times New Roman"/>
          <w:color w:val="000000"/>
          <w:sz w:val="24"/>
          <w:szCs w:val="24"/>
        </w:rPr>
        <w:t xml:space="preserve">organizatë rajonale e integrimit ekonomik mund të deklarojë se ushtron kompetenca mbi të gjitha </w:t>
      </w:r>
      <w:r w:rsidRPr="00546FF1">
        <w:rPr>
          <w:rFonts w:ascii="Garamond" w:hAnsi="Garamond" w:cs="Times New Roman"/>
          <w:color w:val="000000"/>
          <w:sz w:val="24"/>
          <w:szCs w:val="24"/>
        </w:rPr>
        <w:t xml:space="preserve">çështjet që rregullon kjo Konventë dhe që </w:t>
      </w:r>
      <w:r w:rsidR="0077200A" w:rsidRPr="00546FF1">
        <w:rPr>
          <w:rFonts w:ascii="Garamond" w:hAnsi="Garamond" w:cs="Times New Roman"/>
          <w:color w:val="000000"/>
          <w:sz w:val="24"/>
          <w:szCs w:val="24"/>
        </w:rPr>
        <w:t xml:space="preserve">shtetet e saj anëtare </w:t>
      </w:r>
      <w:r w:rsidRPr="00546FF1">
        <w:rPr>
          <w:rFonts w:ascii="Garamond" w:hAnsi="Garamond" w:cs="Times New Roman"/>
          <w:color w:val="000000"/>
          <w:sz w:val="24"/>
          <w:szCs w:val="24"/>
        </w:rPr>
        <w:t xml:space="preserve">nuk do të jenë </w:t>
      </w:r>
      <w:r w:rsidR="0077200A">
        <w:rPr>
          <w:rFonts w:ascii="Garamond" w:hAnsi="Garamond" w:cs="Times New Roman"/>
          <w:color w:val="000000"/>
          <w:sz w:val="24"/>
          <w:szCs w:val="24"/>
        </w:rPr>
        <w:t>p</w:t>
      </w:r>
      <w:r w:rsidRPr="00546FF1">
        <w:rPr>
          <w:rFonts w:ascii="Garamond" w:hAnsi="Garamond" w:cs="Times New Roman"/>
          <w:color w:val="000000"/>
          <w:sz w:val="24"/>
          <w:szCs w:val="24"/>
        </w:rPr>
        <w:t>alë të kësaj Konventë, por do të kenë detyrim ligjor prej saj</w:t>
      </w:r>
      <w:r w:rsidR="0077200A">
        <w:rPr>
          <w:rFonts w:ascii="Garamond" w:hAnsi="Garamond" w:cs="Times New Roman"/>
          <w:color w:val="000000"/>
          <w:sz w:val="24"/>
          <w:szCs w:val="24"/>
        </w:rPr>
        <w:t>,</w:t>
      </w:r>
      <w:r w:rsidRPr="00546FF1">
        <w:rPr>
          <w:rFonts w:ascii="Garamond" w:hAnsi="Garamond" w:cs="Times New Roman"/>
          <w:color w:val="000000"/>
          <w:sz w:val="24"/>
          <w:szCs w:val="24"/>
        </w:rPr>
        <w:t xml:space="preserve"> në bazë të nënshkrimit, pranimit, miratimit ose aderimit të kësaj </w:t>
      </w:r>
      <w:r w:rsidR="0077200A">
        <w:rPr>
          <w:rFonts w:ascii="Garamond" w:hAnsi="Garamond" w:cs="Times New Roman"/>
          <w:color w:val="000000"/>
          <w:sz w:val="24"/>
          <w:szCs w:val="24"/>
        </w:rPr>
        <w:t>o</w:t>
      </w:r>
      <w:r w:rsidRPr="00546FF1">
        <w:rPr>
          <w:rFonts w:ascii="Garamond" w:hAnsi="Garamond" w:cs="Times New Roman"/>
          <w:color w:val="000000"/>
          <w:sz w:val="24"/>
          <w:szCs w:val="24"/>
        </w:rPr>
        <w:t>rganizate.</w:t>
      </w:r>
    </w:p>
    <w:p w14:paraId="1EE0D8C1" w14:textId="22002738"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2</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Nëse </w:t>
      </w:r>
      <w:r w:rsidR="0077200A" w:rsidRPr="00546FF1">
        <w:rPr>
          <w:rFonts w:ascii="Garamond" w:hAnsi="Garamond" w:cs="Times New Roman"/>
          <w:color w:val="000000"/>
          <w:sz w:val="24"/>
          <w:szCs w:val="24"/>
        </w:rPr>
        <w:t xml:space="preserve">organizata rajonale e integrimit ekonomik </w:t>
      </w:r>
      <w:r w:rsidRPr="00546FF1">
        <w:rPr>
          <w:rFonts w:ascii="Garamond" w:hAnsi="Garamond" w:cs="Times New Roman"/>
          <w:color w:val="000000"/>
          <w:sz w:val="24"/>
          <w:szCs w:val="24"/>
        </w:rPr>
        <w:t>bën deklaratë</w:t>
      </w:r>
      <w:r w:rsidR="0077200A">
        <w:rPr>
          <w:rFonts w:ascii="Garamond" w:hAnsi="Garamond" w:cs="Times New Roman"/>
          <w:color w:val="000000"/>
          <w:sz w:val="24"/>
          <w:szCs w:val="24"/>
        </w:rPr>
        <w:t>,</w:t>
      </w:r>
      <w:r w:rsidRPr="00546FF1">
        <w:rPr>
          <w:rFonts w:ascii="Garamond" w:hAnsi="Garamond" w:cs="Times New Roman"/>
          <w:color w:val="000000"/>
          <w:sz w:val="24"/>
          <w:szCs w:val="24"/>
        </w:rPr>
        <w:t xml:space="preserve"> në përputhje me paragrafin 1, çdo referencë për një “Shtet </w:t>
      </w:r>
      <w:r w:rsidR="0077200A">
        <w:rPr>
          <w:rFonts w:ascii="Garamond" w:hAnsi="Garamond" w:cs="Times New Roman"/>
          <w:color w:val="000000"/>
          <w:sz w:val="24"/>
          <w:szCs w:val="24"/>
        </w:rPr>
        <w:t>p</w:t>
      </w:r>
      <w:r w:rsidRPr="00546FF1">
        <w:rPr>
          <w:rFonts w:ascii="Garamond" w:hAnsi="Garamond" w:cs="Times New Roman"/>
          <w:color w:val="000000"/>
          <w:sz w:val="24"/>
          <w:szCs w:val="24"/>
        </w:rPr>
        <w:t xml:space="preserve">alë” ose “Shtet” në këtë Konventë zbatohet njëlloj, sipas rastit, për </w:t>
      </w:r>
      <w:r w:rsidR="0077200A" w:rsidRPr="00546FF1">
        <w:rPr>
          <w:rFonts w:ascii="Garamond" w:hAnsi="Garamond" w:cs="Times New Roman"/>
          <w:color w:val="000000"/>
          <w:sz w:val="24"/>
          <w:szCs w:val="24"/>
        </w:rPr>
        <w:t>shtetet anëtare të organizatës.</w:t>
      </w:r>
    </w:p>
    <w:p w14:paraId="32E82693" w14:textId="77777777" w:rsidR="00134B6B" w:rsidRPr="00546FF1" w:rsidRDefault="00134B6B"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0F1CB3AA"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31 </w:t>
      </w:r>
    </w:p>
    <w:p w14:paraId="5B254790"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Hyrja në fuqi</w:t>
      </w:r>
    </w:p>
    <w:p w14:paraId="4037521A" w14:textId="77777777" w:rsidR="00134B6B" w:rsidRPr="00546FF1" w:rsidRDefault="00134B6B" w:rsidP="00414C11">
      <w:pPr>
        <w:autoSpaceDE w:val="0"/>
        <w:autoSpaceDN w:val="0"/>
        <w:adjustRightInd w:val="0"/>
        <w:spacing w:after="0" w:line="240" w:lineRule="auto"/>
        <w:ind w:firstLine="284"/>
        <w:jc w:val="both"/>
        <w:rPr>
          <w:rFonts w:ascii="Garamond" w:hAnsi="Garamond" w:cs="Times New Roman"/>
          <w:color w:val="000000"/>
          <w:sz w:val="24"/>
          <w:szCs w:val="24"/>
        </w:rPr>
      </w:pPr>
    </w:p>
    <w:p w14:paraId="255593C7" w14:textId="77777777"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1</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Kjo Konventë hyn në fuqi ditën e parë të muajit pas mbarimit të tre muajve nga depozitimi i instrumentit të dytë të ratifikimit, pranimit, miratimit ose aderimit të përmendur në nenin 27.</w:t>
      </w:r>
    </w:p>
    <w:p w14:paraId="5F12F516" w14:textId="7D17ADB7"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2</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Më pas kjo Konventë hyn në fuqi</w:t>
      </w:r>
      <w:r w:rsidR="0077200A">
        <w:rPr>
          <w:rFonts w:ascii="Garamond" w:hAnsi="Garamond" w:cs="Times New Roman"/>
          <w:color w:val="000000"/>
          <w:sz w:val="24"/>
          <w:szCs w:val="24"/>
        </w:rPr>
        <w:t>:</w:t>
      </w:r>
    </w:p>
    <w:p w14:paraId="755124E1" w14:textId="44E24843" w:rsidR="00414C11" w:rsidRPr="0077200A"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77200A">
        <w:rPr>
          <w:rFonts w:ascii="Garamond" w:hAnsi="Garamond" w:cs="Times New Roman"/>
          <w:iCs/>
          <w:color w:val="000000"/>
          <w:sz w:val="24"/>
          <w:szCs w:val="24"/>
        </w:rPr>
        <w:t xml:space="preserve">a) </w:t>
      </w:r>
      <w:r w:rsidRPr="0077200A">
        <w:rPr>
          <w:rFonts w:ascii="Garamond" w:hAnsi="Garamond" w:cs="Times New Roman"/>
          <w:color w:val="000000"/>
          <w:sz w:val="24"/>
          <w:szCs w:val="24"/>
        </w:rPr>
        <w:t xml:space="preserve">për çdo shtet ose </w:t>
      </w:r>
      <w:r w:rsidR="0077200A" w:rsidRPr="0077200A">
        <w:rPr>
          <w:rFonts w:ascii="Garamond" w:hAnsi="Garamond" w:cs="Times New Roman"/>
          <w:color w:val="000000"/>
          <w:sz w:val="24"/>
          <w:szCs w:val="24"/>
        </w:rPr>
        <w:t xml:space="preserve">organizatë rajonale të integrimit ekonomik </w:t>
      </w:r>
      <w:r w:rsidRPr="0077200A">
        <w:rPr>
          <w:rFonts w:ascii="Garamond" w:hAnsi="Garamond" w:cs="Times New Roman"/>
          <w:color w:val="000000"/>
          <w:sz w:val="24"/>
          <w:szCs w:val="24"/>
        </w:rPr>
        <w:t>që</w:t>
      </w:r>
      <w:r w:rsidR="0077200A">
        <w:rPr>
          <w:rFonts w:ascii="Garamond" w:hAnsi="Garamond" w:cs="Times New Roman"/>
          <w:color w:val="000000"/>
          <w:sz w:val="24"/>
          <w:szCs w:val="24"/>
        </w:rPr>
        <w:t>,</w:t>
      </w:r>
      <w:r w:rsidRPr="0077200A">
        <w:rPr>
          <w:rFonts w:ascii="Garamond" w:hAnsi="Garamond" w:cs="Times New Roman"/>
          <w:color w:val="000000"/>
          <w:sz w:val="24"/>
          <w:szCs w:val="24"/>
        </w:rPr>
        <w:t xml:space="preserve"> në vijim</w:t>
      </w:r>
      <w:r w:rsidR="0077200A">
        <w:rPr>
          <w:rFonts w:ascii="Garamond" w:hAnsi="Garamond" w:cs="Times New Roman"/>
          <w:color w:val="000000"/>
          <w:sz w:val="24"/>
          <w:szCs w:val="24"/>
        </w:rPr>
        <w:t>,</w:t>
      </w:r>
      <w:r w:rsidRPr="0077200A">
        <w:rPr>
          <w:rFonts w:ascii="Garamond" w:hAnsi="Garamond" w:cs="Times New Roman"/>
          <w:color w:val="000000"/>
          <w:sz w:val="24"/>
          <w:szCs w:val="24"/>
        </w:rPr>
        <w:t xml:space="preserve"> ratifikon, pranon, miraton ose aderon në të, ditën e parë të muajit pas mbarimit të tre muajve nga depozitimi i instrumentit të saj të ratifikimit, pranimit, miratimit ose aderimit;</w:t>
      </w:r>
    </w:p>
    <w:p w14:paraId="4500CE6A" w14:textId="35CAC143"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77200A">
        <w:rPr>
          <w:rFonts w:ascii="Garamond" w:hAnsi="Garamond" w:cs="Times New Roman"/>
          <w:iCs/>
          <w:color w:val="000000"/>
          <w:sz w:val="24"/>
          <w:szCs w:val="24"/>
        </w:rPr>
        <w:t xml:space="preserve">b) </w:t>
      </w:r>
      <w:r w:rsidRPr="0077200A">
        <w:rPr>
          <w:rFonts w:ascii="Garamond" w:hAnsi="Garamond" w:cs="Times New Roman"/>
          <w:color w:val="000000"/>
          <w:sz w:val="24"/>
          <w:szCs w:val="24"/>
        </w:rPr>
        <w:t>për një</w:t>
      </w:r>
      <w:r w:rsidRPr="00546FF1">
        <w:rPr>
          <w:rFonts w:ascii="Garamond" w:hAnsi="Garamond" w:cs="Times New Roman"/>
          <w:color w:val="000000"/>
          <w:sz w:val="24"/>
          <w:szCs w:val="24"/>
        </w:rPr>
        <w:t xml:space="preserve"> njësi territoriale që mbulohet nga kjo Konventë</w:t>
      </w:r>
      <w:r w:rsidR="0077200A">
        <w:rPr>
          <w:rFonts w:ascii="Garamond" w:hAnsi="Garamond" w:cs="Times New Roman"/>
          <w:color w:val="000000"/>
          <w:sz w:val="24"/>
          <w:szCs w:val="24"/>
        </w:rPr>
        <w:t>,</w:t>
      </w:r>
      <w:r w:rsidRPr="00546FF1">
        <w:rPr>
          <w:rFonts w:ascii="Garamond" w:hAnsi="Garamond" w:cs="Times New Roman"/>
          <w:color w:val="000000"/>
          <w:sz w:val="24"/>
          <w:szCs w:val="24"/>
        </w:rPr>
        <w:t xml:space="preserve"> në përputhje me nenin 28, paragrafi 1, ditën e parë të muajit pas mbarimit të tre muajve nga njoftimi i deklaratës së përmendur në atë nen.</w:t>
      </w:r>
    </w:p>
    <w:p w14:paraId="4AFB89F4" w14:textId="77777777"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p>
    <w:p w14:paraId="2EE8407D"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32 </w:t>
      </w:r>
    </w:p>
    <w:p w14:paraId="1EFED600"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Deklaratat</w:t>
      </w:r>
    </w:p>
    <w:p w14:paraId="316488A1" w14:textId="77777777" w:rsidR="00134B6B" w:rsidRPr="00546FF1" w:rsidRDefault="00134B6B" w:rsidP="00414C11">
      <w:pPr>
        <w:autoSpaceDE w:val="0"/>
        <w:autoSpaceDN w:val="0"/>
        <w:adjustRightInd w:val="0"/>
        <w:spacing w:after="0" w:line="240" w:lineRule="auto"/>
        <w:ind w:firstLine="284"/>
        <w:jc w:val="both"/>
        <w:rPr>
          <w:rFonts w:ascii="Garamond" w:hAnsi="Garamond" w:cs="Times New Roman"/>
          <w:color w:val="000000"/>
          <w:sz w:val="24"/>
          <w:szCs w:val="24"/>
        </w:rPr>
      </w:pPr>
    </w:p>
    <w:p w14:paraId="78DA5F07" w14:textId="339F22F0"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1</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Deklaratat e përmendura në nenet 19, 20, 21, 22 dhe 26</w:t>
      </w:r>
      <w:r w:rsidR="0077200A">
        <w:rPr>
          <w:rFonts w:ascii="Garamond" w:hAnsi="Garamond" w:cs="Times New Roman"/>
          <w:color w:val="000000"/>
          <w:sz w:val="24"/>
          <w:szCs w:val="24"/>
        </w:rPr>
        <w:t>,</w:t>
      </w:r>
      <w:r w:rsidRPr="00546FF1">
        <w:rPr>
          <w:rFonts w:ascii="Garamond" w:hAnsi="Garamond" w:cs="Times New Roman"/>
          <w:color w:val="000000"/>
          <w:sz w:val="24"/>
          <w:szCs w:val="24"/>
        </w:rPr>
        <w:t xml:space="preserve"> mund të bëhen me nënshkrimin, ratifikimin, pranimin, miratimin ose aderimin</w:t>
      </w:r>
      <w:r w:rsidR="0077200A">
        <w:rPr>
          <w:rFonts w:ascii="Garamond" w:hAnsi="Garamond" w:cs="Times New Roman"/>
          <w:color w:val="000000"/>
          <w:sz w:val="24"/>
          <w:szCs w:val="24"/>
        </w:rPr>
        <w:t>,</w:t>
      </w:r>
      <w:r w:rsidRPr="00546FF1">
        <w:rPr>
          <w:rFonts w:ascii="Garamond" w:hAnsi="Garamond" w:cs="Times New Roman"/>
          <w:color w:val="000000"/>
          <w:sz w:val="24"/>
          <w:szCs w:val="24"/>
        </w:rPr>
        <w:t xml:space="preserve"> ose në çdo moment më pas dhe mund të ndryshohen ose tërhiqen në çdo kohë.</w:t>
      </w:r>
    </w:p>
    <w:p w14:paraId="6C7C87E0" w14:textId="7B0C20FC"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2</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Deklaratat, ndryshimet dhe tërheqjet i njoftohen depozitarit.</w:t>
      </w:r>
    </w:p>
    <w:p w14:paraId="007591CB" w14:textId="72841305"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3</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Deklarata e bërë në momentin e nënshkrimit, ratifikimit, pranimit, miratimit ose aderimit hyn njëkohësisht në fuqi me hyrjen në fuqi të kësaj Konvente për </w:t>
      </w:r>
      <w:r w:rsidR="0077200A">
        <w:rPr>
          <w:rFonts w:ascii="Garamond" w:hAnsi="Garamond" w:cs="Times New Roman"/>
          <w:color w:val="000000"/>
          <w:sz w:val="24"/>
          <w:szCs w:val="24"/>
        </w:rPr>
        <w:t>s</w:t>
      </w:r>
      <w:r w:rsidRPr="00546FF1">
        <w:rPr>
          <w:rFonts w:ascii="Garamond" w:hAnsi="Garamond" w:cs="Times New Roman"/>
          <w:color w:val="000000"/>
          <w:sz w:val="24"/>
          <w:szCs w:val="24"/>
        </w:rPr>
        <w:t>htetin në fjalë.</w:t>
      </w:r>
    </w:p>
    <w:p w14:paraId="3966BE23" w14:textId="028F5865"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4</w:t>
      </w:r>
      <w:r w:rsidR="00134B6B"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Një deklaratë e bërë</w:t>
      </w:r>
      <w:r w:rsidR="00E52C58">
        <w:rPr>
          <w:rFonts w:ascii="Garamond" w:hAnsi="Garamond" w:cs="Times New Roman"/>
          <w:color w:val="000000"/>
          <w:sz w:val="24"/>
          <w:szCs w:val="24"/>
        </w:rPr>
        <w:t xml:space="preserve"> </w:t>
      </w:r>
      <w:r w:rsidRPr="00546FF1">
        <w:rPr>
          <w:rFonts w:ascii="Garamond" w:hAnsi="Garamond" w:cs="Times New Roman"/>
          <w:color w:val="000000"/>
          <w:sz w:val="24"/>
          <w:szCs w:val="24"/>
        </w:rPr>
        <w:t>më pas dhe çdo ndryshim ose tërheqje e një deklarate hyn në fuqi ditën e parë të muajit pas mbarimit të tre muajve nga data e marrjes së njoftimit nga depozitari.</w:t>
      </w:r>
    </w:p>
    <w:p w14:paraId="359910B2" w14:textId="5779A8C3"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5</w:t>
      </w:r>
      <w:r w:rsidR="00C336F2"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Një deklaratë</w:t>
      </w:r>
      <w:r w:rsidR="0077200A">
        <w:rPr>
          <w:rFonts w:ascii="Garamond" w:hAnsi="Garamond" w:cs="Times New Roman"/>
          <w:color w:val="000000"/>
          <w:sz w:val="24"/>
          <w:szCs w:val="24"/>
        </w:rPr>
        <w:t>,</w:t>
      </w:r>
      <w:r w:rsidRPr="00546FF1">
        <w:rPr>
          <w:rFonts w:ascii="Garamond" w:hAnsi="Garamond" w:cs="Times New Roman"/>
          <w:color w:val="000000"/>
          <w:sz w:val="24"/>
          <w:szCs w:val="24"/>
        </w:rPr>
        <w:t xml:space="preserve"> sipas neneve 19, 20, 21 dhe 26</w:t>
      </w:r>
      <w:r w:rsidR="0077200A">
        <w:rPr>
          <w:rFonts w:ascii="Garamond" w:hAnsi="Garamond" w:cs="Times New Roman"/>
          <w:color w:val="000000"/>
          <w:sz w:val="24"/>
          <w:szCs w:val="24"/>
        </w:rPr>
        <w:t>,</w:t>
      </w:r>
      <w:r w:rsidRPr="00546FF1">
        <w:rPr>
          <w:rFonts w:ascii="Garamond" w:hAnsi="Garamond" w:cs="Times New Roman"/>
          <w:color w:val="000000"/>
          <w:sz w:val="24"/>
          <w:szCs w:val="24"/>
        </w:rPr>
        <w:t xml:space="preserve"> nuk zbatohet për marrëveshjet ekskluzive për zgjedhjen e gjykatës, të lidhura përpara hyrjes në fuqi.</w:t>
      </w:r>
    </w:p>
    <w:p w14:paraId="4C2242A6" w14:textId="77777777" w:rsidR="00C336F2" w:rsidRPr="00546FF1" w:rsidRDefault="00C336F2"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5963A6CE"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t xml:space="preserve">Neni 33 </w:t>
      </w:r>
    </w:p>
    <w:p w14:paraId="5F031822"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Denoncimi</w:t>
      </w:r>
    </w:p>
    <w:p w14:paraId="14C1AE64" w14:textId="77777777" w:rsidR="00C336F2" w:rsidRPr="00546FF1" w:rsidRDefault="00C336F2" w:rsidP="00414C11">
      <w:pPr>
        <w:autoSpaceDE w:val="0"/>
        <w:autoSpaceDN w:val="0"/>
        <w:adjustRightInd w:val="0"/>
        <w:spacing w:after="0" w:line="240" w:lineRule="auto"/>
        <w:ind w:firstLine="284"/>
        <w:jc w:val="center"/>
        <w:rPr>
          <w:rFonts w:ascii="Garamond" w:hAnsi="Garamond" w:cs="Times New Roman"/>
          <w:b/>
          <w:bCs/>
          <w:color w:val="000000"/>
          <w:sz w:val="24"/>
          <w:szCs w:val="24"/>
        </w:rPr>
      </w:pPr>
    </w:p>
    <w:p w14:paraId="654BE43A" w14:textId="77777777"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1</w:t>
      </w:r>
      <w:r w:rsidR="00C336F2"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Kjo Konventë mund të denoncohet me njoftim me shkrim për depozitarin. Denoncimi mund të kufizohet në disa njësi territoriale të një sistemi ligjor jo të unifikuar për të cilin zbatohet kjo Konventë.</w:t>
      </w:r>
    </w:p>
    <w:p w14:paraId="2B7F843A" w14:textId="77777777"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2</w:t>
      </w:r>
      <w:r w:rsidR="00C336F2" w:rsidRPr="00546FF1">
        <w:rPr>
          <w:rFonts w:ascii="Garamond" w:hAnsi="Garamond" w:cs="Times New Roman"/>
          <w:color w:val="000000"/>
          <w:sz w:val="24"/>
          <w:szCs w:val="24"/>
        </w:rPr>
        <w:t>.</w:t>
      </w:r>
      <w:r w:rsidRPr="00546FF1">
        <w:rPr>
          <w:rFonts w:ascii="Garamond" w:hAnsi="Garamond" w:cs="Times New Roman"/>
          <w:color w:val="000000"/>
          <w:sz w:val="24"/>
          <w:szCs w:val="24"/>
        </w:rPr>
        <w:t xml:space="preserve"> Denoncimi hyn në fuqi ditën e parë të muajit pas mbarimit të dymbëdhjetë muajve nga data e marrjes së njoftimit nga depozitari. Nëse në njoftim specifikohet një periudhë më e gjatë për hyrjen në fuqi të denoncimit, denoncimi hyn në fuqi me mbarimin e kësaj periudhe më të gjatë pas datës së marrjes së njoftimit nga depozitari.</w:t>
      </w:r>
    </w:p>
    <w:p w14:paraId="560061E9" w14:textId="77777777" w:rsidR="00C336F2" w:rsidRPr="00546FF1" w:rsidRDefault="00C336F2" w:rsidP="00414C11">
      <w:pPr>
        <w:autoSpaceDE w:val="0"/>
        <w:autoSpaceDN w:val="0"/>
        <w:adjustRightInd w:val="0"/>
        <w:spacing w:after="0" w:line="240" w:lineRule="auto"/>
        <w:ind w:firstLine="284"/>
        <w:jc w:val="center"/>
        <w:rPr>
          <w:rFonts w:ascii="Garamond" w:hAnsi="Garamond" w:cs="Times New Roman"/>
          <w:bCs/>
          <w:color w:val="000000"/>
          <w:sz w:val="24"/>
          <w:szCs w:val="24"/>
        </w:rPr>
      </w:pPr>
    </w:p>
    <w:p w14:paraId="67B9145D"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Cs/>
          <w:color w:val="000000"/>
          <w:sz w:val="24"/>
          <w:szCs w:val="24"/>
        </w:rPr>
      </w:pPr>
      <w:r w:rsidRPr="00546FF1">
        <w:rPr>
          <w:rFonts w:ascii="Garamond" w:hAnsi="Garamond" w:cs="Times New Roman"/>
          <w:bCs/>
          <w:color w:val="000000"/>
          <w:sz w:val="24"/>
          <w:szCs w:val="24"/>
        </w:rPr>
        <w:lastRenderedPageBreak/>
        <w:t xml:space="preserve">Neni 34 </w:t>
      </w:r>
    </w:p>
    <w:p w14:paraId="424F2321" w14:textId="77777777" w:rsidR="00414C11" w:rsidRPr="00546FF1" w:rsidRDefault="00414C11" w:rsidP="00414C11">
      <w:pPr>
        <w:autoSpaceDE w:val="0"/>
        <w:autoSpaceDN w:val="0"/>
        <w:adjustRightInd w:val="0"/>
        <w:spacing w:after="0" w:line="240" w:lineRule="auto"/>
        <w:ind w:firstLine="284"/>
        <w:jc w:val="center"/>
        <w:rPr>
          <w:rFonts w:ascii="Garamond" w:hAnsi="Garamond" w:cs="Times New Roman"/>
          <w:b/>
          <w:bCs/>
          <w:color w:val="000000"/>
          <w:sz w:val="24"/>
          <w:szCs w:val="24"/>
        </w:rPr>
      </w:pPr>
      <w:r w:rsidRPr="00546FF1">
        <w:rPr>
          <w:rFonts w:ascii="Garamond" w:hAnsi="Garamond" w:cs="Times New Roman"/>
          <w:b/>
          <w:bCs/>
          <w:color w:val="000000"/>
          <w:sz w:val="24"/>
          <w:szCs w:val="24"/>
        </w:rPr>
        <w:t>Njoftimet nga depozitari</w:t>
      </w:r>
    </w:p>
    <w:p w14:paraId="71037FAD" w14:textId="77777777" w:rsidR="00C336F2" w:rsidRPr="00546FF1" w:rsidRDefault="00C336F2" w:rsidP="00414C11">
      <w:pPr>
        <w:autoSpaceDE w:val="0"/>
        <w:autoSpaceDN w:val="0"/>
        <w:adjustRightInd w:val="0"/>
        <w:spacing w:after="0" w:line="240" w:lineRule="auto"/>
        <w:ind w:firstLine="284"/>
        <w:jc w:val="both"/>
        <w:rPr>
          <w:rFonts w:ascii="Garamond" w:hAnsi="Garamond" w:cs="Times New Roman"/>
          <w:color w:val="000000"/>
          <w:sz w:val="24"/>
          <w:szCs w:val="24"/>
        </w:rPr>
      </w:pPr>
    </w:p>
    <w:p w14:paraId="2E46161F" w14:textId="3009BACF"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 xml:space="preserve">Depozitari njofton </w:t>
      </w:r>
      <w:r w:rsidR="0077200A" w:rsidRPr="00546FF1">
        <w:rPr>
          <w:rFonts w:ascii="Garamond" w:hAnsi="Garamond" w:cs="Times New Roman"/>
          <w:color w:val="000000"/>
          <w:sz w:val="24"/>
          <w:szCs w:val="24"/>
        </w:rPr>
        <w:t xml:space="preserve">shtetet </w:t>
      </w:r>
      <w:r w:rsidRPr="00546FF1">
        <w:rPr>
          <w:rFonts w:ascii="Garamond" w:hAnsi="Garamond" w:cs="Times New Roman"/>
          <w:color w:val="000000"/>
          <w:sz w:val="24"/>
          <w:szCs w:val="24"/>
        </w:rPr>
        <w:t xml:space="preserve">e Konferencës së Hagës për të Drejtën Ndërkombëtare Private dhe shtetet e tjera dhe </w:t>
      </w:r>
      <w:r w:rsidR="0077200A" w:rsidRPr="00546FF1">
        <w:rPr>
          <w:rFonts w:ascii="Garamond" w:hAnsi="Garamond" w:cs="Times New Roman"/>
          <w:color w:val="000000"/>
          <w:sz w:val="24"/>
          <w:szCs w:val="24"/>
        </w:rPr>
        <w:t xml:space="preserve">organizatat rajonale të integrimit ekonomik </w:t>
      </w:r>
      <w:r w:rsidRPr="00546FF1">
        <w:rPr>
          <w:rFonts w:ascii="Garamond" w:hAnsi="Garamond" w:cs="Times New Roman"/>
          <w:color w:val="000000"/>
          <w:sz w:val="24"/>
          <w:szCs w:val="24"/>
        </w:rPr>
        <w:t>të cilat kanë nënshkruar, ratifikuar, pranuar, miratuar ose aderuar</w:t>
      </w:r>
      <w:r w:rsidR="0077200A">
        <w:rPr>
          <w:rFonts w:ascii="Garamond" w:hAnsi="Garamond" w:cs="Times New Roman"/>
          <w:color w:val="000000"/>
          <w:sz w:val="24"/>
          <w:szCs w:val="24"/>
        </w:rPr>
        <w:t>,</w:t>
      </w:r>
      <w:r w:rsidRPr="00546FF1">
        <w:rPr>
          <w:rFonts w:ascii="Garamond" w:hAnsi="Garamond" w:cs="Times New Roman"/>
          <w:color w:val="000000"/>
          <w:sz w:val="24"/>
          <w:szCs w:val="24"/>
        </w:rPr>
        <w:t xml:space="preserve"> në përputhje me nenet 27, 29 dhe 30</w:t>
      </w:r>
      <w:r w:rsidR="0077200A">
        <w:rPr>
          <w:rFonts w:ascii="Garamond" w:hAnsi="Garamond" w:cs="Times New Roman"/>
          <w:color w:val="000000"/>
          <w:sz w:val="24"/>
          <w:szCs w:val="24"/>
        </w:rPr>
        <w:t>,</w:t>
      </w:r>
      <w:r w:rsidRPr="00546FF1">
        <w:rPr>
          <w:rFonts w:ascii="Garamond" w:hAnsi="Garamond" w:cs="Times New Roman"/>
          <w:color w:val="000000"/>
          <w:sz w:val="24"/>
          <w:szCs w:val="24"/>
        </w:rPr>
        <w:t xml:space="preserve"> sa më poshtë</w:t>
      </w:r>
      <w:r w:rsidR="0077200A">
        <w:rPr>
          <w:rFonts w:ascii="Garamond" w:hAnsi="Garamond" w:cs="Times New Roman"/>
          <w:color w:val="000000"/>
          <w:sz w:val="24"/>
          <w:szCs w:val="24"/>
        </w:rPr>
        <w:t>:</w:t>
      </w:r>
      <w:r w:rsidRPr="00546FF1">
        <w:rPr>
          <w:rFonts w:ascii="Garamond" w:hAnsi="Garamond" w:cs="Times New Roman"/>
          <w:color w:val="000000"/>
          <w:sz w:val="24"/>
          <w:szCs w:val="24"/>
        </w:rPr>
        <w:t xml:space="preserve"> </w:t>
      </w:r>
    </w:p>
    <w:p w14:paraId="51CB69EB" w14:textId="77777777" w:rsidR="00414C11" w:rsidRPr="0077200A"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77200A">
        <w:rPr>
          <w:rFonts w:ascii="Garamond" w:hAnsi="Garamond" w:cs="Times New Roman"/>
          <w:iCs/>
          <w:color w:val="000000"/>
          <w:sz w:val="24"/>
          <w:szCs w:val="24"/>
        </w:rPr>
        <w:t xml:space="preserve">a) </w:t>
      </w:r>
      <w:r w:rsidRPr="0077200A">
        <w:rPr>
          <w:rFonts w:ascii="Garamond" w:hAnsi="Garamond" w:cs="Times New Roman"/>
          <w:color w:val="000000"/>
          <w:sz w:val="24"/>
          <w:szCs w:val="24"/>
        </w:rPr>
        <w:t>nënshkrimet, ratifikimet, pranimet, miratimet dhe aderimet e përmendura në nenet 27, 29 dhe 30;</w:t>
      </w:r>
    </w:p>
    <w:p w14:paraId="03AB413B" w14:textId="759D7473" w:rsidR="00414C11" w:rsidRPr="0077200A"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77200A">
        <w:rPr>
          <w:rFonts w:ascii="Garamond" w:hAnsi="Garamond" w:cs="Times New Roman"/>
          <w:iCs/>
          <w:color w:val="000000"/>
          <w:sz w:val="24"/>
          <w:szCs w:val="24"/>
        </w:rPr>
        <w:t xml:space="preserve">b) </w:t>
      </w:r>
      <w:r w:rsidRPr="0077200A">
        <w:rPr>
          <w:rFonts w:ascii="Garamond" w:hAnsi="Garamond" w:cs="Times New Roman"/>
          <w:color w:val="000000"/>
          <w:sz w:val="24"/>
          <w:szCs w:val="24"/>
        </w:rPr>
        <w:t>datën e hyrjes në fuqi të kësaj Konvente</w:t>
      </w:r>
      <w:r w:rsidR="0077200A">
        <w:rPr>
          <w:rFonts w:ascii="Garamond" w:hAnsi="Garamond" w:cs="Times New Roman"/>
          <w:color w:val="000000"/>
          <w:sz w:val="24"/>
          <w:szCs w:val="24"/>
        </w:rPr>
        <w:t>,</w:t>
      </w:r>
      <w:r w:rsidRPr="0077200A">
        <w:rPr>
          <w:rFonts w:ascii="Garamond" w:hAnsi="Garamond" w:cs="Times New Roman"/>
          <w:color w:val="000000"/>
          <w:sz w:val="24"/>
          <w:szCs w:val="24"/>
        </w:rPr>
        <w:t xml:space="preserve"> në përputhje me nenin 31;</w:t>
      </w:r>
    </w:p>
    <w:p w14:paraId="5BF21447" w14:textId="77777777" w:rsidR="00414C11" w:rsidRPr="0077200A"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77200A">
        <w:rPr>
          <w:rFonts w:ascii="Garamond" w:hAnsi="Garamond" w:cs="Times New Roman"/>
          <w:iCs/>
          <w:color w:val="000000"/>
          <w:sz w:val="24"/>
          <w:szCs w:val="24"/>
        </w:rPr>
        <w:t xml:space="preserve">c) </w:t>
      </w:r>
      <w:r w:rsidRPr="0077200A">
        <w:rPr>
          <w:rFonts w:ascii="Garamond" w:hAnsi="Garamond" w:cs="Times New Roman"/>
          <w:color w:val="000000"/>
          <w:sz w:val="24"/>
          <w:szCs w:val="24"/>
        </w:rPr>
        <w:t>njoftimet, deklarimet, modifikimet dhe tërheqjet e deklaratave të përmendura në nenet 19, 20, 21, 22, 26, 28, 29 dhe 30;</w:t>
      </w:r>
    </w:p>
    <w:p w14:paraId="7100C932" w14:textId="77777777" w:rsidR="00414C11" w:rsidRPr="00546FF1" w:rsidRDefault="00414C11" w:rsidP="00414C11">
      <w:pPr>
        <w:autoSpaceDE w:val="0"/>
        <w:autoSpaceDN w:val="0"/>
        <w:adjustRightInd w:val="0"/>
        <w:spacing w:after="0" w:line="240" w:lineRule="auto"/>
        <w:ind w:firstLine="284"/>
        <w:rPr>
          <w:rFonts w:ascii="Garamond" w:hAnsi="Garamond" w:cs="Times New Roman"/>
          <w:color w:val="000000"/>
          <w:sz w:val="24"/>
          <w:szCs w:val="24"/>
        </w:rPr>
      </w:pPr>
      <w:r w:rsidRPr="0077200A">
        <w:rPr>
          <w:rFonts w:ascii="Garamond" w:hAnsi="Garamond" w:cs="Times New Roman"/>
          <w:iCs/>
          <w:color w:val="000000"/>
          <w:sz w:val="24"/>
          <w:szCs w:val="24"/>
        </w:rPr>
        <w:t>d)</w:t>
      </w:r>
      <w:r w:rsidRPr="00546FF1">
        <w:rPr>
          <w:rFonts w:ascii="Garamond" w:hAnsi="Garamond" w:cs="Times New Roman"/>
          <w:i/>
          <w:iCs/>
          <w:color w:val="000000"/>
          <w:sz w:val="24"/>
          <w:szCs w:val="24"/>
        </w:rPr>
        <w:t xml:space="preserve"> </w:t>
      </w:r>
      <w:r w:rsidRPr="00546FF1">
        <w:rPr>
          <w:rFonts w:ascii="Garamond" w:hAnsi="Garamond" w:cs="Times New Roman"/>
          <w:color w:val="000000"/>
          <w:sz w:val="24"/>
          <w:szCs w:val="24"/>
        </w:rPr>
        <w:t>denoncimet e përmendura në nenin 33.</w:t>
      </w:r>
    </w:p>
    <w:p w14:paraId="46338876" w14:textId="77777777"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Në dëshmi të kësaj, të nënshkruarit, duke qenë të autorizuar sipas rregullave, kanë nënshkruar këtë Konventë.</w:t>
      </w:r>
    </w:p>
    <w:p w14:paraId="4206F61A" w14:textId="14B196B6" w:rsidR="00414C11" w:rsidRPr="00546FF1" w:rsidRDefault="00414C11" w:rsidP="00414C11">
      <w:pPr>
        <w:autoSpaceDE w:val="0"/>
        <w:autoSpaceDN w:val="0"/>
        <w:adjustRightInd w:val="0"/>
        <w:spacing w:after="0" w:line="240" w:lineRule="auto"/>
        <w:ind w:firstLine="284"/>
        <w:jc w:val="both"/>
        <w:rPr>
          <w:rFonts w:ascii="Garamond" w:hAnsi="Garamond" w:cs="Times New Roman"/>
          <w:color w:val="000000"/>
          <w:sz w:val="24"/>
          <w:szCs w:val="24"/>
        </w:rPr>
      </w:pPr>
      <w:r w:rsidRPr="00546FF1">
        <w:rPr>
          <w:rFonts w:ascii="Garamond" w:hAnsi="Garamond" w:cs="Times New Roman"/>
          <w:color w:val="000000"/>
          <w:sz w:val="24"/>
          <w:szCs w:val="24"/>
        </w:rPr>
        <w:t>Bërë në Hagë</w:t>
      </w:r>
      <w:r w:rsidR="0077200A">
        <w:rPr>
          <w:rFonts w:ascii="Garamond" w:hAnsi="Garamond" w:cs="Times New Roman"/>
          <w:color w:val="000000"/>
          <w:sz w:val="24"/>
          <w:szCs w:val="24"/>
        </w:rPr>
        <w:t>,</w:t>
      </w:r>
      <w:r w:rsidRPr="00546FF1">
        <w:rPr>
          <w:rFonts w:ascii="Garamond" w:hAnsi="Garamond" w:cs="Times New Roman"/>
          <w:color w:val="000000"/>
          <w:sz w:val="24"/>
          <w:szCs w:val="24"/>
        </w:rPr>
        <w:t xml:space="preserve"> më 30 qershor 2005</w:t>
      </w:r>
      <w:r w:rsidR="0077200A">
        <w:rPr>
          <w:rFonts w:ascii="Garamond" w:hAnsi="Garamond" w:cs="Times New Roman"/>
          <w:color w:val="000000"/>
          <w:sz w:val="24"/>
          <w:szCs w:val="24"/>
        </w:rPr>
        <w:t>,</w:t>
      </w:r>
      <w:r w:rsidRPr="00546FF1">
        <w:rPr>
          <w:rFonts w:ascii="Garamond" w:hAnsi="Garamond" w:cs="Times New Roman"/>
          <w:color w:val="000000"/>
          <w:sz w:val="24"/>
          <w:szCs w:val="24"/>
        </w:rPr>
        <w:t xml:space="preserve"> në gjuhët angleze dhe frënge, ku të dy</w:t>
      </w:r>
      <w:r w:rsidR="0077200A">
        <w:rPr>
          <w:rFonts w:ascii="Garamond" w:hAnsi="Garamond" w:cs="Times New Roman"/>
          <w:color w:val="000000"/>
          <w:sz w:val="24"/>
          <w:szCs w:val="24"/>
        </w:rPr>
        <w:t>ja</w:t>
      </w:r>
      <w:r w:rsidRPr="00546FF1">
        <w:rPr>
          <w:rFonts w:ascii="Garamond" w:hAnsi="Garamond" w:cs="Times New Roman"/>
          <w:color w:val="000000"/>
          <w:sz w:val="24"/>
          <w:szCs w:val="24"/>
        </w:rPr>
        <w:t xml:space="preserve"> tekstet janë njëlloj autentike, në një kopje të vetme e cila depozitohet në arkivat e Qeverisë së </w:t>
      </w:r>
      <w:r w:rsidR="0077200A" w:rsidRPr="00546FF1">
        <w:rPr>
          <w:rFonts w:ascii="Garamond" w:hAnsi="Garamond" w:cs="Times New Roman"/>
          <w:color w:val="000000"/>
          <w:sz w:val="24"/>
          <w:szCs w:val="24"/>
        </w:rPr>
        <w:t>Mbretërisë</w:t>
      </w:r>
      <w:r w:rsidRPr="00546FF1">
        <w:rPr>
          <w:rFonts w:ascii="Garamond" w:hAnsi="Garamond" w:cs="Times New Roman"/>
          <w:color w:val="000000"/>
          <w:sz w:val="24"/>
          <w:szCs w:val="24"/>
        </w:rPr>
        <w:t xml:space="preserve"> së Holandës dhe një kopje e noterizuar e të cilës dërgohet me rrugë diplomatike në </w:t>
      </w:r>
      <w:r w:rsidRPr="00546FF1">
        <w:rPr>
          <w:rFonts w:ascii="Garamond" w:hAnsi="Garamond" w:cs="Calibri"/>
          <w:color w:val="000000"/>
          <w:sz w:val="24"/>
          <w:szCs w:val="24"/>
        </w:rPr>
        <w:t>ç</w:t>
      </w:r>
      <w:r w:rsidRPr="00546FF1">
        <w:rPr>
          <w:rFonts w:ascii="Garamond" w:hAnsi="Garamond" w:cs="Times New Roman"/>
          <w:color w:val="000000"/>
          <w:sz w:val="24"/>
          <w:szCs w:val="24"/>
        </w:rPr>
        <w:t>do shtet anëtar të Konferencës së Hagës për të Drejtën Ndërkombëtare Private</w:t>
      </w:r>
      <w:r w:rsidR="0077200A">
        <w:rPr>
          <w:rFonts w:ascii="Garamond" w:hAnsi="Garamond" w:cs="Times New Roman"/>
          <w:color w:val="000000"/>
          <w:sz w:val="24"/>
          <w:szCs w:val="24"/>
        </w:rPr>
        <w:t>,</w:t>
      </w:r>
      <w:r w:rsidRPr="00546FF1">
        <w:rPr>
          <w:rFonts w:ascii="Garamond" w:hAnsi="Garamond" w:cs="Times New Roman"/>
          <w:color w:val="000000"/>
          <w:sz w:val="24"/>
          <w:szCs w:val="24"/>
        </w:rPr>
        <w:t xml:space="preserve"> që nga data e sesionit të saj të njëzetë dhe në </w:t>
      </w:r>
      <w:r w:rsidRPr="00546FF1">
        <w:rPr>
          <w:rFonts w:ascii="Garamond" w:hAnsi="Garamond" w:cs="Calibri"/>
          <w:color w:val="000000"/>
          <w:sz w:val="24"/>
          <w:szCs w:val="24"/>
        </w:rPr>
        <w:t>ç</w:t>
      </w:r>
      <w:r w:rsidRPr="00546FF1">
        <w:rPr>
          <w:rFonts w:ascii="Garamond" w:hAnsi="Garamond" w:cs="Times New Roman"/>
          <w:color w:val="000000"/>
          <w:sz w:val="24"/>
          <w:szCs w:val="24"/>
        </w:rPr>
        <w:t xml:space="preserve">do </w:t>
      </w:r>
      <w:r w:rsidR="0077200A">
        <w:rPr>
          <w:rFonts w:ascii="Garamond" w:hAnsi="Garamond" w:cs="Times New Roman"/>
          <w:color w:val="000000"/>
          <w:sz w:val="24"/>
          <w:szCs w:val="24"/>
        </w:rPr>
        <w:t>s</w:t>
      </w:r>
      <w:r w:rsidRPr="00546FF1">
        <w:rPr>
          <w:rFonts w:ascii="Garamond" w:hAnsi="Garamond" w:cs="Times New Roman"/>
          <w:color w:val="000000"/>
          <w:sz w:val="24"/>
          <w:szCs w:val="24"/>
        </w:rPr>
        <w:t>htet që ka marrë pjesë në atë sesion.</w:t>
      </w:r>
      <w:r w:rsidR="00E52C58">
        <w:rPr>
          <w:rFonts w:ascii="Garamond" w:hAnsi="Garamond" w:cs="Times New Roman"/>
          <w:color w:val="000000"/>
          <w:sz w:val="24"/>
          <w:szCs w:val="24"/>
        </w:rPr>
        <w:t xml:space="preserve"> </w:t>
      </w:r>
    </w:p>
    <w:p w14:paraId="201C181E" w14:textId="77777777" w:rsidR="00213234" w:rsidRPr="00546FF1" w:rsidRDefault="00213234" w:rsidP="00414C11">
      <w:pPr>
        <w:spacing w:after="0" w:line="240" w:lineRule="auto"/>
        <w:ind w:firstLine="284"/>
        <w:jc w:val="both"/>
        <w:rPr>
          <w:rFonts w:ascii="Garamond" w:hAnsi="Garamond" w:cs="Times New Roman"/>
          <w:bCs/>
          <w:sz w:val="24"/>
          <w:szCs w:val="24"/>
        </w:rPr>
      </w:pPr>
    </w:p>
    <w:p w14:paraId="70D5F41D" w14:textId="77777777" w:rsidR="001109FD" w:rsidRPr="00546FF1" w:rsidRDefault="001109FD" w:rsidP="001109FD">
      <w:pPr>
        <w:spacing w:after="0" w:line="240" w:lineRule="auto"/>
        <w:jc w:val="center"/>
        <w:rPr>
          <w:rFonts w:ascii="Garamond" w:hAnsi="Garamond" w:cs="Times New Roman"/>
          <w:bCs/>
          <w:sz w:val="24"/>
          <w:szCs w:val="24"/>
        </w:rPr>
      </w:pPr>
      <w:r w:rsidRPr="00546FF1">
        <w:rPr>
          <w:rFonts w:ascii="Garamond" w:hAnsi="Garamond" w:cs="Times New Roman"/>
          <w:bCs/>
          <w:noProof/>
          <w:sz w:val="24"/>
          <w:szCs w:val="24"/>
        </w:rPr>
        <w:lastRenderedPageBreak/>
        <w:drawing>
          <wp:inline distT="0" distB="0" distL="0" distR="0" wp14:anchorId="4F8CAAD8" wp14:editId="62831235">
            <wp:extent cx="6097270" cy="86906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hoice of Court Convention_Page_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097270" cy="8690610"/>
                    </a:xfrm>
                    <a:prstGeom prst="rect">
                      <a:avLst/>
                    </a:prstGeom>
                  </pic:spPr>
                </pic:pic>
              </a:graphicData>
            </a:graphic>
          </wp:inline>
        </w:drawing>
      </w:r>
    </w:p>
    <w:p w14:paraId="5B02E5BC" w14:textId="77777777" w:rsidR="001109FD" w:rsidRPr="00546FF1" w:rsidRDefault="001109FD" w:rsidP="001109FD">
      <w:pPr>
        <w:spacing w:after="0" w:line="240" w:lineRule="auto"/>
        <w:jc w:val="center"/>
        <w:rPr>
          <w:rFonts w:ascii="Garamond" w:hAnsi="Garamond" w:cs="Times New Roman"/>
          <w:bCs/>
          <w:sz w:val="24"/>
          <w:szCs w:val="24"/>
        </w:rPr>
      </w:pPr>
    </w:p>
    <w:p w14:paraId="1934380A" w14:textId="77777777" w:rsidR="001109FD" w:rsidRPr="00546FF1" w:rsidRDefault="001109FD" w:rsidP="001109FD">
      <w:pPr>
        <w:spacing w:after="0" w:line="240" w:lineRule="auto"/>
        <w:jc w:val="center"/>
        <w:rPr>
          <w:rFonts w:ascii="Garamond" w:hAnsi="Garamond" w:cs="Times New Roman"/>
          <w:bCs/>
          <w:sz w:val="24"/>
          <w:szCs w:val="24"/>
        </w:rPr>
      </w:pPr>
      <w:r w:rsidRPr="00546FF1">
        <w:rPr>
          <w:rFonts w:ascii="Garamond" w:hAnsi="Garamond" w:cs="Times New Roman"/>
          <w:bCs/>
          <w:noProof/>
          <w:sz w:val="24"/>
          <w:szCs w:val="24"/>
        </w:rPr>
        <w:lastRenderedPageBreak/>
        <w:drawing>
          <wp:inline distT="0" distB="0" distL="0" distR="0" wp14:anchorId="595E711D" wp14:editId="17265B07">
            <wp:extent cx="6097270" cy="85953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oice of Court Convention_Page_02.jpg"/>
                    <pic:cNvPicPr/>
                  </pic:nvPicPr>
                  <pic:blipFill>
                    <a:blip r:embed="rId14">
                      <a:extLst>
                        <a:ext uri="{28A0092B-C50C-407E-A947-70E740481C1C}">
                          <a14:useLocalDpi xmlns:a14="http://schemas.microsoft.com/office/drawing/2010/main" val="0"/>
                        </a:ext>
                      </a:extLst>
                    </a:blip>
                    <a:stretch>
                      <a:fillRect/>
                    </a:stretch>
                  </pic:blipFill>
                  <pic:spPr>
                    <a:xfrm>
                      <a:off x="0" y="0"/>
                      <a:ext cx="6097270" cy="8595360"/>
                    </a:xfrm>
                    <a:prstGeom prst="rect">
                      <a:avLst/>
                    </a:prstGeom>
                  </pic:spPr>
                </pic:pic>
              </a:graphicData>
            </a:graphic>
          </wp:inline>
        </w:drawing>
      </w:r>
    </w:p>
    <w:p w14:paraId="035689D7" w14:textId="77777777" w:rsidR="001109FD" w:rsidRPr="00546FF1" w:rsidRDefault="001109FD" w:rsidP="001109FD">
      <w:pPr>
        <w:spacing w:after="0" w:line="240" w:lineRule="auto"/>
        <w:jc w:val="center"/>
        <w:rPr>
          <w:rFonts w:ascii="Garamond" w:hAnsi="Garamond" w:cs="Times New Roman"/>
          <w:bCs/>
          <w:sz w:val="24"/>
          <w:szCs w:val="24"/>
        </w:rPr>
      </w:pPr>
    </w:p>
    <w:p w14:paraId="29F2A50B" w14:textId="77777777" w:rsidR="001109FD" w:rsidRPr="00546FF1" w:rsidRDefault="001109FD" w:rsidP="001109FD">
      <w:pPr>
        <w:spacing w:after="0" w:line="240" w:lineRule="auto"/>
        <w:jc w:val="center"/>
        <w:rPr>
          <w:rFonts w:ascii="Garamond" w:hAnsi="Garamond" w:cs="Times New Roman"/>
          <w:bCs/>
          <w:sz w:val="24"/>
          <w:szCs w:val="24"/>
        </w:rPr>
      </w:pPr>
      <w:r w:rsidRPr="00546FF1">
        <w:rPr>
          <w:rFonts w:ascii="Garamond" w:hAnsi="Garamond" w:cs="Times New Roman"/>
          <w:bCs/>
          <w:noProof/>
          <w:sz w:val="24"/>
          <w:szCs w:val="24"/>
        </w:rPr>
        <w:lastRenderedPageBreak/>
        <w:drawing>
          <wp:inline distT="0" distB="0" distL="0" distR="0" wp14:anchorId="357EC7D4" wp14:editId="5BC4D0E7">
            <wp:extent cx="6097270" cy="8414385"/>
            <wp:effectExtent l="0" t="0" r="0" b="571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hoice of Court Convention_Page_03.jpg"/>
                    <pic:cNvPicPr/>
                  </pic:nvPicPr>
                  <pic:blipFill>
                    <a:blip r:embed="rId15">
                      <a:extLst>
                        <a:ext uri="{28A0092B-C50C-407E-A947-70E740481C1C}">
                          <a14:useLocalDpi xmlns:a14="http://schemas.microsoft.com/office/drawing/2010/main" val="0"/>
                        </a:ext>
                      </a:extLst>
                    </a:blip>
                    <a:stretch>
                      <a:fillRect/>
                    </a:stretch>
                  </pic:blipFill>
                  <pic:spPr>
                    <a:xfrm>
                      <a:off x="0" y="0"/>
                      <a:ext cx="6097270" cy="8414385"/>
                    </a:xfrm>
                    <a:prstGeom prst="rect">
                      <a:avLst/>
                    </a:prstGeom>
                  </pic:spPr>
                </pic:pic>
              </a:graphicData>
            </a:graphic>
          </wp:inline>
        </w:drawing>
      </w:r>
    </w:p>
    <w:p w14:paraId="5CB269B7" w14:textId="00925114" w:rsidR="001109FD" w:rsidRPr="00546FF1" w:rsidRDefault="001109FD" w:rsidP="001109FD">
      <w:pPr>
        <w:spacing w:after="0" w:line="240" w:lineRule="auto"/>
        <w:jc w:val="center"/>
        <w:rPr>
          <w:rFonts w:ascii="Garamond" w:hAnsi="Garamond" w:cs="Times New Roman"/>
          <w:bCs/>
          <w:sz w:val="24"/>
          <w:szCs w:val="24"/>
        </w:rPr>
      </w:pPr>
      <w:bookmarkStart w:id="0" w:name="_GoBack"/>
      <w:bookmarkEnd w:id="0"/>
    </w:p>
    <w:p w14:paraId="438E7FB3" w14:textId="77777777" w:rsidR="001109FD" w:rsidRPr="00546FF1" w:rsidRDefault="001109FD" w:rsidP="001109FD">
      <w:pPr>
        <w:spacing w:after="0" w:line="240" w:lineRule="auto"/>
        <w:jc w:val="center"/>
        <w:rPr>
          <w:rFonts w:ascii="Garamond" w:hAnsi="Garamond" w:cs="Times New Roman"/>
          <w:bCs/>
          <w:sz w:val="24"/>
          <w:szCs w:val="24"/>
        </w:rPr>
      </w:pPr>
      <w:r w:rsidRPr="00546FF1">
        <w:rPr>
          <w:rFonts w:ascii="Garamond" w:hAnsi="Garamond" w:cs="Times New Roman"/>
          <w:bCs/>
          <w:noProof/>
          <w:sz w:val="24"/>
          <w:szCs w:val="24"/>
        </w:rPr>
        <w:lastRenderedPageBreak/>
        <w:drawing>
          <wp:inline distT="0" distB="0" distL="0" distR="0" wp14:anchorId="30F5915C" wp14:editId="57D6319D">
            <wp:extent cx="6097270" cy="870508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Choice of Court Convention_Page_04.jpg"/>
                    <pic:cNvPicPr/>
                  </pic:nvPicPr>
                  <pic:blipFill>
                    <a:blip r:embed="rId16">
                      <a:extLst>
                        <a:ext uri="{28A0092B-C50C-407E-A947-70E740481C1C}">
                          <a14:useLocalDpi xmlns:a14="http://schemas.microsoft.com/office/drawing/2010/main" val="0"/>
                        </a:ext>
                      </a:extLst>
                    </a:blip>
                    <a:stretch>
                      <a:fillRect/>
                    </a:stretch>
                  </pic:blipFill>
                  <pic:spPr>
                    <a:xfrm>
                      <a:off x="0" y="0"/>
                      <a:ext cx="6098861" cy="8707360"/>
                    </a:xfrm>
                    <a:prstGeom prst="rect">
                      <a:avLst/>
                    </a:prstGeom>
                  </pic:spPr>
                </pic:pic>
              </a:graphicData>
            </a:graphic>
          </wp:inline>
        </w:drawing>
      </w:r>
    </w:p>
    <w:p w14:paraId="4CC5D749" w14:textId="77777777" w:rsidR="001109FD" w:rsidRPr="00546FF1" w:rsidRDefault="001109FD" w:rsidP="001109FD">
      <w:pPr>
        <w:spacing w:after="0" w:line="240" w:lineRule="auto"/>
        <w:jc w:val="center"/>
        <w:rPr>
          <w:rFonts w:ascii="Garamond" w:hAnsi="Garamond" w:cs="Times New Roman"/>
          <w:bCs/>
          <w:sz w:val="24"/>
          <w:szCs w:val="24"/>
        </w:rPr>
      </w:pPr>
      <w:r w:rsidRPr="00546FF1">
        <w:rPr>
          <w:rFonts w:ascii="Garamond" w:hAnsi="Garamond" w:cs="Times New Roman"/>
          <w:bCs/>
          <w:noProof/>
          <w:sz w:val="24"/>
          <w:szCs w:val="24"/>
        </w:rPr>
        <w:lastRenderedPageBreak/>
        <w:drawing>
          <wp:inline distT="0" distB="0" distL="0" distR="0" wp14:anchorId="4F3A40E8" wp14:editId="08D8DB34">
            <wp:extent cx="6097270" cy="871156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oice of Court Convention_Page_05.jpg"/>
                    <pic:cNvPicPr/>
                  </pic:nvPicPr>
                  <pic:blipFill>
                    <a:blip r:embed="rId17">
                      <a:extLst>
                        <a:ext uri="{28A0092B-C50C-407E-A947-70E740481C1C}">
                          <a14:useLocalDpi xmlns:a14="http://schemas.microsoft.com/office/drawing/2010/main" val="0"/>
                        </a:ext>
                      </a:extLst>
                    </a:blip>
                    <a:stretch>
                      <a:fillRect/>
                    </a:stretch>
                  </pic:blipFill>
                  <pic:spPr>
                    <a:xfrm>
                      <a:off x="0" y="0"/>
                      <a:ext cx="6097270" cy="8711565"/>
                    </a:xfrm>
                    <a:prstGeom prst="rect">
                      <a:avLst/>
                    </a:prstGeom>
                  </pic:spPr>
                </pic:pic>
              </a:graphicData>
            </a:graphic>
          </wp:inline>
        </w:drawing>
      </w:r>
    </w:p>
    <w:p w14:paraId="5CE0DC84" w14:textId="77777777" w:rsidR="001109FD" w:rsidRPr="00546FF1" w:rsidRDefault="001109FD" w:rsidP="001109FD">
      <w:pPr>
        <w:spacing w:after="0" w:line="240" w:lineRule="auto"/>
        <w:jc w:val="center"/>
        <w:rPr>
          <w:rFonts w:ascii="Garamond" w:hAnsi="Garamond" w:cs="Times New Roman"/>
          <w:bCs/>
          <w:sz w:val="24"/>
          <w:szCs w:val="24"/>
        </w:rPr>
      </w:pPr>
    </w:p>
    <w:p w14:paraId="39789B5B" w14:textId="77777777" w:rsidR="001109FD" w:rsidRPr="00546FF1" w:rsidRDefault="001109FD" w:rsidP="001109FD">
      <w:pPr>
        <w:spacing w:after="0" w:line="240" w:lineRule="auto"/>
        <w:jc w:val="center"/>
        <w:rPr>
          <w:rFonts w:ascii="Garamond" w:hAnsi="Garamond" w:cs="Times New Roman"/>
          <w:bCs/>
          <w:sz w:val="24"/>
          <w:szCs w:val="24"/>
        </w:rPr>
      </w:pPr>
      <w:r w:rsidRPr="00546FF1">
        <w:rPr>
          <w:rFonts w:ascii="Garamond" w:hAnsi="Garamond" w:cs="Times New Roman"/>
          <w:bCs/>
          <w:noProof/>
          <w:sz w:val="24"/>
          <w:szCs w:val="24"/>
        </w:rPr>
        <w:lastRenderedPageBreak/>
        <w:drawing>
          <wp:inline distT="0" distB="0" distL="0" distR="0" wp14:anchorId="025E01FB" wp14:editId="6B7EB47A">
            <wp:extent cx="6097270" cy="88074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hoice of Court Convention_Page_06.jpg"/>
                    <pic:cNvPicPr/>
                  </pic:nvPicPr>
                  <pic:blipFill>
                    <a:blip r:embed="rId18">
                      <a:extLst>
                        <a:ext uri="{28A0092B-C50C-407E-A947-70E740481C1C}">
                          <a14:useLocalDpi xmlns:a14="http://schemas.microsoft.com/office/drawing/2010/main" val="0"/>
                        </a:ext>
                      </a:extLst>
                    </a:blip>
                    <a:stretch>
                      <a:fillRect/>
                    </a:stretch>
                  </pic:blipFill>
                  <pic:spPr>
                    <a:xfrm>
                      <a:off x="0" y="0"/>
                      <a:ext cx="6097270" cy="8807450"/>
                    </a:xfrm>
                    <a:prstGeom prst="rect">
                      <a:avLst/>
                    </a:prstGeom>
                  </pic:spPr>
                </pic:pic>
              </a:graphicData>
            </a:graphic>
          </wp:inline>
        </w:drawing>
      </w:r>
    </w:p>
    <w:p w14:paraId="62ECBF02" w14:textId="77777777" w:rsidR="001109FD" w:rsidRPr="00546FF1" w:rsidRDefault="001109FD" w:rsidP="001109FD">
      <w:pPr>
        <w:spacing w:after="0" w:line="240" w:lineRule="auto"/>
        <w:jc w:val="center"/>
        <w:rPr>
          <w:rFonts w:ascii="Garamond" w:hAnsi="Garamond" w:cs="Times New Roman"/>
          <w:bCs/>
          <w:sz w:val="24"/>
          <w:szCs w:val="24"/>
        </w:rPr>
      </w:pPr>
      <w:r w:rsidRPr="00546FF1">
        <w:rPr>
          <w:rFonts w:ascii="Garamond" w:hAnsi="Garamond" w:cs="Times New Roman"/>
          <w:bCs/>
          <w:noProof/>
          <w:sz w:val="24"/>
          <w:szCs w:val="24"/>
        </w:rPr>
        <w:lastRenderedPageBreak/>
        <w:drawing>
          <wp:inline distT="0" distB="0" distL="0" distR="0" wp14:anchorId="76DE924C" wp14:editId="539F669E">
            <wp:extent cx="6097270" cy="890206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hoice of Court Convention_Page_07.jpg"/>
                    <pic:cNvPicPr/>
                  </pic:nvPicPr>
                  <pic:blipFill>
                    <a:blip r:embed="rId19">
                      <a:extLst>
                        <a:ext uri="{28A0092B-C50C-407E-A947-70E740481C1C}">
                          <a14:useLocalDpi xmlns:a14="http://schemas.microsoft.com/office/drawing/2010/main" val="0"/>
                        </a:ext>
                      </a:extLst>
                    </a:blip>
                    <a:stretch>
                      <a:fillRect/>
                    </a:stretch>
                  </pic:blipFill>
                  <pic:spPr>
                    <a:xfrm>
                      <a:off x="0" y="0"/>
                      <a:ext cx="6097270" cy="8902065"/>
                    </a:xfrm>
                    <a:prstGeom prst="rect">
                      <a:avLst/>
                    </a:prstGeom>
                  </pic:spPr>
                </pic:pic>
              </a:graphicData>
            </a:graphic>
          </wp:inline>
        </w:drawing>
      </w:r>
    </w:p>
    <w:p w14:paraId="2F689E79" w14:textId="77777777" w:rsidR="001109FD" w:rsidRPr="00546FF1" w:rsidRDefault="001109FD" w:rsidP="001109FD">
      <w:pPr>
        <w:spacing w:after="0" w:line="240" w:lineRule="auto"/>
        <w:jc w:val="center"/>
        <w:rPr>
          <w:rFonts w:ascii="Garamond" w:hAnsi="Garamond" w:cs="Times New Roman"/>
          <w:bCs/>
          <w:sz w:val="24"/>
          <w:szCs w:val="24"/>
        </w:rPr>
      </w:pPr>
      <w:r w:rsidRPr="00546FF1">
        <w:rPr>
          <w:rFonts w:ascii="Garamond" w:hAnsi="Garamond" w:cs="Times New Roman"/>
          <w:bCs/>
          <w:noProof/>
          <w:sz w:val="24"/>
          <w:szCs w:val="24"/>
        </w:rPr>
        <w:lastRenderedPageBreak/>
        <w:drawing>
          <wp:inline distT="0" distB="0" distL="0" distR="0" wp14:anchorId="2530A2BA" wp14:editId="55DF7F8D">
            <wp:extent cx="6073775" cy="8588045"/>
            <wp:effectExtent l="0" t="0" r="3175" b="381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hoice of Court Convention_Page_08.jpg"/>
                    <pic:cNvPicPr/>
                  </pic:nvPicPr>
                  <pic:blipFill>
                    <a:blip r:embed="rId20">
                      <a:extLst>
                        <a:ext uri="{28A0092B-C50C-407E-A947-70E740481C1C}">
                          <a14:useLocalDpi xmlns:a14="http://schemas.microsoft.com/office/drawing/2010/main" val="0"/>
                        </a:ext>
                      </a:extLst>
                    </a:blip>
                    <a:stretch>
                      <a:fillRect/>
                    </a:stretch>
                  </pic:blipFill>
                  <pic:spPr>
                    <a:xfrm>
                      <a:off x="0" y="0"/>
                      <a:ext cx="6075057" cy="8589857"/>
                    </a:xfrm>
                    <a:prstGeom prst="rect">
                      <a:avLst/>
                    </a:prstGeom>
                  </pic:spPr>
                </pic:pic>
              </a:graphicData>
            </a:graphic>
          </wp:inline>
        </w:drawing>
      </w:r>
    </w:p>
    <w:p w14:paraId="5B944D44" w14:textId="77777777" w:rsidR="001109FD" w:rsidRPr="00546FF1" w:rsidRDefault="001109FD" w:rsidP="001109FD">
      <w:pPr>
        <w:spacing w:after="0" w:line="240" w:lineRule="auto"/>
        <w:jc w:val="center"/>
        <w:rPr>
          <w:rFonts w:ascii="Garamond" w:hAnsi="Garamond" w:cs="Times New Roman"/>
          <w:bCs/>
          <w:sz w:val="24"/>
          <w:szCs w:val="24"/>
        </w:rPr>
      </w:pPr>
    </w:p>
    <w:p w14:paraId="63650437" w14:textId="77777777" w:rsidR="001109FD" w:rsidRPr="00546FF1" w:rsidRDefault="001109FD" w:rsidP="001109FD">
      <w:pPr>
        <w:spacing w:after="0" w:line="240" w:lineRule="auto"/>
        <w:jc w:val="center"/>
        <w:rPr>
          <w:rFonts w:ascii="Garamond" w:hAnsi="Garamond" w:cs="Times New Roman"/>
          <w:bCs/>
          <w:sz w:val="24"/>
          <w:szCs w:val="24"/>
        </w:rPr>
      </w:pPr>
      <w:r w:rsidRPr="00546FF1">
        <w:rPr>
          <w:rFonts w:ascii="Garamond" w:hAnsi="Garamond" w:cs="Times New Roman"/>
          <w:bCs/>
          <w:noProof/>
          <w:sz w:val="24"/>
          <w:szCs w:val="24"/>
        </w:rPr>
        <w:lastRenderedPageBreak/>
        <w:drawing>
          <wp:inline distT="0" distB="0" distL="0" distR="0" wp14:anchorId="7A2D3716" wp14:editId="33A7324A">
            <wp:extent cx="5997575" cy="8785555"/>
            <wp:effectExtent l="0" t="0" r="317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hoice of Court Convention_Page_09.jpg"/>
                    <pic:cNvPicPr/>
                  </pic:nvPicPr>
                  <pic:blipFill>
                    <a:blip r:embed="rId21">
                      <a:extLst>
                        <a:ext uri="{28A0092B-C50C-407E-A947-70E740481C1C}">
                          <a14:useLocalDpi xmlns:a14="http://schemas.microsoft.com/office/drawing/2010/main" val="0"/>
                        </a:ext>
                      </a:extLst>
                    </a:blip>
                    <a:stretch>
                      <a:fillRect/>
                    </a:stretch>
                  </pic:blipFill>
                  <pic:spPr>
                    <a:xfrm>
                      <a:off x="0" y="0"/>
                      <a:ext cx="5999351" cy="8788157"/>
                    </a:xfrm>
                    <a:prstGeom prst="rect">
                      <a:avLst/>
                    </a:prstGeom>
                  </pic:spPr>
                </pic:pic>
              </a:graphicData>
            </a:graphic>
          </wp:inline>
        </w:drawing>
      </w:r>
    </w:p>
    <w:p w14:paraId="355F9C01" w14:textId="77777777" w:rsidR="001109FD" w:rsidRPr="00546FF1" w:rsidRDefault="001109FD" w:rsidP="001109FD">
      <w:pPr>
        <w:spacing w:after="0" w:line="240" w:lineRule="auto"/>
        <w:jc w:val="center"/>
        <w:rPr>
          <w:rFonts w:ascii="Garamond" w:hAnsi="Garamond" w:cs="Times New Roman"/>
          <w:bCs/>
          <w:sz w:val="24"/>
          <w:szCs w:val="24"/>
        </w:rPr>
      </w:pPr>
    </w:p>
    <w:p w14:paraId="2FF0AD07" w14:textId="77777777" w:rsidR="001109FD" w:rsidRPr="00546FF1" w:rsidRDefault="001109FD" w:rsidP="001109FD">
      <w:pPr>
        <w:spacing w:after="0" w:line="240" w:lineRule="auto"/>
        <w:jc w:val="center"/>
        <w:rPr>
          <w:rFonts w:ascii="Garamond" w:hAnsi="Garamond" w:cs="Times New Roman"/>
          <w:bCs/>
          <w:sz w:val="24"/>
          <w:szCs w:val="24"/>
        </w:rPr>
      </w:pPr>
      <w:r w:rsidRPr="00546FF1">
        <w:rPr>
          <w:rFonts w:ascii="Garamond" w:hAnsi="Garamond" w:cs="Times New Roman"/>
          <w:bCs/>
          <w:noProof/>
          <w:sz w:val="24"/>
          <w:szCs w:val="24"/>
        </w:rPr>
        <w:lastRenderedPageBreak/>
        <w:drawing>
          <wp:inline distT="0" distB="0" distL="0" distR="0" wp14:anchorId="30411EEB" wp14:editId="4D4BF5A3">
            <wp:extent cx="6085332" cy="4201668"/>
            <wp:effectExtent l="0" t="0" r="0" b="889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hoice of Court Convention_Page_10.jpg"/>
                    <pic:cNvPicPr/>
                  </pic:nvPicPr>
                  <pic:blipFill>
                    <a:blip r:embed="rId22">
                      <a:extLst>
                        <a:ext uri="{28A0092B-C50C-407E-A947-70E740481C1C}">
                          <a14:useLocalDpi xmlns:a14="http://schemas.microsoft.com/office/drawing/2010/main" val="0"/>
                        </a:ext>
                      </a:extLst>
                    </a:blip>
                    <a:stretch>
                      <a:fillRect/>
                    </a:stretch>
                  </pic:blipFill>
                  <pic:spPr>
                    <a:xfrm>
                      <a:off x="0" y="0"/>
                      <a:ext cx="6085332" cy="4201668"/>
                    </a:xfrm>
                    <a:prstGeom prst="rect">
                      <a:avLst/>
                    </a:prstGeom>
                  </pic:spPr>
                </pic:pic>
              </a:graphicData>
            </a:graphic>
          </wp:inline>
        </w:drawing>
      </w:r>
    </w:p>
    <w:p w14:paraId="3F2AB724" w14:textId="77777777" w:rsidR="001109FD" w:rsidRPr="00546FF1" w:rsidRDefault="001109FD" w:rsidP="001109FD">
      <w:pPr>
        <w:spacing w:after="0" w:line="240" w:lineRule="auto"/>
        <w:jc w:val="center"/>
        <w:rPr>
          <w:rFonts w:ascii="Garamond" w:hAnsi="Garamond" w:cs="Times New Roman"/>
          <w:bCs/>
          <w:sz w:val="24"/>
          <w:szCs w:val="24"/>
        </w:rPr>
      </w:pPr>
    </w:p>
    <w:p w14:paraId="64C0B27F" w14:textId="77777777" w:rsidR="001109FD" w:rsidRPr="00546FF1" w:rsidRDefault="001109FD" w:rsidP="001109FD">
      <w:pPr>
        <w:spacing w:after="0" w:line="240" w:lineRule="auto"/>
        <w:jc w:val="center"/>
        <w:rPr>
          <w:rFonts w:ascii="Garamond" w:hAnsi="Garamond" w:cs="Times New Roman"/>
          <w:bCs/>
          <w:sz w:val="24"/>
          <w:szCs w:val="24"/>
        </w:rPr>
      </w:pPr>
    </w:p>
    <w:sectPr w:rsidR="001109FD" w:rsidRPr="00546FF1" w:rsidSect="00AE5B81">
      <w:headerReference w:type="default" r:id="rId23"/>
      <w:footerReference w:type="default" r:id="rId24"/>
      <w:pgSz w:w="11906" w:h="16838" w:code="9"/>
      <w:pgMar w:top="1152" w:right="1152" w:bottom="1152" w:left="1152"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2CEA1E" w14:textId="77777777" w:rsidR="00A955FF" w:rsidRDefault="00A955FF" w:rsidP="00420682">
      <w:pPr>
        <w:spacing w:after="0" w:line="240" w:lineRule="auto"/>
      </w:pPr>
      <w:r>
        <w:separator/>
      </w:r>
    </w:p>
  </w:endnote>
  <w:endnote w:type="continuationSeparator" w:id="0">
    <w:p w14:paraId="264ABE5E" w14:textId="77777777" w:rsidR="00A955FF" w:rsidRDefault="00A955FF" w:rsidP="00420682">
      <w:pPr>
        <w:spacing w:after="0" w:line="240" w:lineRule="auto"/>
      </w:pPr>
      <w:r>
        <w:continuationSeparator/>
      </w:r>
    </w:p>
  </w:endnote>
  <w:endnote w:type="continuationNotice" w:id="1">
    <w:p w14:paraId="73652859" w14:textId="77777777" w:rsidR="00A955FF" w:rsidRDefault="00A955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7962233"/>
      <w:docPartObj>
        <w:docPartGallery w:val="Page Numbers (Bottom of Page)"/>
        <w:docPartUnique/>
      </w:docPartObj>
    </w:sdtPr>
    <w:sdtEndPr>
      <w:rPr>
        <w:noProof/>
      </w:rPr>
    </w:sdtEndPr>
    <w:sdtContent>
      <w:p w14:paraId="1688664E" w14:textId="77777777" w:rsidR="00A955FF" w:rsidRDefault="00A955FF">
        <w:pPr>
          <w:pStyle w:val="Footer"/>
          <w:jc w:val="center"/>
        </w:pPr>
        <w:r w:rsidRPr="0096575A">
          <w:rPr>
            <w:rFonts w:ascii="Times New Roman" w:hAnsi="Times New Roman" w:cs="Times New Roman"/>
            <w:sz w:val="24"/>
            <w:szCs w:val="24"/>
          </w:rPr>
          <w:fldChar w:fldCharType="begin"/>
        </w:r>
        <w:r w:rsidRPr="0096575A">
          <w:rPr>
            <w:rFonts w:ascii="Times New Roman" w:hAnsi="Times New Roman" w:cs="Times New Roman"/>
            <w:sz w:val="24"/>
            <w:szCs w:val="24"/>
          </w:rPr>
          <w:instrText xml:space="preserve"> PAGE   \* MERGEFORMAT </w:instrText>
        </w:r>
        <w:r w:rsidRPr="0096575A">
          <w:rPr>
            <w:rFonts w:ascii="Times New Roman" w:hAnsi="Times New Roman" w:cs="Times New Roman"/>
            <w:sz w:val="24"/>
            <w:szCs w:val="24"/>
          </w:rPr>
          <w:fldChar w:fldCharType="separate"/>
        </w:r>
        <w:r>
          <w:rPr>
            <w:rFonts w:ascii="Times New Roman" w:hAnsi="Times New Roman" w:cs="Times New Roman"/>
            <w:noProof/>
            <w:sz w:val="24"/>
            <w:szCs w:val="24"/>
          </w:rPr>
          <w:t>2</w:t>
        </w:r>
        <w:r w:rsidRPr="0096575A">
          <w:rPr>
            <w:rFonts w:ascii="Times New Roman" w:hAnsi="Times New Roman" w:cs="Times New Roman"/>
            <w:noProof/>
            <w:sz w:val="24"/>
            <w:szCs w:val="24"/>
          </w:rPr>
          <w:fldChar w:fldCharType="end"/>
        </w:r>
      </w:p>
    </w:sdtContent>
  </w:sdt>
  <w:p w14:paraId="09C96C1F" w14:textId="77777777" w:rsidR="00A955FF" w:rsidRDefault="00A955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FAAFAB" w14:textId="77777777" w:rsidR="00A955FF" w:rsidRDefault="00A955FF" w:rsidP="00420682">
      <w:pPr>
        <w:spacing w:after="0" w:line="240" w:lineRule="auto"/>
      </w:pPr>
      <w:r>
        <w:separator/>
      </w:r>
    </w:p>
  </w:footnote>
  <w:footnote w:type="continuationSeparator" w:id="0">
    <w:p w14:paraId="5327317D" w14:textId="77777777" w:rsidR="00A955FF" w:rsidRDefault="00A955FF" w:rsidP="00420682">
      <w:pPr>
        <w:spacing w:after="0" w:line="240" w:lineRule="auto"/>
      </w:pPr>
      <w:r>
        <w:continuationSeparator/>
      </w:r>
    </w:p>
  </w:footnote>
  <w:footnote w:type="continuationNotice" w:id="1">
    <w:p w14:paraId="6EB116A2" w14:textId="77777777" w:rsidR="00A955FF" w:rsidRDefault="00A955FF">
      <w:pPr>
        <w:spacing w:after="0" w:line="240" w:lineRule="auto"/>
      </w:pPr>
    </w:p>
  </w:footnote>
  <w:footnote w:id="2">
    <w:p w14:paraId="7BCF2540" w14:textId="77777777" w:rsidR="00A955FF" w:rsidRPr="00686C70" w:rsidRDefault="00A955FF" w:rsidP="00414C11">
      <w:pPr>
        <w:pStyle w:val="FootnoteText"/>
        <w:jc w:val="both"/>
        <w:rPr>
          <w:rFonts w:ascii="Garamond" w:hAnsi="Garamond"/>
          <w:sz w:val="18"/>
          <w:szCs w:val="18"/>
          <w:lang w:val="en-US"/>
        </w:rPr>
      </w:pPr>
      <w:r w:rsidRPr="00686C70">
        <w:rPr>
          <w:rStyle w:val="FootnoteReference"/>
          <w:rFonts w:ascii="Garamond" w:hAnsi="Garamond"/>
          <w:sz w:val="18"/>
          <w:szCs w:val="18"/>
        </w:rPr>
        <w:footnoteRef/>
      </w:r>
      <w:r w:rsidRPr="00686C70">
        <w:rPr>
          <w:rFonts w:ascii="Garamond" w:hAnsi="Garamond"/>
          <w:sz w:val="18"/>
          <w:szCs w:val="18"/>
        </w:rPr>
        <w:t xml:space="preserve"> </w:t>
      </w:r>
      <w:proofErr w:type="spellStart"/>
      <w:r w:rsidRPr="00686C70">
        <w:rPr>
          <w:rFonts w:ascii="Garamond" w:hAnsi="Garamond"/>
          <w:sz w:val="18"/>
          <w:szCs w:val="18"/>
        </w:rPr>
        <w:t>Kjo</w:t>
      </w:r>
      <w:proofErr w:type="spellEnd"/>
      <w:r w:rsidRPr="00686C70">
        <w:rPr>
          <w:rFonts w:ascii="Garamond" w:hAnsi="Garamond"/>
          <w:sz w:val="18"/>
          <w:szCs w:val="18"/>
        </w:rPr>
        <w:t xml:space="preserve"> </w:t>
      </w:r>
      <w:proofErr w:type="spellStart"/>
      <w:r w:rsidRPr="00686C70">
        <w:rPr>
          <w:rFonts w:ascii="Garamond" w:hAnsi="Garamond"/>
          <w:sz w:val="18"/>
          <w:szCs w:val="18"/>
        </w:rPr>
        <w:t>Konventë</w:t>
      </w:r>
      <w:proofErr w:type="spellEnd"/>
      <w:r w:rsidRPr="00686C70">
        <w:rPr>
          <w:rFonts w:ascii="Garamond" w:hAnsi="Garamond"/>
          <w:sz w:val="18"/>
          <w:szCs w:val="18"/>
        </w:rPr>
        <w:t xml:space="preserve">, duke </w:t>
      </w:r>
      <w:proofErr w:type="spellStart"/>
      <w:r w:rsidRPr="00686C70">
        <w:rPr>
          <w:rFonts w:ascii="Garamond" w:hAnsi="Garamond"/>
          <w:sz w:val="18"/>
          <w:szCs w:val="18"/>
        </w:rPr>
        <w:t>përfshirë</w:t>
      </w:r>
      <w:proofErr w:type="spellEnd"/>
      <w:r w:rsidRPr="00686C70">
        <w:rPr>
          <w:rFonts w:ascii="Garamond" w:hAnsi="Garamond"/>
          <w:sz w:val="18"/>
          <w:szCs w:val="18"/>
        </w:rPr>
        <w:t xml:space="preserve"> </w:t>
      </w:r>
      <w:proofErr w:type="spellStart"/>
      <w:r w:rsidRPr="00686C70">
        <w:rPr>
          <w:rFonts w:ascii="Garamond" w:hAnsi="Garamond"/>
          <w:sz w:val="18"/>
          <w:szCs w:val="18"/>
        </w:rPr>
        <w:t>materialet</w:t>
      </w:r>
      <w:proofErr w:type="spellEnd"/>
      <w:r w:rsidRPr="00686C70">
        <w:rPr>
          <w:rFonts w:ascii="Garamond" w:hAnsi="Garamond"/>
          <w:sz w:val="18"/>
          <w:szCs w:val="18"/>
        </w:rPr>
        <w:t xml:space="preserve"> e </w:t>
      </w:r>
      <w:proofErr w:type="spellStart"/>
      <w:r w:rsidRPr="00686C70">
        <w:rPr>
          <w:rFonts w:ascii="Garamond" w:hAnsi="Garamond"/>
          <w:sz w:val="18"/>
          <w:szCs w:val="18"/>
        </w:rPr>
        <w:t>ngjashme</w:t>
      </w:r>
      <w:proofErr w:type="spellEnd"/>
      <w:r w:rsidRPr="00686C70">
        <w:rPr>
          <w:rFonts w:ascii="Garamond" w:hAnsi="Garamond"/>
          <w:sz w:val="18"/>
          <w:szCs w:val="18"/>
        </w:rPr>
        <w:t xml:space="preserve">, </w:t>
      </w:r>
      <w:proofErr w:type="spellStart"/>
      <w:r w:rsidRPr="00686C70">
        <w:rPr>
          <w:rFonts w:ascii="Garamond" w:hAnsi="Garamond"/>
          <w:sz w:val="18"/>
          <w:szCs w:val="18"/>
        </w:rPr>
        <w:t>është</w:t>
      </w:r>
      <w:proofErr w:type="spellEnd"/>
      <w:r w:rsidRPr="00686C70">
        <w:rPr>
          <w:rFonts w:ascii="Garamond" w:hAnsi="Garamond"/>
          <w:sz w:val="18"/>
          <w:szCs w:val="18"/>
        </w:rPr>
        <w:t xml:space="preserve"> e </w:t>
      </w:r>
      <w:proofErr w:type="spellStart"/>
      <w:r w:rsidRPr="00686C70">
        <w:rPr>
          <w:rFonts w:ascii="Garamond" w:hAnsi="Garamond"/>
          <w:sz w:val="18"/>
          <w:szCs w:val="18"/>
        </w:rPr>
        <w:t>aksesueshme</w:t>
      </w:r>
      <w:proofErr w:type="spellEnd"/>
      <w:r w:rsidRPr="00686C70">
        <w:rPr>
          <w:rFonts w:ascii="Garamond" w:hAnsi="Garamond"/>
          <w:sz w:val="18"/>
          <w:szCs w:val="18"/>
        </w:rPr>
        <w:t xml:space="preserve"> </w:t>
      </w:r>
      <w:proofErr w:type="spellStart"/>
      <w:r w:rsidRPr="00686C70">
        <w:rPr>
          <w:rFonts w:ascii="Garamond" w:hAnsi="Garamond"/>
          <w:sz w:val="18"/>
          <w:szCs w:val="18"/>
        </w:rPr>
        <w:t>në</w:t>
      </w:r>
      <w:proofErr w:type="spellEnd"/>
      <w:r w:rsidRPr="00686C70">
        <w:rPr>
          <w:rFonts w:ascii="Garamond" w:hAnsi="Garamond"/>
          <w:sz w:val="18"/>
          <w:szCs w:val="18"/>
        </w:rPr>
        <w:t xml:space="preserve"> </w:t>
      </w:r>
      <w:proofErr w:type="spellStart"/>
      <w:r w:rsidRPr="00686C70">
        <w:rPr>
          <w:rFonts w:ascii="Garamond" w:hAnsi="Garamond"/>
          <w:sz w:val="18"/>
          <w:szCs w:val="18"/>
        </w:rPr>
        <w:t>faqen</w:t>
      </w:r>
      <w:proofErr w:type="spellEnd"/>
      <w:r w:rsidRPr="00686C70">
        <w:rPr>
          <w:rFonts w:ascii="Garamond" w:hAnsi="Garamond"/>
          <w:sz w:val="18"/>
          <w:szCs w:val="18"/>
        </w:rPr>
        <w:t xml:space="preserve"> e </w:t>
      </w:r>
      <w:proofErr w:type="spellStart"/>
      <w:r w:rsidRPr="00686C70">
        <w:rPr>
          <w:rFonts w:ascii="Garamond" w:hAnsi="Garamond"/>
          <w:sz w:val="18"/>
          <w:szCs w:val="18"/>
        </w:rPr>
        <w:t>internetit</w:t>
      </w:r>
      <w:proofErr w:type="spellEnd"/>
      <w:r w:rsidRPr="00686C70">
        <w:rPr>
          <w:rFonts w:ascii="Garamond" w:hAnsi="Garamond"/>
          <w:sz w:val="18"/>
          <w:szCs w:val="18"/>
        </w:rPr>
        <w:t xml:space="preserve"> </w:t>
      </w:r>
      <w:proofErr w:type="spellStart"/>
      <w:r w:rsidRPr="00686C70">
        <w:rPr>
          <w:rFonts w:ascii="Garamond" w:hAnsi="Garamond"/>
          <w:sz w:val="18"/>
          <w:szCs w:val="18"/>
        </w:rPr>
        <w:t>të</w:t>
      </w:r>
      <w:proofErr w:type="spellEnd"/>
      <w:r w:rsidRPr="00686C70">
        <w:rPr>
          <w:rFonts w:ascii="Garamond" w:hAnsi="Garamond"/>
          <w:sz w:val="18"/>
          <w:szCs w:val="18"/>
        </w:rPr>
        <w:t xml:space="preserve"> </w:t>
      </w:r>
      <w:proofErr w:type="spellStart"/>
      <w:r w:rsidRPr="00686C70">
        <w:rPr>
          <w:rFonts w:ascii="Garamond" w:hAnsi="Garamond"/>
          <w:sz w:val="18"/>
          <w:szCs w:val="18"/>
        </w:rPr>
        <w:t>Konferencës</w:t>
      </w:r>
      <w:proofErr w:type="spellEnd"/>
      <w:r w:rsidRPr="00686C70">
        <w:rPr>
          <w:rFonts w:ascii="Garamond" w:hAnsi="Garamond"/>
          <w:sz w:val="18"/>
          <w:szCs w:val="18"/>
        </w:rPr>
        <w:t xml:space="preserve"> </w:t>
      </w:r>
      <w:proofErr w:type="spellStart"/>
      <w:r w:rsidRPr="00686C70">
        <w:rPr>
          <w:rFonts w:ascii="Garamond" w:hAnsi="Garamond"/>
          <w:sz w:val="18"/>
          <w:szCs w:val="18"/>
        </w:rPr>
        <w:t>së</w:t>
      </w:r>
      <w:proofErr w:type="spellEnd"/>
      <w:r w:rsidRPr="00686C70">
        <w:rPr>
          <w:rFonts w:ascii="Garamond" w:hAnsi="Garamond"/>
          <w:sz w:val="18"/>
          <w:szCs w:val="18"/>
        </w:rPr>
        <w:t xml:space="preserve"> </w:t>
      </w:r>
      <w:proofErr w:type="spellStart"/>
      <w:r w:rsidRPr="00686C70">
        <w:rPr>
          <w:rFonts w:ascii="Garamond" w:hAnsi="Garamond"/>
          <w:sz w:val="18"/>
          <w:szCs w:val="18"/>
        </w:rPr>
        <w:t>Hagës</w:t>
      </w:r>
      <w:proofErr w:type="spellEnd"/>
      <w:r w:rsidRPr="00686C70">
        <w:rPr>
          <w:rFonts w:ascii="Garamond" w:hAnsi="Garamond"/>
          <w:sz w:val="18"/>
          <w:szCs w:val="18"/>
        </w:rPr>
        <w:t xml:space="preserve"> </w:t>
      </w:r>
      <w:proofErr w:type="spellStart"/>
      <w:r w:rsidRPr="00686C70">
        <w:rPr>
          <w:rFonts w:ascii="Garamond" w:hAnsi="Garamond"/>
          <w:sz w:val="18"/>
          <w:szCs w:val="18"/>
        </w:rPr>
        <w:t>mbi</w:t>
      </w:r>
      <w:proofErr w:type="spellEnd"/>
      <w:r w:rsidRPr="00686C70">
        <w:rPr>
          <w:rFonts w:ascii="Garamond" w:hAnsi="Garamond"/>
          <w:sz w:val="18"/>
          <w:szCs w:val="18"/>
        </w:rPr>
        <w:t xml:space="preserve"> </w:t>
      </w:r>
      <w:proofErr w:type="spellStart"/>
      <w:r w:rsidRPr="00686C70">
        <w:rPr>
          <w:rFonts w:ascii="Garamond" w:hAnsi="Garamond"/>
          <w:sz w:val="18"/>
          <w:szCs w:val="18"/>
        </w:rPr>
        <w:t>të</w:t>
      </w:r>
      <w:proofErr w:type="spellEnd"/>
      <w:r w:rsidRPr="00686C70">
        <w:rPr>
          <w:rFonts w:ascii="Garamond" w:hAnsi="Garamond"/>
          <w:sz w:val="18"/>
          <w:szCs w:val="18"/>
        </w:rPr>
        <w:t xml:space="preserve"> </w:t>
      </w:r>
      <w:proofErr w:type="spellStart"/>
      <w:r w:rsidRPr="00686C70">
        <w:rPr>
          <w:rFonts w:ascii="Garamond" w:hAnsi="Garamond"/>
          <w:sz w:val="18"/>
          <w:szCs w:val="18"/>
        </w:rPr>
        <w:t>Drejtën</w:t>
      </w:r>
      <w:proofErr w:type="spellEnd"/>
      <w:r w:rsidRPr="00686C70">
        <w:rPr>
          <w:rFonts w:ascii="Garamond" w:hAnsi="Garamond"/>
          <w:sz w:val="18"/>
          <w:szCs w:val="18"/>
        </w:rPr>
        <w:t xml:space="preserve"> </w:t>
      </w:r>
      <w:proofErr w:type="spellStart"/>
      <w:r w:rsidRPr="00686C70">
        <w:rPr>
          <w:rFonts w:ascii="Garamond" w:hAnsi="Garamond"/>
          <w:sz w:val="18"/>
          <w:szCs w:val="18"/>
        </w:rPr>
        <w:t>Ndërkombëtare</w:t>
      </w:r>
      <w:proofErr w:type="spellEnd"/>
      <w:r w:rsidRPr="00686C70">
        <w:rPr>
          <w:rFonts w:ascii="Garamond" w:hAnsi="Garamond"/>
          <w:sz w:val="18"/>
          <w:szCs w:val="18"/>
        </w:rPr>
        <w:t xml:space="preserve"> Private (</w:t>
      </w:r>
      <w:hyperlink r:id="rId1" w:history="1">
        <w:r w:rsidRPr="00686C70">
          <w:rPr>
            <w:rStyle w:val="Hyperlink"/>
            <w:rFonts w:ascii="Garamond" w:hAnsi="Garamond"/>
            <w:sz w:val="18"/>
            <w:szCs w:val="18"/>
          </w:rPr>
          <w:t>www.hcch.net</w:t>
        </w:r>
      </w:hyperlink>
      <w:r w:rsidRPr="00686C70">
        <w:rPr>
          <w:rFonts w:ascii="Garamond" w:hAnsi="Garamond"/>
          <w:sz w:val="18"/>
          <w:szCs w:val="18"/>
        </w:rPr>
        <w:t xml:space="preserve">) </w:t>
      </w:r>
      <w:proofErr w:type="spellStart"/>
      <w:r w:rsidRPr="00686C70">
        <w:rPr>
          <w:rFonts w:ascii="Garamond" w:hAnsi="Garamond"/>
          <w:sz w:val="18"/>
          <w:szCs w:val="18"/>
        </w:rPr>
        <w:t>sipas</w:t>
      </w:r>
      <w:proofErr w:type="spellEnd"/>
      <w:r w:rsidRPr="00686C70">
        <w:rPr>
          <w:rFonts w:ascii="Garamond" w:hAnsi="Garamond"/>
          <w:sz w:val="18"/>
          <w:szCs w:val="18"/>
        </w:rPr>
        <w:t xml:space="preserve"> “</w:t>
      </w:r>
      <w:proofErr w:type="spellStart"/>
      <w:r w:rsidRPr="00686C70">
        <w:rPr>
          <w:rFonts w:ascii="Garamond" w:hAnsi="Garamond"/>
          <w:sz w:val="18"/>
          <w:szCs w:val="18"/>
        </w:rPr>
        <w:t>Konventave</w:t>
      </w:r>
      <w:proofErr w:type="spellEnd"/>
      <w:r w:rsidRPr="00686C70">
        <w:rPr>
          <w:rFonts w:ascii="Garamond" w:hAnsi="Garamond"/>
          <w:sz w:val="18"/>
          <w:szCs w:val="18"/>
        </w:rPr>
        <w:t xml:space="preserve">” </w:t>
      </w:r>
      <w:proofErr w:type="spellStart"/>
      <w:r w:rsidRPr="00686C70">
        <w:rPr>
          <w:rFonts w:ascii="Garamond" w:hAnsi="Garamond"/>
          <w:sz w:val="18"/>
          <w:szCs w:val="18"/>
        </w:rPr>
        <w:t>ose</w:t>
      </w:r>
      <w:proofErr w:type="spellEnd"/>
      <w:r w:rsidRPr="00686C70">
        <w:rPr>
          <w:rFonts w:ascii="Garamond" w:hAnsi="Garamond"/>
          <w:sz w:val="18"/>
          <w:szCs w:val="18"/>
        </w:rPr>
        <w:t xml:space="preserve"> </w:t>
      </w:r>
      <w:proofErr w:type="spellStart"/>
      <w:r w:rsidRPr="00686C70">
        <w:rPr>
          <w:rFonts w:ascii="Garamond" w:hAnsi="Garamond"/>
          <w:sz w:val="18"/>
          <w:szCs w:val="18"/>
        </w:rPr>
        <w:t>sipas</w:t>
      </w:r>
      <w:proofErr w:type="spellEnd"/>
      <w:r w:rsidRPr="00686C70">
        <w:rPr>
          <w:rFonts w:ascii="Garamond" w:hAnsi="Garamond"/>
          <w:sz w:val="18"/>
          <w:szCs w:val="18"/>
        </w:rPr>
        <w:t xml:space="preserve"> “</w:t>
      </w:r>
      <w:proofErr w:type="spellStart"/>
      <w:r w:rsidRPr="00686C70">
        <w:rPr>
          <w:rFonts w:ascii="Garamond" w:hAnsi="Garamond"/>
          <w:sz w:val="18"/>
          <w:szCs w:val="18"/>
        </w:rPr>
        <w:t>Seksionit</w:t>
      </w:r>
      <w:proofErr w:type="spellEnd"/>
      <w:r w:rsidRPr="00686C70">
        <w:rPr>
          <w:rFonts w:ascii="Garamond" w:hAnsi="Garamond"/>
          <w:sz w:val="18"/>
          <w:szCs w:val="18"/>
        </w:rPr>
        <w:t xml:space="preserve"> </w:t>
      </w:r>
      <w:proofErr w:type="spellStart"/>
      <w:r w:rsidRPr="00686C70">
        <w:rPr>
          <w:rFonts w:ascii="Garamond" w:hAnsi="Garamond"/>
          <w:sz w:val="18"/>
          <w:szCs w:val="18"/>
        </w:rPr>
        <w:t>për</w:t>
      </w:r>
      <w:proofErr w:type="spellEnd"/>
      <w:r w:rsidRPr="00686C70">
        <w:rPr>
          <w:rFonts w:ascii="Garamond" w:hAnsi="Garamond"/>
          <w:sz w:val="18"/>
          <w:szCs w:val="18"/>
        </w:rPr>
        <w:t xml:space="preserve"> </w:t>
      </w:r>
      <w:proofErr w:type="spellStart"/>
      <w:r w:rsidRPr="00686C70">
        <w:rPr>
          <w:rFonts w:ascii="Garamond" w:hAnsi="Garamond"/>
          <w:sz w:val="18"/>
          <w:szCs w:val="18"/>
        </w:rPr>
        <w:t>Zgjedhjen</w:t>
      </w:r>
      <w:proofErr w:type="spellEnd"/>
      <w:r w:rsidRPr="00686C70">
        <w:rPr>
          <w:rFonts w:ascii="Garamond" w:hAnsi="Garamond"/>
          <w:sz w:val="18"/>
          <w:szCs w:val="18"/>
        </w:rPr>
        <w:t xml:space="preserve"> e </w:t>
      </w:r>
      <w:proofErr w:type="spellStart"/>
      <w:r w:rsidRPr="00686C70">
        <w:rPr>
          <w:rFonts w:ascii="Garamond" w:hAnsi="Garamond"/>
          <w:sz w:val="18"/>
          <w:szCs w:val="18"/>
        </w:rPr>
        <w:t>Gjykatës</w:t>
      </w:r>
      <w:proofErr w:type="spellEnd"/>
      <w:r w:rsidRPr="00686C70">
        <w:rPr>
          <w:rFonts w:ascii="Garamond" w:hAnsi="Garamond"/>
          <w:sz w:val="18"/>
          <w:szCs w:val="18"/>
        </w:rPr>
        <w:t xml:space="preserve">”. </w:t>
      </w:r>
      <w:proofErr w:type="spellStart"/>
      <w:r w:rsidRPr="00686C70">
        <w:rPr>
          <w:rFonts w:ascii="Garamond" w:hAnsi="Garamond"/>
          <w:sz w:val="18"/>
          <w:szCs w:val="18"/>
        </w:rPr>
        <w:t>Për</w:t>
      </w:r>
      <w:proofErr w:type="spellEnd"/>
      <w:r w:rsidRPr="00686C70">
        <w:rPr>
          <w:rFonts w:ascii="Garamond" w:hAnsi="Garamond"/>
          <w:sz w:val="18"/>
          <w:szCs w:val="18"/>
        </w:rPr>
        <w:t xml:space="preserve"> </w:t>
      </w:r>
      <w:proofErr w:type="spellStart"/>
      <w:r w:rsidRPr="00686C70">
        <w:rPr>
          <w:rFonts w:ascii="Garamond" w:hAnsi="Garamond"/>
          <w:sz w:val="18"/>
          <w:szCs w:val="18"/>
        </w:rPr>
        <w:t>historikun</w:t>
      </w:r>
      <w:proofErr w:type="spellEnd"/>
      <w:r w:rsidRPr="00686C70">
        <w:rPr>
          <w:rFonts w:ascii="Garamond" w:hAnsi="Garamond"/>
          <w:sz w:val="18"/>
          <w:szCs w:val="18"/>
        </w:rPr>
        <w:t xml:space="preserve"> e </w:t>
      </w:r>
      <w:proofErr w:type="spellStart"/>
      <w:r w:rsidRPr="00686C70">
        <w:rPr>
          <w:rFonts w:ascii="Garamond" w:hAnsi="Garamond"/>
          <w:sz w:val="18"/>
          <w:szCs w:val="18"/>
        </w:rPr>
        <w:t>plotë</w:t>
      </w:r>
      <w:proofErr w:type="spellEnd"/>
      <w:r w:rsidRPr="00686C70">
        <w:rPr>
          <w:rFonts w:ascii="Garamond" w:hAnsi="Garamond"/>
          <w:sz w:val="18"/>
          <w:szCs w:val="18"/>
        </w:rPr>
        <w:t xml:space="preserve"> </w:t>
      </w:r>
      <w:proofErr w:type="spellStart"/>
      <w:r w:rsidRPr="00686C70">
        <w:rPr>
          <w:rFonts w:ascii="Garamond" w:hAnsi="Garamond"/>
          <w:sz w:val="18"/>
          <w:szCs w:val="18"/>
        </w:rPr>
        <w:t>të</w:t>
      </w:r>
      <w:proofErr w:type="spellEnd"/>
      <w:r w:rsidRPr="00686C70">
        <w:rPr>
          <w:rFonts w:ascii="Garamond" w:hAnsi="Garamond"/>
          <w:sz w:val="18"/>
          <w:szCs w:val="18"/>
        </w:rPr>
        <w:t xml:space="preserve"> </w:t>
      </w:r>
      <w:proofErr w:type="spellStart"/>
      <w:r w:rsidRPr="00686C70">
        <w:rPr>
          <w:rFonts w:ascii="Garamond" w:hAnsi="Garamond"/>
          <w:sz w:val="18"/>
          <w:szCs w:val="18"/>
        </w:rPr>
        <w:t>Konventës</w:t>
      </w:r>
      <w:proofErr w:type="spellEnd"/>
      <w:r w:rsidRPr="00686C70">
        <w:rPr>
          <w:rFonts w:ascii="Garamond" w:hAnsi="Garamond"/>
          <w:sz w:val="18"/>
          <w:szCs w:val="18"/>
        </w:rPr>
        <w:t xml:space="preserve">, </w:t>
      </w:r>
      <w:proofErr w:type="spellStart"/>
      <w:r w:rsidRPr="00686C70">
        <w:rPr>
          <w:rFonts w:ascii="Garamond" w:hAnsi="Garamond"/>
          <w:sz w:val="18"/>
          <w:szCs w:val="18"/>
        </w:rPr>
        <w:t>shihni</w:t>
      </w:r>
      <w:proofErr w:type="spellEnd"/>
      <w:r w:rsidRPr="00686C70">
        <w:rPr>
          <w:rFonts w:ascii="Garamond" w:hAnsi="Garamond"/>
          <w:sz w:val="18"/>
          <w:szCs w:val="18"/>
        </w:rPr>
        <w:t xml:space="preserve"> </w:t>
      </w:r>
      <w:proofErr w:type="spellStart"/>
      <w:r w:rsidRPr="00686C70">
        <w:rPr>
          <w:rFonts w:ascii="Garamond" w:hAnsi="Garamond"/>
          <w:sz w:val="18"/>
          <w:szCs w:val="18"/>
        </w:rPr>
        <w:t>Konferencën</w:t>
      </w:r>
      <w:proofErr w:type="spellEnd"/>
      <w:r w:rsidRPr="00686C70">
        <w:rPr>
          <w:rFonts w:ascii="Garamond" w:hAnsi="Garamond"/>
          <w:sz w:val="18"/>
          <w:szCs w:val="18"/>
        </w:rPr>
        <w:t xml:space="preserve"> </w:t>
      </w:r>
      <w:proofErr w:type="spellStart"/>
      <w:r w:rsidRPr="00686C70">
        <w:rPr>
          <w:rFonts w:ascii="Garamond" w:hAnsi="Garamond"/>
          <w:sz w:val="18"/>
          <w:szCs w:val="18"/>
        </w:rPr>
        <w:t>mbi</w:t>
      </w:r>
      <w:proofErr w:type="spellEnd"/>
      <w:r w:rsidRPr="00686C70">
        <w:rPr>
          <w:rFonts w:ascii="Garamond" w:hAnsi="Garamond"/>
          <w:sz w:val="18"/>
          <w:szCs w:val="18"/>
        </w:rPr>
        <w:t xml:space="preserve"> </w:t>
      </w:r>
      <w:proofErr w:type="spellStart"/>
      <w:r w:rsidRPr="00686C70">
        <w:rPr>
          <w:rFonts w:ascii="Garamond" w:hAnsi="Garamond"/>
          <w:sz w:val="18"/>
          <w:szCs w:val="18"/>
        </w:rPr>
        <w:t>Ligjin</w:t>
      </w:r>
      <w:proofErr w:type="spellEnd"/>
      <w:r w:rsidRPr="00686C70">
        <w:rPr>
          <w:rFonts w:ascii="Garamond" w:hAnsi="Garamond"/>
          <w:sz w:val="18"/>
          <w:szCs w:val="18"/>
        </w:rPr>
        <w:t xml:space="preserve"> </w:t>
      </w:r>
      <w:proofErr w:type="spellStart"/>
      <w:r w:rsidRPr="00686C70">
        <w:rPr>
          <w:rFonts w:ascii="Garamond" w:hAnsi="Garamond"/>
          <w:sz w:val="18"/>
          <w:szCs w:val="18"/>
        </w:rPr>
        <w:t>për</w:t>
      </w:r>
      <w:proofErr w:type="spellEnd"/>
      <w:r w:rsidRPr="00686C70">
        <w:rPr>
          <w:rFonts w:ascii="Garamond" w:hAnsi="Garamond"/>
          <w:sz w:val="18"/>
          <w:szCs w:val="18"/>
        </w:rPr>
        <w:t xml:space="preserve"> </w:t>
      </w:r>
      <w:proofErr w:type="spellStart"/>
      <w:r w:rsidRPr="00686C70">
        <w:rPr>
          <w:rFonts w:ascii="Garamond" w:hAnsi="Garamond"/>
          <w:sz w:val="18"/>
          <w:szCs w:val="18"/>
        </w:rPr>
        <w:t>të</w:t>
      </w:r>
      <w:proofErr w:type="spellEnd"/>
      <w:r w:rsidRPr="00686C70">
        <w:rPr>
          <w:rFonts w:ascii="Garamond" w:hAnsi="Garamond"/>
          <w:sz w:val="18"/>
          <w:szCs w:val="18"/>
        </w:rPr>
        <w:t xml:space="preserve"> </w:t>
      </w:r>
      <w:proofErr w:type="spellStart"/>
      <w:r w:rsidRPr="00686C70">
        <w:rPr>
          <w:rFonts w:ascii="Garamond" w:hAnsi="Garamond"/>
          <w:sz w:val="18"/>
          <w:szCs w:val="18"/>
        </w:rPr>
        <w:t>Drejtën</w:t>
      </w:r>
      <w:proofErr w:type="spellEnd"/>
      <w:r w:rsidRPr="00686C70">
        <w:rPr>
          <w:rFonts w:ascii="Garamond" w:hAnsi="Garamond"/>
          <w:sz w:val="18"/>
          <w:szCs w:val="18"/>
        </w:rPr>
        <w:t xml:space="preserve"> </w:t>
      </w:r>
      <w:proofErr w:type="spellStart"/>
      <w:r w:rsidRPr="00686C70">
        <w:rPr>
          <w:rFonts w:ascii="Garamond" w:hAnsi="Garamond"/>
          <w:sz w:val="18"/>
          <w:szCs w:val="18"/>
        </w:rPr>
        <w:t>Ndërkombëtare</w:t>
      </w:r>
      <w:proofErr w:type="spellEnd"/>
      <w:r w:rsidRPr="00686C70">
        <w:rPr>
          <w:rFonts w:ascii="Garamond" w:hAnsi="Garamond"/>
          <w:sz w:val="18"/>
          <w:szCs w:val="18"/>
        </w:rPr>
        <w:t xml:space="preserve"> Private, </w:t>
      </w:r>
      <w:proofErr w:type="spellStart"/>
      <w:r w:rsidRPr="00686C70">
        <w:rPr>
          <w:rFonts w:ascii="Garamond" w:hAnsi="Garamond"/>
          <w:sz w:val="18"/>
          <w:szCs w:val="18"/>
        </w:rPr>
        <w:t>Procedurat</w:t>
      </w:r>
      <w:proofErr w:type="spellEnd"/>
      <w:r w:rsidRPr="00686C70">
        <w:rPr>
          <w:rFonts w:ascii="Garamond" w:hAnsi="Garamond"/>
          <w:sz w:val="18"/>
          <w:szCs w:val="18"/>
        </w:rPr>
        <w:t xml:space="preserve"> </w:t>
      </w:r>
      <w:proofErr w:type="spellStart"/>
      <w:r w:rsidRPr="00686C70">
        <w:rPr>
          <w:rFonts w:ascii="Garamond" w:hAnsi="Garamond"/>
          <w:sz w:val="18"/>
          <w:szCs w:val="18"/>
        </w:rPr>
        <w:t>për</w:t>
      </w:r>
      <w:proofErr w:type="spellEnd"/>
      <w:r w:rsidRPr="00686C70">
        <w:rPr>
          <w:rFonts w:ascii="Garamond" w:hAnsi="Garamond"/>
          <w:sz w:val="18"/>
          <w:szCs w:val="18"/>
        </w:rPr>
        <w:t xml:space="preserve"> </w:t>
      </w:r>
      <w:proofErr w:type="spellStart"/>
      <w:r w:rsidRPr="00686C70">
        <w:rPr>
          <w:rFonts w:ascii="Garamond" w:hAnsi="Garamond"/>
          <w:sz w:val="18"/>
          <w:szCs w:val="18"/>
        </w:rPr>
        <w:t>Sesionin</w:t>
      </w:r>
      <w:proofErr w:type="spellEnd"/>
      <w:r w:rsidRPr="00686C70">
        <w:rPr>
          <w:rFonts w:ascii="Garamond" w:hAnsi="Garamond"/>
          <w:sz w:val="18"/>
          <w:szCs w:val="18"/>
        </w:rPr>
        <w:t xml:space="preserve"> e </w:t>
      </w:r>
      <w:proofErr w:type="spellStart"/>
      <w:r w:rsidRPr="00686C70">
        <w:rPr>
          <w:rFonts w:ascii="Garamond" w:hAnsi="Garamond"/>
          <w:sz w:val="18"/>
          <w:szCs w:val="18"/>
        </w:rPr>
        <w:t>Njëzetë</w:t>
      </w:r>
      <w:proofErr w:type="spellEnd"/>
      <w:r w:rsidRPr="00686C70">
        <w:rPr>
          <w:rFonts w:ascii="Garamond" w:hAnsi="Garamond"/>
          <w:sz w:val="18"/>
          <w:szCs w:val="18"/>
        </w:rPr>
        <w:t xml:space="preserve"> (2005), </w:t>
      </w:r>
      <w:proofErr w:type="spellStart"/>
      <w:r w:rsidRPr="00686C70">
        <w:rPr>
          <w:rFonts w:ascii="Garamond" w:hAnsi="Garamond"/>
          <w:sz w:val="18"/>
          <w:szCs w:val="18"/>
        </w:rPr>
        <w:t>ome</w:t>
      </w:r>
      <w:proofErr w:type="spellEnd"/>
      <w:r w:rsidRPr="00686C70">
        <w:rPr>
          <w:rFonts w:ascii="Garamond" w:hAnsi="Garamond"/>
          <w:sz w:val="18"/>
          <w:szCs w:val="18"/>
        </w:rPr>
        <w:t xml:space="preserve"> III, </w:t>
      </w:r>
      <w:proofErr w:type="spellStart"/>
      <w:r w:rsidRPr="00686C70">
        <w:rPr>
          <w:rFonts w:ascii="Garamond" w:hAnsi="Garamond"/>
          <w:sz w:val="18"/>
          <w:szCs w:val="18"/>
        </w:rPr>
        <w:t>Zgjedhja</w:t>
      </w:r>
      <w:proofErr w:type="spellEnd"/>
      <w:r w:rsidRPr="00686C70">
        <w:rPr>
          <w:rFonts w:ascii="Garamond" w:hAnsi="Garamond"/>
          <w:sz w:val="18"/>
          <w:szCs w:val="18"/>
        </w:rPr>
        <w:t xml:space="preserve"> e </w:t>
      </w:r>
      <w:proofErr w:type="spellStart"/>
      <w:r w:rsidRPr="00686C70">
        <w:rPr>
          <w:rFonts w:ascii="Garamond" w:hAnsi="Garamond"/>
          <w:sz w:val="18"/>
          <w:szCs w:val="18"/>
        </w:rPr>
        <w:t>Gjykatës</w:t>
      </w:r>
      <w:proofErr w:type="spellEnd"/>
      <w:r w:rsidRPr="00686C70">
        <w:rPr>
          <w:rFonts w:ascii="Garamond" w:hAnsi="Garamond"/>
          <w:sz w:val="18"/>
          <w:szCs w:val="18"/>
        </w:rPr>
        <w:t xml:space="preserve"> (ISBN 978-9-40000-053-7, </w:t>
      </w:r>
      <w:proofErr w:type="spellStart"/>
      <w:r w:rsidRPr="00686C70">
        <w:rPr>
          <w:rFonts w:ascii="Garamond" w:hAnsi="Garamond"/>
          <w:sz w:val="18"/>
          <w:szCs w:val="18"/>
        </w:rPr>
        <w:t>Intersentia</w:t>
      </w:r>
      <w:proofErr w:type="spellEnd"/>
      <w:r w:rsidRPr="00686C70">
        <w:rPr>
          <w:rFonts w:ascii="Garamond" w:hAnsi="Garamond"/>
          <w:sz w:val="18"/>
          <w:szCs w:val="18"/>
        </w:rPr>
        <w:t>, Antwerp, 2010, 871 pp.).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8E5325" w14:textId="77777777" w:rsidR="00A955FF" w:rsidRDefault="00A955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CB4B61"/>
    <w:multiLevelType w:val="hybridMultilevel"/>
    <w:tmpl w:val="6DDC1D12"/>
    <w:lvl w:ilvl="0" w:tplc="B1E405A2">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 w15:restartNumberingAfterBreak="0">
    <w:nsid w:val="1F89754E"/>
    <w:multiLevelType w:val="hybridMultilevel"/>
    <w:tmpl w:val="BE62640E"/>
    <w:lvl w:ilvl="0" w:tplc="0DD4E048">
      <w:start w:val="1"/>
      <w:numFmt w:val="decimal"/>
      <w:lvlText w:val="%1."/>
      <w:lvlJc w:val="left"/>
      <w:pPr>
        <w:ind w:left="706" w:hanging="360"/>
      </w:pPr>
      <w:rPr>
        <w:rFonts w:hint="default"/>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2" w15:restartNumberingAfterBreak="0">
    <w:nsid w:val="2FF913A9"/>
    <w:multiLevelType w:val="hybridMultilevel"/>
    <w:tmpl w:val="D2220A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B1716C4"/>
    <w:multiLevelType w:val="hybridMultilevel"/>
    <w:tmpl w:val="51F8FB0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3A304E"/>
    <w:multiLevelType w:val="hybridMultilevel"/>
    <w:tmpl w:val="C8A03E30"/>
    <w:lvl w:ilvl="0" w:tplc="0C2A19A2">
      <w:start w:val="1"/>
      <w:numFmt w:val="lowerLetter"/>
      <w:lvlText w:val="%1)"/>
      <w:lvlJc w:val="left"/>
      <w:pPr>
        <w:ind w:left="700" w:hanging="360"/>
      </w:pPr>
      <w:rPr>
        <w:rFonts w:hint="default"/>
        <w:b w:val="0"/>
        <w:color w:val="auto"/>
      </w:rPr>
    </w:lvl>
    <w:lvl w:ilvl="1" w:tplc="04090019" w:tentative="1">
      <w:start w:val="1"/>
      <w:numFmt w:val="lowerLetter"/>
      <w:lvlText w:val="%2."/>
      <w:lvlJc w:val="left"/>
      <w:pPr>
        <w:ind w:left="1420" w:hanging="360"/>
      </w:pPr>
    </w:lvl>
    <w:lvl w:ilvl="2" w:tplc="0409001B" w:tentative="1">
      <w:start w:val="1"/>
      <w:numFmt w:val="lowerRoman"/>
      <w:lvlText w:val="%3."/>
      <w:lvlJc w:val="right"/>
      <w:pPr>
        <w:ind w:left="2140" w:hanging="180"/>
      </w:pPr>
    </w:lvl>
    <w:lvl w:ilvl="3" w:tplc="0409000F" w:tentative="1">
      <w:start w:val="1"/>
      <w:numFmt w:val="decimal"/>
      <w:lvlText w:val="%4."/>
      <w:lvlJc w:val="left"/>
      <w:pPr>
        <w:ind w:left="2860" w:hanging="360"/>
      </w:pPr>
    </w:lvl>
    <w:lvl w:ilvl="4" w:tplc="04090019" w:tentative="1">
      <w:start w:val="1"/>
      <w:numFmt w:val="lowerLetter"/>
      <w:lvlText w:val="%5."/>
      <w:lvlJc w:val="left"/>
      <w:pPr>
        <w:ind w:left="3580" w:hanging="360"/>
      </w:pPr>
    </w:lvl>
    <w:lvl w:ilvl="5" w:tplc="0409001B" w:tentative="1">
      <w:start w:val="1"/>
      <w:numFmt w:val="lowerRoman"/>
      <w:lvlText w:val="%6."/>
      <w:lvlJc w:val="right"/>
      <w:pPr>
        <w:ind w:left="4300" w:hanging="180"/>
      </w:pPr>
    </w:lvl>
    <w:lvl w:ilvl="6" w:tplc="0409000F" w:tentative="1">
      <w:start w:val="1"/>
      <w:numFmt w:val="decimal"/>
      <w:lvlText w:val="%7."/>
      <w:lvlJc w:val="left"/>
      <w:pPr>
        <w:ind w:left="5020" w:hanging="360"/>
      </w:pPr>
    </w:lvl>
    <w:lvl w:ilvl="7" w:tplc="04090019" w:tentative="1">
      <w:start w:val="1"/>
      <w:numFmt w:val="lowerLetter"/>
      <w:lvlText w:val="%8."/>
      <w:lvlJc w:val="left"/>
      <w:pPr>
        <w:ind w:left="5740" w:hanging="360"/>
      </w:pPr>
    </w:lvl>
    <w:lvl w:ilvl="8" w:tplc="0409001B" w:tentative="1">
      <w:start w:val="1"/>
      <w:numFmt w:val="lowerRoman"/>
      <w:lvlText w:val="%9."/>
      <w:lvlJc w:val="right"/>
      <w:pPr>
        <w:ind w:left="6460" w:hanging="180"/>
      </w:pPr>
    </w:lvl>
  </w:abstractNum>
  <w:num w:numId="1">
    <w:abstractNumId w:val="1"/>
  </w:num>
  <w:num w:numId="2">
    <w:abstractNumId w:val="0"/>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34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41A"/>
    <w:rsid w:val="00001406"/>
    <w:rsid w:val="00002637"/>
    <w:rsid w:val="00002A97"/>
    <w:rsid w:val="00002F75"/>
    <w:rsid w:val="00005CCE"/>
    <w:rsid w:val="00011558"/>
    <w:rsid w:val="000115A2"/>
    <w:rsid w:val="000141A5"/>
    <w:rsid w:val="00024790"/>
    <w:rsid w:val="00040D8C"/>
    <w:rsid w:val="00043C57"/>
    <w:rsid w:val="000514F1"/>
    <w:rsid w:val="00054966"/>
    <w:rsid w:val="00055AB5"/>
    <w:rsid w:val="00060376"/>
    <w:rsid w:val="00072080"/>
    <w:rsid w:val="000765C2"/>
    <w:rsid w:val="00091A46"/>
    <w:rsid w:val="0009415D"/>
    <w:rsid w:val="00096985"/>
    <w:rsid w:val="00096F02"/>
    <w:rsid w:val="00097617"/>
    <w:rsid w:val="000A1E47"/>
    <w:rsid w:val="000A2D4C"/>
    <w:rsid w:val="000A3B4D"/>
    <w:rsid w:val="000A6B3D"/>
    <w:rsid w:val="000B3F8E"/>
    <w:rsid w:val="000B5AFE"/>
    <w:rsid w:val="000D199E"/>
    <w:rsid w:val="000E268C"/>
    <w:rsid w:val="000E32F6"/>
    <w:rsid w:val="000E5BA6"/>
    <w:rsid w:val="000F482E"/>
    <w:rsid w:val="00106F6D"/>
    <w:rsid w:val="001109FD"/>
    <w:rsid w:val="0011415C"/>
    <w:rsid w:val="00117D28"/>
    <w:rsid w:val="00121E29"/>
    <w:rsid w:val="00122D1F"/>
    <w:rsid w:val="0012550D"/>
    <w:rsid w:val="00130958"/>
    <w:rsid w:val="00132CEC"/>
    <w:rsid w:val="00134B6B"/>
    <w:rsid w:val="00135A36"/>
    <w:rsid w:val="00136EC9"/>
    <w:rsid w:val="00146D52"/>
    <w:rsid w:val="00153CC5"/>
    <w:rsid w:val="00154CFD"/>
    <w:rsid w:val="00155BCF"/>
    <w:rsid w:val="00155EBC"/>
    <w:rsid w:val="00166898"/>
    <w:rsid w:val="00167D1D"/>
    <w:rsid w:val="00176471"/>
    <w:rsid w:val="001816AF"/>
    <w:rsid w:val="00191A00"/>
    <w:rsid w:val="001942D4"/>
    <w:rsid w:val="001955F8"/>
    <w:rsid w:val="001960B2"/>
    <w:rsid w:val="001A1919"/>
    <w:rsid w:val="001A2945"/>
    <w:rsid w:val="001B2638"/>
    <w:rsid w:val="001B796E"/>
    <w:rsid w:val="001C0806"/>
    <w:rsid w:val="001C2335"/>
    <w:rsid w:val="001C445C"/>
    <w:rsid w:val="001C5CDE"/>
    <w:rsid w:val="001C6A0A"/>
    <w:rsid w:val="001C7EC0"/>
    <w:rsid w:val="001D2895"/>
    <w:rsid w:val="001D31EB"/>
    <w:rsid w:val="001D77D6"/>
    <w:rsid w:val="001D7939"/>
    <w:rsid w:val="001F194A"/>
    <w:rsid w:val="001F78C3"/>
    <w:rsid w:val="001F797D"/>
    <w:rsid w:val="0020004E"/>
    <w:rsid w:val="002009A1"/>
    <w:rsid w:val="0020160E"/>
    <w:rsid w:val="0020170B"/>
    <w:rsid w:val="00204052"/>
    <w:rsid w:val="002044B0"/>
    <w:rsid w:val="0020507F"/>
    <w:rsid w:val="002101FE"/>
    <w:rsid w:val="00212E52"/>
    <w:rsid w:val="00213234"/>
    <w:rsid w:val="00214854"/>
    <w:rsid w:val="0021715D"/>
    <w:rsid w:val="00223F53"/>
    <w:rsid w:val="00224329"/>
    <w:rsid w:val="00225DD1"/>
    <w:rsid w:val="00233280"/>
    <w:rsid w:val="00234BD8"/>
    <w:rsid w:val="00240441"/>
    <w:rsid w:val="0024206A"/>
    <w:rsid w:val="00243B60"/>
    <w:rsid w:val="00247DF1"/>
    <w:rsid w:val="00250F7F"/>
    <w:rsid w:val="00264FD5"/>
    <w:rsid w:val="00266C06"/>
    <w:rsid w:val="00267E57"/>
    <w:rsid w:val="0027350F"/>
    <w:rsid w:val="00274D4C"/>
    <w:rsid w:val="002753F6"/>
    <w:rsid w:val="00277C89"/>
    <w:rsid w:val="00282145"/>
    <w:rsid w:val="00284AC7"/>
    <w:rsid w:val="002A47D7"/>
    <w:rsid w:val="002B5575"/>
    <w:rsid w:val="002C7626"/>
    <w:rsid w:val="002C7D02"/>
    <w:rsid w:val="002D3DB1"/>
    <w:rsid w:val="002D4309"/>
    <w:rsid w:val="002D5F14"/>
    <w:rsid w:val="002E0FFB"/>
    <w:rsid w:val="002E2079"/>
    <w:rsid w:val="002E5221"/>
    <w:rsid w:val="002F000B"/>
    <w:rsid w:val="002F5953"/>
    <w:rsid w:val="002F5F81"/>
    <w:rsid w:val="00300CDA"/>
    <w:rsid w:val="0031187E"/>
    <w:rsid w:val="003168B3"/>
    <w:rsid w:val="003248D9"/>
    <w:rsid w:val="00325554"/>
    <w:rsid w:val="003305E1"/>
    <w:rsid w:val="003333CC"/>
    <w:rsid w:val="003367B7"/>
    <w:rsid w:val="00336EED"/>
    <w:rsid w:val="003403C8"/>
    <w:rsid w:val="003547D6"/>
    <w:rsid w:val="00363075"/>
    <w:rsid w:val="00365BF7"/>
    <w:rsid w:val="003745EF"/>
    <w:rsid w:val="00375597"/>
    <w:rsid w:val="0038331D"/>
    <w:rsid w:val="00395396"/>
    <w:rsid w:val="003953EE"/>
    <w:rsid w:val="00397541"/>
    <w:rsid w:val="003A135F"/>
    <w:rsid w:val="003A38DC"/>
    <w:rsid w:val="003A63A5"/>
    <w:rsid w:val="003C118D"/>
    <w:rsid w:val="003C400C"/>
    <w:rsid w:val="003C48FF"/>
    <w:rsid w:val="003D26A0"/>
    <w:rsid w:val="003D5049"/>
    <w:rsid w:val="003D59B2"/>
    <w:rsid w:val="003D5ED0"/>
    <w:rsid w:val="003E72F7"/>
    <w:rsid w:val="003F0C74"/>
    <w:rsid w:val="003F29A8"/>
    <w:rsid w:val="003F398D"/>
    <w:rsid w:val="0040042E"/>
    <w:rsid w:val="00403430"/>
    <w:rsid w:val="00403A89"/>
    <w:rsid w:val="0041300C"/>
    <w:rsid w:val="00414C11"/>
    <w:rsid w:val="00420682"/>
    <w:rsid w:val="00433BCD"/>
    <w:rsid w:val="00436717"/>
    <w:rsid w:val="00437B33"/>
    <w:rsid w:val="00445610"/>
    <w:rsid w:val="00446062"/>
    <w:rsid w:val="0045538C"/>
    <w:rsid w:val="004555DB"/>
    <w:rsid w:val="00455BBA"/>
    <w:rsid w:val="00460BC4"/>
    <w:rsid w:val="004647DB"/>
    <w:rsid w:val="00471609"/>
    <w:rsid w:val="004771A5"/>
    <w:rsid w:val="00477804"/>
    <w:rsid w:val="0048341A"/>
    <w:rsid w:val="004857E5"/>
    <w:rsid w:val="004866A8"/>
    <w:rsid w:val="00486954"/>
    <w:rsid w:val="00496497"/>
    <w:rsid w:val="004A5884"/>
    <w:rsid w:val="004A5DE6"/>
    <w:rsid w:val="004B12D2"/>
    <w:rsid w:val="004B6ED9"/>
    <w:rsid w:val="004C20B0"/>
    <w:rsid w:val="004C2DFD"/>
    <w:rsid w:val="004D1D6B"/>
    <w:rsid w:val="004D3CFC"/>
    <w:rsid w:val="004D74A9"/>
    <w:rsid w:val="004E0701"/>
    <w:rsid w:val="004E0CFF"/>
    <w:rsid w:val="004E1C0F"/>
    <w:rsid w:val="004E48D1"/>
    <w:rsid w:val="004E62D6"/>
    <w:rsid w:val="004E7290"/>
    <w:rsid w:val="004E7E53"/>
    <w:rsid w:val="004F446C"/>
    <w:rsid w:val="004F447A"/>
    <w:rsid w:val="004F7030"/>
    <w:rsid w:val="00513E1E"/>
    <w:rsid w:val="00513F13"/>
    <w:rsid w:val="005201B5"/>
    <w:rsid w:val="0052203F"/>
    <w:rsid w:val="00522724"/>
    <w:rsid w:val="00522FFB"/>
    <w:rsid w:val="00531970"/>
    <w:rsid w:val="00531A97"/>
    <w:rsid w:val="00533AC7"/>
    <w:rsid w:val="00536F06"/>
    <w:rsid w:val="00542102"/>
    <w:rsid w:val="00546FF1"/>
    <w:rsid w:val="00550FA3"/>
    <w:rsid w:val="0055575B"/>
    <w:rsid w:val="00556AD2"/>
    <w:rsid w:val="0055707F"/>
    <w:rsid w:val="005661F9"/>
    <w:rsid w:val="00570DA2"/>
    <w:rsid w:val="005726F2"/>
    <w:rsid w:val="00573EE3"/>
    <w:rsid w:val="00575ADC"/>
    <w:rsid w:val="005767F6"/>
    <w:rsid w:val="005841D1"/>
    <w:rsid w:val="005908D6"/>
    <w:rsid w:val="00591503"/>
    <w:rsid w:val="00591A3B"/>
    <w:rsid w:val="0059248B"/>
    <w:rsid w:val="0059341A"/>
    <w:rsid w:val="0059342C"/>
    <w:rsid w:val="00596BF3"/>
    <w:rsid w:val="005A0D53"/>
    <w:rsid w:val="005A5CC7"/>
    <w:rsid w:val="005A7379"/>
    <w:rsid w:val="005B1D69"/>
    <w:rsid w:val="005B5423"/>
    <w:rsid w:val="005B6E3F"/>
    <w:rsid w:val="005C1F7E"/>
    <w:rsid w:val="005D05F3"/>
    <w:rsid w:val="005F00A8"/>
    <w:rsid w:val="005F010E"/>
    <w:rsid w:val="0060239B"/>
    <w:rsid w:val="0060535D"/>
    <w:rsid w:val="006066FA"/>
    <w:rsid w:val="0061141E"/>
    <w:rsid w:val="00614273"/>
    <w:rsid w:val="0062077A"/>
    <w:rsid w:val="00621A17"/>
    <w:rsid w:val="006465EF"/>
    <w:rsid w:val="00646924"/>
    <w:rsid w:val="00647466"/>
    <w:rsid w:val="00651D0E"/>
    <w:rsid w:val="00654305"/>
    <w:rsid w:val="00663243"/>
    <w:rsid w:val="00670AA2"/>
    <w:rsid w:val="0067406E"/>
    <w:rsid w:val="00677E6C"/>
    <w:rsid w:val="00683C22"/>
    <w:rsid w:val="0068478A"/>
    <w:rsid w:val="00686C70"/>
    <w:rsid w:val="00694869"/>
    <w:rsid w:val="00696D19"/>
    <w:rsid w:val="006A2688"/>
    <w:rsid w:val="006A4062"/>
    <w:rsid w:val="006B3074"/>
    <w:rsid w:val="006B3952"/>
    <w:rsid w:val="006C2C78"/>
    <w:rsid w:val="006C3818"/>
    <w:rsid w:val="006C54E5"/>
    <w:rsid w:val="006C6D22"/>
    <w:rsid w:val="006C7476"/>
    <w:rsid w:val="006F4D55"/>
    <w:rsid w:val="006F5C30"/>
    <w:rsid w:val="007031E5"/>
    <w:rsid w:val="00703E15"/>
    <w:rsid w:val="00707B70"/>
    <w:rsid w:val="007140D9"/>
    <w:rsid w:val="0072009C"/>
    <w:rsid w:val="007217C2"/>
    <w:rsid w:val="007243F1"/>
    <w:rsid w:val="00726525"/>
    <w:rsid w:val="0073064D"/>
    <w:rsid w:val="00732552"/>
    <w:rsid w:val="00736DC8"/>
    <w:rsid w:val="007403CF"/>
    <w:rsid w:val="00740D48"/>
    <w:rsid w:val="00742442"/>
    <w:rsid w:val="00750246"/>
    <w:rsid w:val="00750AED"/>
    <w:rsid w:val="00760420"/>
    <w:rsid w:val="007654B3"/>
    <w:rsid w:val="00770CEF"/>
    <w:rsid w:val="00770FAD"/>
    <w:rsid w:val="0077200A"/>
    <w:rsid w:val="00774741"/>
    <w:rsid w:val="007748A2"/>
    <w:rsid w:val="007749AC"/>
    <w:rsid w:val="00781CCC"/>
    <w:rsid w:val="00782FBF"/>
    <w:rsid w:val="0078321A"/>
    <w:rsid w:val="00783B0B"/>
    <w:rsid w:val="0078794C"/>
    <w:rsid w:val="007A1622"/>
    <w:rsid w:val="007A2A36"/>
    <w:rsid w:val="007A2E0E"/>
    <w:rsid w:val="007A460E"/>
    <w:rsid w:val="007B4156"/>
    <w:rsid w:val="007C083E"/>
    <w:rsid w:val="007D6440"/>
    <w:rsid w:val="007D742E"/>
    <w:rsid w:val="007D76F7"/>
    <w:rsid w:val="007E2515"/>
    <w:rsid w:val="007E6D9E"/>
    <w:rsid w:val="007F2AAA"/>
    <w:rsid w:val="007F46B2"/>
    <w:rsid w:val="007F5841"/>
    <w:rsid w:val="008030D2"/>
    <w:rsid w:val="00811138"/>
    <w:rsid w:val="0081405B"/>
    <w:rsid w:val="00817643"/>
    <w:rsid w:val="00820E26"/>
    <w:rsid w:val="008232CE"/>
    <w:rsid w:val="008372DF"/>
    <w:rsid w:val="00840462"/>
    <w:rsid w:val="008420C3"/>
    <w:rsid w:val="008535CB"/>
    <w:rsid w:val="0085472C"/>
    <w:rsid w:val="00857D03"/>
    <w:rsid w:val="0086141B"/>
    <w:rsid w:val="008620E4"/>
    <w:rsid w:val="0086360A"/>
    <w:rsid w:val="00863E39"/>
    <w:rsid w:val="0087208B"/>
    <w:rsid w:val="008720AB"/>
    <w:rsid w:val="0087264B"/>
    <w:rsid w:val="0087468B"/>
    <w:rsid w:val="008814EA"/>
    <w:rsid w:val="0088367C"/>
    <w:rsid w:val="00883D53"/>
    <w:rsid w:val="0088796B"/>
    <w:rsid w:val="00887E61"/>
    <w:rsid w:val="008914C1"/>
    <w:rsid w:val="00892C77"/>
    <w:rsid w:val="00896644"/>
    <w:rsid w:val="0089762F"/>
    <w:rsid w:val="008A1646"/>
    <w:rsid w:val="008B3FAE"/>
    <w:rsid w:val="008C15C7"/>
    <w:rsid w:val="008C1C92"/>
    <w:rsid w:val="008C3427"/>
    <w:rsid w:val="008D12D7"/>
    <w:rsid w:val="008D3FB7"/>
    <w:rsid w:val="008D4F14"/>
    <w:rsid w:val="008E125A"/>
    <w:rsid w:val="00900D7B"/>
    <w:rsid w:val="0090583C"/>
    <w:rsid w:val="0091014E"/>
    <w:rsid w:val="009104DF"/>
    <w:rsid w:val="00925F09"/>
    <w:rsid w:val="00935322"/>
    <w:rsid w:val="0093781B"/>
    <w:rsid w:val="00944D6B"/>
    <w:rsid w:val="009504AB"/>
    <w:rsid w:val="00954FD3"/>
    <w:rsid w:val="00957A39"/>
    <w:rsid w:val="0096096B"/>
    <w:rsid w:val="0096575A"/>
    <w:rsid w:val="00970D95"/>
    <w:rsid w:val="00974717"/>
    <w:rsid w:val="00976A3C"/>
    <w:rsid w:val="00976F23"/>
    <w:rsid w:val="009874B3"/>
    <w:rsid w:val="00991D86"/>
    <w:rsid w:val="00993777"/>
    <w:rsid w:val="0099741A"/>
    <w:rsid w:val="009A2331"/>
    <w:rsid w:val="009A4870"/>
    <w:rsid w:val="009A6F98"/>
    <w:rsid w:val="009A789B"/>
    <w:rsid w:val="009B1183"/>
    <w:rsid w:val="009B61B1"/>
    <w:rsid w:val="009C0ABA"/>
    <w:rsid w:val="009C12D6"/>
    <w:rsid w:val="009C52A4"/>
    <w:rsid w:val="009C7E75"/>
    <w:rsid w:val="009D1EDD"/>
    <w:rsid w:val="009D36E7"/>
    <w:rsid w:val="009E259E"/>
    <w:rsid w:val="00A01F1A"/>
    <w:rsid w:val="00A06D12"/>
    <w:rsid w:val="00A10B5D"/>
    <w:rsid w:val="00A15DE9"/>
    <w:rsid w:val="00A27C1F"/>
    <w:rsid w:val="00A34D9D"/>
    <w:rsid w:val="00A35A3F"/>
    <w:rsid w:val="00A36786"/>
    <w:rsid w:val="00A431DD"/>
    <w:rsid w:val="00A510CF"/>
    <w:rsid w:val="00A5415E"/>
    <w:rsid w:val="00A645A6"/>
    <w:rsid w:val="00A7248D"/>
    <w:rsid w:val="00A75385"/>
    <w:rsid w:val="00A7761C"/>
    <w:rsid w:val="00A91BDB"/>
    <w:rsid w:val="00A955FF"/>
    <w:rsid w:val="00A97B73"/>
    <w:rsid w:val="00AA32E0"/>
    <w:rsid w:val="00AA5367"/>
    <w:rsid w:val="00AA545E"/>
    <w:rsid w:val="00AA7433"/>
    <w:rsid w:val="00AB18EF"/>
    <w:rsid w:val="00AC2686"/>
    <w:rsid w:val="00AD1072"/>
    <w:rsid w:val="00AD2AD0"/>
    <w:rsid w:val="00AD4C52"/>
    <w:rsid w:val="00AE5B81"/>
    <w:rsid w:val="00AE5CA3"/>
    <w:rsid w:val="00AF0CE9"/>
    <w:rsid w:val="00AF1C1D"/>
    <w:rsid w:val="00AF4010"/>
    <w:rsid w:val="00AF5D8E"/>
    <w:rsid w:val="00AF79BB"/>
    <w:rsid w:val="00B0221B"/>
    <w:rsid w:val="00B03A16"/>
    <w:rsid w:val="00B05FAF"/>
    <w:rsid w:val="00B07961"/>
    <w:rsid w:val="00B07A20"/>
    <w:rsid w:val="00B12642"/>
    <w:rsid w:val="00B14BBE"/>
    <w:rsid w:val="00B17529"/>
    <w:rsid w:val="00B26672"/>
    <w:rsid w:val="00B3200A"/>
    <w:rsid w:val="00B46B49"/>
    <w:rsid w:val="00B51F9D"/>
    <w:rsid w:val="00B54D96"/>
    <w:rsid w:val="00B6099E"/>
    <w:rsid w:val="00B6427E"/>
    <w:rsid w:val="00B67778"/>
    <w:rsid w:val="00B67E49"/>
    <w:rsid w:val="00B8668D"/>
    <w:rsid w:val="00B9783F"/>
    <w:rsid w:val="00BA1706"/>
    <w:rsid w:val="00BA1CAD"/>
    <w:rsid w:val="00BA5571"/>
    <w:rsid w:val="00BB15C8"/>
    <w:rsid w:val="00BB1755"/>
    <w:rsid w:val="00BB6F57"/>
    <w:rsid w:val="00BC0B3B"/>
    <w:rsid w:val="00BD4611"/>
    <w:rsid w:val="00BD625D"/>
    <w:rsid w:val="00BE2D48"/>
    <w:rsid w:val="00BE4BA2"/>
    <w:rsid w:val="00BF2791"/>
    <w:rsid w:val="00C1023D"/>
    <w:rsid w:val="00C10624"/>
    <w:rsid w:val="00C17A6D"/>
    <w:rsid w:val="00C23E2C"/>
    <w:rsid w:val="00C31328"/>
    <w:rsid w:val="00C33585"/>
    <w:rsid w:val="00C336F2"/>
    <w:rsid w:val="00C40B28"/>
    <w:rsid w:val="00C4191B"/>
    <w:rsid w:val="00C446ED"/>
    <w:rsid w:val="00C5239D"/>
    <w:rsid w:val="00C53EBB"/>
    <w:rsid w:val="00C60CAD"/>
    <w:rsid w:val="00C6446D"/>
    <w:rsid w:val="00C6573D"/>
    <w:rsid w:val="00C70D94"/>
    <w:rsid w:val="00C71734"/>
    <w:rsid w:val="00C74B4C"/>
    <w:rsid w:val="00C74F41"/>
    <w:rsid w:val="00C751AA"/>
    <w:rsid w:val="00C831A6"/>
    <w:rsid w:val="00C85BBF"/>
    <w:rsid w:val="00C86CD9"/>
    <w:rsid w:val="00C90FD7"/>
    <w:rsid w:val="00C92C5B"/>
    <w:rsid w:val="00CA0828"/>
    <w:rsid w:val="00CB0B77"/>
    <w:rsid w:val="00CB13A2"/>
    <w:rsid w:val="00CB1B8E"/>
    <w:rsid w:val="00CC15A1"/>
    <w:rsid w:val="00CC7CA2"/>
    <w:rsid w:val="00CE2478"/>
    <w:rsid w:val="00CE42A7"/>
    <w:rsid w:val="00CF5B26"/>
    <w:rsid w:val="00CF6D0A"/>
    <w:rsid w:val="00D127E2"/>
    <w:rsid w:val="00D23C4B"/>
    <w:rsid w:val="00D24B56"/>
    <w:rsid w:val="00D3649D"/>
    <w:rsid w:val="00D41916"/>
    <w:rsid w:val="00D45AC2"/>
    <w:rsid w:val="00D45F60"/>
    <w:rsid w:val="00D50CA0"/>
    <w:rsid w:val="00D51772"/>
    <w:rsid w:val="00D52992"/>
    <w:rsid w:val="00D5660B"/>
    <w:rsid w:val="00D56C48"/>
    <w:rsid w:val="00D60C6B"/>
    <w:rsid w:val="00D77F1A"/>
    <w:rsid w:val="00D87B52"/>
    <w:rsid w:val="00D900BA"/>
    <w:rsid w:val="00DA2B84"/>
    <w:rsid w:val="00DA56D4"/>
    <w:rsid w:val="00DB5847"/>
    <w:rsid w:val="00DC03DB"/>
    <w:rsid w:val="00DC0BDC"/>
    <w:rsid w:val="00DC1137"/>
    <w:rsid w:val="00DC34E0"/>
    <w:rsid w:val="00DD492E"/>
    <w:rsid w:val="00DD596F"/>
    <w:rsid w:val="00DD7DEF"/>
    <w:rsid w:val="00DE163B"/>
    <w:rsid w:val="00DF2019"/>
    <w:rsid w:val="00DF295D"/>
    <w:rsid w:val="00DF729A"/>
    <w:rsid w:val="00DF7D66"/>
    <w:rsid w:val="00E02F28"/>
    <w:rsid w:val="00E04303"/>
    <w:rsid w:val="00E07E8C"/>
    <w:rsid w:val="00E20095"/>
    <w:rsid w:val="00E208F9"/>
    <w:rsid w:val="00E32B8C"/>
    <w:rsid w:val="00E33812"/>
    <w:rsid w:val="00E370B3"/>
    <w:rsid w:val="00E43D7A"/>
    <w:rsid w:val="00E452DA"/>
    <w:rsid w:val="00E52C58"/>
    <w:rsid w:val="00E60B3E"/>
    <w:rsid w:val="00E611BD"/>
    <w:rsid w:val="00E6234F"/>
    <w:rsid w:val="00E64795"/>
    <w:rsid w:val="00E72BC5"/>
    <w:rsid w:val="00E76B9D"/>
    <w:rsid w:val="00E7782A"/>
    <w:rsid w:val="00E82905"/>
    <w:rsid w:val="00EB262A"/>
    <w:rsid w:val="00EC47A4"/>
    <w:rsid w:val="00EC55E7"/>
    <w:rsid w:val="00EC57E8"/>
    <w:rsid w:val="00EC5AA5"/>
    <w:rsid w:val="00EC5B31"/>
    <w:rsid w:val="00ED2418"/>
    <w:rsid w:val="00ED7107"/>
    <w:rsid w:val="00EE7E5D"/>
    <w:rsid w:val="00EF4CCD"/>
    <w:rsid w:val="00EF7E55"/>
    <w:rsid w:val="00F03AA2"/>
    <w:rsid w:val="00F03F03"/>
    <w:rsid w:val="00F07F7F"/>
    <w:rsid w:val="00F234B6"/>
    <w:rsid w:val="00F30C68"/>
    <w:rsid w:val="00F320F6"/>
    <w:rsid w:val="00F321FF"/>
    <w:rsid w:val="00F32C43"/>
    <w:rsid w:val="00F50416"/>
    <w:rsid w:val="00F52125"/>
    <w:rsid w:val="00F537D2"/>
    <w:rsid w:val="00F60A58"/>
    <w:rsid w:val="00F62A46"/>
    <w:rsid w:val="00F630AC"/>
    <w:rsid w:val="00F814BA"/>
    <w:rsid w:val="00F8279D"/>
    <w:rsid w:val="00F84F9C"/>
    <w:rsid w:val="00F86F45"/>
    <w:rsid w:val="00F90923"/>
    <w:rsid w:val="00F92EFE"/>
    <w:rsid w:val="00FA02A3"/>
    <w:rsid w:val="00FA0571"/>
    <w:rsid w:val="00FA065B"/>
    <w:rsid w:val="00FA3C0E"/>
    <w:rsid w:val="00FB4F69"/>
    <w:rsid w:val="00FB5CED"/>
    <w:rsid w:val="00FC484A"/>
    <w:rsid w:val="00FC631E"/>
    <w:rsid w:val="00FC6BDD"/>
    <w:rsid w:val="00FD3EA6"/>
    <w:rsid w:val="00FD4130"/>
    <w:rsid w:val="00FE32E6"/>
    <w:rsid w:val="00FF0595"/>
    <w:rsid w:val="00FF0877"/>
    <w:rsid w:val="00FF1103"/>
    <w:rsid w:val="00FF2798"/>
  </w:rsids>
  <m:mathPr>
    <m:mathFont m:val="Cambria Math"/>
    <m:brkBin m:val="before"/>
    <m:brkBinSub m:val="--"/>
    <m:smallFrac m:val="0"/>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373BE"/>
  <w15:chartTrackingRefBased/>
  <w15:docId w15:val="{3316AD96-8687-4BFF-867C-155088E011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420682"/>
    <w:pPr>
      <w:spacing w:after="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uiPriority w:val="99"/>
    <w:semiHidden/>
    <w:rsid w:val="00420682"/>
    <w:rPr>
      <w:rFonts w:ascii="Times New Roman" w:eastAsia="Times New Roman" w:hAnsi="Times New Roman" w:cs="Times New Roman"/>
      <w:sz w:val="20"/>
      <w:szCs w:val="20"/>
      <w:lang w:val="en-GB" w:eastAsia="en-GB"/>
    </w:rPr>
  </w:style>
  <w:style w:type="character" w:styleId="FootnoteReference">
    <w:name w:val="footnote reference"/>
    <w:basedOn w:val="DefaultParagraphFont"/>
    <w:semiHidden/>
    <w:rsid w:val="00420682"/>
    <w:rPr>
      <w:rFonts w:cs="Times New Roman"/>
      <w:vertAlign w:val="superscript"/>
    </w:rPr>
  </w:style>
  <w:style w:type="paragraph" w:styleId="BalloonText">
    <w:name w:val="Balloon Text"/>
    <w:basedOn w:val="Normal"/>
    <w:link w:val="BalloonTextChar"/>
    <w:uiPriority w:val="99"/>
    <w:semiHidden/>
    <w:unhideWhenUsed/>
    <w:rsid w:val="002050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507F"/>
    <w:rPr>
      <w:rFonts w:ascii="Segoe UI" w:hAnsi="Segoe UI" w:cs="Segoe UI"/>
      <w:sz w:val="18"/>
      <w:szCs w:val="18"/>
    </w:rPr>
  </w:style>
  <w:style w:type="paragraph" w:styleId="Header">
    <w:name w:val="header"/>
    <w:basedOn w:val="Normal"/>
    <w:link w:val="HeaderChar"/>
    <w:uiPriority w:val="99"/>
    <w:unhideWhenUsed/>
    <w:rsid w:val="006C6D2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D22"/>
  </w:style>
  <w:style w:type="paragraph" w:styleId="Footer">
    <w:name w:val="footer"/>
    <w:basedOn w:val="Normal"/>
    <w:link w:val="FooterChar"/>
    <w:uiPriority w:val="99"/>
    <w:unhideWhenUsed/>
    <w:rsid w:val="006C6D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D22"/>
  </w:style>
  <w:style w:type="paragraph" w:styleId="NoSpacing">
    <w:name w:val="No Spacing"/>
    <w:uiPriority w:val="1"/>
    <w:qFormat/>
    <w:rsid w:val="00513F13"/>
    <w:pPr>
      <w:spacing w:after="0" w:line="240" w:lineRule="auto"/>
    </w:pPr>
  </w:style>
  <w:style w:type="paragraph" w:styleId="ListParagraph">
    <w:name w:val="List Paragraph"/>
    <w:aliases w:val="F5 List Paragraph,List Paragraph1,Dot pt,No Spacing1,List Paragraph Char Char Char,Indicator Text,Numbered Para 1,List Paragraph11,Colorful List - Accent 11,Bullet 1,Bullet Points,MAIN CONTENT,Recommendation,L,CV text,Table text,EX Bullet"/>
    <w:basedOn w:val="Normal"/>
    <w:link w:val="ListParagraphChar"/>
    <w:uiPriority w:val="34"/>
    <w:qFormat/>
    <w:rsid w:val="00513F13"/>
    <w:pPr>
      <w:ind w:left="720"/>
      <w:contextualSpacing/>
    </w:pPr>
  </w:style>
  <w:style w:type="character" w:customStyle="1" w:styleId="ListParagraphChar">
    <w:name w:val="List Paragraph Char"/>
    <w:aliases w:val="F5 List Paragraph Char,List Paragraph1 Char,Dot pt Char,No Spacing1 Char,List Paragraph Char Char Char Char,Indicator Text Char,Numbered Para 1 Char,List Paragraph11 Char,Colorful List - Accent 11 Char,Bullet 1 Char,MAIN CONTENT Char"/>
    <w:link w:val="ListParagraph"/>
    <w:uiPriority w:val="34"/>
    <w:qFormat/>
    <w:locked/>
    <w:rsid w:val="00EC5AA5"/>
  </w:style>
  <w:style w:type="character" w:styleId="Hyperlink">
    <w:name w:val="Hyperlink"/>
    <w:basedOn w:val="DefaultParagraphFont"/>
    <w:uiPriority w:val="99"/>
    <w:unhideWhenUsed/>
    <w:rsid w:val="00414C1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54">
      <w:bodyDiv w:val="1"/>
      <w:marLeft w:val="0"/>
      <w:marRight w:val="0"/>
      <w:marTop w:val="0"/>
      <w:marBottom w:val="0"/>
      <w:divBdr>
        <w:top w:val="none" w:sz="0" w:space="0" w:color="auto"/>
        <w:left w:val="none" w:sz="0" w:space="0" w:color="auto"/>
        <w:bottom w:val="none" w:sz="0" w:space="0" w:color="auto"/>
        <w:right w:val="none" w:sz="0" w:space="0" w:color="auto"/>
      </w:divBdr>
    </w:div>
    <w:div w:id="300428527">
      <w:bodyDiv w:val="1"/>
      <w:marLeft w:val="0"/>
      <w:marRight w:val="0"/>
      <w:marTop w:val="0"/>
      <w:marBottom w:val="0"/>
      <w:divBdr>
        <w:top w:val="none" w:sz="0" w:space="0" w:color="auto"/>
        <w:left w:val="none" w:sz="0" w:space="0" w:color="auto"/>
        <w:bottom w:val="none" w:sz="0" w:space="0" w:color="auto"/>
        <w:right w:val="none" w:sz="0" w:space="0" w:color="auto"/>
      </w:divBdr>
    </w:div>
    <w:div w:id="331417856">
      <w:bodyDiv w:val="1"/>
      <w:marLeft w:val="0"/>
      <w:marRight w:val="0"/>
      <w:marTop w:val="0"/>
      <w:marBottom w:val="0"/>
      <w:divBdr>
        <w:top w:val="none" w:sz="0" w:space="0" w:color="auto"/>
        <w:left w:val="none" w:sz="0" w:space="0" w:color="auto"/>
        <w:bottom w:val="none" w:sz="0" w:space="0" w:color="auto"/>
        <w:right w:val="none" w:sz="0" w:space="0" w:color="auto"/>
      </w:divBdr>
    </w:div>
    <w:div w:id="365104472">
      <w:bodyDiv w:val="1"/>
      <w:marLeft w:val="0"/>
      <w:marRight w:val="0"/>
      <w:marTop w:val="0"/>
      <w:marBottom w:val="0"/>
      <w:divBdr>
        <w:top w:val="none" w:sz="0" w:space="0" w:color="auto"/>
        <w:left w:val="none" w:sz="0" w:space="0" w:color="auto"/>
        <w:bottom w:val="none" w:sz="0" w:space="0" w:color="auto"/>
        <w:right w:val="none" w:sz="0" w:space="0" w:color="auto"/>
      </w:divBdr>
    </w:div>
    <w:div w:id="474374745">
      <w:bodyDiv w:val="1"/>
      <w:marLeft w:val="0"/>
      <w:marRight w:val="0"/>
      <w:marTop w:val="0"/>
      <w:marBottom w:val="0"/>
      <w:divBdr>
        <w:top w:val="none" w:sz="0" w:space="0" w:color="auto"/>
        <w:left w:val="none" w:sz="0" w:space="0" w:color="auto"/>
        <w:bottom w:val="none" w:sz="0" w:space="0" w:color="auto"/>
        <w:right w:val="none" w:sz="0" w:space="0" w:color="auto"/>
      </w:divBdr>
    </w:div>
    <w:div w:id="552810166">
      <w:bodyDiv w:val="1"/>
      <w:marLeft w:val="0"/>
      <w:marRight w:val="0"/>
      <w:marTop w:val="0"/>
      <w:marBottom w:val="0"/>
      <w:divBdr>
        <w:top w:val="none" w:sz="0" w:space="0" w:color="auto"/>
        <w:left w:val="none" w:sz="0" w:space="0" w:color="auto"/>
        <w:bottom w:val="none" w:sz="0" w:space="0" w:color="auto"/>
        <w:right w:val="none" w:sz="0" w:space="0" w:color="auto"/>
      </w:divBdr>
    </w:div>
    <w:div w:id="573901700">
      <w:bodyDiv w:val="1"/>
      <w:marLeft w:val="0"/>
      <w:marRight w:val="0"/>
      <w:marTop w:val="0"/>
      <w:marBottom w:val="0"/>
      <w:divBdr>
        <w:top w:val="none" w:sz="0" w:space="0" w:color="auto"/>
        <w:left w:val="none" w:sz="0" w:space="0" w:color="auto"/>
        <w:bottom w:val="none" w:sz="0" w:space="0" w:color="auto"/>
        <w:right w:val="none" w:sz="0" w:space="0" w:color="auto"/>
      </w:divBdr>
    </w:div>
    <w:div w:id="815758249">
      <w:bodyDiv w:val="1"/>
      <w:marLeft w:val="0"/>
      <w:marRight w:val="0"/>
      <w:marTop w:val="0"/>
      <w:marBottom w:val="0"/>
      <w:divBdr>
        <w:top w:val="none" w:sz="0" w:space="0" w:color="auto"/>
        <w:left w:val="none" w:sz="0" w:space="0" w:color="auto"/>
        <w:bottom w:val="none" w:sz="0" w:space="0" w:color="auto"/>
        <w:right w:val="none" w:sz="0" w:space="0" w:color="auto"/>
      </w:divBdr>
    </w:div>
    <w:div w:id="905577975">
      <w:bodyDiv w:val="1"/>
      <w:marLeft w:val="0"/>
      <w:marRight w:val="0"/>
      <w:marTop w:val="0"/>
      <w:marBottom w:val="0"/>
      <w:divBdr>
        <w:top w:val="none" w:sz="0" w:space="0" w:color="auto"/>
        <w:left w:val="none" w:sz="0" w:space="0" w:color="auto"/>
        <w:bottom w:val="none" w:sz="0" w:space="0" w:color="auto"/>
        <w:right w:val="none" w:sz="0" w:space="0" w:color="auto"/>
      </w:divBdr>
    </w:div>
    <w:div w:id="1043091288">
      <w:bodyDiv w:val="1"/>
      <w:marLeft w:val="0"/>
      <w:marRight w:val="0"/>
      <w:marTop w:val="0"/>
      <w:marBottom w:val="0"/>
      <w:divBdr>
        <w:top w:val="none" w:sz="0" w:space="0" w:color="auto"/>
        <w:left w:val="none" w:sz="0" w:space="0" w:color="auto"/>
        <w:bottom w:val="none" w:sz="0" w:space="0" w:color="auto"/>
        <w:right w:val="none" w:sz="0" w:space="0" w:color="auto"/>
      </w:divBdr>
    </w:div>
    <w:div w:id="1289507310">
      <w:bodyDiv w:val="1"/>
      <w:marLeft w:val="0"/>
      <w:marRight w:val="0"/>
      <w:marTop w:val="0"/>
      <w:marBottom w:val="0"/>
      <w:divBdr>
        <w:top w:val="none" w:sz="0" w:space="0" w:color="auto"/>
        <w:left w:val="none" w:sz="0" w:space="0" w:color="auto"/>
        <w:bottom w:val="none" w:sz="0" w:space="0" w:color="auto"/>
        <w:right w:val="none" w:sz="0" w:space="0" w:color="auto"/>
      </w:divBdr>
    </w:div>
    <w:div w:id="1532844312">
      <w:bodyDiv w:val="1"/>
      <w:marLeft w:val="0"/>
      <w:marRight w:val="0"/>
      <w:marTop w:val="0"/>
      <w:marBottom w:val="0"/>
      <w:divBdr>
        <w:top w:val="none" w:sz="0" w:space="0" w:color="auto"/>
        <w:left w:val="none" w:sz="0" w:space="0" w:color="auto"/>
        <w:bottom w:val="none" w:sz="0" w:space="0" w:color="auto"/>
        <w:right w:val="none" w:sz="0" w:space="0" w:color="auto"/>
      </w:divBdr>
    </w:div>
    <w:div w:id="1544945785">
      <w:bodyDiv w:val="1"/>
      <w:marLeft w:val="0"/>
      <w:marRight w:val="0"/>
      <w:marTop w:val="0"/>
      <w:marBottom w:val="0"/>
      <w:divBdr>
        <w:top w:val="none" w:sz="0" w:space="0" w:color="auto"/>
        <w:left w:val="none" w:sz="0" w:space="0" w:color="auto"/>
        <w:bottom w:val="none" w:sz="0" w:space="0" w:color="auto"/>
        <w:right w:val="none" w:sz="0" w:space="0" w:color="auto"/>
      </w:divBdr>
    </w:div>
    <w:div w:id="1573006857">
      <w:bodyDiv w:val="1"/>
      <w:marLeft w:val="0"/>
      <w:marRight w:val="0"/>
      <w:marTop w:val="0"/>
      <w:marBottom w:val="0"/>
      <w:divBdr>
        <w:top w:val="none" w:sz="0" w:space="0" w:color="auto"/>
        <w:left w:val="none" w:sz="0" w:space="0" w:color="auto"/>
        <w:bottom w:val="none" w:sz="0" w:space="0" w:color="auto"/>
        <w:right w:val="none" w:sz="0" w:space="0" w:color="auto"/>
      </w:divBdr>
    </w:div>
    <w:div w:id="1788766852">
      <w:bodyDiv w:val="1"/>
      <w:marLeft w:val="0"/>
      <w:marRight w:val="0"/>
      <w:marTop w:val="0"/>
      <w:marBottom w:val="0"/>
      <w:divBdr>
        <w:top w:val="none" w:sz="0" w:space="0" w:color="auto"/>
        <w:left w:val="none" w:sz="0" w:space="0" w:color="auto"/>
        <w:bottom w:val="none" w:sz="0" w:space="0" w:color="auto"/>
        <w:right w:val="none" w:sz="0" w:space="0" w:color="auto"/>
      </w:divBdr>
    </w:div>
    <w:div w:id="1878927408">
      <w:bodyDiv w:val="1"/>
      <w:marLeft w:val="0"/>
      <w:marRight w:val="0"/>
      <w:marTop w:val="0"/>
      <w:marBottom w:val="0"/>
      <w:divBdr>
        <w:top w:val="none" w:sz="0" w:space="0" w:color="auto"/>
        <w:left w:val="none" w:sz="0" w:space="0" w:color="auto"/>
        <w:bottom w:val="none" w:sz="0" w:space="0" w:color="auto"/>
        <w:right w:val="none" w:sz="0" w:space="0" w:color="auto"/>
      </w:divBdr>
    </w:div>
    <w:div w:id="1908831777">
      <w:bodyDiv w:val="1"/>
      <w:marLeft w:val="0"/>
      <w:marRight w:val="0"/>
      <w:marTop w:val="0"/>
      <w:marBottom w:val="0"/>
      <w:divBdr>
        <w:top w:val="none" w:sz="0" w:space="0" w:color="auto"/>
        <w:left w:val="none" w:sz="0" w:space="0" w:color="auto"/>
        <w:bottom w:val="none" w:sz="0" w:space="0" w:color="auto"/>
        <w:right w:val="none" w:sz="0" w:space="0" w:color="auto"/>
      </w:divBdr>
    </w:div>
    <w:div w:id="193396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image" Target="media/image6.jp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jpg"/><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image" Target="media/image5.jp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jpg"/><Relationship Id="rId20"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3.jpg"/><Relationship Id="rId23"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image" Target="media/image7.jpg"/><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jpg"/><Relationship Id="rId22" Type="http://schemas.openxmlformats.org/officeDocument/2006/relationships/image" Target="media/image10.jpg"/></Relationships>
</file>

<file path=word/_rels/footnotes.xml.rels><?xml version="1.0" encoding="UTF-8" standalone="yes"?>
<Relationships xmlns="http://schemas.openxmlformats.org/package/2006/relationships"><Relationship Id="rId1" Type="http://schemas.openxmlformats.org/officeDocument/2006/relationships/hyperlink" Target="http://www.hcc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kt ligjor" ma:contentTypeID="0x010100C793B90A2D7E4C13A50F50550838AA3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42</Nr_x002e__x0020_akti>
    <Data_x0020_e_x0020_Krijimit xmlns="0e656187-b300-4fb0-8bf4-3a50f872073c">2024-05-22T09:16:12Z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2024-05-21T00:00:00Z</Date_x0020_protokolli>
    <Titulli xmlns="0e656187-b300-4fb0-8bf4-3a50f872073c">Për ratifikimin e Konventës për marrëveshjet për zgjedhjen e gjykatës</Titulli>
    <Modifikuesi xmlns="0e656187-b300-4fb0-8bf4-3a50f872073c">Fjora.Cahani</Modifikuesi>
    <Nr_x002e__x0020_prot_x0020_QBZ xmlns="0e656187-b300-4fb0-8bf4-3a50f872073c">882/1</Nr_x002e__x0020_prot_x0020_QBZ>
    <Data_x0020_e_x0020_Modifikimit xmlns="0e656187-b300-4fb0-8bf4-3a50f872073c">2024-05-22T11:05:58Z</Data_x0020_e_x0020_Modifikimit>
    <Dekretuar xmlns="0e656187-b300-4fb0-8bf4-3a50f872073c">false</Dekretuar>
    <Data xmlns="0e656187-b300-4fb0-8bf4-3a50f872073c">2024-05-02T00:00:00Z</Data>
    <Nr_x002e__x0020_protokolli_x0020_i_x0020_aktit xmlns="0e656187-b300-4fb0-8bf4-3a50f872073c">1848/5</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4.xml><?xml version="1.0" encoding="utf-8"?>
<ct:contentTypeSchema xmlns:ct="http://schemas.microsoft.com/office/2006/metadata/contentType" xmlns:ma="http://schemas.microsoft.com/office/2006/metadata/properties/metaAttributes" ct:_="" ma:_="" ma:contentTypeName="Akt ligjor" ma:contentTypeID="0x010100C793B90A2D7E4C13A50F50550838AA30"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D415B-6CD9-45BE-81AE-FD37CDC18093}">
  <ds:schemaRefs>
    <ds:schemaRef ds:uri="http://schemas.microsoft.com/sharepoint/v3/contenttype/forms"/>
  </ds:schemaRefs>
</ds:datastoreItem>
</file>

<file path=customXml/itemProps2.xml><?xml version="1.0" encoding="utf-8"?>
<ds:datastoreItem xmlns:ds="http://schemas.openxmlformats.org/officeDocument/2006/customXml" ds:itemID="{64823988-453F-427F-8CE5-2EFF22520C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0DEABF35-89B6-4BDD-AD8D-3E03CE7041A6}">
  <ds:schemaRefs>
    <ds:schemaRef ds:uri="http://purl.org/dc/elements/1.1/"/>
    <ds:schemaRef ds:uri="http://schemas.openxmlformats.org/package/2006/metadata/core-properties"/>
    <ds:schemaRef ds:uri="http://schemas.microsoft.com/office/2006/metadata/properties"/>
    <ds:schemaRef ds:uri="http://purl.org/dc/dcmitype/"/>
    <ds:schemaRef ds:uri="http://schemas.microsoft.com/office/2006/documentManagement/types"/>
    <ds:schemaRef ds:uri="http://www.w3.org/XML/1998/namespace"/>
    <ds:schemaRef ds:uri="http://purl.org/dc/terms/"/>
    <ds:schemaRef ds:uri="0e656187-b300-4fb0-8bf4-3a50f872073c"/>
  </ds:schemaRefs>
</ds:datastoreItem>
</file>

<file path=customXml/itemProps4.xml><?xml version="1.0" encoding="utf-8"?>
<ds:datastoreItem xmlns:ds="http://schemas.openxmlformats.org/officeDocument/2006/customXml" ds:itemID="{1913FF55-CEA0-47FD-A0D9-A980CCC0F4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D640AE2F-0202-4704-9D67-4AC6938325AF}">
  <ds:schemaRefs>
    <ds:schemaRef ds:uri="http://schemas.microsoft.com/sharepoint/v3/contenttype/forms"/>
  </ds:schemaRefs>
</ds:datastoreItem>
</file>

<file path=customXml/itemProps6.xml><?xml version="1.0" encoding="utf-8"?>
<ds:datastoreItem xmlns:ds="http://schemas.openxmlformats.org/officeDocument/2006/customXml" ds:itemID="{B8D5F2CD-E8E7-433C-AF07-14F7A58F3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21</Pages>
  <Words>4736</Words>
  <Characters>26998</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Për ratifikimin e Konventës për marrëveshjet për zgjedhjen e gjykatës</vt:lpstr>
    </vt:vector>
  </TitlesOfParts>
  <Company/>
  <LinksUpToDate>false</LinksUpToDate>
  <CharactersWithSpaces>31671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ratifikimin e Konventës për marrëveshjet për zgjedhjen e gjykatës</dc:title>
  <dc:creator>gazmend.hanku</dc:creator>
  <cp:lastModifiedBy>Amarilda Muja</cp:lastModifiedBy>
  <cp:revision>34</cp:revision>
  <cp:lastPrinted>2024-05-08T06:37:00Z</cp:lastPrinted>
  <dcterms:created xsi:type="dcterms:W3CDTF">2024-05-22T08:32:00Z</dcterms:created>
  <dcterms:modified xsi:type="dcterms:W3CDTF">2024-05-22T12:50:00Z</dcterms:modified>
</cp:coreProperties>
</file>