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A1DD7" w14:textId="77777777" w:rsidR="00420682" w:rsidRPr="00CA1236" w:rsidRDefault="00420682" w:rsidP="002A06EC">
      <w:pPr>
        <w:spacing w:after="0" w:line="240" w:lineRule="auto"/>
        <w:ind w:firstLine="284"/>
        <w:jc w:val="center"/>
        <w:rPr>
          <w:rFonts w:ascii="Garamond" w:hAnsi="Garamond" w:cs="Times New Roman"/>
          <w:b/>
          <w:color w:val="000000" w:themeColor="text1"/>
          <w:sz w:val="24"/>
          <w:szCs w:val="24"/>
        </w:rPr>
      </w:pPr>
      <w:r w:rsidRPr="00CA1236">
        <w:rPr>
          <w:rFonts w:ascii="Garamond" w:hAnsi="Garamond" w:cs="Times New Roman"/>
          <w:b/>
          <w:color w:val="000000" w:themeColor="text1"/>
          <w:sz w:val="24"/>
          <w:szCs w:val="24"/>
        </w:rPr>
        <w:t>LIGJ</w:t>
      </w:r>
    </w:p>
    <w:p w14:paraId="4AE780B8" w14:textId="77777777" w:rsidR="00024790" w:rsidRPr="00CA1236" w:rsidRDefault="002009A1" w:rsidP="002A06EC">
      <w:pPr>
        <w:spacing w:after="0" w:line="240" w:lineRule="auto"/>
        <w:ind w:firstLine="284"/>
        <w:jc w:val="center"/>
        <w:rPr>
          <w:rFonts w:ascii="Garamond" w:hAnsi="Garamond" w:cs="Times New Roman"/>
          <w:b/>
          <w:color w:val="000000" w:themeColor="text1"/>
          <w:sz w:val="24"/>
          <w:szCs w:val="24"/>
        </w:rPr>
      </w:pPr>
      <w:r w:rsidRPr="00CA1236">
        <w:rPr>
          <w:rFonts w:ascii="Garamond" w:hAnsi="Garamond" w:cs="Times New Roman"/>
          <w:b/>
          <w:color w:val="000000" w:themeColor="text1"/>
          <w:sz w:val="24"/>
          <w:szCs w:val="24"/>
        </w:rPr>
        <w:t>Nr.</w:t>
      </w:r>
      <w:r w:rsidR="00F62A46" w:rsidRPr="00CA1236">
        <w:rPr>
          <w:rFonts w:ascii="Garamond" w:hAnsi="Garamond" w:cs="Times New Roman"/>
          <w:b/>
          <w:color w:val="000000" w:themeColor="text1"/>
          <w:sz w:val="24"/>
          <w:szCs w:val="24"/>
        </w:rPr>
        <w:t xml:space="preserve"> </w:t>
      </w:r>
      <w:r w:rsidR="008E1041" w:rsidRPr="00CA1236">
        <w:rPr>
          <w:rFonts w:ascii="Garamond" w:hAnsi="Garamond" w:cs="Times New Roman"/>
          <w:b/>
          <w:color w:val="000000" w:themeColor="text1"/>
          <w:sz w:val="24"/>
          <w:szCs w:val="24"/>
        </w:rPr>
        <w:t>52</w:t>
      </w:r>
      <w:r w:rsidR="007748A2" w:rsidRPr="00CA1236">
        <w:rPr>
          <w:rFonts w:ascii="Garamond" w:hAnsi="Garamond" w:cs="Times New Roman"/>
          <w:b/>
          <w:color w:val="000000" w:themeColor="text1"/>
          <w:sz w:val="24"/>
          <w:szCs w:val="24"/>
        </w:rPr>
        <w:t>/202</w:t>
      </w:r>
      <w:r w:rsidR="00F86F45" w:rsidRPr="00CA1236">
        <w:rPr>
          <w:rFonts w:ascii="Garamond" w:hAnsi="Garamond" w:cs="Times New Roman"/>
          <w:b/>
          <w:color w:val="000000" w:themeColor="text1"/>
          <w:sz w:val="24"/>
          <w:szCs w:val="24"/>
        </w:rPr>
        <w:t>4</w:t>
      </w:r>
      <w:r w:rsidRPr="00CA1236">
        <w:rPr>
          <w:rFonts w:ascii="Garamond" w:hAnsi="Garamond" w:cs="Times New Roman"/>
          <w:b/>
          <w:color w:val="000000" w:themeColor="text1"/>
          <w:sz w:val="24"/>
          <w:szCs w:val="24"/>
        </w:rPr>
        <w:t xml:space="preserve"> </w:t>
      </w:r>
    </w:p>
    <w:p w14:paraId="2E41F4DA" w14:textId="77777777" w:rsidR="00602362" w:rsidRPr="00CA1236" w:rsidRDefault="00602362" w:rsidP="002A06EC">
      <w:pPr>
        <w:spacing w:after="0" w:line="240" w:lineRule="auto"/>
        <w:ind w:firstLine="284"/>
        <w:jc w:val="both"/>
        <w:rPr>
          <w:rFonts w:ascii="Garamond" w:hAnsi="Garamond" w:cs="Times New Roman"/>
          <w:bCs/>
          <w:color w:val="000000" w:themeColor="text1"/>
          <w:sz w:val="24"/>
          <w:szCs w:val="24"/>
        </w:rPr>
      </w:pPr>
    </w:p>
    <w:p w14:paraId="335B1927"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PËR ETIKETIMIN E PRODUKTEVE ME NDIKIM NË ENERGJI</w:t>
      </w:r>
      <w:r w:rsidR="0077776F" w:rsidRPr="00CA1236">
        <w:rPr>
          <w:rStyle w:val="FootnoteReference"/>
          <w:rFonts w:ascii="Garamond" w:hAnsi="Garamond"/>
          <w:b/>
          <w:bCs/>
          <w:color w:val="000000" w:themeColor="text1"/>
          <w:sz w:val="24"/>
          <w:szCs w:val="24"/>
        </w:rPr>
        <w:footnoteReference w:id="2"/>
      </w:r>
    </w:p>
    <w:p w14:paraId="123CA5CB" w14:textId="43AF7A99" w:rsidR="00EA705A" w:rsidRPr="00CA1236" w:rsidRDefault="00CA1236" w:rsidP="00CA1236">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 xml:space="preserve">(Ndryshuar me </w:t>
      </w:r>
      <w:r w:rsidRPr="00CA1236">
        <w:rPr>
          <w:rFonts w:ascii="Garamond" w:hAnsi="Garamond" w:cs="Times New Roman"/>
          <w:bCs/>
          <w:i/>
          <w:color w:val="000000" w:themeColor="text1"/>
          <w:sz w:val="24"/>
          <w:szCs w:val="24"/>
        </w:rPr>
        <w:t>ligjin nr. 99/2024, datë 12.9.2024)</w:t>
      </w:r>
    </w:p>
    <w:p w14:paraId="3DFF0FAE" w14:textId="7FE9EAE2" w:rsidR="00CA1236" w:rsidRPr="00CA1236" w:rsidRDefault="000A26AA" w:rsidP="000A26AA">
      <w:pPr>
        <w:spacing w:after="0" w:line="240" w:lineRule="auto"/>
        <w:ind w:firstLine="284"/>
        <w:jc w:val="right"/>
        <w:rPr>
          <w:rFonts w:ascii="Garamond" w:hAnsi="Garamond" w:cs="Times New Roman"/>
          <w:bCs/>
          <w:i/>
          <w:color w:val="000000" w:themeColor="text1"/>
          <w:sz w:val="24"/>
          <w:szCs w:val="24"/>
        </w:rPr>
      </w:pPr>
      <w:r>
        <w:rPr>
          <w:rFonts w:ascii="Garamond" w:hAnsi="Garamond" w:cs="Times New Roman"/>
          <w:bCs/>
          <w:i/>
          <w:color w:val="000000" w:themeColor="text1"/>
          <w:sz w:val="24"/>
          <w:szCs w:val="24"/>
        </w:rPr>
        <w:t>(I përditësuar)</w:t>
      </w:r>
    </w:p>
    <w:p w14:paraId="24E5B473" w14:textId="77777777" w:rsidR="000A26AA" w:rsidRDefault="000A26AA" w:rsidP="002A06EC">
      <w:pPr>
        <w:spacing w:after="0" w:line="240" w:lineRule="auto"/>
        <w:ind w:firstLine="284"/>
        <w:jc w:val="both"/>
        <w:rPr>
          <w:rFonts w:ascii="Garamond" w:hAnsi="Garamond" w:cs="Times New Roman"/>
          <w:bCs/>
          <w:color w:val="000000" w:themeColor="text1"/>
          <w:sz w:val="24"/>
          <w:szCs w:val="24"/>
        </w:rPr>
      </w:pPr>
    </w:p>
    <w:p w14:paraId="3BB113D2" w14:textId="4BE4D5AA"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Në mbështetje të neneve 78 dhe 83, pika 1, të Kushtetutës, me propozimin e Këshillit të Ministrave, </w:t>
      </w:r>
    </w:p>
    <w:p w14:paraId="1352262D"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518F3961"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KUVENDI</w:t>
      </w:r>
    </w:p>
    <w:p w14:paraId="7E991E71"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I REPUBLIKËS SË SHQIPËRISË</w:t>
      </w:r>
    </w:p>
    <w:p w14:paraId="5331DDF2"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bookmarkStart w:id="0" w:name="_GoBack"/>
      <w:bookmarkEnd w:id="0"/>
    </w:p>
    <w:p w14:paraId="3B1C615C"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VENDOSI:</w:t>
      </w:r>
    </w:p>
    <w:p w14:paraId="4ACFD519"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222EEF49"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I</w:t>
      </w:r>
    </w:p>
    <w:p w14:paraId="7D9E76C4"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PARIME TË PËRGJITHSHME</w:t>
      </w:r>
    </w:p>
    <w:p w14:paraId="433F46B2"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6D88007D" w14:textId="7BCBBDCA"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w:t>
      </w:r>
    </w:p>
    <w:p w14:paraId="1587B5D9"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Objekti</w:t>
      </w:r>
    </w:p>
    <w:p w14:paraId="1257F1D1"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52E4AA4E"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Ky ligj përcakton detyrimet që aplikohen për produktet me ndikim në energji të vendosura në treg ose të</w:t>
      </w:r>
      <w:r w:rsidR="008E1041" w:rsidRPr="00CA1236">
        <w:rPr>
          <w:rFonts w:ascii="Garamond" w:hAnsi="Garamond" w:cs="Times New Roman"/>
          <w:bCs/>
          <w:color w:val="000000" w:themeColor="text1"/>
          <w:sz w:val="24"/>
          <w:szCs w:val="24"/>
        </w:rPr>
        <w:t xml:space="preserve"> vëna në shërbim</w:t>
      </w:r>
      <w:r w:rsidRPr="00CA1236">
        <w:rPr>
          <w:rFonts w:ascii="Garamond" w:hAnsi="Garamond" w:cs="Times New Roman"/>
          <w:bCs/>
          <w:color w:val="000000" w:themeColor="text1"/>
          <w:sz w:val="24"/>
          <w:szCs w:val="24"/>
        </w:rPr>
        <w:t xml:space="preserve"> në lidhje me:</w:t>
      </w:r>
    </w:p>
    <w:p w14:paraId="296641D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a) etiketimin e tyre nga pikëpamja energjetike;</w:t>
      </w:r>
    </w:p>
    <w:p w14:paraId="52F87DDE" w14:textId="71B38181"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dhënien e informacionit standard të produktit për </w:t>
      </w:r>
      <w:r w:rsidR="004631DD" w:rsidRPr="00CA1236">
        <w:rPr>
          <w:rFonts w:ascii="Garamond" w:hAnsi="Garamond" w:cs="Times New Roman"/>
          <w:bCs/>
          <w:color w:val="000000" w:themeColor="text1"/>
          <w:sz w:val="24"/>
          <w:szCs w:val="24"/>
        </w:rPr>
        <w:t>efi</w:t>
      </w:r>
      <w:r w:rsidR="0011643E" w:rsidRPr="00CA1236">
        <w:rPr>
          <w:rFonts w:ascii="Garamond" w:hAnsi="Garamond" w:cs="Times New Roman"/>
          <w:bCs/>
          <w:color w:val="000000" w:themeColor="text1"/>
          <w:sz w:val="24"/>
          <w:szCs w:val="24"/>
        </w:rPr>
        <w:t>ci</w:t>
      </w:r>
      <w:r w:rsidR="008E1041" w:rsidRPr="00CA1236">
        <w:rPr>
          <w:rFonts w:ascii="Garamond" w:hAnsi="Garamond" w:cs="Times New Roman"/>
          <w:bCs/>
          <w:color w:val="000000" w:themeColor="text1"/>
          <w:sz w:val="24"/>
          <w:szCs w:val="24"/>
        </w:rPr>
        <w:t>encën</w:t>
      </w:r>
      <w:r w:rsidRPr="00CA1236">
        <w:rPr>
          <w:rFonts w:ascii="Garamond" w:hAnsi="Garamond" w:cs="Times New Roman"/>
          <w:bCs/>
          <w:color w:val="000000" w:themeColor="text1"/>
          <w:sz w:val="24"/>
          <w:szCs w:val="24"/>
        </w:rPr>
        <w:t xml:space="preserve"> e energjisë;</w:t>
      </w:r>
    </w:p>
    <w:p w14:paraId="2201804C"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c) konsumin e energjisë dhe të burimeve të tjera gjatë përdorimit;</w:t>
      </w:r>
    </w:p>
    <w:p w14:paraId="2EA3A480"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ç) informacionin plotësues për produktin, duke mundësuar që përdoruesit fundorë (blerësit fundorë) të mund të zgjedhin produk</w:t>
      </w:r>
      <w:r w:rsidR="008E1041" w:rsidRPr="00CA1236">
        <w:rPr>
          <w:rFonts w:ascii="Garamond" w:hAnsi="Garamond" w:cs="Times New Roman"/>
          <w:bCs/>
          <w:color w:val="000000" w:themeColor="text1"/>
          <w:sz w:val="24"/>
          <w:szCs w:val="24"/>
        </w:rPr>
        <w:t>te</w:t>
      </w:r>
      <w:r w:rsidRPr="00CA1236">
        <w:rPr>
          <w:rFonts w:ascii="Garamond" w:hAnsi="Garamond" w:cs="Times New Roman"/>
          <w:bCs/>
          <w:color w:val="000000" w:themeColor="text1"/>
          <w:sz w:val="24"/>
          <w:szCs w:val="24"/>
        </w:rPr>
        <w:t xml:space="preserve"> bazuar në performancën e tyre energjetike, me qëllim reduktimin e konsumit të tyre të energjisë.</w:t>
      </w:r>
    </w:p>
    <w:p w14:paraId="56EA818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7D777593"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2</w:t>
      </w:r>
    </w:p>
    <w:p w14:paraId="6AE67353"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Fusha e zbatimit</w:t>
      </w:r>
    </w:p>
    <w:p w14:paraId="25E318C9"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143AA49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 Ky ligj zbatohet për produkte që gjatë përdorimit kanë një ndikim të rëndësishëm, të drejtpërdrejtë apo të tërthortë</w:t>
      </w:r>
      <w:r w:rsidR="008E1041" w:rsidRPr="00CA1236">
        <w:rPr>
          <w:rFonts w:ascii="Garamond" w:hAnsi="Garamond" w:cs="Times New Roman"/>
          <w:bCs/>
          <w:color w:val="000000" w:themeColor="text1"/>
          <w:sz w:val="24"/>
          <w:szCs w:val="24"/>
        </w:rPr>
        <w:t>,</w:t>
      </w:r>
      <w:r w:rsidRPr="00CA1236">
        <w:rPr>
          <w:rFonts w:ascii="Garamond" w:hAnsi="Garamond" w:cs="Times New Roman"/>
          <w:bCs/>
          <w:color w:val="000000" w:themeColor="text1"/>
          <w:sz w:val="24"/>
          <w:szCs w:val="24"/>
        </w:rPr>
        <w:t xml:space="preserve"> për konsumin e energjisë dhe, sipas rastit, për burimet e tjera kryesore.</w:t>
      </w:r>
    </w:p>
    <w:p w14:paraId="28C84ECE"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 Produktet me ndikim në energji identifikohen përmes akteve nënligjore, në përput</w:t>
      </w:r>
      <w:r w:rsidR="00581EB1" w:rsidRPr="00CA1236">
        <w:rPr>
          <w:rFonts w:ascii="Garamond" w:hAnsi="Garamond" w:cs="Times New Roman"/>
          <w:bCs/>
          <w:color w:val="000000" w:themeColor="text1"/>
          <w:sz w:val="24"/>
          <w:szCs w:val="24"/>
        </w:rPr>
        <w:t>hje me nenin 7</w:t>
      </w:r>
      <w:r w:rsidRPr="00CA1236">
        <w:rPr>
          <w:rFonts w:ascii="Garamond" w:hAnsi="Garamond" w:cs="Times New Roman"/>
          <w:bCs/>
          <w:color w:val="000000" w:themeColor="text1"/>
          <w:sz w:val="24"/>
          <w:szCs w:val="24"/>
        </w:rPr>
        <w:t xml:space="preserve"> të këtij ligji.</w:t>
      </w:r>
    </w:p>
    <w:p w14:paraId="2783FF8B"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3. Ky ligj nuk zbatohet për:</w:t>
      </w:r>
    </w:p>
    <w:p w14:paraId="0DEF2EA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a) produktet e përdorura, përveçse kur importohen;</w:t>
      </w:r>
    </w:p>
    <w:p w14:paraId="2BDD3DCB"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b) çdo mjet transporti për persona ose mallra.</w:t>
      </w:r>
    </w:p>
    <w:p w14:paraId="6198640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EA705A" w:rsidRPr="00CA1236">
        <w:rPr>
          <w:rFonts w:ascii="Garamond" w:hAnsi="Garamond" w:cs="Times New Roman"/>
          <w:bCs/>
          <w:color w:val="000000" w:themeColor="text1"/>
          <w:sz w:val="24"/>
          <w:szCs w:val="24"/>
        </w:rPr>
        <w:t>Produktet e përdorura që importohen duhet të jenë të pajisura me etike</w:t>
      </w:r>
      <w:r w:rsidR="00581EB1" w:rsidRPr="00CA1236">
        <w:rPr>
          <w:rFonts w:ascii="Garamond" w:hAnsi="Garamond" w:cs="Times New Roman"/>
          <w:bCs/>
          <w:color w:val="000000" w:themeColor="text1"/>
          <w:sz w:val="24"/>
          <w:szCs w:val="24"/>
        </w:rPr>
        <w:t>tat dhe informacionin e kërkuar</w:t>
      </w:r>
      <w:r w:rsidR="00EA705A" w:rsidRPr="00CA1236">
        <w:rPr>
          <w:rFonts w:ascii="Garamond" w:hAnsi="Garamond" w:cs="Times New Roman"/>
          <w:bCs/>
          <w:color w:val="000000" w:themeColor="text1"/>
          <w:sz w:val="24"/>
          <w:szCs w:val="24"/>
        </w:rPr>
        <w:t xml:space="preserve"> sipas këtij ligji.</w:t>
      </w:r>
    </w:p>
    <w:p w14:paraId="2E41F46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3349CC11"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3</w:t>
      </w:r>
    </w:p>
    <w:p w14:paraId="312667F1"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Përkufizime</w:t>
      </w:r>
    </w:p>
    <w:p w14:paraId="296E5222" w14:textId="226054FF" w:rsidR="00EA705A" w:rsidRPr="00CA1236" w:rsidRDefault="004606B7" w:rsidP="004606B7">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(Ndryshuar pika 28</w:t>
      </w:r>
      <w:r w:rsidR="00A43825" w:rsidRPr="00CA1236">
        <w:rPr>
          <w:rFonts w:ascii="Garamond" w:hAnsi="Garamond" w:cs="Times New Roman"/>
          <w:bCs/>
          <w:i/>
          <w:color w:val="000000" w:themeColor="text1"/>
          <w:sz w:val="24"/>
          <w:szCs w:val="24"/>
        </w:rPr>
        <w:t xml:space="preserve"> </w:t>
      </w:r>
      <w:bookmarkStart w:id="1" w:name="_Hlk182563720"/>
      <w:r w:rsidR="00A43825" w:rsidRPr="00CA1236">
        <w:rPr>
          <w:rFonts w:ascii="Garamond" w:hAnsi="Garamond" w:cs="Times New Roman"/>
          <w:bCs/>
          <w:i/>
          <w:color w:val="000000" w:themeColor="text1"/>
          <w:sz w:val="24"/>
          <w:szCs w:val="24"/>
        </w:rPr>
        <w:t>dhe togfjalësh n</w:t>
      </w:r>
      <w:r w:rsidR="00CA1236" w:rsidRPr="00CA1236">
        <w:rPr>
          <w:rFonts w:ascii="Garamond" w:hAnsi="Garamond" w:cs="Times New Roman"/>
          <w:bCs/>
          <w:i/>
          <w:color w:val="000000" w:themeColor="text1"/>
          <w:sz w:val="24"/>
          <w:szCs w:val="24"/>
        </w:rPr>
        <w:t>ë</w:t>
      </w:r>
      <w:r w:rsidR="00A43825" w:rsidRPr="00CA1236">
        <w:rPr>
          <w:rFonts w:ascii="Garamond" w:hAnsi="Garamond" w:cs="Times New Roman"/>
          <w:bCs/>
          <w:i/>
          <w:color w:val="000000" w:themeColor="text1"/>
          <w:sz w:val="24"/>
          <w:szCs w:val="24"/>
        </w:rPr>
        <w:t xml:space="preserve"> pikën 3 dhe 30</w:t>
      </w:r>
      <w:r w:rsidRPr="00CA1236">
        <w:rPr>
          <w:rFonts w:ascii="Garamond" w:hAnsi="Garamond" w:cs="Times New Roman"/>
          <w:bCs/>
          <w:i/>
          <w:color w:val="000000" w:themeColor="text1"/>
          <w:sz w:val="24"/>
          <w:szCs w:val="24"/>
        </w:rPr>
        <w:t xml:space="preserve"> me ligjin nr. 99/2024, datë 12.9.2024)</w:t>
      </w:r>
    </w:p>
    <w:bookmarkEnd w:id="1"/>
    <w:p w14:paraId="0E27FCF5" w14:textId="77777777" w:rsidR="004606B7" w:rsidRPr="00CA1236" w:rsidRDefault="004606B7" w:rsidP="002A06EC">
      <w:pPr>
        <w:spacing w:after="0" w:line="240" w:lineRule="auto"/>
        <w:ind w:firstLine="284"/>
        <w:jc w:val="both"/>
        <w:rPr>
          <w:rFonts w:ascii="Garamond" w:hAnsi="Garamond" w:cs="Times New Roman"/>
          <w:bCs/>
          <w:color w:val="000000" w:themeColor="text1"/>
          <w:sz w:val="24"/>
          <w:szCs w:val="24"/>
        </w:rPr>
      </w:pPr>
    </w:p>
    <w:p w14:paraId="0851A411" w14:textId="228973B0"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Në këtë ligj termat e mëposhtëm kanë këto kuptime:</w:t>
      </w:r>
    </w:p>
    <w:p w14:paraId="3F0FDF1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“Bërje e disponueshme e produkti</w:t>
      </w:r>
      <w:r w:rsidR="00581EB1" w:rsidRPr="00CA1236">
        <w:rPr>
          <w:rFonts w:ascii="Garamond" w:hAnsi="Garamond" w:cs="Times New Roman"/>
          <w:bCs/>
          <w:color w:val="000000" w:themeColor="text1"/>
          <w:sz w:val="24"/>
          <w:szCs w:val="24"/>
        </w:rPr>
        <w:t>t në treg” ka të njëjtin kuptim</w:t>
      </w:r>
      <w:r w:rsidR="00EA705A" w:rsidRPr="00CA1236">
        <w:rPr>
          <w:rFonts w:ascii="Garamond" w:hAnsi="Garamond" w:cs="Times New Roman"/>
          <w:bCs/>
          <w:color w:val="000000" w:themeColor="text1"/>
          <w:sz w:val="24"/>
          <w:szCs w:val="24"/>
        </w:rPr>
        <w:t xml:space="preserve"> sikurse përcak</w:t>
      </w:r>
      <w:r w:rsidR="00581EB1" w:rsidRPr="00CA1236">
        <w:rPr>
          <w:rFonts w:ascii="Garamond" w:hAnsi="Garamond" w:cs="Times New Roman"/>
          <w:bCs/>
          <w:color w:val="000000" w:themeColor="text1"/>
          <w:sz w:val="24"/>
          <w:szCs w:val="24"/>
        </w:rPr>
        <w:t>tohet në legjislacionin në fuqi</w:t>
      </w:r>
      <w:r w:rsidR="00EA705A" w:rsidRPr="00CA1236">
        <w:rPr>
          <w:rFonts w:ascii="Garamond" w:hAnsi="Garamond" w:cs="Times New Roman"/>
          <w:bCs/>
          <w:color w:val="000000" w:themeColor="text1"/>
          <w:sz w:val="24"/>
          <w:szCs w:val="24"/>
        </w:rPr>
        <w:t xml:space="preserve"> që rregullon tregtimin dhe mbikëqyrjen e tregut të produkteve joushqimore.</w:t>
      </w:r>
    </w:p>
    <w:p w14:paraId="5EEF4B8D"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581EB1" w:rsidRPr="00CA1236">
        <w:rPr>
          <w:rFonts w:ascii="Garamond" w:hAnsi="Garamond" w:cs="Times New Roman"/>
          <w:bCs/>
          <w:color w:val="000000" w:themeColor="text1"/>
          <w:sz w:val="24"/>
          <w:szCs w:val="24"/>
        </w:rPr>
        <w:t>“Burime të tjera kryesore”</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jan</w:t>
      </w:r>
      <w:r w:rsidR="00581EB1" w:rsidRPr="00CA1236">
        <w:rPr>
          <w:rFonts w:ascii="Garamond" w:hAnsi="Garamond" w:cs="Times New Roman"/>
          <w:bCs/>
          <w:color w:val="000000" w:themeColor="text1"/>
          <w:sz w:val="24"/>
          <w:szCs w:val="24"/>
        </w:rPr>
        <w:t>ë</w:t>
      </w:r>
      <w:r w:rsidR="00C50015" w:rsidRPr="00CA1236">
        <w:rPr>
          <w:rFonts w:ascii="Garamond" w:hAnsi="Garamond" w:cs="Times New Roman"/>
          <w:bCs/>
          <w:color w:val="000000" w:themeColor="text1"/>
          <w:sz w:val="24"/>
          <w:szCs w:val="24"/>
        </w:rPr>
        <w:t xml:space="preserve"> </w:t>
      </w:r>
      <w:r w:rsidR="00EA705A" w:rsidRPr="00CA1236">
        <w:rPr>
          <w:rFonts w:ascii="Garamond" w:hAnsi="Garamond" w:cs="Times New Roman"/>
          <w:bCs/>
          <w:color w:val="000000" w:themeColor="text1"/>
          <w:sz w:val="24"/>
          <w:szCs w:val="24"/>
        </w:rPr>
        <w:t>uji, kimikatet ose çdo substancë tjetër e konsumuar nga një produkt në përdorim normal.</w:t>
      </w:r>
    </w:p>
    <w:p w14:paraId="1D324F45" w14:textId="65722FB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 xml:space="preserve">3. </w:t>
      </w:r>
      <w:r w:rsidR="00581EB1" w:rsidRPr="00CA1236">
        <w:rPr>
          <w:rFonts w:ascii="Garamond" w:hAnsi="Garamond" w:cs="Times New Roman"/>
          <w:bCs/>
          <w:color w:val="000000" w:themeColor="text1"/>
          <w:sz w:val="24"/>
          <w:szCs w:val="24"/>
        </w:rPr>
        <w:t>“Dokumentacion teknik”</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 xml:space="preserve">dokumentacioni i mjaftueshëm për t’u mundësuar </w:t>
      </w:r>
      <w:bookmarkStart w:id="2" w:name="_Hlk182562920"/>
      <w:r w:rsidR="007939DA" w:rsidRPr="00CA1236">
        <w:rPr>
          <w:rFonts w:ascii="Garamond" w:hAnsi="Garamond" w:cs="Times New Roman"/>
          <w:bCs/>
          <w:color w:val="000000" w:themeColor="text1"/>
          <w:sz w:val="24"/>
          <w:szCs w:val="24"/>
        </w:rPr>
        <w:t>struktur</w:t>
      </w:r>
      <w:r w:rsidR="00AF6770" w:rsidRPr="00CA1236">
        <w:rPr>
          <w:rFonts w:ascii="Garamond" w:hAnsi="Garamond" w:cs="Times New Roman"/>
          <w:bCs/>
          <w:color w:val="000000" w:themeColor="text1"/>
          <w:sz w:val="24"/>
          <w:szCs w:val="24"/>
        </w:rPr>
        <w:t>ë</w:t>
      </w:r>
      <w:r w:rsidR="007939DA" w:rsidRPr="00CA1236">
        <w:rPr>
          <w:rFonts w:ascii="Garamond" w:hAnsi="Garamond" w:cs="Times New Roman"/>
          <w:bCs/>
          <w:color w:val="000000" w:themeColor="text1"/>
          <w:sz w:val="24"/>
          <w:szCs w:val="24"/>
        </w:rPr>
        <w:t xml:space="preserve">s përgjegjëse për inspektimin për mbikëqyrjen e tregut </w:t>
      </w:r>
      <w:bookmarkEnd w:id="2"/>
      <w:r w:rsidR="00EA705A" w:rsidRPr="00CA1236">
        <w:rPr>
          <w:rFonts w:ascii="Garamond" w:hAnsi="Garamond" w:cs="Times New Roman"/>
          <w:bCs/>
          <w:color w:val="000000" w:themeColor="text1"/>
          <w:sz w:val="24"/>
          <w:szCs w:val="24"/>
        </w:rPr>
        <w:t>të vlerësojnë saktësinë e etiketës dhe të skedës së informacionit të një produkti, duke përfshirë raportet e testimit ose dëshmi të ngjashme teknike.</w:t>
      </w:r>
    </w:p>
    <w:p w14:paraId="2E17C4E3" w14:textId="2A201791"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471509" w:rsidRPr="00CA1236">
        <w:rPr>
          <w:rFonts w:ascii="Garamond" w:hAnsi="Garamond" w:cs="Times New Roman"/>
          <w:bCs/>
          <w:color w:val="000000" w:themeColor="text1"/>
          <w:sz w:val="24"/>
          <w:szCs w:val="24"/>
        </w:rPr>
        <w:t>“Efi</w:t>
      </w:r>
      <w:r w:rsidR="0085446F"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 xml:space="preserve">enca e </w:t>
      </w:r>
      <w:r w:rsidR="00581EB1" w:rsidRPr="00CA1236">
        <w:rPr>
          <w:rFonts w:ascii="Garamond" w:hAnsi="Garamond" w:cs="Times New Roman"/>
          <w:bCs/>
          <w:color w:val="000000" w:themeColor="text1"/>
          <w:sz w:val="24"/>
          <w:szCs w:val="24"/>
        </w:rPr>
        <w:t>energjisë” ka të njëjtin kuptim</w:t>
      </w:r>
      <w:r w:rsidR="00EA705A" w:rsidRPr="00CA1236">
        <w:rPr>
          <w:rFonts w:ascii="Garamond" w:hAnsi="Garamond" w:cs="Times New Roman"/>
          <w:bCs/>
          <w:color w:val="000000" w:themeColor="text1"/>
          <w:sz w:val="24"/>
          <w:szCs w:val="24"/>
        </w:rPr>
        <w:t xml:space="preserve"> sikurse përcaktohet në legjislac</w:t>
      </w:r>
      <w:r w:rsidR="00471509" w:rsidRPr="00CA1236">
        <w:rPr>
          <w:rFonts w:ascii="Garamond" w:hAnsi="Garamond" w:cs="Times New Roman"/>
          <w:bCs/>
          <w:color w:val="000000" w:themeColor="text1"/>
          <w:sz w:val="24"/>
          <w:szCs w:val="24"/>
        </w:rPr>
        <w:t>ionin në fuqi që rregullon efi</w:t>
      </w:r>
      <w:r w:rsidR="0011643E"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encën e energjisë.</w:t>
      </w:r>
    </w:p>
    <w:p w14:paraId="60E9027E" w14:textId="77777777" w:rsidR="00EA705A" w:rsidRPr="00CA1236" w:rsidRDefault="00581EB1"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5.</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“Etiketë e rishkallëzuar”</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një etiketë për një grup produktesh të caktuar, që ka pësuar rishkallëzim dhe është i dallueshëm nga etiketat përpara rishkallëzimit, duke ruajtur një gjurmueshmëri të dukshme të të gjitha etiketave.</w:t>
      </w:r>
    </w:p>
    <w:p w14:paraId="6611874B" w14:textId="3F09AB8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6. </w:t>
      </w:r>
      <w:r w:rsidR="00581EB1" w:rsidRPr="00CA1236">
        <w:rPr>
          <w:rFonts w:ascii="Garamond" w:hAnsi="Garamond" w:cs="Times New Roman"/>
          <w:bCs/>
          <w:color w:val="000000" w:themeColor="text1"/>
          <w:sz w:val="24"/>
          <w:szCs w:val="24"/>
        </w:rPr>
        <w:t>“Etiketë”</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 xml:space="preserve">një diagram grafik, qoftë në formë të shtypur ose elektronike, duke përfshirë një shkallë të mbyllur, duke përdorur vetëm shkronjat nga “A” në “G”, çdo shkronjë që përfaqëson një klasë dhe çdo klasë që korrespondon me kursimet e energjisë, në shtatë ngjyra të ndryshme nga jeshile e errët në të kuqe, për të informuar klientët për </w:t>
      </w:r>
      <w:r w:rsidR="00471509" w:rsidRPr="00CA1236">
        <w:rPr>
          <w:rFonts w:ascii="Garamond" w:hAnsi="Garamond" w:cs="Times New Roman"/>
          <w:bCs/>
          <w:color w:val="000000" w:themeColor="text1"/>
          <w:sz w:val="24"/>
          <w:szCs w:val="24"/>
        </w:rPr>
        <w:t>efi</w:t>
      </w:r>
      <w:r w:rsidR="0011643E" w:rsidRPr="00CA1236">
        <w:rPr>
          <w:rFonts w:ascii="Garamond" w:hAnsi="Garamond" w:cs="Times New Roman"/>
          <w:bCs/>
          <w:color w:val="000000" w:themeColor="text1"/>
          <w:sz w:val="24"/>
          <w:szCs w:val="24"/>
        </w:rPr>
        <w:t>ci</w:t>
      </w:r>
      <w:r w:rsidR="00471509" w:rsidRPr="00CA1236">
        <w:rPr>
          <w:rFonts w:ascii="Garamond" w:hAnsi="Garamond" w:cs="Times New Roman"/>
          <w:bCs/>
          <w:color w:val="000000" w:themeColor="text1"/>
          <w:sz w:val="24"/>
          <w:szCs w:val="24"/>
        </w:rPr>
        <w:t>encën</w:t>
      </w:r>
      <w:r w:rsidR="00EA705A" w:rsidRPr="00CA1236">
        <w:rPr>
          <w:rFonts w:ascii="Garamond" w:hAnsi="Garamond" w:cs="Times New Roman"/>
          <w:bCs/>
          <w:color w:val="000000" w:themeColor="text1"/>
          <w:sz w:val="24"/>
          <w:szCs w:val="24"/>
        </w:rPr>
        <w:t xml:space="preserve"> e energjisë dhe konsumin e energjisë; ai përfshin etiketat e rishkallëzuara dhe etiketat me më pak klasa dhe ngjyra, sikurse specifikohet në aktet nënligjore respektive.</w:t>
      </w:r>
    </w:p>
    <w:p w14:paraId="49803B30"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7. </w:t>
      </w:r>
      <w:r w:rsidR="00EA705A" w:rsidRPr="00CA1236">
        <w:rPr>
          <w:rFonts w:ascii="Garamond" w:hAnsi="Garamond" w:cs="Times New Roman"/>
          <w:bCs/>
          <w:color w:val="000000" w:themeColor="text1"/>
          <w:sz w:val="24"/>
          <w:szCs w:val="24"/>
        </w:rPr>
        <w:t xml:space="preserve">“Furnizues”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prodhuesi ose përfaqësuesi i tij i autorizuar në Shqipëri apo importuesi, i cili vendos ose vë në shërbim produktin në tregun shqiptar. Në mungesë të tyre konsiderohet furnizues çdo person fizik ose juridik</w:t>
      </w:r>
      <w:r w:rsidR="00471509"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që vendos në treg ose vë në shërbim produkte të mbuluara nga ky ligj dhe aktet nënligjore në zbatim të tij.</w:t>
      </w:r>
    </w:p>
    <w:p w14:paraId="576B6C57"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8. </w:t>
      </w:r>
      <w:r w:rsidR="00A536A7" w:rsidRPr="00CA1236">
        <w:rPr>
          <w:rFonts w:ascii="Garamond" w:hAnsi="Garamond" w:cs="Times New Roman"/>
          <w:bCs/>
          <w:color w:val="000000" w:themeColor="text1"/>
          <w:sz w:val="24"/>
          <w:szCs w:val="24"/>
        </w:rPr>
        <w:t>“Grup produkti”</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një grup produktesh që kanë të njëjtin funksionalitet kryesor.</w:t>
      </w:r>
    </w:p>
    <w:p w14:paraId="4F281F8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9. </w:t>
      </w:r>
      <w:r w:rsidR="00A536A7" w:rsidRPr="00CA1236">
        <w:rPr>
          <w:rFonts w:ascii="Garamond" w:hAnsi="Garamond" w:cs="Times New Roman"/>
          <w:bCs/>
          <w:color w:val="000000" w:themeColor="text1"/>
          <w:sz w:val="24"/>
          <w:szCs w:val="24"/>
        </w:rPr>
        <w:t>“Identifikues modeli”</w:t>
      </w:r>
      <w:r w:rsidR="00C50015" w:rsidRPr="00CA1236">
        <w:rPr>
          <w:rFonts w:ascii="Garamond" w:hAnsi="Garamond" w:cs="Times New Roman"/>
          <w:bCs/>
          <w:color w:val="000000" w:themeColor="text1"/>
          <w:sz w:val="24"/>
          <w:szCs w:val="24"/>
        </w:rPr>
        <w:t xml:space="preserve"> është</w:t>
      </w:r>
      <w:r w:rsidR="00EA705A" w:rsidRPr="00CA1236">
        <w:rPr>
          <w:rFonts w:ascii="Garamond" w:hAnsi="Garamond" w:cs="Times New Roman"/>
          <w:bCs/>
          <w:color w:val="000000" w:themeColor="text1"/>
          <w:sz w:val="24"/>
          <w:szCs w:val="24"/>
        </w:rPr>
        <w:t xml:space="preserve"> kodi, zakonisht alfanumerik, i cili dallon një model produkti specifik nga modelet e tjera me të njëjtën markë tregtare ose me të njëjtin emër të furnizuesit.</w:t>
      </w:r>
    </w:p>
    <w:p w14:paraId="514E09F5"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10.</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w:t>
      </w:r>
      <w:r w:rsidR="00A536A7" w:rsidRPr="00CA1236">
        <w:rPr>
          <w:rFonts w:ascii="Garamond" w:hAnsi="Garamond" w:cs="Times New Roman"/>
          <w:bCs/>
          <w:color w:val="000000" w:themeColor="text1"/>
          <w:sz w:val="24"/>
          <w:szCs w:val="24"/>
        </w:rPr>
        <w:t>Importues” ka të njëjtin kuptim</w:t>
      </w:r>
      <w:r w:rsidRPr="00CA1236">
        <w:rPr>
          <w:rFonts w:ascii="Garamond" w:hAnsi="Garamond" w:cs="Times New Roman"/>
          <w:bCs/>
          <w:color w:val="000000" w:themeColor="text1"/>
          <w:sz w:val="24"/>
          <w:szCs w:val="24"/>
        </w:rPr>
        <w:t xml:space="preserve"> sikurse përcaktohet në legjislacionin në fuqi, që rregullon tregtimin dhe mbikëqyrjen e tregut të produkteve joushqimore.</w:t>
      </w:r>
    </w:p>
    <w:p w14:paraId="39E0D146" w14:textId="77777777" w:rsidR="0077776F"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11.</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“Informacion plotësues”</w:t>
      </w:r>
      <w:r w:rsidR="00EA705A" w:rsidRPr="00CA1236">
        <w:rPr>
          <w:rFonts w:ascii="Garamond" w:hAnsi="Garamond" w:cs="Times New Roman"/>
          <w:bCs/>
          <w:color w:val="000000" w:themeColor="text1"/>
          <w:sz w:val="24"/>
          <w:szCs w:val="24"/>
        </w:rPr>
        <w:t xml:space="preserve"> </w:t>
      </w:r>
      <w:r w:rsidR="0077776F" w:rsidRPr="00CA1236">
        <w:rPr>
          <w:rFonts w:ascii="Garamond" w:hAnsi="Garamond" w:cs="Times New Roman"/>
          <w:bCs/>
          <w:color w:val="000000" w:themeColor="text1"/>
          <w:sz w:val="24"/>
          <w:szCs w:val="24"/>
        </w:rPr>
        <w:t>është çdo informacion tjetër që lidhet me vlerësimin e performancës energjetike dhe mjedisore të një produkti, bazuar në të dhëna të matshme.</w:t>
      </w:r>
    </w:p>
    <w:p w14:paraId="00C93909"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12.</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“Klient”</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një person fizik ose juridik</w:t>
      </w:r>
      <w:r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që blen, merr me qira ose merr një produkt për përdorim vetjak, p</w:t>
      </w:r>
      <w:r w:rsidRPr="00CA1236">
        <w:rPr>
          <w:rFonts w:ascii="Garamond" w:hAnsi="Garamond" w:cs="Times New Roman"/>
          <w:bCs/>
          <w:color w:val="000000" w:themeColor="text1"/>
          <w:sz w:val="24"/>
          <w:szCs w:val="24"/>
        </w:rPr>
        <w:t>avarësisht</w:t>
      </w:r>
      <w:r w:rsidR="00EA705A" w:rsidRPr="00CA1236">
        <w:rPr>
          <w:rFonts w:ascii="Garamond" w:hAnsi="Garamond" w:cs="Times New Roman"/>
          <w:bCs/>
          <w:color w:val="000000" w:themeColor="text1"/>
          <w:sz w:val="24"/>
          <w:szCs w:val="24"/>
        </w:rPr>
        <w:t xml:space="preserve"> nëse vepron për qëllime që janë jashtë tregtisë, biznesit, zanatit ose profesionit të tij.</w:t>
      </w:r>
    </w:p>
    <w:p w14:paraId="429DB023"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13.</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“Model”</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Pr="00CA1236">
        <w:rPr>
          <w:rFonts w:ascii="Garamond" w:hAnsi="Garamond" w:cs="Times New Roman"/>
          <w:bCs/>
          <w:color w:val="000000" w:themeColor="text1"/>
          <w:sz w:val="24"/>
          <w:szCs w:val="24"/>
        </w:rPr>
        <w:t>një version i një produkti</w:t>
      </w:r>
      <w:r w:rsidR="00EA705A" w:rsidRPr="00CA1236">
        <w:rPr>
          <w:rFonts w:ascii="Garamond" w:hAnsi="Garamond" w:cs="Times New Roman"/>
          <w:bCs/>
          <w:color w:val="000000" w:themeColor="text1"/>
          <w:sz w:val="24"/>
          <w:szCs w:val="24"/>
        </w:rPr>
        <w:t xml:space="preserve"> tek i cili të gjitha njësitë ndajnë të njëjtat karakteristika teknike, respektivisht për etiketën dhe skedën e informacionit dhe të njëjtin numër identifikues modeli.</w:t>
      </w:r>
    </w:p>
    <w:p w14:paraId="367B0C74"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14.</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“Modeli ekuivalent” </w:t>
      </w:r>
      <w:r w:rsidR="00C50015" w:rsidRPr="00CA1236">
        <w:rPr>
          <w:rFonts w:ascii="Garamond" w:hAnsi="Garamond" w:cs="Times New Roman"/>
          <w:bCs/>
          <w:color w:val="000000" w:themeColor="text1"/>
          <w:sz w:val="24"/>
          <w:szCs w:val="24"/>
        </w:rPr>
        <w:t xml:space="preserve">është </w:t>
      </w:r>
      <w:r w:rsidRPr="00CA1236">
        <w:rPr>
          <w:rFonts w:ascii="Garamond" w:hAnsi="Garamond" w:cs="Times New Roman"/>
          <w:bCs/>
          <w:color w:val="000000" w:themeColor="text1"/>
          <w:sz w:val="24"/>
          <w:szCs w:val="24"/>
        </w:rPr>
        <w:t>një model që ka të njëjtat karakteristika teknike të rëndësishme për etiketën dhe të njëjtën fletë informacioni të produktit, por që vendoset në treg ose vihet në shërbim nga i njëjti furnizues, si një model tjetër me një identifikues modeli të ndryshëm.</w:t>
      </w:r>
    </w:p>
    <w:p w14:paraId="29998600"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15.</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“Ndikim i drejtpërdrejtë”</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ndikimi i produkteve që kons</w:t>
      </w:r>
      <w:r w:rsidR="00471509" w:rsidRPr="00CA1236">
        <w:rPr>
          <w:rFonts w:ascii="Garamond" w:hAnsi="Garamond" w:cs="Times New Roman"/>
          <w:bCs/>
          <w:color w:val="000000" w:themeColor="text1"/>
          <w:sz w:val="24"/>
          <w:szCs w:val="24"/>
        </w:rPr>
        <w:t>umojnë energji gjatë përdorimit</w:t>
      </w:r>
      <w:r w:rsidR="00EA705A" w:rsidRPr="00CA1236">
        <w:rPr>
          <w:rFonts w:ascii="Garamond" w:hAnsi="Garamond" w:cs="Times New Roman"/>
          <w:bCs/>
          <w:color w:val="000000" w:themeColor="text1"/>
          <w:sz w:val="24"/>
          <w:szCs w:val="24"/>
        </w:rPr>
        <w:t xml:space="preserve"> në mënyrë të drejtpërdrejtë.</w:t>
      </w:r>
    </w:p>
    <w:p w14:paraId="01B668E6"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16.</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“Ndikim i tërthortë”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ndikimi i produkteve që nuk konsumojnë energji, por që gjatë përdorimit të tyre ndihmojnë në ruajtjen e energjisë.</w:t>
      </w:r>
    </w:p>
    <w:p w14:paraId="4DE2EA30"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17.</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“Organizëm evropian i n</w:t>
      </w:r>
      <w:r w:rsidR="00A536A7" w:rsidRPr="00CA1236">
        <w:rPr>
          <w:rFonts w:ascii="Garamond" w:hAnsi="Garamond" w:cs="Times New Roman"/>
          <w:bCs/>
          <w:color w:val="000000" w:themeColor="text1"/>
          <w:sz w:val="24"/>
          <w:szCs w:val="24"/>
        </w:rPr>
        <w:t>otifikuar” ka të njëjtin kuptim</w:t>
      </w:r>
      <w:r w:rsidRPr="00CA1236">
        <w:rPr>
          <w:rFonts w:ascii="Garamond" w:hAnsi="Garamond" w:cs="Times New Roman"/>
          <w:bCs/>
          <w:color w:val="000000" w:themeColor="text1"/>
          <w:sz w:val="24"/>
          <w:szCs w:val="24"/>
        </w:rPr>
        <w:t xml:space="preserve"> sikurse përcaktohet në legjislacionin në fuqi, që rregullon tregtimin dhe mbikëqyrjen e tregut të produkteve joushqimore.</w:t>
      </w:r>
    </w:p>
    <w:p w14:paraId="153F1AD8"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18.</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“Pë</w:t>
      </w:r>
      <w:r w:rsidR="00A536A7" w:rsidRPr="00CA1236">
        <w:rPr>
          <w:rFonts w:ascii="Garamond" w:hAnsi="Garamond" w:cs="Times New Roman"/>
          <w:bCs/>
          <w:color w:val="000000" w:themeColor="text1"/>
          <w:sz w:val="24"/>
          <w:szCs w:val="24"/>
        </w:rPr>
        <w:t>rdorim i paligjshëm i etiketës”</w:t>
      </w:r>
      <w:r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Pr="00CA1236">
        <w:rPr>
          <w:rFonts w:ascii="Garamond" w:hAnsi="Garamond" w:cs="Times New Roman"/>
          <w:bCs/>
          <w:color w:val="000000" w:themeColor="text1"/>
          <w:sz w:val="24"/>
          <w:szCs w:val="24"/>
        </w:rPr>
        <w:t>përdorimi i etiketës në kundërshtim me kërkesat e këtij ligji dhe të akteve nënligjore në zbatim të tij.</w:t>
      </w:r>
    </w:p>
    <w:p w14:paraId="30F58E10"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19.</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“Përdorues fundor”</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personi që përdor produktin dhe për të cilin është parashikuar përdorimi i këtij produkti.</w:t>
      </w:r>
    </w:p>
    <w:p w14:paraId="5757BB20"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20.</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“Përfaqësues i autorizuar” ka të njëjtin kuptim sikurse përcaktohet në legjislacionin në fuqi që rregullon tregtimin dhe mbikëqyrjen e tregut të produkteve joushqimore.</w:t>
      </w:r>
    </w:p>
    <w:p w14:paraId="5BB2A71F"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21.</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“Produkt me ndikim në </w:t>
      </w:r>
      <w:r w:rsidR="00A536A7" w:rsidRPr="00CA1236">
        <w:rPr>
          <w:rFonts w:ascii="Garamond" w:hAnsi="Garamond" w:cs="Times New Roman"/>
          <w:bCs/>
          <w:color w:val="000000" w:themeColor="text1"/>
          <w:sz w:val="24"/>
          <w:szCs w:val="24"/>
        </w:rPr>
        <w:t>energji” ose “produkt”</w:t>
      </w:r>
      <w:r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Pr="00CA1236">
        <w:rPr>
          <w:rFonts w:ascii="Garamond" w:hAnsi="Garamond" w:cs="Times New Roman"/>
          <w:bCs/>
          <w:color w:val="000000" w:themeColor="text1"/>
          <w:sz w:val="24"/>
          <w:szCs w:val="24"/>
        </w:rPr>
        <w:t>çdo mall i vendosur në treg ose në shërbim, që gjatë përdorimit ndikon në konsumin e energjisë, duke përfshirë edhe pjesët e parashikuara për t’u përfshirë në produktet me ndikim në energji, që mbulohen nga ky ligj dhe që janë vendosur në treg dhe/ose janë vënë në shërbim, si pjesë të veçanta për përdoruesin fundor dhe për të cilat performanca mjedisore mund të vlerësohet në mënyrë të pavarur.</w:t>
      </w:r>
    </w:p>
    <w:p w14:paraId="6FC22AB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22.</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“Produktet e përdorura” </w:t>
      </w:r>
      <w:r w:rsidR="00C50015" w:rsidRPr="00CA1236">
        <w:rPr>
          <w:rFonts w:ascii="Garamond" w:hAnsi="Garamond" w:cs="Times New Roman"/>
          <w:bCs/>
          <w:color w:val="000000" w:themeColor="text1"/>
          <w:sz w:val="24"/>
          <w:szCs w:val="24"/>
        </w:rPr>
        <w:t xml:space="preserve">janë </w:t>
      </w:r>
      <w:r w:rsidRPr="00CA1236">
        <w:rPr>
          <w:rFonts w:ascii="Garamond" w:hAnsi="Garamond" w:cs="Times New Roman"/>
          <w:bCs/>
          <w:color w:val="000000" w:themeColor="text1"/>
          <w:sz w:val="24"/>
          <w:szCs w:val="24"/>
        </w:rPr>
        <w:t>produkte, të cilat kanë qenë të çliruara për qarkullim të lirë brenda territorit të Republikës së Shqipërisë.</w:t>
      </w:r>
    </w:p>
    <w:p w14:paraId="06ECF81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23.</w:t>
      </w:r>
      <w:r w:rsidR="002A06EC" w:rsidRPr="00CA1236">
        <w:rPr>
          <w:rFonts w:ascii="Garamond" w:hAnsi="Garamond" w:cs="Times New Roman"/>
          <w:bCs/>
          <w:color w:val="000000" w:themeColor="text1"/>
          <w:sz w:val="24"/>
          <w:szCs w:val="24"/>
        </w:rPr>
        <w:t xml:space="preserve"> </w:t>
      </w:r>
      <w:r w:rsidR="00A536A7" w:rsidRPr="00CA1236">
        <w:rPr>
          <w:rFonts w:ascii="Garamond" w:hAnsi="Garamond" w:cs="Times New Roman"/>
          <w:bCs/>
          <w:color w:val="000000" w:themeColor="text1"/>
          <w:sz w:val="24"/>
          <w:szCs w:val="24"/>
        </w:rPr>
        <w:t>“Prodhues” ka të njëjtin kuptim</w:t>
      </w:r>
      <w:r w:rsidRPr="00CA1236">
        <w:rPr>
          <w:rFonts w:ascii="Garamond" w:hAnsi="Garamond" w:cs="Times New Roman"/>
          <w:bCs/>
          <w:color w:val="000000" w:themeColor="text1"/>
          <w:sz w:val="24"/>
          <w:szCs w:val="24"/>
        </w:rPr>
        <w:t xml:space="preserve"> sikurse përcaktohet në legjislacionin në fuqi, që rregullon tregtimin dhe mbikëqyrjen e tregut të produkteve joushqimore.</w:t>
      </w:r>
    </w:p>
    <w:p w14:paraId="4BF61C90"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24.</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“Rishkallëzimi”</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një ndryshim që i bën më të rrepta kërkesat për arritjen e klasës së energjisë në një etiketë për një grup të caktuar produktesh.</w:t>
      </w:r>
    </w:p>
    <w:p w14:paraId="3BB29F79" w14:textId="1BA688C9"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25.</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“Sistem”</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një kombinim i disa mallrave, të cilat, kur bashkohen, kryejnë një funksion specifik në</w:t>
      </w:r>
      <w:r w:rsidR="008A5CEC" w:rsidRPr="00CA1236">
        <w:rPr>
          <w:rFonts w:ascii="Garamond" w:hAnsi="Garamond" w:cs="Times New Roman"/>
          <w:bCs/>
          <w:color w:val="000000" w:themeColor="text1"/>
          <w:sz w:val="24"/>
          <w:szCs w:val="24"/>
        </w:rPr>
        <w:t xml:space="preserve"> një mjedis të caktuar dhe efi</w:t>
      </w:r>
      <w:r w:rsidR="00AB4D24"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enca energjetike e të cilit mund të përcaktohet më pas si një njësi e vetme.</w:t>
      </w:r>
    </w:p>
    <w:p w14:paraId="4E9CB2A8" w14:textId="77777777" w:rsidR="00EA705A" w:rsidRPr="00CA1236" w:rsidRDefault="00A536A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26.</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“Skedë informative”</w:t>
      </w:r>
      <w:r w:rsidR="00EA705A" w:rsidRPr="00CA1236">
        <w:rPr>
          <w:rFonts w:ascii="Garamond" w:hAnsi="Garamond" w:cs="Times New Roman"/>
          <w:bCs/>
          <w:color w:val="000000" w:themeColor="text1"/>
          <w:sz w:val="24"/>
          <w:szCs w:val="24"/>
        </w:rPr>
        <w:t xml:space="preserve"> </w:t>
      </w:r>
      <w:r w:rsidR="0077776F" w:rsidRPr="00CA1236">
        <w:rPr>
          <w:rFonts w:ascii="Garamond" w:hAnsi="Garamond" w:cs="Times New Roman"/>
          <w:bCs/>
          <w:color w:val="000000" w:themeColor="text1"/>
          <w:sz w:val="24"/>
          <w:szCs w:val="24"/>
        </w:rPr>
        <w:t>është një tabelë standarde e informacionit në lidhje me një produkt,</w:t>
      </w:r>
      <w:r w:rsidR="0077776F" w:rsidRPr="00CA1236">
        <w:rPr>
          <w:rFonts w:ascii="Garamond" w:hAnsi="Garamond" w:cs="Times New Roman"/>
          <w:b/>
          <w:bCs/>
          <w:color w:val="000000" w:themeColor="text1"/>
          <w:sz w:val="24"/>
          <w:szCs w:val="24"/>
        </w:rPr>
        <w:t xml:space="preserve"> </w:t>
      </w:r>
      <w:r w:rsidR="0077776F" w:rsidRPr="00CA1236">
        <w:rPr>
          <w:rFonts w:ascii="Garamond" w:hAnsi="Garamond" w:cs="Times New Roman"/>
          <w:bCs/>
          <w:color w:val="000000" w:themeColor="text1"/>
          <w:sz w:val="24"/>
          <w:szCs w:val="24"/>
        </w:rPr>
        <w:t>në formë të shtypur ose elektronike.</w:t>
      </w:r>
    </w:p>
    <w:p w14:paraId="6C7EBEBB" w14:textId="77777777" w:rsidR="00EA705A" w:rsidRPr="00CA1236" w:rsidRDefault="00BE37E2"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27.</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“Standard i harmonizuar”</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janë </w:t>
      </w:r>
      <w:r w:rsidR="00EA705A" w:rsidRPr="00CA1236">
        <w:rPr>
          <w:rFonts w:ascii="Garamond" w:hAnsi="Garamond" w:cs="Times New Roman"/>
          <w:bCs/>
          <w:color w:val="000000" w:themeColor="text1"/>
          <w:sz w:val="24"/>
          <w:szCs w:val="24"/>
        </w:rPr>
        <w:t>standardet evropiane, sikurse janë ado</w:t>
      </w:r>
      <w:r w:rsidR="00760BDB" w:rsidRPr="00CA1236">
        <w:rPr>
          <w:rFonts w:ascii="Garamond" w:hAnsi="Garamond" w:cs="Times New Roman"/>
          <w:bCs/>
          <w:color w:val="000000" w:themeColor="text1"/>
          <w:sz w:val="24"/>
          <w:szCs w:val="24"/>
        </w:rPr>
        <w:t>ptuar dhe janë për t’u aplikuar</w:t>
      </w:r>
      <w:r w:rsidR="00EA705A" w:rsidRPr="00CA1236">
        <w:rPr>
          <w:rFonts w:ascii="Garamond" w:hAnsi="Garamond" w:cs="Times New Roman"/>
          <w:bCs/>
          <w:color w:val="000000" w:themeColor="text1"/>
          <w:sz w:val="24"/>
          <w:szCs w:val="24"/>
        </w:rPr>
        <w:t xml:space="preserve"> sipas legjislacionit të harmonizuar të Bashkimit Evropian.</w:t>
      </w:r>
    </w:p>
    <w:p w14:paraId="5567F4C2" w14:textId="6A1465F8"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28.</w:t>
      </w:r>
      <w:r w:rsidR="002A06EC" w:rsidRPr="00CA1236">
        <w:rPr>
          <w:rFonts w:ascii="Garamond" w:hAnsi="Garamond" w:cs="Times New Roman"/>
          <w:bCs/>
          <w:color w:val="000000" w:themeColor="text1"/>
          <w:sz w:val="24"/>
          <w:szCs w:val="24"/>
        </w:rPr>
        <w:t xml:space="preserve"> </w:t>
      </w:r>
      <w:r w:rsidR="004606B7" w:rsidRPr="00CA1236">
        <w:rPr>
          <w:rFonts w:ascii="Garamond" w:hAnsi="Garamond" w:cs="Times New Roman"/>
          <w:bCs/>
          <w:color w:val="000000" w:themeColor="text1"/>
          <w:sz w:val="24"/>
          <w:szCs w:val="24"/>
        </w:rPr>
        <w:t>“</w:t>
      </w:r>
      <w:r w:rsidR="004606B7" w:rsidRPr="00CA1236">
        <w:rPr>
          <w:rFonts w:ascii="Garamond" w:hAnsi="Garamond" w:cs="Times New Roman"/>
          <w:sz w:val="24"/>
          <w:szCs w:val="24"/>
        </w:rPr>
        <w:t>Struktura përgjegjëse për inspektimin për mbikëqyrjen e tregut” është struktura për mbikëqyrjen e produkteve të destinuara për konsumatorët.</w:t>
      </w:r>
    </w:p>
    <w:p w14:paraId="102594D1" w14:textId="77777777" w:rsidR="00EA705A" w:rsidRPr="00CA1236" w:rsidRDefault="00FC4EE3"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29.</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“Shitje në distancë”</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oferta për shitje ose marrje me qira nëpërmjet porosive me postë, katalog, internet, telemarket</w:t>
      </w:r>
      <w:r w:rsidR="00760BDB" w:rsidRPr="00CA1236">
        <w:rPr>
          <w:rFonts w:ascii="Garamond" w:hAnsi="Garamond" w:cs="Times New Roman"/>
          <w:bCs/>
          <w:color w:val="000000" w:themeColor="text1"/>
          <w:sz w:val="24"/>
          <w:szCs w:val="24"/>
        </w:rPr>
        <w:t>ing ose me ndonjë metodë tjetër</w:t>
      </w:r>
      <w:r w:rsidR="00EA705A" w:rsidRPr="00CA1236">
        <w:rPr>
          <w:rFonts w:ascii="Garamond" w:hAnsi="Garamond" w:cs="Times New Roman"/>
          <w:bCs/>
          <w:color w:val="000000" w:themeColor="text1"/>
          <w:sz w:val="24"/>
          <w:szCs w:val="24"/>
        </w:rPr>
        <w:t xml:space="preserve"> me të cilën klienti potencial nuk mund të pritet të shohë në mënyrë të drejtpërdrejtë produktin që kërkon të blejë.</w:t>
      </w:r>
    </w:p>
    <w:p w14:paraId="0CCABD57" w14:textId="004ABFEA" w:rsidR="00EA705A" w:rsidRPr="00CA1236" w:rsidRDefault="00FC4EE3"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30.</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“Tolerancë verifikimi”</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 xml:space="preserve">devijimi maksimal i pranueshëm i rezultateve të matjes dhe llogaritjes së testeve të verifikimit të kryera nga ose në emër të </w:t>
      </w:r>
      <w:r w:rsidR="007939DA" w:rsidRPr="00CA1236">
        <w:rPr>
          <w:rFonts w:ascii="Garamond" w:hAnsi="Garamond" w:cs="Times New Roman"/>
          <w:bCs/>
          <w:color w:val="000000" w:themeColor="text1"/>
          <w:sz w:val="24"/>
          <w:szCs w:val="24"/>
        </w:rPr>
        <w:t>struktur</w:t>
      </w:r>
      <w:r w:rsidR="00AF6770" w:rsidRPr="00CA1236">
        <w:rPr>
          <w:rFonts w:ascii="Garamond" w:hAnsi="Garamond" w:cs="Times New Roman"/>
          <w:bCs/>
          <w:color w:val="000000" w:themeColor="text1"/>
          <w:sz w:val="24"/>
          <w:szCs w:val="24"/>
        </w:rPr>
        <w:t>ë</w:t>
      </w:r>
      <w:r w:rsidR="007939DA" w:rsidRPr="00CA1236">
        <w:rPr>
          <w:rFonts w:ascii="Garamond" w:hAnsi="Garamond" w:cs="Times New Roman"/>
          <w:bCs/>
          <w:color w:val="000000" w:themeColor="text1"/>
          <w:sz w:val="24"/>
          <w:szCs w:val="24"/>
        </w:rPr>
        <w:t>s përgjegjëse për inspektimin për mbikëqyrjen e tregut</w:t>
      </w:r>
      <w:r w:rsidR="00EA705A" w:rsidRPr="00CA1236">
        <w:rPr>
          <w:rFonts w:ascii="Garamond" w:hAnsi="Garamond" w:cs="Times New Roman"/>
          <w:bCs/>
          <w:color w:val="000000" w:themeColor="text1"/>
          <w:sz w:val="24"/>
          <w:szCs w:val="24"/>
        </w:rPr>
        <w:t>, krahasuar me vlerat e parametrave të deklaruara ose të publikuara, duke reflektuar devijimin që rrjedh nga laboratori.</w:t>
      </w:r>
    </w:p>
    <w:p w14:paraId="58CE7AE9" w14:textId="77777777" w:rsidR="00EA705A" w:rsidRPr="00CA1236" w:rsidRDefault="00FC4EE3"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31.</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“Tregtar”</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shitësi me pakicë ose çdo person tjetër, i cili shet, jep me qira, ofron shitje me këste apo ekspozon produkte për përdoruesit fundorë.</w:t>
      </w:r>
    </w:p>
    <w:p w14:paraId="044E215A"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32.</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“Vendosje në treg” ka të njëjtin kuptim, sikurse përcaktohet në legjislacionin në fuqi, që rregullon tregtimin dhe mbikëqyrjen e tregut të produkteve joushqimore.</w:t>
      </w:r>
    </w:p>
    <w:p w14:paraId="446231F7" w14:textId="77777777" w:rsidR="00EA705A" w:rsidRPr="00CA1236" w:rsidRDefault="00FC4EE3"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33.</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“Vënie në shërbim”</w:t>
      </w:r>
      <w:r w:rsidR="00EA705A" w:rsidRPr="00CA1236">
        <w:rPr>
          <w:rFonts w:ascii="Garamond" w:hAnsi="Garamond" w:cs="Times New Roman"/>
          <w:bCs/>
          <w:color w:val="000000" w:themeColor="text1"/>
          <w:sz w:val="24"/>
          <w:szCs w:val="24"/>
        </w:rPr>
        <w:t xml:space="preserve"> </w:t>
      </w:r>
      <w:r w:rsidR="00C50015" w:rsidRPr="00CA1236">
        <w:rPr>
          <w:rFonts w:ascii="Garamond" w:hAnsi="Garamond" w:cs="Times New Roman"/>
          <w:bCs/>
          <w:color w:val="000000" w:themeColor="text1"/>
          <w:sz w:val="24"/>
          <w:szCs w:val="24"/>
        </w:rPr>
        <w:t xml:space="preserve">është </w:t>
      </w:r>
      <w:r w:rsidR="00EA705A" w:rsidRPr="00CA1236">
        <w:rPr>
          <w:rFonts w:ascii="Garamond" w:hAnsi="Garamond" w:cs="Times New Roman"/>
          <w:bCs/>
          <w:color w:val="000000" w:themeColor="text1"/>
          <w:sz w:val="24"/>
          <w:szCs w:val="24"/>
        </w:rPr>
        <w:t>përdorimi për herë të parë i produktit, sipas qëllimit të tij të parashikuar.</w:t>
      </w:r>
    </w:p>
    <w:p w14:paraId="0623BA62"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23B1F96D"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4</w:t>
      </w:r>
    </w:p>
    <w:p w14:paraId="7DBA8A6F"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Lëvizja e lirë</w:t>
      </w:r>
    </w:p>
    <w:p w14:paraId="785DBB3B"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3EE4D0D4"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Nuk ndalohet, kufizohet ose pengohet vendosja në treg a vënia në shërbim e produkteve, të cilat mbulohen dhe janë në përputhje me kërkesat e k</w:t>
      </w:r>
      <w:r w:rsidR="00E0493F" w:rsidRPr="00CA1236">
        <w:rPr>
          <w:rFonts w:ascii="Garamond" w:hAnsi="Garamond" w:cs="Times New Roman"/>
          <w:bCs/>
          <w:color w:val="000000" w:themeColor="text1"/>
          <w:sz w:val="24"/>
          <w:szCs w:val="24"/>
        </w:rPr>
        <w:t>ëtij ligji dhe aktet nënligjore</w:t>
      </w:r>
      <w:r w:rsidR="007B3FB5" w:rsidRPr="00CA1236">
        <w:rPr>
          <w:rFonts w:ascii="Garamond" w:hAnsi="Garamond" w:cs="Times New Roman"/>
          <w:bCs/>
          <w:color w:val="000000" w:themeColor="text1"/>
          <w:sz w:val="24"/>
          <w:szCs w:val="24"/>
        </w:rPr>
        <w:t xml:space="preserve"> në zbatim të tij</w:t>
      </w:r>
      <w:r w:rsidRPr="00CA1236">
        <w:rPr>
          <w:rFonts w:ascii="Garamond" w:hAnsi="Garamond" w:cs="Times New Roman"/>
          <w:bCs/>
          <w:color w:val="000000" w:themeColor="text1"/>
          <w:sz w:val="24"/>
          <w:szCs w:val="24"/>
        </w:rPr>
        <w:t>.</w:t>
      </w:r>
    </w:p>
    <w:p w14:paraId="6B2C1B5F" w14:textId="77777777" w:rsidR="002A06EC" w:rsidRPr="00CA1236" w:rsidRDefault="002A06EC" w:rsidP="002A06EC">
      <w:pPr>
        <w:spacing w:after="0" w:line="240" w:lineRule="auto"/>
        <w:ind w:firstLine="284"/>
        <w:jc w:val="center"/>
        <w:rPr>
          <w:rFonts w:ascii="Garamond" w:hAnsi="Garamond" w:cs="Times New Roman"/>
          <w:bCs/>
          <w:color w:val="000000" w:themeColor="text1"/>
          <w:sz w:val="24"/>
          <w:szCs w:val="24"/>
        </w:rPr>
      </w:pPr>
    </w:p>
    <w:p w14:paraId="1622FADC"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II</w:t>
      </w:r>
    </w:p>
    <w:p w14:paraId="56FE7A66"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KËRKESAT PËR INFORMACIONIN</w:t>
      </w:r>
    </w:p>
    <w:p w14:paraId="7BAA88E5"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5852C455"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5</w:t>
      </w:r>
    </w:p>
    <w:p w14:paraId="7A42D68E"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Detyrimi i përgjithshëm</w:t>
      </w:r>
    </w:p>
    <w:p w14:paraId="62CDD1CD" w14:textId="5567A3E2" w:rsidR="00A43825" w:rsidRPr="00CA1236" w:rsidRDefault="00A43825" w:rsidP="00A43825">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(Ndryshuar</w:t>
      </w:r>
      <w:r w:rsidRPr="00CA1236">
        <w:rPr>
          <w:rFonts w:ascii="Garamond" w:hAnsi="Garamond" w:cs="Times New Roman"/>
          <w:bCs/>
          <w:i/>
          <w:color w:val="000000" w:themeColor="text1"/>
          <w:sz w:val="24"/>
          <w:szCs w:val="24"/>
        </w:rPr>
        <w:t xml:space="preserve"> togfjalësh n</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 shkronjën “b” të</w:t>
      </w:r>
      <w:r w:rsidRPr="00CA1236">
        <w:rPr>
          <w:rFonts w:ascii="Garamond" w:hAnsi="Garamond" w:cs="Times New Roman"/>
          <w:bCs/>
          <w:i/>
          <w:color w:val="000000" w:themeColor="text1"/>
          <w:sz w:val="24"/>
          <w:szCs w:val="24"/>
        </w:rPr>
        <w:t xml:space="preserve"> pikë</w:t>
      </w:r>
      <w:r w:rsidRPr="00CA1236">
        <w:rPr>
          <w:rFonts w:ascii="Garamond" w:hAnsi="Garamond" w:cs="Times New Roman"/>
          <w:bCs/>
          <w:i/>
          <w:color w:val="000000" w:themeColor="text1"/>
          <w:sz w:val="24"/>
          <w:szCs w:val="24"/>
        </w:rPr>
        <w:t>s</w:t>
      </w:r>
      <w:r w:rsidRPr="00CA1236">
        <w:rPr>
          <w:rFonts w:ascii="Garamond" w:hAnsi="Garamond" w:cs="Times New Roman"/>
          <w:bCs/>
          <w:i/>
          <w:color w:val="000000" w:themeColor="text1"/>
          <w:sz w:val="24"/>
          <w:szCs w:val="24"/>
        </w:rPr>
        <w:t xml:space="preserve"> 3 me ligjin nr. 99/2024, datë 12.9.2024)</w:t>
      </w:r>
    </w:p>
    <w:p w14:paraId="712DF214"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0AACEA12"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Furnizuesit dhe tregtarët përmbushin detyrimet </w:t>
      </w:r>
      <w:r w:rsidR="00043A57" w:rsidRPr="00CA1236">
        <w:rPr>
          <w:rFonts w:ascii="Garamond" w:hAnsi="Garamond" w:cs="Times New Roman"/>
          <w:bCs/>
          <w:color w:val="000000" w:themeColor="text1"/>
          <w:sz w:val="24"/>
          <w:szCs w:val="24"/>
        </w:rPr>
        <w:t>e përcaktuara në nenet 9 dhe 10 të këtij ligji</w:t>
      </w:r>
      <w:r w:rsidR="00EA705A" w:rsidRPr="00CA1236">
        <w:rPr>
          <w:rFonts w:ascii="Garamond" w:hAnsi="Garamond" w:cs="Times New Roman"/>
          <w:bCs/>
          <w:color w:val="000000" w:themeColor="text1"/>
          <w:sz w:val="24"/>
          <w:szCs w:val="24"/>
        </w:rPr>
        <w:t xml:space="preserve"> dhe vendosin në treg dhe/ose në shërbim produkte me ndikim në energji, në përputhje me kërkesat e këtij ligji dhe të akteve nënligjore në zbatim të tij.</w:t>
      </w:r>
    </w:p>
    <w:p w14:paraId="269C714F"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Ndalohet vendosja apo shfaqja e etiketave, markave, simboleve apo mbishkrimeve të tjera që nuk janë në përputhje me kërkesat e këtij ligji dhe të akteve nënligjore në zbatim të tij, të cilat mund të shkaktojnë konfuzion ose të çorientojnë përdoruesin fundor lidhur me konsumimin e energjisë së produkteve me ndikim në energji ose, sipas rastit, të burimeve të tjera kryesore gjatë përdorimit.</w:t>
      </w:r>
    </w:p>
    <w:p w14:paraId="5AB3A316"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Furnizuesit dhe tregtarët janë të detyruar:</w:t>
      </w:r>
    </w:p>
    <w:p w14:paraId="38847675" w14:textId="44BC50F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DF012C" w:rsidRPr="00CA1236">
        <w:rPr>
          <w:rFonts w:ascii="Garamond" w:hAnsi="Garamond" w:cs="Times New Roman"/>
          <w:bCs/>
          <w:color w:val="000000" w:themeColor="text1"/>
          <w:sz w:val="24"/>
          <w:szCs w:val="24"/>
        </w:rPr>
        <w:t>t’i referohen klasit të efi</w:t>
      </w:r>
      <w:r w:rsidR="00B93B96"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encës së energjisë së produktit dhe gamës së klas</w:t>
      </w:r>
      <w:r w:rsidR="00DF012C" w:rsidRPr="00CA1236">
        <w:rPr>
          <w:rFonts w:ascii="Garamond" w:hAnsi="Garamond" w:cs="Times New Roman"/>
          <w:bCs/>
          <w:color w:val="000000" w:themeColor="text1"/>
          <w:sz w:val="24"/>
          <w:szCs w:val="24"/>
        </w:rPr>
        <w:t>a</w:t>
      </w:r>
      <w:r w:rsidR="00EA705A" w:rsidRPr="00CA1236">
        <w:rPr>
          <w:rFonts w:ascii="Garamond" w:hAnsi="Garamond" w:cs="Times New Roman"/>
          <w:bCs/>
          <w:color w:val="000000" w:themeColor="text1"/>
          <w:sz w:val="24"/>
          <w:szCs w:val="24"/>
        </w:rPr>
        <w:t>ve energjetike të disponueshme në et</w:t>
      </w:r>
      <w:r w:rsidR="00043A57" w:rsidRPr="00CA1236">
        <w:rPr>
          <w:rFonts w:ascii="Garamond" w:hAnsi="Garamond" w:cs="Times New Roman"/>
          <w:bCs/>
          <w:color w:val="000000" w:themeColor="text1"/>
          <w:sz w:val="24"/>
          <w:szCs w:val="24"/>
        </w:rPr>
        <w:t xml:space="preserve">iketë, në reklamat vizuale ose </w:t>
      </w:r>
      <w:r w:rsidR="00EA705A" w:rsidRPr="00CA1236">
        <w:rPr>
          <w:rFonts w:ascii="Garamond" w:hAnsi="Garamond" w:cs="Times New Roman"/>
          <w:bCs/>
          <w:color w:val="000000" w:themeColor="text1"/>
          <w:sz w:val="24"/>
          <w:szCs w:val="24"/>
        </w:rPr>
        <w:t>në skedat teknike promovuese, për një model specifik, në përputhje me këtë ligj dhe aktet nënligjore përkatëse;</w:t>
      </w:r>
    </w:p>
    <w:p w14:paraId="4CC13CD2" w14:textId="7B5627F6"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 xml:space="preserve">të bashkëpunojnë me </w:t>
      </w:r>
      <w:r w:rsidR="007939DA" w:rsidRPr="00CA1236">
        <w:rPr>
          <w:rFonts w:ascii="Garamond" w:hAnsi="Garamond" w:cs="Times New Roman"/>
          <w:bCs/>
          <w:color w:val="000000" w:themeColor="text1"/>
          <w:sz w:val="24"/>
          <w:szCs w:val="24"/>
        </w:rPr>
        <w:t>struktur</w:t>
      </w:r>
      <w:r w:rsidR="00AF6770" w:rsidRPr="00CA1236">
        <w:rPr>
          <w:rFonts w:ascii="Garamond" w:hAnsi="Garamond" w:cs="Times New Roman"/>
          <w:bCs/>
          <w:color w:val="000000" w:themeColor="text1"/>
          <w:sz w:val="24"/>
          <w:szCs w:val="24"/>
        </w:rPr>
        <w:t>ë</w:t>
      </w:r>
      <w:r w:rsidR="007939DA" w:rsidRPr="00CA1236">
        <w:rPr>
          <w:rFonts w:ascii="Garamond" w:hAnsi="Garamond" w:cs="Times New Roman"/>
          <w:bCs/>
          <w:color w:val="000000" w:themeColor="text1"/>
          <w:sz w:val="24"/>
          <w:szCs w:val="24"/>
        </w:rPr>
        <w:t xml:space="preserve">n përgjegjëse për inspektimin për mbikëqyrjen e tregut </w:t>
      </w:r>
      <w:r w:rsidR="00EA705A" w:rsidRPr="00CA1236">
        <w:rPr>
          <w:rFonts w:ascii="Garamond" w:hAnsi="Garamond" w:cs="Times New Roman"/>
          <w:bCs/>
          <w:color w:val="000000" w:themeColor="text1"/>
          <w:sz w:val="24"/>
          <w:szCs w:val="24"/>
        </w:rPr>
        <w:t xml:space="preserve">dhe të marrin masa të menjëhershme për të korrigjuar çdo rast mospërputhjeje me kërkesat e përcaktuara në këtë ligj </w:t>
      </w:r>
      <w:r w:rsidR="00EA705A" w:rsidRPr="00CA1236">
        <w:rPr>
          <w:rFonts w:ascii="Garamond" w:hAnsi="Garamond" w:cs="Times New Roman"/>
          <w:bCs/>
          <w:color w:val="000000" w:themeColor="text1"/>
          <w:sz w:val="24"/>
          <w:szCs w:val="24"/>
        </w:rPr>
        <w:lastRenderedPageBreak/>
        <w:t xml:space="preserve">dhe aktet përkatëse nënligjore, që bien nën përgjegjësinë e tyre, me nismën e tyre ose kur kërkohet ta bëjnë këtë nga </w:t>
      </w:r>
      <w:r w:rsidR="007939DA" w:rsidRPr="00CA1236">
        <w:rPr>
          <w:rFonts w:ascii="Garamond" w:hAnsi="Garamond" w:cs="Times New Roman"/>
          <w:bCs/>
          <w:color w:val="000000" w:themeColor="text1"/>
          <w:sz w:val="24"/>
          <w:szCs w:val="24"/>
        </w:rPr>
        <w:t>struktur</w:t>
      </w:r>
      <w:r w:rsidR="007939DA" w:rsidRPr="00CA1236">
        <w:rPr>
          <w:rFonts w:ascii="Garamond" w:hAnsi="Garamond" w:cs="Times New Roman"/>
          <w:bCs/>
          <w:color w:val="000000" w:themeColor="text1"/>
          <w:sz w:val="24"/>
          <w:szCs w:val="24"/>
        </w:rPr>
        <w:t>at</w:t>
      </w:r>
      <w:r w:rsidR="007939DA" w:rsidRPr="00CA1236">
        <w:rPr>
          <w:rFonts w:ascii="Garamond" w:hAnsi="Garamond" w:cs="Times New Roman"/>
          <w:bCs/>
          <w:color w:val="000000" w:themeColor="text1"/>
          <w:sz w:val="24"/>
          <w:szCs w:val="24"/>
        </w:rPr>
        <w:t xml:space="preserve"> përgjegjëse për inspektimin për mbikëqyrjen e tregut</w:t>
      </w:r>
      <w:r w:rsidR="00EA705A" w:rsidRPr="00CA1236">
        <w:rPr>
          <w:rFonts w:ascii="Garamond" w:hAnsi="Garamond" w:cs="Times New Roman"/>
          <w:bCs/>
          <w:color w:val="000000" w:themeColor="text1"/>
          <w:sz w:val="24"/>
          <w:szCs w:val="24"/>
        </w:rPr>
        <w:t>;</w:t>
      </w:r>
    </w:p>
    <w:p w14:paraId="2C4727B8"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c) </w:t>
      </w:r>
      <w:r w:rsidR="00EA705A" w:rsidRPr="00CA1236">
        <w:rPr>
          <w:rFonts w:ascii="Garamond" w:hAnsi="Garamond" w:cs="Times New Roman"/>
          <w:bCs/>
          <w:color w:val="000000" w:themeColor="text1"/>
          <w:sz w:val="24"/>
          <w:szCs w:val="24"/>
        </w:rPr>
        <w:t xml:space="preserve">që për produktet që nuk mbulohen nga aktet nënligjore </w:t>
      </w:r>
      <w:r w:rsidR="00DF012C" w:rsidRPr="00CA1236">
        <w:rPr>
          <w:rFonts w:ascii="Garamond" w:hAnsi="Garamond" w:cs="Times New Roman"/>
          <w:bCs/>
          <w:color w:val="000000" w:themeColor="text1"/>
          <w:sz w:val="24"/>
          <w:szCs w:val="24"/>
        </w:rPr>
        <w:t>n</w:t>
      </w:r>
      <w:r w:rsidR="00EA705A" w:rsidRPr="00CA1236">
        <w:rPr>
          <w:rFonts w:ascii="Garamond" w:hAnsi="Garamond" w:cs="Times New Roman"/>
          <w:bCs/>
          <w:color w:val="000000" w:themeColor="text1"/>
          <w:sz w:val="24"/>
          <w:szCs w:val="24"/>
        </w:rPr>
        <w:t>ë</w:t>
      </w:r>
      <w:r w:rsidR="00DF012C" w:rsidRPr="00CA1236">
        <w:rPr>
          <w:rFonts w:ascii="Garamond" w:hAnsi="Garamond" w:cs="Times New Roman"/>
          <w:bCs/>
          <w:color w:val="000000" w:themeColor="text1"/>
          <w:sz w:val="24"/>
          <w:szCs w:val="24"/>
        </w:rPr>
        <w:t xml:space="preserve"> zbatim të</w:t>
      </w:r>
      <w:r w:rsidR="00EA705A" w:rsidRPr="00CA1236">
        <w:rPr>
          <w:rFonts w:ascii="Garamond" w:hAnsi="Garamond" w:cs="Times New Roman"/>
          <w:bCs/>
          <w:color w:val="000000" w:themeColor="text1"/>
          <w:sz w:val="24"/>
          <w:szCs w:val="24"/>
        </w:rPr>
        <w:t xml:space="preserve"> këtij ligji, si dhe për produktet që nuk kanë ndikim në energji, të mos furnizojnë ose të shfaqin etiketa që imitojnë etiketat e parashikuara në këtë ligj dhe aktet përkatëse nënligjore.</w:t>
      </w:r>
    </w:p>
    <w:p w14:paraId="40CB991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043A57" w:rsidRPr="00CA1236">
        <w:rPr>
          <w:rFonts w:ascii="Garamond" w:hAnsi="Garamond" w:cs="Times New Roman"/>
          <w:bCs/>
          <w:color w:val="000000" w:themeColor="text1"/>
          <w:sz w:val="24"/>
          <w:szCs w:val="24"/>
        </w:rPr>
        <w:t>Shkronja “c” e pikës 3 të këtij neni</w:t>
      </w:r>
      <w:r w:rsidR="00EA705A" w:rsidRPr="00CA1236">
        <w:rPr>
          <w:rFonts w:ascii="Garamond" w:hAnsi="Garamond" w:cs="Times New Roman"/>
          <w:bCs/>
          <w:color w:val="000000" w:themeColor="text1"/>
          <w:sz w:val="24"/>
          <w:szCs w:val="24"/>
        </w:rPr>
        <w:t xml:space="preserve"> nuk përfshin etiketat e parashikuara në legjislacionin kombëtar, përveç rasteve kur ato etiketa parashikohen në aktet nënligjore përkatëse, sipas këtij ligji.</w:t>
      </w:r>
    </w:p>
    <w:p w14:paraId="5DBD83CA" w14:textId="7B3972BE"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Skemat për nxitjen e blerjeve të produkteve të specifikuara në aktet ligjore dhe nënligjore me subvencionim nga buxheti i shtetit do të realizohen duke synua</w:t>
      </w:r>
      <w:r w:rsidR="00DF012C" w:rsidRPr="00CA1236">
        <w:rPr>
          <w:rFonts w:ascii="Garamond" w:hAnsi="Garamond" w:cs="Times New Roman"/>
          <w:bCs/>
          <w:color w:val="000000" w:themeColor="text1"/>
          <w:sz w:val="24"/>
          <w:szCs w:val="24"/>
        </w:rPr>
        <w:t>r dy klasat më të larta të efi</w:t>
      </w:r>
      <w:r w:rsidR="0011643E"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encës së energjisë, të disponueshme gjerësisht ose klasat më të larta, siç përcaktohet në aktet nënligjore për produkte specifike.</w:t>
      </w:r>
    </w:p>
    <w:p w14:paraId="4A75B43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208EDDDF"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6</w:t>
      </w:r>
    </w:p>
    <w:p w14:paraId="23E28995"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Informacioni</w:t>
      </w:r>
    </w:p>
    <w:p w14:paraId="44C4DD3D"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4F684B45" w14:textId="4488DA0F" w:rsidR="00EA705A" w:rsidRPr="00CA1236" w:rsidRDefault="00043A5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Informacioni sigurohet veçanërisht nëpërmjet etiketimit, skedës informative dhe informacionit plotësues, duke i mundësuar përdoruesit fundor</w:t>
      </w:r>
      <w:r w:rsidR="00DF012C" w:rsidRPr="00CA1236">
        <w:rPr>
          <w:rFonts w:ascii="Garamond" w:hAnsi="Garamond" w:cs="Times New Roman"/>
          <w:bCs/>
          <w:color w:val="000000" w:themeColor="text1"/>
          <w:sz w:val="24"/>
          <w:szCs w:val="24"/>
        </w:rPr>
        <w:t xml:space="preserve"> zgjedhjen e produkteve më efi</w:t>
      </w:r>
      <w:r w:rsidR="0011643E"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ente. Informacioni duhet të jetë në gjuhën shqipe, i saktë dhe i kuptueshëm.</w:t>
      </w:r>
    </w:p>
    <w:p w14:paraId="6F1C754C" w14:textId="77777777" w:rsidR="00EA705A" w:rsidRPr="00CA1236" w:rsidRDefault="00043A57"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2.</w:t>
      </w:r>
      <w:r w:rsidR="00FB12F1" w:rsidRPr="00CA1236">
        <w:rPr>
          <w:rFonts w:ascii="Garamond" w:hAnsi="Garamond" w:cs="Times New Roman"/>
          <w:bCs/>
          <w:color w:val="000000" w:themeColor="text1"/>
          <w:sz w:val="24"/>
          <w:szCs w:val="24"/>
        </w:rPr>
        <w:t xml:space="preserve"> </w:t>
      </w:r>
      <w:r w:rsidR="00EA705A" w:rsidRPr="00CA1236">
        <w:rPr>
          <w:rFonts w:ascii="Garamond" w:hAnsi="Garamond" w:cs="Times New Roman"/>
          <w:bCs/>
          <w:color w:val="000000" w:themeColor="text1"/>
          <w:sz w:val="24"/>
          <w:szCs w:val="24"/>
        </w:rPr>
        <w:t>Furnizuesit dhe tregtarët, sipas rolit të p</w:t>
      </w:r>
      <w:r w:rsidR="00FB12F1" w:rsidRPr="00CA1236">
        <w:rPr>
          <w:rFonts w:ascii="Garamond" w:hAnsi="Garamond" w:cs="Times New Roman"/>
          <w:bCs/>
          <w:color w:val="000000" w:themeColor="text1"/>
          <w:sz w:val="24"/>
          <w:szCs w:val="24"/>
        </w:rPr>
        <w:t>ërgjegjësisë së tyre, sigurojnë</w:t>
      </w:r>
      <w:r w:rsidR="00EA705A" w:rsidRPr="00CA1236">
        <w:rPr>
          <w:rFonts w:ascii="Garamond" w:hAnsi="Garamond" w:cs="Times New Roman"/>
          <w:bCs/>
          <w:color w:val="000000" w:themeColor="text1"/>
          <w:sz w:val="24"/>
          <w:szCs w:val="24"/>
        </w:rPr>
        <w:t xml:space="preserve"> në përputhje me kërkesat e këtij ligji dhe akt</w:t>
      </w:r>
      <w:r w:rsidR="00FB12F1" w:rsidRPr="00CA1236">
        <w:rPr>
          <w:rFonts w:ascii="Garamond" w:hAnsi="Garamond" w:cs="Times New Roman"/>
          <w:bCs/>
          <w:color w:val="000000" w:themeColor="text1"/>
          <w:sz w:val="24"/>
          <w:szCs w:val="24"/>
        </w:rPr>
        <w:t>eve nënligjore në zbatim të tij</w:t>
      </w:r>
      <w:r w:rsidR="00EA705A" w:rsidRPr="00CA1236">
        <w:rPr>
          <w:rFonts w:ascii="Garamond" w:hAnsi="Garamond" w:cs="Times New Roman"/>
          <w:bCs/>
          <w:color w:val="000000" w:themeColor="text1"/>
          <w:sz w:val="24"/>
          <w:szCs w:val="24"/>
        </w:rPr>
        <w:t xml:space="preserve"> informacionin në lidhje me konsumin e energjisë elektrike, format e tjera të energjisë dhe, sipas rastit, burimet e tjera kryesore, si dhe informacionin plotësue</w:t>
      </w:r>
      <w:r w:rsidR="00FB12F1" w:rsidRPr="00CA1236">
        <w:rPr>
          <w:rFonts w:ascii="Garamond" w:hAnsi="Garamond" w:cs="Times New Roman"/>
          <w:bCs/>
          <w:color w:val="000000" w:themeColor="text1"/>
          <w:sz w:val="24"/>
          <w:szCs w:val="24"/>
        </w:rPr>
        <w:t>s që i jepet përdoruesit fundor</w:t>
      </w:r>
      <w:r w:rsidR="00EA705A" w:rsidRPr="00CA1236">
        <w:rPr>
          <w:rFonts w:ascii="Garamond" w:hAnsi="Garamond" w:cs="Times New Roman"/>
          <w:bCs/>
          <w:color w:val="000000" w:themeColor="text1"/>
          <w:sz w:val="24"/>
          <w:szCs w:val="24"/>
        </w:rPr>
        <w:t xml:space="preserve"> nëpërmjet skedës informative dhe etiketës për produkte që ofrohen për shitje, qira, blerje me këste ose që ekspozohen te përdoruesi fundor, në mënyrë të drejtpërdrejtë apo të tërthortë, nëpërmjet shitjes në distancë, përfshirë internetin.</w:t>
      </w:r>
    </w:p>
    <w:p w14:paraId="31CCDFA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Info</w:t>
      </w:r>
      <w:r w:rsidR="00FB12F1" w:rsidRPr="00CA1236">
        <w:rPr>
          <w:rFonts w:ascii="Garamond" w:hAnsi="Garamond" w:cs="Times New Roman"/>
          <w:bCs/>
          <w:color w:val="000000" w:themeColor="text1"/>
          <w:sz w:val="24"/>
          <w:szCs w:val="24"/>
        </w:rPr>
        <w:t>rmacioni, i referuar në pikën 2</w:t>
      </w:r>
      <w:r w:rsidR="00EA705A" w:rsidRPr="00CA1236">
        <w:rPr>
          <w:rFonts w:ascii="Garamond" w:hAnsi="Garamond" w:cs="Times New Roman"/>
          <w:bCs/>
          <w:color w:val="000000" w:themeColor="text1"/>
          <w:sz w:val="24"/>
          <w:szCs w:val="24"/>
        </w:rPr>
        <w:t xml:space="preserve"> të këtij neni, kërkohet për produkte të instaluara, vetëm kur kërkohet nga akti nënligjor përkatës.</w:t>
      </w:r>
    </w:p>
    <w:p w14:paraId="1BAC7A4F" w14:textId="7AB2B97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EA705A" w:rsidRPr="00CA1236">
        <w:rPr>
          <w:rFonts w:ascii="Garamond" w:hAnsi="Garamond" w:cs="Times New Roman"/>
          <w:bCs/>
          <w:color w:val="000000" w:themeColor="text1"/>
          <w:sz w:val="24"/>
          <w:szCs w:val="24"/>
        </w:rPr>
        <w:t>Kur në një publicitet për një model specifik të produktit me ndikim në energji, që mbulohet nga n</w:t>
      </w:r>
      <w:r w:rsidR="00FB12F1" w:rsidRPr="00CA1236">
        <w:rPr>
          <w:rFonts w:ascii="Garamond" w:hAnsi="Garamond" w:cs="Times New Roman"/>
          <w:bCs/>
          <w:color w:val="000000" w:themeColor="text1"/>
          <w:sz w:val="24"/>
          <w:szCs w:val="24"/>
        </w:rPr>
        <w:t>jë akt nënligjor, sipas nenit 7</w:t>
      </w:r>
      <w:r w:rsidR="00EA705A" w:rsidRPr="00CA1236">
        <w:rPr>
          <w:rFonts w:ascii="Garamond" w:hAnsi="Garamond" w:cs="Times New Roman"/>
          <w:bCs/>
          <w:color w:val="000000" w:themeColor="text1"/>
          <w:sz w:val="24"/>
          <w:szCs w:val="24"/>
        </w:rPr>
        <w:t xml:space="preserve"> të këtij ligji, jepet informacion lidhur me çmimin ose ndikimin e këtij produkti në energji, publiciteti përfshin edhe </w:t>
      </w:r>
      <w:r w:rsidR="00DF012C" w:rsidRPr="00CA1236">
        <w:rPr>
          <w:rFonts w:ascii="Garamond" w:hAnsi="Garamond" w:cs="Times New Roman"/>
          <w:bCs/>
          <w:color w:val="000000" w:themeColor="text1"/>
          <w:sz w:val="24"/>
          <w:szCs w:val="24"/>
        </w:rPr>
        <w:t>një referencë për klasën e efi</w:t>
      </w:r>
      <w:r w:rsidR="0011643E" w:rsidRPr="00CA1236">
        <w:rPr>
          <w:rFonts w:ascii="Garamond" w:hAnsi="Garamond" w:cs="Times New Roman"/>
          <w:bCs/>
          <w:color w:val="000000" w:themeColor="text1"/>
          <w:sz w:val="24"/>
          <w:szCs w:val="24"/>
        </w:rPr>
        <w:t>ci</w:t>
      </w:r>
      <w:r w:rsidR="00DF012C" w:rsidRPr="00CA1236">
        <w:rPr>
          <w:rFonts w:ascii="Garamond" w:hAnsi="Garamond" w:cs="Times New Roman"/>
          <w:bCs/>
          <w:color w:val="000000" w:themeColor="text1"/>
          <w:sz w:val="24"/>
          <w:szCs w:val="24"/>
        </w:rPr>
        <w:t>encës së energjisë s</w:t>
      </w:r>
      <w:r w:rsidR="00EA705A" w:rsidRPr="00CA1236">
        <w:rPr>
          <w:rFonts w:ascii="Garamond" w:hAnsi="Garamond" w:cs="Times New Roman"/>
          <w:bCs/>
          <w:color w:val="000000" w:themeColor="text1"/>
          <w:sz w:val="24"/>
          <w:szCs w:val="24"/>
        </w:rPr>
        <w:t>ë këtij produkti.</w:t>
      </w:r>
    </w:p>
    <w:p w14:paraId="42DCF979" w14:textId="0C6DF8C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Çdo material teknik promovues në lidhje me produktin me ndikim në energji, që përshkruan parametra specifikë/teknikë të produktit, siç janë manuale teknike dhe broshura të prodhuesit, të printuara apo nëpërmjet internetit, duhet të jetë në gjuhën shqipe dh</w:t>
      </w:r>
      <w:r w:rsidR="00FB12F1" w:rsidRPr="00CA1236">
        <w:rPr>
          <w:rFonts w:ascii="Garamond" w:hAnsi="Garamond" w:cs="Times New Roman"/>
          <w:bCs/>
          <w:color w:val="000000" w:themeColor="text1"/>
          <w:sz w:val="24"/>
          <w:szCs w:val="24"/>
        </w:rPr>
        <w:t>e t’u jepet përdoruesve fundorë</w:t>
      </w:r>
      <w:r w:rsidR="00EA705A" w:rsidRPr="00CA1236">
        <w:rPr>
          <w:rFonts w:ascii="Garamond" w:hAnsi="Garamond" w:cs="Times New Roman"/>
          <w:bCs/>
          <w:color w:val="000000" w:themeColor="text1"/>
          <w:sz w:val="24"/>
          <w:szCs w:val="24"/>
        </w:rPr>
        <w:t xml:space="preserve"> së bashku me informacionin e nevojshëm për konsumin e energjisë ose të </w:t>
      </w:r>
      <w:r w:rsidR="00DF012C" w:rsidRPr="00CA1236">
        <w:rPr>
          <w:rFonts w:ascii="Garamond" w:hAnsi="Garamond" w:cs="Times New Roman"/>
          <w:bCs/>
          <w:color w:val="000000" w:themeColor="text1"/>
          <w:sz w:val="24"/>
          <w:szCs w:val="24"/>
        </w:rPr>
        <w:t>bëjë referencë në klasën e efi</w:t>
      </w:r>
      <w:r w:rsidR="0011643E"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encës së energjisë të produktit.</w:t>
      </w:r>
    </w:p>
    <w:p w14:paraId="325B6974"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77E96074"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7</w:t>
      </w:r>
    </w:p>
    <w:p w14:paraId="4F262FC3"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Produkti, etiketa dhe skeda informative</w:t>
      </w:r>
    </w:p>
    <w:p w14:paraId="07031BCB"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1D4DE6F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Produktet, hollësitë për etiketën dhe skedën informative, përfshirë </w:t>
      </w:r>
      <w:r w:rsidR="00FB12F1" w:rsidRPr="00CA1236">
        <w:rPr>
          <w:rFonts w:ascii="Garamond" w:hAnsi="Garamond" w:cs="Times New Roman"/>
          <w:bCs/>
          <w:color w:val="000000" w:themeColor="text1"/>
          <w:sz w:val="24"/>
          <w:szCs w:val="24"/>
        </w:rPr>
        <w:t>e</w:t>
      </w:r>
      <w:r w:rsidR="00EA705A" w:rsidRPr="00CA1236">
        <w:rPr>
          <w:rFonts w:ascii="Garamond" w:hAnsi="Garamond" w:cs="Times New Roman"/>
          <w:bCs/>
          <w:color w:val="000000" w:themeColor="text1"/>
          <w:sz w:val="24"/>
          <w:szCs w:val="24"/>
        </w:rPr>
        <w:t>dhe procedurën për verifikimin e konformitetit për çdo tip produkti me ndikim në energji përcaktohen me vendim të Këshillit të Ministrave, me propozimin e ministrit përgjegjës për energjinë. Vendimi përcakton në mënyrë të veçantë:</w:t>
      </w:r>
    </w:p>
    <w:p w14:paraId="50A1FEEC"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përkufizimin e saktë të tipit të produkteve që përfshihen;</w:t>
      </w:r>
    </w:p>
    <w:p w14:paraId="71BD8D3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standardet dhe metodat e matjes që përdoren për të përftuar inf</w:t>
      </w:r>
      <w:r w:rsidR="00FB12F1" w:rsidRPr="00CA1236">
        <w:rPr>
          <w:rFonts w:ascii="Garamond" w:hAnsi="Garamond" w:cs="Times New Roman"/>
          <w:bCs/>
          <w:color w:val="000000" w:themeColor="text1"/>
          <w:sz w:val="24"/>
          <w:szCs w:val="24"/>
        </w:rPr>
        <w:t>ormacionin, referuar në nenin 1</w:t>
      </w:r>
      <w:r w:rsidR="00EA705A" w:rsidRPr="00CA1236">
        <w:rPr>
          <w:rFonts w:ascii="Garamond" w:hAnsi="Garamond" w:cs="Times New Roman"/>
          <w:bCs/>
          <w:color w:val="000000" w:themeColor="text1"/>
          <w:sz w:val="24"/>
          <w:szCs w:val="24"/>
        </w:rPr>
        <w:t xml:space="preserve"> të këtij ligji;</w:t>
      </w:r>
    </w:p>
    <w:p w14:paraId="0FE0070C"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c) </w:t>
      </w:r>
      <w:r w:rsidR="00EA705A" w:rsidRPr="00CA1236">
        <w:rPr>
          <w:rFonts w:ascii="Garamond" w:hAnsi="Garamond" w:cs="Times New Roman"/>
          <w:bCs/>
          <w:color w:val="000000" w:themeColor="text1"/>
          <w:sz w:val="24"/>
          <w:szCs w:val="24"/>
        </w:rPr>
        <w:t>detajet për dokumentacionin e kërkuar teknik;</w:t>
      </w:r>
    </w:p>
    <w:p w14:paraId="207B1F84"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ç) </w:t>
      </w:r>
      <w:r w:rsidR="00EA705A" w:rsidRPr="00CA1236">
        <w:rPr>
          <w:rFonts w:ascii="Garamond" w:hAnsi="Garamond" w:cs="Times New Roman"/>
          <w:bCs/>
          <w:color w:val="000000" w:themeColor="text1"/>
          <w:sz w:val="24"/>
          <w:szCs w:val="24"/>
        </w:rPr>
        <w:t>disenjimin dhe përmbajtjen e etiketës, e cila duhet të ketë karakteristika disenjimi sa më të njëtrajtshme, përmes grupeve të produkteve dhe, në çdo rast, të jetë qartësisht e lexueshme dhe e dukshme. Formati i etiketës do të mbajë si bazë klasifikimin, duke përdorur shkronjat nga “A” në “G”. Hapat e klasifikimit korrespondojnë me kursimin e energjisë dhe kostos nga pikëpamja e përdoruesit fundor.</w:t>
      </w:r>
    </w:p>
    <w:p w14:paraId="2E74E1B9"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Kur për një grup të caktuar produktesh, modelet që </w:t>
      </w:r>
      <w:r w:rsidR="00FB12F1" w:rsidRPr="00CA1236">
        <w:rPr>
          <w:rFonts w:ascii="Garamond" w:hAnsi="Garamond" w:cs="Times New Roman"/>
          <w:bCs/>
          <w:color w:val="000000" w:themeColor="text1"/>
          <w:sz w:val="24"/>
          <w:szCs w:val="24"/>
        </w:rPr>
        <w:t xml:space="preserve">u </w:t>
      </w:r>
      <w:r w:rsidRPr="00CA1236">
        <w:rPr>
          <w:rFonts w:ascii="Garamond" w:hAnsi="Garamond" w:cs="Times New Roman"/>
          <w:bCs/>
          <w:color w:val="000000" w:themeColor="text1"/>
          <w:sz w:val="24"/>
          <w:szCs w:val="24"/>
        </w:rPr>
        <w:t xml:space="preserve">përkasin </w:t>
      </w:r>
      <w:r w:rsidR="00FB12F1" w:rsidRPr="00CA1236">
        <w:rPr>
          <w:rFonts w:ascii="Garamond" w:hAnsi="Garamond" w:cs="Times New Roman"/>
          <w:bCs/>
          <w:color w:val="000000" w:themeColor="text1"/>
          <w:sz w:val="24"/>
          <w:szCs w:val="24"/>
        </w:rPr>
        <w:t>klasave energjetike më të ulëta</w:t>
      </w:r>
      <w:r w:rsidRPr="00CA1236">
        <w:rPr>
          <w:rFonts w:ascii="Garamond" w:hAnsi="Garamond" w:cs="Times New Roman"/>
          <w:bCs/>
          <w:color w:val="000000" w:themeColor="text1"/>
          <w:sz w:val="24"/>
          <w:szCs w:val="24"/>
        </w:rPr>
        <w:t xml:space="preserve"> nuk lejohen më të vendosen në treg ose të vihen në shërbim për shkak të një mase në kuadër të projektimit </w:t>
      </w:r>
      <w:r w:rsidRPr="00CA1236">
        <w:rPr>
          <w:rFonts w:ascii="Garamond" w:hAnsi="Garamond" w:cs="Times New Roman"/>
          <w:bCs/>
          <w:color w:val="000000" w:themeColor="text1"/>
          <w:sz w:val="24"/>
          <w:szCs w:val="24"/>
        </w:rPr>
        <w:lastRenderedPageBreak/>
        <w:t>ekologjik, klasa ose klasat në fjalë do të tregohen në etiketë, sikurse specifikohet në aktin përkatës nënligjor;</w:t>
      </w:r>
    </w:p>
    <w:p w14:paraId="550436B8"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vendin ku etiketa fiksohet në produkt, si dhe mënyrën nëpërmjet të cilës sigurohet etiketa dhe/ose informacioni përpara blerjes së produktit </w:t>
      </w:r>
      <w:r w:rsidR="00FB2D97" w:rsidRPr="00CA1236">
        <w:rPr>
          <w:rFonts w:ascii="Garamond" w:hAnsi="Garamond" w:cs="Times New Roman"/>
          <w:bCs/>
          <w:color w:val="000000" w:themeColor="text1"/>
          <w:sz w:val="24"/>
          <w:szCs w:val="24"/>
        </w:rPr>
        <w:t>nga përdoruesi fundor potencial në rastet e ofrimit</w:t>
      </w:r>
      <w:r w:rsidRPr="00CA1236">
        <w:rPr>
          <w:rFonts w:ascii="Garamond" w:hAnsi="Garamond" w:cs="Times New Roman"/>
          <w:bCs/>
          <w:color w:val="000000" w:themeColor="text1"/>
          <w:sz w:val="24"/>
          <w:szCs w:val="24"/>
        </w:rPr>
        <w:t xml:space="preserve"> nëpërmjet shitjes në distancë. Sipas rastit, do të parashikohet që etiketa t’i bashkëngjitet produktit ose të printohet në paketimin e produktit apo në katalogët, në rastin e shitjes në distancë;</w:t>
      </w:r>
    </w:p>
    <w:p w14:paraId="1DB419BF"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dh) </w:t>
      </w:r>
      <w:r w:rsidR="00FB2D97" w:rsidRPr="00CA1236">
        <w:rPr>
          <w:rFonts w:ascii="Garamond" w:hAnsi="Garamond" w:cs="Times New Roman"/>
          <w:bCs/>
          <w:color w:val="000000" w:themeColor="text1"/>
          <w:sz w:val="24"/>
          <w:szCs w:val="24"/>
        </w:rPr>
        <w:t>përmbajtjen</w:t>
      </w:r>
      <w:r w:rsidR="00EA705A" w:rsidRPr="00CA1236">
        <w:rPr>
          <w:rFonts w:ascii="Garamond" w:hAnsi="Garamond" w:cs="Times New Roman"/>
          <w:bCs/>
          <w:color w:val="000000" w:themeColor="text1"/>
          <w:sz w:val="24"/>
          <w:szCs w:val="24"/>
        </w:rPr>
        <w:t xml:space="preserve"> dhe, sipas rastit</w:t>
      </w:r>
      <w:r w:rsidR="00FB2D97" w:rsidRPr="00CA1236">
        <w:rPr>
          <w:rFonts w:ascii="Garamond" w:hAnsi="Garamond" w:cs="Times New Roman"/>
          <w:bCs/>
          <w:color w:val="000000" w:themeColor="text1"/>
          <w:sz w:val="24"/>
          <w:szCs w:val="24"/>
        </w:rPr>
        <w:t>, formatin dhe hollësi të tjera</w:t>
      </w:r>
      <w:r w:rsidR="00EA705A" w:rsidRPr="00CA1236">
        <w:rPr>
          <w:rFonts w:ascii="Garamond" w:hAnsi="Garamond" w:cs="Times New Roman"/>
          <w:bCs/>
          <w:color w:val="000000" w:themeColor="text1"/>
          <w:sz w:val="24"/>
          <w:szCs w:val="24"/>
        </w:rPr>
        <w:t xml:space="preserve"> në lidhje me skedën informative ose informacionin, referuar në nenet 6, 8 dhe 9, </w:t>
      </w:r>
      <w:r w:rsidR="00202CEE" w:rsidRPr="00CA1236">
        <w:rPr>
          <w:rFonts w:ascii="Garamond" w:hAnsi="Garamond" w:cs="Times New Roman"/>
          <w:bCs/>
          <w:color w:val="000000" w:themeColor="text1"/>
          <w:sz w:val="24"/>
          <w:szCs w:val="24"/>
        </w:rPr>
        <w:t>pika</w:t>
      </w:r>
      <w:r w:rsidR="00EA705A" w:rsidRPr="00CA1236">
        <w:rPr>
          <w:rFonts w:ascii="Garamond" w:hAnsi="Garamond" w:cs="Times New Roman"/>
          <w:bCs/>
          <w:color w:val="000000" w:themeColor="text1"/>
          <w:sz w:val="24"/>
          <w:szCs w:val="24"/>
        </w:rPr>
        <w:t xml:space="preserve"> 4, të këtij ligji. Informacioni në etiketë është i përfshirë edhe në skedën informative;</w:t>
      </w:r>
    </w:p>
    <w:p w14:paraId="214C7341"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e) </w:t>
      </w:r>
      <w:r w:rsidR="00EA705A" w:rsidRPr="00CA1236">
        <w:rPr>
          <w:rFonts w:ascii="Garamond" w:hAnsi="Garamond" w:cs="Times New Roman"/>
          <w:bCs/>
          <w:color w:val="000000" w:themeColor="text1"/>
          <w:sz w:val="24"/>
          <w:szCs w:val="24"/>
        </w:rPr>
        <w:t>përmbajtjen specifike të etiketës në rastet e publicitetit, përfshirë, sipas rastit, klasën e energjisë dhe nivelet përkatëse të performancës së produktit në fjalë në një formë të lexueshme dhe të dukshme;</w:t>
      </w:r>
    </w:p>
    <w:p w14:paraId="0CEE474E" w14:textId="55ED0F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ë)</w:t>
      </w:r>
      <w:r w:rsidR="00611A86" w:rsidRPr="00CA1236">
        <w:rPr>
          <w:rFonts w:ascii="Garamond" w:hAnsi="Garamond" w:cs="Times New Roman"/>
          <w:bCs/>
          <w:color w:val="000000" w:themeColor="text1"/>
          <w:sz w:val="24"/>
          <w:szCs w:val="24"/>
        </w:rPr>
        <w:t xml:space="preserve"> </w:t>
      </w:r>
      <w:r w:rsidR="00EA705A" w:rsidRPr="00CA1236">
        <w:rPr>
          <w:rFonts w:ascii="Garamond" w:hAnsi="Garamond" w:cs="Times New Roman"/>
          <w:bCs/>
          <w:color w:val="000000" w:themeColor="text1"/>
          <w:sz w:val="24"/>
          <w:szCs w:val="24"/>
        </w:rPr>
        <w:t>nivelin e saktësisë në deklarimin e etiketës dhe të skedës informative;</w:t>
      </w:r>
    </w:p>
    <w:p w14:paraId="2C3221C7"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f) </w:t>
      </w:r>
      <w:r w:rsidR="00EA705A" w:rsidRPr="00CA1236">
        <w:rPr>
          <w:rFonts w:ascii="Garamond" w:hAnsi="Garamond" w:cs="Times New Roman"/>
          <w:bCs/>
          <w:color w:val="000000" w:themeColor="text1"/>
          <w:sz w:val="24"/>
          <w:szCs w:val="24"/>
        </w:rPr>
        <w:t>detyrimet e tjera specifike të tregtarëve;</w:t>
      </w:r>
    </w:p>
    <w:p w14:paraId="1A4689BD"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g) </w:t>
      </w:r>
      <w:r w:rsidR="00EA705A" w:rsidRPr="00CA1236">
        <w:rPr>
          <w:rFonts w:ascii="Garamond" w:hAnsi="Garamond" w:cs="Times New Roman"/>
          <w:bCs/>
          <w:color w:val="000000" w:themeColor="text1"/>
          <w:sz w:val="24"/>
          <w:szCs w:val="24"/>
        </w:rPr>
        <w:t>detyrimet e tjera specifike të furnizuesve;</w:t>
      </w:r>
    </w:p>
    <w:p w14:paraId="1F1EE537"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gj)</w:t>
      </w:r>
      <w:r w:rsidR="00EA705A" w:rsidRPr="00CA1236">
        <w:rPr>
          <w:rFonts w:ascii="Garamond" w:hAnsi="Garamond" w:cs="Times New Roman"/>
          <w:bCs/>
          <w:color w:val="000000" w:themeColor="text1"/>
          <w:sz w:val="24"/>
          <w:szCs w:val="24"/>
        </w:rPr>
        <w:t xml:space="preserve"> detyrimet e tjera për reklamimin e produk</w:t>
      </w:r>
      <w:r w:rsidR="00DC6AEC" w:rsidRPr="00CA1236">
        <w:rPr>
          <w:rFonts w:ascii="Garamond" w:hAnsi="Garamond" w:cs="Times New Roman"/>
          <w:bCs/>
          <w:color w:val="000000" w:themeColor="text1"/>
          <w:sz w:val="24"/>
          <w:szCs w:val="24"/>
        </w:rPr>
        <w:t xml:space="preserve">teve në faqet dhe platformat </w:t>
      </w:r>
      <w:r w:rsidR="00DC6AEC" w:rsidRPr="00CA1236">
        <w:rPr>
          <w:rFonts w:ascii="Garamond" w:hAnsi="Garamond" w:cs="Times New Roman"/>
          <w:bCs/>
          <w:i/>
          <w:iCs/>
          <w:color w:val="000000" w:themeColor="text1"/>
          <w:sz w:val="24"/>
          <w:szCs w:val="24"/>
        </w:rPr>
        <w:t>on</w:t>
      </w:r>
      <w:r w:rsidR="00EA705A" w:rsidRPr="00CA1236">
        <w:rPr>
          <w:rFonts w:ascii="Garamond" w:hAnsi="Garamond" w:cs="Times New Roman"/>
          <w:bCs/>
          <w:i/>
          <w:iCs/>
          <w:color w:val="000000" w:themeColor="text1"/>
          <w:sz w:val="24"/>
          <w:szCs w:val="24"/>
        </w:rPr>
        <w:t>line;</w:t>
      </w:r>
    </w:p>
    <w:p w14:paraId="7F4C2261"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h) </w:t>
      </w:r>
      <w:r w:rsidR="00EA705A" w:rsidRPr="00CA1236">
        <w:rPr>
          <w:rFonts w:ascii="Garamond" w:hAnsi="Garamond" w:cs="Times New Roman"/>
          <w:bCs/>
          <w:color w:val="000000" w:themeColor="text1"/>
          <w:sz w:val="24"/>
          <w:szCs w:val="24"/>
        </w:rPr>
        <w:t>metodat e matjes;</w:t>
      </w:r>
    </w:p>
    <w:p w14:paraId="26CFD44F"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i) </w:t>
      </w:r>
      <w:r w:rsidR="00EA705A" w:rsidRPr="00CA1236">
        <w:rPr>
          <w:rFonts w:ascii="Garamond" w:hAnsi="Garamond" w:cs="Times New Roman"/>
          <w:bCs/>
          <w:color w:val="000000" w:themeColor="text1"/>
          <w:sz w:val="24"/>
          <w:szCs w:val="24"/>
        </w:rPr>
        <w:t>procedurën për verifikimin e konformitetit.</w:t>
      </w:r>
    </w:p>
    <w:p w14:paraId="0E1091ED"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Për produkte specifike, akti nënligjor përkatës mund të përmbajë kërkesa të detajuara, që synojnë të rregullojnë procesin e etiketimit apo regjistrimit të tyre në regjistër publik, duke mbuluar çdo aspekt të mundshëm teknik.</w:t>
      </w:r>
    </w:p>
    <w:p w14:paraId="2CBADF8E"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181F15BE"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8</w:t>
      </w:r>
    </w:p>
    <w:p w14:paraId="7B91D49D"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Përdorimi i etiketave të rishkallëzuara</w:t>
      </w:r>
    </w:p>
    <w:p w14:paraId="24968CE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3EA7B210"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Kur në përputhje me aktin nënl</w:t>
      </w:r>
      <w:r w:rsidR="00DC6AEC" w:rsidRPr="00CA1236">
        <w:rPr>
          <w:rFonts w:ascii="Garamond" w:hAnsi="Garamond" w:cs="Times New Roman"/>
          <w:bCs/>
          <w:color w:val="000000" w:themeColor="text1"/>
          <w:sz w:val="24"/>
          <w:szCs w:val="24"/>
        </w:rPr>
        <w:t>igjor, të hartuar sipas nenit 7</w:t>
      </w:r>
      <w:r w:rsidR="00EA705A" w:rsidRPr="00CA1236">
        <w:rPr>
          <w:rFonts w:ascii="Garamond" w:hAnsi="Garamond" w:cs="Times New Roman"/>
          <w:bCs/>
          <w:color w:val="000000" w:themeColor="text1"/>
          <w:sz w:val="24"/>
          <w:szCs w:val="24"/>
        </w:rPr>
        <w:t xml:space="preserve"> të këtij ligji, një etiketë është rishkallëzuar:</w:t>
      </w:r>
    </w:p>
    <w:p w14:paraId="4266E23C"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 xml:space="preserve">furnizuesi, kur vendos një produkt në </w:t>
      </w:r>
      <w:r w:rsidR="00DC6AEC" w:rsidRPr="00CA1236">
        <w:rPr>
          <w:rFonts w:ascii="Garamond" w:hAnsi="Garamond" w:cs="Times New Roman"/>
          <w:bCs/>
          <w:color w:val="000000" w:themeColor="text1"/>
          <w:sz w:val="24"/>
          <w:szCs w:val="24"/>
        </w:rPr>
        <w:t>treg, do t’i sigurojë tregtarit</w:t>
      </w:r>
      <w:r w:rsidR="00EA705A" w:rsidRPr="00CA1236">
        <w:rPr>
          <w:rFonts w:ascii="Garamond" w:hAnsi="Garamond" w:cs="Times New Roman"/>
          <w:bCs/>
          <w:color w:val="000000" w:themeColor="text1"/>
          <w:sz w:val="24"/>
          <w:szCs w:val="24"/>
        </w:rPr>
        <w:t xml:space="preserve"> si etiketat ekzistuese</w:t>
      </w:r>
      <w:r w:rsidR="00DC6AEC"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ashtu edhe ato të rishkallëzuara, së bashku me fletët e informacionit të produktit, për një periudhë që fillon katër muaj përpara datës së specifikuar në aktin përkatës nënligjor për fillimin e ekspozimit të etiketës së rishkallëzuar.</w:t>
      </w:r>
    </w:p>
    <w:p w14:paraId="0001EA2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Duke përjashtuar paragrafin sa më sipër, nëse etiketa ekzistuese dhe e rishkallëzuar kërkon testime të ndryshme të modelit, furnizuesi mund të zgjedhë të mos furnizojë etiketën ekzistuese me njësi modelesh të vendosura në treg ose të vëna në shërbim gjatë periudhës katërmujore përpara datës së përcaktuar në aktin përkatës, të deleguar për fillimin e shfaqjes së etiketës së rishkallëzuar nëse asnjë njësi, që i përket të njëjtit model ose modeleve ekuivalente, nuk është vendosur në treg ose është vënë në shërbim përpara fillimit të periudhës katërmujore. Në këtë rast, tregtari nuk do t’i ofrojë ato njësi për shitje përpara kësaj date. Furnizuesi njofton tregtarin në fjalë për këtë pasojë sa më shpejt të jetë e mundur, kur ai përfshin njësi të tilla në ofertat e tij për tregtarët.</w:t>
      </w:r>
    </w:p>
    <w:p w14:paraId="648058D1"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furnizuesi, për produktet e vendosura në treg ose të vëna në shërbim përpara periudhës katërmujore, do të dorëzojë etiketën e rishkallëzuar me kërkesë nga t</w:t>
      </w:r>
      <w:r w:rsidR="00AA48B2" w:rsidRPr="00CA1236">
        <w:rPr>
          <w:rFonts w:ascii="Garamond" w:hAnsi="Garamond" w:cs="Times New Roman"/>
          <w:bCs/>
          <w:color w:val="000000" w:themeColor="text1"/>
          <w:sz w:val="24"/>
          <w:szCs w:val="24"/>
        </w:rPr>
        <w:t>regtari në përputhje me pikën 6 të nenit 9</w:t>
      </w:r>
      <w:r w:rsidR="00EA705A" w:rsidRPr="00CA1236">
        <w:rPr>
          <w:rFonts w:ascii="Garamond" w:hAnsi="Garamond" w:cs="Times New Roman"/>
          <w:bCs/>
          <w:color w:val="000000" w:themeColor="text1"/>
          <w:sz w:val="24"/>
          <w:szCs w:val="24"/>
        </w:rPr>
        <w:t xml:space="preserve"> që nga fillimi i asaj </w:t>
      </w:r>
      <w:r w:rsidR="00AA48B2" w:rsidRPr="00CA1236">
        <w:rPr>
          <w:rFonts w:ascii="Garamond" w:hAnsi="Garamond" w:cs="Times New Roman"/>
          <w:bCs/>
          <w:color w:val="000000" w:themeColor="text1"/>
          <w:sz w:val="24"/>
          <w:szCs w:val="24"/>
        </w:rPr>
        <w:t>periudhe. Për produkte të tilla</w:t>
      </w:r>
      <w:r w:rsidR="00EA705A" w:rsidRPr="00CA1236">
        <w:rPr>
          <w:rFonts w:ascii="Garamond" w:hAnsi="Garamond" w:cs="Times New Roman"/>
          <w:bCs/>
          <w:color w:val="000000" w:themeColor="text1"/>
          <w:sz w:val="24"/>
          <w:szCs w:val="24"/>
        </w:rPr>
        <w:t xml:space="preserve"> tregtari do të marrë një etiketë të rishkallëzuar.</w:t>
      </w:r>
    </w:p>
    <w:p w14:paraId="2ADC3FCA"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Duke përjashtuar paragrafin sa më sipër:</w:t>
      </w:r>
    </w:p>
    <w:p w14:paraId="5E88055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i. </w:t>
      </w:r>
      <w:r w:rsidR="00EA705A" w:rsidRPr="00CA1236">
        <w:rPr>
          <w:rFonts w:ascii="Garamond" w:hAnsi="Garamond" w:cs="Times New Roman"/>
          <w:bCs/>
          <w:color w:val="000000" w:themeColor="text1"/>
          <w:sz w:val="24"/>
          <w:szCs w:val="24"/>
        </w:rPr>
        <w:t>një tregtar, i cili nuk është në gjendje të mar</w:t>
      </w:r>
      <w:r w:rsidR="00AA48B2" w:rsidRPr="00CA1236">
        <w:rPr>
          <w:rFonts w:ascii="Garamond" w:hAnsi="Garamond" w:cs="Times New Roman"/>
          <w:bCs/>
          <w:color w:val="000000" w:themeColor="text1"/>
          <w:sz w:val="24"/>
          <w:szCs w:val="24"/>
        </w:rPr>
        <w:t>rë një etiketë të rishkallëzuar</w:t>
      </w:r>
      <w:r w:rsidR="00EA705A" w:rsidRPr="00CA1236">
        <w:rPr>
          <w:rFonts w:ascii="Garamond" w:hAnsi="Garamond" w:cs="Times New Roman"/>
          <w:bCs/>
          <w:color w:val="000000" w:themeColor="text1"/>
          <w:sz w:val="24"/>
          <w:szCs w:val="24"/>
        </w:rPr>
        <w:t xml:space="preserve"> në për</w:t>
      </w:r>
      <w:r w:rsidR="00AA48B2" w:rsidRPr="00CA1236">
        <w:rPr>
          <w:rFonts w:ascii="Garamond" w:hAnsi="Garamond" w:cs="Times New Roman"/>
          <w:bCs/>
          <w:color w:val="000000" w:themeColor="text1"/>
          <w:sz w:val="24"/>
          <w:szCs w:val="24"/>
        </w:rPr>
        <w:t>puthje me paragrafin e mësipërm</w:t>
      </w:r>
      <w:r w:rsidR="00EA705A" w:rsidRPr="00CA1236">
        <w:rPr>
          <w:rFonts w:ascii="Garamond" w:hAnsi="Garamond" w:cs="Times New Roman"/>
          <w:bCs/>
          <w:color w:val="000000" w:themeColor="text1"/>
          <w:sz w:val="24"/>
          <w:szCs w:val="24"/>
        </w:rPr>
        <w:t xml:space="preserve"> për njësitë tashmë në stokun e tij për shkak se furnizuesi ka ndërprerë aktivitetet e tij, do të lejohet t’i shesë ato njësi ekskluzivisht me etiketën e pandryshuar deri në nëntë muaj pas datës së përcaktuar në aktin përkatës, të deleguar për fillimin e shfaqjes së etiketës së rishkallëzuar; ose</w:t>
      </w:r>
    </w:p>
    <w:p w14:paraId="2342D0F3"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ii. </w:t>
      </w:r>
      <w:r w:rsidR="00EA705A" w:rsidRPr="00CA1236">
        <w:rPr>
          <w:rFonts w:ascii="Garamond" w:hAnsi="Garamond" w:cs="Times New Roman"/>
          <w:bCs/>
          <w:color w:val="000000" w:themeColor="text1"/>
          <w:sz w:val="24"/>
          <w:szCs w:val="24"/>
        </w:rPr>
        <w:t>nëse etiketa e papërshkallëzuar dhe e rishkallëzuar kërkon testime të ndryshme të modelit, furnizuesi përjashtohet nga detyrimi për të furnizuar një etiketë të rishkallëzuar për njësitë e vendosura në treg ose të vëna në shërbim përpara periudhës katërmujore, nëse nuk ka njësi që i përkasin të njëjtit model ose modeleve ekuivalente, që vendosen në treg ose vihen në shërbim pas fillimit të periudhës katërmujore. Në këtë rast, tregtari do të lejohet t’i shesë ato njësi ekskluzivisht me etiketën e pandryshuar deri në nëntë muaj pas datës së specifikuar në aktin përkatës, të deleguar për fillimin e shfaqjes së etiketës së rishkallëzuar.</w:t>
      </w:r>
    </w:p>
    <w:p w14:paraId="5556C009"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 xml:space="preserve">c) </w:t>
      </w:r>
      <w:r w:rsidR="00EA705A" w:rsidRPr="00CA1236">
        <w:rPr>
          <w:rFonts w:ascii="Garamond" w:hAnsi="Garamond" w:cs="Times New Roman"/>
          <w:bCs/>
          <w:color w:val="000000" w:themeColor="text1"/>
          <w:sz w:val="24"/>
          <w:szCs w:val="24"/>
        </w:rPr>
        <w:t>tregtari do të zëvendësojë etiketat ekzistuese në produktet e ekspozuara, si në dyqane</w:t>
      </w:r>
      <w:r w:rsidR="00AA48B2"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ashtu edhe në internet, me etiketat e rishkallëzuara, brenda 14 ditëve pune, pas datës së specifikuar në aktin përkatës nënligjor për fillimin e shfaqjes së etiketës së rishkallëzuar. Tregtari nuk shfaq etiketat e rishkallëzuara përpara kësaj date.</w:t>
      </w:r>
    </w:p>
    <w:p w14:paraId="7C11F73A"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Rishkallëzimi i etiketave të printuara në ambalazh, për rastet e ndryshme nga ato të parashikuar</w:t>
      </w:r>
      <w:r w:rsidR="00AA48B2" w:rsidRPr="00CA1236">
        <w:rPr>
          <w:rFonts w:ascii="Garamond" w:hAnsi="Garamond" w:cs="Times New Roman"/>
          <w:bCs/>
          <w:color w:val="000000" w:themeColor="text1"/>
          <w:sz w:val="24"/>
          <w:szCs w:val="24"/>
        </w:rPr>
        <w:t>a në shkronjat “a”, “b” dhe “c”</w:t>
      </w:r>
      <w:r w:rsidR="00EA705A" w:rsidRPr="00CA1236">
        <w:rPr>
          <w:rFonts w:ascii="Garamond" w:hAnsi="Garamond" w:cs="Times New Roman"/>
          <w:bCs/>
          <w:color w:val="000000" w:themeColor="text1"/>
          <w:sz w:val="24"/>
          <w:szCs w:val="24"/>
        </w:rPr>
        <w:t xml:space="preserve"> të p</w:t>
      </w:r>
      <w:r w:rsidR="00AA48B2" w:rsidRPr="00CA1236">
        <w:rPr>
          <w:rFonts w:ascii="Garamond" w:hAnsi="Garamond" w:cs="Times New Roman"/>
          <w:bCs/>
          <w:color w:val="000000" w:themeColor="text1"/>
          <w:sz w:val="24"/>
          <w:szCs w:val="24"/>
        </w:rPr>
        <w:t>ikës 1</w:t>
      </w:r>
      <w:r w:rsidR="00EA705A" w:rsidRPr="00CA1236">
        <w:rPr>
          <w:rFonts w:ascii="Garamond" w:hAnsi="Garamond" w:cs="Times New Roman"/>
          <w:bCs/>
          <w:color w:val="000000" w:themeColor="text1"/>
          <w:sz w:val="24"/>
          <w:szCs w:val="24"/>
        </w:rPr>
        <w:t xml:space="preserve"> të këtij neni, do të rregullohen me vendim të Këshillit të Ministrave.</w:t>
      </w:r>
    </w:p>
    <w:p w14:paraId="584663BB"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1F6CD9EC"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III</w:t>
      </w:r>
    </w:p>
    <w:p w14:paraId="2DF0F62C"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DETYRIMET E FURNIZUESVE DHE TË TREGTARËVE</w:t>
      </w:r>
    </w:p>
    <w:p w14:paraId="1020BBBF"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52CF45FC"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9</w:t>
      </w:r>
    </w:p>
    <w:p w14:paraId="74BCA5D7"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Detyrimet e furnizuesve</w:t>
      </w:r>
    </w:p>
    <w:p w14:paraId="32575955" w14:textId="1BB2A693" w:rsidR="00A43825" w:rsidRPr="00CA1236" w:rsidRDefault="00A43825" w:rsidP="00A43825">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 xml:space="preserve">(Ndryshuar </w:t>
      </w:r>
      <w:r w:rsidRPr="00CA1236">
        <w:rPr>
          <w:rFonts w:ascii="Garamond" w:hAnsi="Garamond" w:cs="Times New Roman"/>
          <w:bCs/>
          <w:i/>
          <w:color w:val="000000" w:themeColor="text1"/>
          <w:sz w:val="24"/>
          <w:szCs w:val="24"/>
        </w:rPr>
        <w:t>togfjalësh n</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 pikën </w:t>
      </w:r>
      <w:r w:rsidRPr="00CA1236">
        <w:rPr>
          <w:rFonts w:ascii="Garamond" w:hAnsi="Garamond" w:cs="Times New Roman"/>
          <w:bCs/>
          <w:i/>
          <w:color w:val="000000" w:themeColor="text1"/>
          <w:sz w:val="24"/>
          <w:szCs w:val="24"/>
        </w:rPr>
        <w:t>5</w:t>
      </w:r>
      <w:r w:rsidRPr="00CA1236">
        <w:rPr>
          <w:rFonts w:ascii="Garamond" w:hAnsi="Garamond" w:cs="Times New Roman"/>
          <w:bCs/>
          <w:i/>
          <w:color w:val="000000" w:themeColor="text1"/>
          <w:sz w:val="24"/>
          <w:szCs w:val="24"/>
        </w:rPr>
        <w:t xml:space="preserve"> me ligjin nr. 99/2024, datë 12.9.2024)</w:t>
      </w:r>
    </w:p>
    <w:p w14:paraId="04332C62"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3A3A6812"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Furnizuesit, që vendosin në tr</w:t>
      </w:r>
      <w:r w:rsidR="007C78F4" w:rsidRPr="00CA1236">
        <w:rPr>
          <w:rFonts w:ascii="Garamond" w:hAnsi="Garamond" w:cs="Times New Roman"/>
          <w:bCs/>
          <w:color w:val="000000" w:themeColor="text1"/>
          <w:sz w:val="24"/>
          <w:szCs w:val="24"/>
        </w:rPr>
        <w:t>eg ose vënë në shërbim produkte</w:t>
      </w:r>
      <w:r w:rsidR="00EA705A" w:rsidRPr="00CA1236">
        <w:rPr>
          <w:rFonts w:ascii="Garamond" w:hAnsi="Garamond" w:cs="Times New Roman"/>
          <w:bCs/>
          <w:color w:val="000000" w:themeColor="text1"/>
          <w:sz w:val="24"/>
          <w:szCs w:val="24"/>
        </w:rPr>
        <w:t xml:space="preserve"> sipas kërkesave të nenit</w:t>
      </w:r>
      <w:r w:rsidR="007C78F4" w:rsidRPr="00CA1236">
        <w:rPr>
          <w:rFonts w:ascii="Garamond" w:hAnsi="Garamond" w:cs="Times New Roman"/>
          <w:bCs/>
          <w:color w:val="000000" w:themeColor="text1"/>
          <w:sz w:val="24"/>
          <w:szCs w:val="24"/>
        </w:rPr>
        <w:t xml:space="preserve"> 7</w:t>
      </w:r>
      <w:r w:rsidR="00EA705A" w:rsidRPr="00CA1236">
        <w:rPr>
          <w:rFonts w:ascii="Garamond" w:hAnsi="Garamond" w:cs="Times New Roman"/>
          <w:bCs/>
          <w:color w:val="000000" w:themeColor="text1"/>
          <w:sz w:val="24"/>
          <w:szCs w:val="24"/>
        </w:rPr>
        <w:t xml:space="preserve"> të këtij ligji, sigurojnë </w:t>
      </w:r>
      <w:r w:rsidR="007C78F4" w:rsidRPr="00CA1236">
        <w:rPr>
          <w:rFonts w:ascii="Garamond" w:hAnsi="Garamond" w:cs="Times New Roman"/>
          <w:bCs/>
          <w:color w:val="000000" w:themeColor="text1"/>
          <w:sz w:val="24"/>
          <w:szCs w:val="24"/>
        </w:rPr>
        <w:t>etiketën dhe skedën informative</w:t>
      </w:r>
      <w:r w:rsidR="00EA705A" w:rsidRPr="00CA1236">
        <w:rPr>
          <w:rFonts w:ascii="Garamond" w:hAnsi="Garamond" w:cs="Times New Roman"/>
          <w:bCs/>
          <w:color w:val="000000" w:themeColor="text1"/>
          <w:sz w:val="24"/>
          <w:szCs w:val="24"/>
        </w:rPr>
        <w:t xml:space="preserve"> në përputhje me kërkesat e këtij ligji </w:t>
      </w:r>
      <w:r w:rsidR="007C78F4" w:rsidRPr="00CA1236">
        <w:rPr>
          <w:rFonts w:ascii="Garamond" w:hAnsi="Garamond" w:cs="Times New Roman"/>
          <w:bCs/>
          <w:color w:val="000000" w:themeColor="text1"/>
          <w:sz w:val="24"/>
          <w:szCs w:val="24"/>
        </w:rPr>
        <w:t>dhe me aktin nënligjor përkatës</w:t>
      </w:r>
      <w:r w:rsidR="00EA705A" w:rsidRPr="00CA1236">
        <w:rPr>
          <w:rFonts w:ascii="Garamond" w:hAnsi="Garamond" w:cs="Times New Roman"/>
          <w:bCs/>
          <w:color w:val="000000" w:themeColor="text1"/>
          <w:sz w:val="24"/>
          <w:szCs w:val="24"/>
        </w:rPr>
        <w:t xml:space="preserve"> në zbatim të këtij ligji.</w:t>
      </w:r>
    </w:p>
    <w:p w14:paraId="6DB7446A"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Furnizuesi përgatit dokumentacionin teknik, që duhet të jetë i mjaftueshëm për të mundësuar vlerësimin e saktësisë së informacionit, që përmban etiketa dhe skeda informative.</w:t>
      </w:r>
    </w:p>
    <w:p w14:paraId="2AC89A7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Dokumentacioni teknik përfshin:</w:t>
      </w:r>
    </w:p>
    <w:p w14:paraId="6CDA4F6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një përshkrim të përgjithshëm të produktit;</w:t>
      </w:r>
    </w:p>
    <w:p w14:paraId="0E24CE2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sipas rastit, rezultatet e llogaritjeve të kryera gjatë projektimit;</w:t>
      </w:r>
    </w:p>
    <w:p w14:paraId="3506712F"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c) </w:t>
      </w:r>
      <w:r w:rsidR="00EA705A" w:rsidRPr="00CA1236">
        <w:rPr>
          <w:rFonts w:ascii="Garamond" w:hAnsi="Garamond" w:cs="Times New Roman"/>
          <w:bCs/>
          <w:color w:val="000000" w:themeColor="text1"/>
          <w:sz w:val="24"/>
          <w:szCs w:val="24"/>
        </w:rPr>
        <w:t>raportet e testeve dhe, sipas rastit, edhe ato të kryera nga organizma evropianë të notifikuar apo degë të tyre të regjistruara në Shqipëri dhe të miratuara nga ministri përgjegjës, sipas legjislacionit përkatës;</w:t>
      </w:r>
    </w:p>
    <w:p w14:paraId="5330F3EF" w14:textId="31DE21A2"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ç)</w:t>
      </w:r>
      <w:r w:rsidR="00611A86"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kur vlerat janë përdorur për modele të ngjashme, referimet për identifikimin e këtyre modeleve.</w:t>
      </w:r>
    </w:p>
    <w:p w14:paraId="180B0C31"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Për këtë qëllim, furnizuesi mund të përdorë dokumentacionin teknik, të përgatitur në përputhje me kërkesat e përcaktuara në rregullat teknike përkatëse.</w:t>
      </w:r>
    </w:p>
    <w:p w14:paraId="7ADF6AA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EA705A" w:rsidRPr="00CA1236">
        <w:rPr>
          <w:rFonts w:ascii="Garamond" w:hAnsi="Garamond" w:cs="Times New Roman"/>
          <w:bCs/>
          <w:color w:val="000000" w:themeColor="text1"/>
          <w:sz w:val="24"/>
          <w:szCs w:val="24"/>
        </w:rPr>
        <w:t>Pasi njësia e fundit e një modeli të jetë hedhur në treg, furnizuesi ruan informacionin në lidhje me atë model për një periudhë 15-vjeçare. Aty ku është e përshtatshme, në lidhje me jetëgjatësinë mesatare të një produkti, një periudhë më e shkurtër ruajtjeje mund të parashikohet nga aktet nënligjore përkatëse.</w:t>
      </w:r>
    </w:p>
    <w:p w14:paraId="680B3AA5" w14:textId="707F85B2"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 xml:space="preserve">Furnizuesit vënë në dispozicion të strukturës </w:t>
      </w:r>
      <w:r w:rsidR="00F87798" w:rsidRPr="00CA1236">
        <w:rPr>
          <w:rFonts w:ascii="Garamond" w:hAnsi="Garamond" w:cs="Times New Roman"/>
          <w:bCs/>
          <w:color w:val="000000" w:themeColor="text1"/>
          <w:sz w:val="24"/>
          <w:szCs w:val="24"/>
        </w:rPr>
        <w:t xml:space="preserve">përgjegjëse për inspektimin për mbikëqyrjen e tregut </w:t>
      </w:r>
      <w:r w:rsidR="00EA705A" w:rsidRPr="00CA1236">
        <w:rPr>
          <w:rFonts w:ascii="Garamond" w:hAnsi="Garamond" w:cs="Times New Roman"/>
          <w:bCs/>
          <w:color w:val="000000" w:themeColor="text1"/>
          <w:sz w:val="24"/>
          <w:szCs w:val="24"/>
        </w:rPr>
        <w:t>dokumentacionin teknik, në formë elektronike ose fizike, brenda 10 ditëve pune, pas marrjes së kërkesës nga kjo strukturë.</w:t>
      </w:r>
    </w:p>
    <w:p w14:paraId="11D5ABC7"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6. </w:t>
      </w:r>
      <w:r w:rsidR="00EA705A" w:rsidRPr="00CA1236">
        <w:rPr>
          <w:rFonts w:ascii="Garamond" w:hAnsi="Garamond" w:cs="Times New Roman"/>
          <w:bCs/>
          <w:color w:val="000000" w:themeColor="text1"/>
          <w:sz w:val="24"/>
          <w:szCs w:val="24"/>
        </w:rPr>
        <w:t>Furnizuesit sigurojnë falas etiketat e nevojshme dhe informacionin për produktin, sipas kërkesës së tregtarëve.</w:t>
      </w:r>
    </w:p>
    <w:p w14:paraId="4D2BB0F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7. </w:t>
      </w:r>
      <w:r w:rsidR="0077776F" w:rsidRPr="00CA1236">
        <w:rPr>
          <w:rFonts w:ascii="Garamond" w:hAnsi="Garamond" w:cs="Times New Roman"/>
          <w:color w:val="000000" w:themeColor="text1"/>
          <w:sz w:val="24"/>
          <w:szCs w:val="24"/>
        </w:rPr>
        <w:t>Pavarësisht sistemit të zgjedhur nga furnizuesi për shpërndarjen e etiketave, furnizuesi i shpërndan menjëherë etiketat dhe në çdo rast brenda pesë ditëve pune me kërkesë të tregtarëve</w:t>
      </w:r>
      <w:r w:rsidR="00EA705A" w:rsidRPr="00CA1236">
        <w:rPr>
          <w:rFonts w:ascii="Garamond" w:hAnsi="Garamond" w:cs="Times New Roman"/>
          <w:bCs/>
          <w:color w:val="000000" w:themeColor="text1"/>
          <w:sz w:val="24"/>
          <w:szCs w:val="24"/>
        </w:rPr>
        <w:t>.</w:t>
      </w:r>
    </w:p>
    <w:p w14:paraId="20317629"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8. </w:t>
      </w:r>
      <w:r w:rsidR="00EA705A" w:rsidRPr="00CA1236">
        <w:rPr>
          <w:rFonts w:ascii="Garamond" w:hAnsi="Garamond" w:cs="Times New Roman"/>
          <w:bCs/>
          <w:color w:val="000000" w:themeColor="text1"/>
          <w:sz w:val="24"/>
          <w:szCs w:val="24"/>
        </w:rPr>
        <w:t>Përveç etiketave, furnizuesi siguron dhe skedën informative të produktit.</w:t>
      </w:r>
    </w:p>
    <w:p w14:paraId="248EC8B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9. </w:t>
      </w:r>
      <w:r w:rsidR="00EA705A" w:rsidRPr="00CA1236">
        <w:rPr>
          <w:rFonts w:ascii="Garamond" w:hAnsi="Garamond" w:cs="Times New Roman"/>
          <w:bCs/>
          <w:color w:val="000000" w:themeColor="text1"/>
          <w:sz w:val="24"/>
          <w:szCs w:val="24"/>
        </w:rPr>
        <w:t>Furnizuesi përfshin një skedë informative në të gjitha broshurat e produktit. Kur furnizuesi nuk siguron broshura të produkti</w:t>
      </w:r>
      <w:r w:rsidR="00D85130" w:rsidRPr="00CA1236">
        <w:rPr>
          <w:rFonts w:ascii="Garamond" w:hAnsi="Garamond" w:cs="Times New Roman"/>
          <w:bCs/>
          <w:color w:val="000000" w:themeColor="text1"/>
          <w:sz w:val="24"/>
          <w:szCs w:val="24"/>
        </w:rPr>
        <w:t>t, ai siguron skeda informative</w:t>
      </w:r>
      <w:r w:rsidR="00EA705A" w:rsidRPr="00CA1236">
        <w:rPr>
          <w:rFonts w:ascii="Garamond" w:hAnsi="Garamond" w:cs="Times New Roman"/>
          <w:bCs/>
          <w:color w:val="000000" w:themeColor="text1"/>
          <w:sz w:val="24"/>
          <w:szCs w:val="24"/>
        </w:rPr>
        <w:t xml:space="preserve"> së bashku me materiale të tjera shpjeguese që shoqërojnë produktin.</w:t>
      </w:r>
    </w:p>
    <w:p w14:paraId="14B76C80"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10.</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Furnizuesi është përgjegjës për saktësinë e etiketave dhe skedave informative që ai shpërndan.</w:t>
      </w:r>
    </w:p>
    <w:p w14:paraId="5BCA37AD"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11.</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Publikimi i informacionit të dhënë në etiketë ose në skedën informative, çdo publicitet për produktin përkatës me ndikim në energji, si dhe çdo material teknik promovues, referua</w:t>
      </w:r>
      <w:r w:rsidR="00D85130" w:rsidRPr="00CA1236">
        <w:rPr>
          <w:rFonts w:ascii="Garamond" w:hAnsi="Garamond" w:cs="Times New Roman"/>
          <w:bCs/>
          <w:color w:val="000000" w:themeColor="text1"/>
          <w:sz w:val="24"/>
          <w:szCs w:val="24"/>
        </w:rPr>
        <w:t>r përkatësisht në pikat 4 dhe 5 të nenit 6</w:t>
      </w:r>
      <w:r w:rsidRPr="00CA1236">
        <w:rPr>
          <w:rFonts w:ascii="Garamond" w:hAnsi="Garamond" w:cs="Times New Roman"/>
          <w:bCs/>
          <w:color w:val="000000" w:themeColor="text1"/>
          <w:sz w:val="24"/>
          <w:szCs w:val="24"/>
        </w:rPr>
        <w:t xml:space="preserve"> të këtij ligji, konsiderohet i miratuar nga furnizuesi.</w:t>
      </w:r>
    </w:p>
    <w:p w14:paraId="77C6C521" w14:textId="149B0076"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12.</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Pasi një njësi e një modeli të jetë në shërbim, furnizuesi kërkon në çdo rast pëlqimin nga klienti në lidhje me çdo ndryshim që synohet të përfshihet në njësi me anë të përditësimeve, të cilat do të ishin t</w:t>
      </w:r>
      <w:r w:rsidR="00113D89" w:rsidRPr="00CA1236">
        <w:rPr>
          <w:rFonts w:ascii="Garamond" w:hAnsi="Garamond" w:cs="Times New Roman"/>
          <w:bCs/>
          <w:color w:val="000000" w:themeColor="text1"/>
          <w:sz w:val="24"/>
          <w:szCs w:val="24"/>
        </w:rPr>
        <w:t>ë dëmshme për parametrat e efi</w:t>
      </w:r>
      <w:r w:rsidR="0011643E" w:rsidRPr="00CA1236">
        <w:rPr>
          <w:rFonts w:ascii="Garamond" w:hAnsi="Garamond" w:cs="Times New Roman"/>
          <w:bCs/>
          <w:color w:val="000000" w:themeColor="text1"/>
          <w:sz w:val="24"/>
          <w:szCs w:val="24"/>
        </w:rPr>
        <w:t>ci</w:t>
      </w:r>
      <w:r w:rsidRPr="00CA1236">
        <w:rPr>
          <w:rFonts w:ascii="Garamond" w:hAnsi="Garamond" w:cs="Times New Roman"/>
          <w:bCs/>
          <w:color w:val="000000" w:themeColor="text1"/>
          <w:sz w:val="24"/>
          <w:szCs w:val="24"/>
        </w:rPr>
        <w:t>encës së energjisë për atë njësi, siç përcaktohet në aktin përkatës nënligjor. Furnizuesi informon klientin për objektivin e përditësimit dhe për ndryshimet në parametra, duke përfshirë çdo ndryshim në klasën e etiketës. Për një periudhë proporcionale me jetëgjatësinë mesatare të produktit, furnizuesi ka detyrimin t’i japë klientit mundësinë e refuzimit të përditësimit, duke shmangur humbjen e funksionalitetit.</w:t>
      </w:r>
    </w:p>
    <w:p w14:paraId="1F8588AA"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13.</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Furnizuesi nuk do të vendosë në treg produkte që janë projektuar, në mënyrë të tillë që performanca e një modeli të ndryshohet automatikisht në kushtet e testimit, me qëllim arritjen e një nivel</w:t>
      </w:r>
      <w:r w:rsidR="00D85130" w:rsidRPr="00CA1236">
        <w:rPr>
          <w:rFonts w:ascii="Garamond" w:hAnsi="Garamond" w:cs="Times New Roman"/>
          <w:bCs/>
          <w:color w:val="000000" w:themeColor="text1"/>
          <w:sz w:val="24"/>
          <w:szCs w:val="24"/>
        </w:rPr>
        <w:t>i</w:t>
      </w:r>
      <w:r w:rsidRPr="00CA1236">
        <w:rPr>
          <w:rFonts w:ascii="Garamond" w:hAnsi="Garamond" w:cs="Times New Roman"/>
          <w:bCs/>
          <w:color w:val="000000" w:themeColor="text1"/>
          <w:sz w:val="24"/>
          <w:szCs w:val="24"/>
        </w:rPr>
        <w:t xml:space="preserve"> më të favorshëm për cilindo nga parametrat e specifikuar në aktin përkatës nënligjor ose të përfshirë në dokumentacionin që shoqëron produktin.</w:t>
      </w:r>
    </w:p>
    <w:p w14:paraId="60D89708"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7026ED5D"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10</w:t>
      </w:r>
    </w:p>
    <w:p w14:paraId="206CF25D"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Detyrimet e tregtarëve</w:t>
      </w:r>
    </w:p>
    <w:p w14:paraId="0E9A8AB7"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59C85968"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77776F" w:rsidRPr="00CA1236">
        <w:rPr>
          <w:rFonts w:ascii="Garamond" w:hAnsi="Garamond" w:cs="Times New Roman"/>
          <w:bCs/>
          <w:color w:val="000000" w:themeColor="text1"/>
          <w:sz w:val="24"/>
          <w:szCs w:val="24"/>
        </w:rPr>
        <w:t>Tregtarët paraqesin në mënyrë të dukshme e të lexueshme etiketat dhe mundësojnë që skeda informative të jetë përfshirë në broshurën e produktit ose në çdo material tjetër shpjegues që shoqëron produktin kur shitet te përdoruesi fundor, duke përfshirë dhe shitjen në distancë në internet.</w:t>
      </w:r>
    </w:p>
    <w:p w14:paraId="761ADD32"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Kur ekspozohet një produkt i mbuluar nga një akt nënligjor, në zbatim të këtij ligji, tregtari bashkëngjit etiketën e përshtatshme në gjuhën shqipe dhe në një pozicion qartësisht të dukshëm, siç specifikohet në aktin nënligjor përkatës.</w:t>
      </w:r>
    </w:p>
    <w:p w14:paraId="7FA4AF03"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6BDAFD00"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IV</w:t>
      </w:r>
    </w:p>
    <w:p w14:paraId="4B28CD07"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MBIKËQYRJA E TREGUT</w:t>
      </w:r>
    </w:p>
    <w:p w14:paraId="774E7243"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178263B0"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11</w:t>
      </w:r>
    </w:p>
    <w:p w14:paraId="0037076C" w14:textId="2E484F29"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Struktura</w:t>
      </w:r>
      <w:r w:rsidR="00F87798" w:rsidRPr="00CA1236">
        <w:rPr>
          <w:rFonts w:ascii="Garamond" w:hAnsi="Garamond"/>
          <w:sz w:val="24"/>
          <w:szCs w:val="24"/>
        </w:rPr>
        <w:t xml:space="preserve"> </w:t>
      </w:r>
      <w:r w:rsidR="00F87798" w:rsidRPr="00CA1236">
        <w:rPr>
          <w:rFonts w:ascii="Garamond" w:hAnsi="Garamond" w:cs="Times New Roman"/>
          <w:b/>
          <w:bCs/>
          <w:color w:val="000000" w:themeColor="text1"/>
          <w:sz w:val="24"/>
          <w:szCs w:val="24"/>
        </w:rPr>
        <w:t>përgjegjëse për inspektimin për mbikëqyrjen e tregut</w:t>
      </w:r>
      <w:r w:rsidRPr="00CA1236">
        <w:rPr>
          <w:rFonts w:ascii="Garamond" w:hAnsi="Garamond" w:cs="Times New Roman"/>
          <w:b/>
          <w:bCs/>
          <w:color w:val="000000" w:themeColor="text1"/>
          <w:sz w:val="24"/>
          <w:szCs w:val="24"/>
        </w:rPr>
        <w:t xml:space="preserve"> </w:t>
      </w:r>
    </w:p>
    <w:p w14:paraId="19A21A6C" w14:textId="4EBA16F2" w:rsidR="004606B7" w:rsidRPr="00CA1236" w:rsidRDefault="004606B7" w:rsidP="004606B7">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w:t>
      </w:r>
      <w:r w:rsidR="00A43825" w:rsidRPr="00CA1236">
        <w:rPr>
          <w:rFonts w:ascii="Garamond" w:hAnsi="Garamond" w:cs="Times New Roman"/>
          <w:bCs/>
          <w:i/>
          <w:color w:val="000000" w:themeColor="text1"/>
          <w:sz w:val="24"/>
          <w:szCs w:val="24"/>
        </w:rPr>
        <w:t>Ndryshuar titulli, togfjalësh n</w:t>
      </w:r>
      <w:r w:rsidR="00CA1236" w:rsidRPr="00CA1236">
        <w:rPr>
          <w:rFonts w:ascii="Garamond" w:hAnsi="Garamond" w:cs="Times New Roman"/>
          <w:bCs/>
          <w:i/>
          <w:color w:val="000000" w:themeColor="text1"/>
          <w:sz w:val="24"/>
          <w:szCs w:val="24"/>
        </w:rPr>
        <w:t>ë</w:t>
      </w:r>
      <w:r w:rsidR="00A43825" w:rsidRPr="00CA1236">
        <w:rPr>
          <w:rFonts w:ascii="Garamond" w:hAnsi="Garamond" w:cs="Times New Roman"/>
          <w:bCs/>
          <w:i/>
          <w:color w:val="000000" w:themeColor="text1"/>
          <w:sz w:val="24"/>
          <w:szCs w:val="24"/>
        </w:rPr>
        <w:t xml:space="preserve"> pik</w:t>
      </w:r>
      <w:r w:rsidR="00CA1236" w:rsidRPr="00CA1236">
        <w:rPr>
          <w:rFonts w:ascii="Garamond" w:hAnsi="Garamond" w:cs="Times New Roman"/>
          <w:bCs/>
          <w:i/>
          <w:color w:val="000000" w:themeColor="text1"/>
          <w:sz w:val="24"/>
          <w:szCs w:val="24"/>
        </w:rPr>
        <w:t>ë</w:t>
      </w:r>
      <w:r w:rsidR="00A43825" w:rsidRPr="00CA1236">
        <w:rPr>
          <w:rFonts w:ascii="Garamond" w:hAnsi="Garamond" w:cs="Times New Roman"/>
          <w:bCs/>
          <w:i/>
          <w:color w:val="000000" w:themeColor="text1"/>
          <w:sz w:val="24"/>
          <w:szCs w:val="24"/>
        </w:rPr>
        <w:t>n 1, 2, 5, 6 dhe 7 e s</w:t>
      </w:r>
      <w:r w:rsidR="00795B06" w:rsidRPr="00CA1236">
        <w:rPr>
          <w:rFonts w:ascii="Garamond" w:hAnsi="Garamond" w:cs="Times New Roman"/>
          <w:bCs/>
          <w:i/>
          <w:color w:val="000000" w:themeColor="text1"/>
          <w:sz w:val="24"/>
          <w:szCs w:val="24"/>
        </w:rPr>
        <w:t xml:space="preserve">htuar togfjalësh në fund të pikës 1 me </w:t>
      </w:r>
      <w:r w:rsidRPr="00CA1236">
        <w:rPr>
          <w:rFonts w:ascii="Garamond" w:hAnsi="Garamond" w:cs="Times New Roman"/>
          <w:bCs/>
          <w:i/>
          <w:color w:val="000000" w:themeColor="text1"/>
          <w:sz w:val="24"/>
          <w:szCs w:val="24"/>
        </w:rPr>
        <w:t>ligjin nr. 99/2024, datë 12.9.2024)</w:t>
      </w:r>
    </w:p>
    <w:p w14:paraId="7ADC5CE0" w14:textId="77777777" w:rsidR="004606B7" w:rsidRPr="00CA1236" w:rsidRDefault="004606B7" w:rsidP="004606B7">
      <w:pPr>
        <w:spacing w:after="0" w:line="240" w:lineRule="auto"/>
        <w:ind w:firstLine="284"/>
        <w:jc w:val="both"/>
        <w:rPr>
          <w:rFonts w:ascii="Garamond" w:hAnsi="Garamond" w:cs="Times New Roman"/>
          <w:bCs/>
          <w:color w:val="000000" w:themeColor="text1"/>
          <w:sz w:val="24"/>
          <w:szCs w:val="24"/>
        </w:rPr>
      </w:pPr>
    </w:p>
    <w:p w14:paraId="3FD1707A" w14:textId="4A1E8563"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Detyrimi për kontrollin e zbatimit të dispozitave të këtij ligji kryhet nga struktura </w:t>
      </w:r>
      <w:r w:rsidR="00F87798" w:rsidRPr="00CA1236">
        <w:rPr>
          <w:rFonts w:ascii="Garamond" w:hAnsi="Garamond" w:cs="Times New Roman"/>
          <w:bCs/>
          <w:color w:val="000000" w:themeColor="text1"/>
          <w:sz w:val="24"/>
          <w:szCs w:val="24"/>
        </w:rPr>
        <w:t>përgjegjëse për inspektimin për mbikëqyrjen e tregut</w:t>
      </w:r>
      <w:r w:rsidR="004606B7" w:rsidRPr="00CA1236">
        <w:rPr>
          <w:rFonts w:ascii="Garamond" w:hAnsi="Garamond" w:cs="Times New Roman"/>
          <w:bCs/>
          <w:color w:val="000000" w:themeColor="text1"/>
          <w:sz w:val="24"/>
          <w:szCs w:val="24"/>
        </w:rPr>
        <w:t xml:space="preserve"> sipas ligjit për inspektimin</w:t>
      </w:r>
      <w:r w:rsidR="00EA705A" w:rsidRPr="00CA1236">
        <w:rPr>
          <w:rFonts w:ascii="Garamond" w:hAnsi="Garamond" w:cs="Times New Roman"/>
          <w:bCs/>
          <w:color w:val="000000" w:themeColor="text1"/>
          <w:sz w:val="24"/>
          <w:szCs w:val="24"/>
        </w:rPr>
        <w:t>.</w:t>
      </w:r>
    </w:p>
    <w:p w14:paraId="60D4C5F2" w14:textId="745FC9D6"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 xml:space="preserve">Kur ka dyshime që informacioni i dhënë në etiketa ose në skeda informative nuk është i saktë, struktura </w:t>
      </w:r>
      <w:r w:rsidR="00F87798" w:rsidRPr="00CA1236">
        <w:rPr>
          <w:rFonts w:ascii="Garamond" w:hAnsi="Garamond" w:cs="Times New Roman"/>
          <w:bCs/>
          <w:color w:val="000000" w:themeColor="text1"/>
          <w:sz w:val="24"/>
          <w:szCs w:val="24"/>
        </w:rPr>
        <w:t xml:space="preserve">përgjegjëse për inspektimin për mbikëqyrjen e tregut </w:t>
      </w:r>
      <w:r w:rsidR="00EA705A" w:rsidRPr="00CA1236">
        <w:rPr>
          <w:rFonts w:ascii="Garamond" w:hAnsi="Garamond" w:cs="Times New Roman"/>
          <w:bCs/>
          <w:color w:val="000000" w:themeColor="text1"/>
          <w:sz w:val="24"/>
          <w:szCs w:val="24"/>
        </w:rPr>
        <w:t xml:space="preserve">u kërkon furnizuesve të vërtetojnë saktësinë e informacionit të dhënë. </w:t>
      </w:r>
    </w:p>
    <w:p w14:paraId="5DBAB5A5"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Struktura përgjegjëse kryen kontrolle:</w:t>
      </w:r>
    </w:p>
    <w:p w14:paraId="5ED767E3" w14:textId="3AD649C4" w:rsidR="00EA705A" w:rsidRPr="00CA1236" w:rsidRDefault="00611A86"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 </w:t>
      </w:r>
      <w:r w:rsidR="00CA2F7B"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 xml:space="preserve">me anë të kontrollit të dokumentacionit; dhe </w:t>
      </w:r>
    </w:p>
    <w:p w14:paraId="08B94D5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 xml:space="preserve">kur është e përshtatshme, me anë të kontrolleve fizike e laboratorike në bazë të mostrave. </w:t>
      </w:r>
    </w:p>
    <w:p w14:paraId="47D94006"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EA705A" w:rsidRPr="00CA1236">
        <w:rPr>
          <w:rFonts w:ascii="Garamond" w:hAnsi="Garamond" w:cs="Times New Roman"/>
          <w:bCs/>
          <w:color w:val="000000" w:themeColor="text1"/>
          <w:sz w:val="24"/>
          <w:szCs w:val="24"/>
        </w:rPr>
        <w:t>Të gjitha veprimtaritë e nevojshme për të garantuar zbatimin efektiv të këtij ligji do të përfshihen në programin vjetor të inspektimit për vitin pasardhës.</w:t>
      </w:r>
    </w:p>
    <w:p w14:paraId="747A0735" w14:textId="67C51771"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 xml:space="preserve">Programi vjetor i inspektimit hartohet nga </w:t>
      </w:r>
      <w:r w:rsidR="00F87798"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dhe miratohet nga ministria përgjegjëse për tregtinë. Një kopje e programit i dërgohet ministrisë përgjegjëse për energjinë.</w:t>
      </w:r>
    </w:p>
    <w:p w14:paraId="08738514" w14:textId="288CBFE1"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6. </w:t>
      </w:r>
      <w:r w:rsidR="00EA705A" w:rsidRPr="00CA1236">
        <w:rPr>
          <w:rFonts w:ascii="Garamond" w:hAnsi="Garamond" w:cs="Times New Roman"/>
          <w:bCs/>
          <w:color w:val="000000" w:themeColor="text1"/>
          <w:sz w:val="24"/>
          <w:szCs w:val="24"/>
        </w:rPr>
        <w:t xml:space="preserve">Struktura </w:t>
      </w:r>
      <w:r w:rsidR="00F87798" w:rsidRPr="00CA1236">
        <w:rPr>
          <w:rFonts w:ascii="Garamond" w:hAnsi="Garamond" w:cs="Times New Roman"/>
          <w:sz w:val="24"/>
          <w:szCs w:val="24"/>
        </w:rPr>
        <w:t>përgjegjëse për inspektimin për mbikëqyrjen e tregut</w:t>
      </w:r>
      <w:r w:rsidR="00F87798" w:rsidRPr="00CA1236">
        <w:rPr>
          <w:rFonts w:ascii="Garamond" w:hAnsi="Garamond" w:cs="Times New Roman"/>
          <w:bCs/>
          <w:color w:val="000000" w:themeColor="text1"/>
          <w:sz w:val="24"/>
          <w:szCs w:val="24"/>
        </w:rPr>
        <w:t xml:space="preserve"> </w:t>
      </w:r>
      <w:r w:rsidR="00113D89" w:rsidRPr="00CA1236">
        <w:rPr>
          <w:rFonts w:ascii="Garamond" w:hAnsi="Garamond" w:cs="Times New Roman"/>
          <w:bCs/>
          <w:color w:val="000000" w:themeColor="text1"/>
          <w:sz w:val="24"/>
          <w:szCs w:val="24"/>
        </w:rPr>
        <w:t>raporton brenda datës 31 mars</w:t>
      </w:r>
      <w:r w:rsidR="00EA705A" w:rsidRPr="00CA1236">
        <w:rPr>
          <w:rFonts w:ascii="Garamond" w:hAnsi="Garamond" w:cs="Times New Roman"/>
          <w:bCs/>
          <w:color w:val="000000" w:themeColor="text1"/>
          <w:sz w:val="24"/>
          <w:szCs w:val="24"/>
        </w:rPr>
        <w:t xml:space="preserve"> te ministria përgjegjëse për tregtinë dhe te ministria përgjegjëse për energjinë për numrin e inspektimeve të kryera për vitin kalendarik paraardhës. Kjo e fundit raporton te Sekretariati</w:t>
      </w:r>
      <w:r w:rsidR="00D85130" w:rsidRPr="00CA1236">
        <w:rPr>
          <w:rFonts w:ascii="Garamond" w:hAnsi="Garamond" w:cs="Times New Roman"/>
          <w:bCs/>
          <w:color w:val="000000" w:themeColor="text1"/>
          <w:sz w:val="24"/>
          <w:szCs w:val="24"/>
        </w:rPr>
        <w:t xml:space="preserve"> i Komunitetit të Energjisë</w:t>
      </w:r>
      <w:r w:rsidR="00EA705A" w:rsidRPr="00CA1236">
        <w:rPr>
          <w:rFonts w:ascii="Garamond" w:hAnsi="Garamond" w:cs="Times New Roman"/>
          <w:bCs/>
          <w:color w:val="000000" w:themeColor="text1"/>
          <w:sz w:val="24"/>
          <w:szCs w:val="24"/>
        </w:rPr>
        <w:t xml:space="preserve"> sipas detyrimeve dhe parashikimeve në fuqi.</w:t>
      </w:r>
    </w:p>
    <w:p w14:paraId="52C4F774" w14:textId="6C5E41DD"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7. </w:t>
      </w:r>
      <w:r w:rsidR="00EA705A" w:rsidRPr="00CA1236">
        <w:rPr>
          <w:rFonts w:ascii="Garamond" w:hAnsi="Garamond" w:cs="Times New Roman"/>
          <w:bCs/>
          <w:color w:val="000000" w:themeColor="text1"/>
          <w:sz w:val="24"/>
          <w:szCs w:val="24"/>
        </w:rPr>
        <w:t xml:space="preserve">Formati i raportimit, sipas pikës 6, hartohet nga </w:t>
      </w:r>
      <w:r w:rsidR="00F87798"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dhe miratohet nga ministria përgjegjëse për tregtinë.</w:t>
      </w:r>
    </w:p>
    <w:p w14:paraId="6955F6E7"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21EDECFD"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12</w:t>
      </w:r>
    </w:p>
    <w:p w14:paraId="3FA95D0F" w14:textId="568CBEC6"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 xml:space="preserve">Kompetencat e strukturës </w:t>
      </w:r>
      <w:r w:rsidR="00F87798" w:rsidRPr="00CA1236">
        <w:rPr>
          <w:rFonts w:ascii="Garamond" w:hAnsi="Garamond" w:cs="Times New Roman"/>
          <w:b/>
          <w:bCs/>
          <w:color w:val="000000" w:themeColor="text1"/>
          <w:sz w:val="24"/>
          <w:szCs w:val="24"/>
        </w:rPr>
        <w:t xml:space="preserve">përgjegjëse për inspektimin për mbikëqyrjen e tregut </w:t>
      </w:r>
    </w:p>
    <w:p w14:paraId="78D9EB89" w14:textId="4BF9B760" w:rsidR="00A43825" w:rsidRPr="00CA1236" w:rsidRDefault="00A43825" w:rsidP="00A43825">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 xml:space="preserve">(Ndryshuar togfjalësh </w:t>
      </w:r>
      <w:r w:rsidRPr="00CA1236">
        <w:rPr>
          <w:rFonts w:ascii="Garamond" w:hAnsi="Garamond" w:cs="Times New Roman"/>
          <w:bCs/>
          <w:i/>
          <w:color w:val="000000" w:themeColor="text1"/>
          <w:sz w:val="24"/>
          <w:szCs w:val="24"/>
        </w:rPr>
        <w:t>n</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 </w:t>
      </w:r>
      <w:r w:rsidRPr="00CA1236">
        <w:rPr>
          <w:rFonts w:ascii="Garamond" w:hAnsi="Garamond" w:cs="Times New Roman"/>
          <w:bCs/>
          <w:i/>
          <w:color w:val="000000" w:themeColor="text1"/>
          <w:sz w:val="24"/>
          <w:szCs w:val="24"/>
        </w:rPr>
        <w:t>titull</w:t>
      </w:r>
      <w:r w:rsidR="008A6CC1" w:rsidRPr="00CA1236">
        <w:rPr>
          <w:rFonts w:ascii="Garamond" w:hAnsi="Garamond" w:cs="Times New Roman"/>
          <w:bCs/>
          <w:i/>
          <w:color w:val="000000" w:themeColor="text1"/>
          <w:sz w:val="24"/>
          <w:szCs w:val="24"/>
        </w:rPr>
        <w:t xml:space="preserve"> në pikën 1</w:t>
      </w:r>
      <w:r w:rsidRPr="00CA1236">
        <w:rPr>
          <w:rFonts w:ascii="Garamond" w:hAnsi="Garamond" w:cs="Times New Roman"/>
          <w:bCs/>
          <w:i/>
          <w:color w:val="000000" w:themeColor="text1"/>
          <w:sz w:val="24"/>
          <w:szCs w:val="24"/>
        </w:rPr>
        <w:t xml:space="preserve"> </w:t>
      </w:r>
      <w:r w:rsidR="008A6CC1" w:rsidRPr="00CA1236">
        <w:rPr>
          <w:rFonts w:ascii="Garamond" w:hAnsi="Garamond" w:cs="Times New Roman"/>
          <w:bCs/>
          <w:i/>
          <w:color w:val="000000" w:themeColor="text1"/>
          <w:sz w:val="24"/>
          <w:szCs w:val="24"/>
        </w:rPr>
        <w:t>shkronja “c” dhe “d” dhe n</w:t>
      </w:r>
      <w:r w:rsidR="00CA1236" w:rsidRPr="00CA1236">
        <w:rPr>
          <w:rFonts w:ascii="Garamond" w:hAnsi="Garamond" w:cs="Times New Roman"/>
          <w:bCs/>
          <w:i/>
          <w:color w:val="000000" w:themeColor="text1"/>
          <w:sz w:val="24"/>
          <w:szCs w:val="24"/>
        </w:rPr>
        <w:t>ë</w:t>
      </w:r>
      <w:r w:rsidR="008A6CC1" w:rsidRPr="00CA1236">
        <w:rPr>
          <w:rFonts w:ascii="Garamond" w:hAnsi="Garamond" w:cs="Times New Roman"/>
          <w:bCs/>
          <w:i/>
          <w:color w:val="000000" w:themeColor="text1"/>
          <w:sz w:val="24"/>
          <w:szCs w:val="24"/>
        </w:rPr>
        <w:t xml:space="preserve"> pik</w:t>
      </w:r>
      <w:r w:rsidR="00CA1236" w:rsidRPr="00CA1236">
        <w:rPr>
          <w:rFonts w:ascii="Garamond" w:hAnsi="Garamond" w:cs="Times New Roman"/>
          <w:bCs/>
          <w:i/>
          <w:color w:val="000000" w:themeColor="text1"/>
          <w:sz w:val="24"/>
          <w:szCs w:val="24"/>
        </w:rPr>
        <w:t>ë</w:t>
      </w:r>
      <w:r w:rsidR="008A6CC1" w:rsidRPr="00CA1236">
        <w:rPr>
          <w:rFonts w:ascii="Garamond" w:hAnsi="Garamond" w:cs="Times New Roman"/>
          <w:bCs/>
          <w:i/>
          <w:color w:val="000000" w:themeColor="text1"/>
          <w:sz w:val="24"/>
          <w:szCs w:val="24"/>
        </w:rPr>
        <w:t>n 2</w:t>
      </w:r>
      <w:r w:rsidRPr="00CA1236">
        <w:rPr>
          <w:rFonts w:ascii="Garamond" w:hAnsi="Garamond" w:cs="Times New Roman"/>
          <w:bCs/>
          <w:i/>
          <w:color w:val="000000" w:themeColor="text1"/>
          <w:sz w:val="24"/>
          <w:szCs w:val="24"/>
        </w:rPr>
        <w:t xml:space="preserve"> me ligjin nr. 99/2024, datë 12.9.2024)</w:t>
      </w:r>
    </w:p>
    <w:p w14:paraId="5F63D64C"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14211740" w14:textId="79B63A9E"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Strukturës </w:t>
      </w:r>
      <w:r w:rsidR="00F87798" w:rsidRPr="00CA1236">
        <w:rPr>
          <w:rFonts w:ascii="Garamond" w:hAnsi="Garamond" w:cs="Times New Roman"/>
          <w:bCs/>
          <w:color w:val="000000" w:themeColor="text1"/>
          <w:sz w:val="24"/>
          <w:szCs w:val="24"/>
        </w:rPr>
        <w:t>përgjegjëse për inspektimin për mbikëqyrjen e tregut</w:t>
      </w:r>
      <w:r w:rsidR="00EA705A" w:rsidRPr="00CA1236">
        <w:rPr>
          <w:rFonts w:ascii="Garamond" w:hAnsi="Garamond" w:cs="Times New Roman"/>
          <w:bCs/>
          <w:color w:val="000000" w:themeColor="text1"/>
          <w:sz w:val="24"/>
          <w:szCs w:val="24"/>
        </w:rPr>
        <w:t>, për zbatimin e këtij ligji, përveç kompetencave të dhëna nga legjislacioni në fuqi, që rregullon sigurinë e përgjithshme të produkteve joushqimore, si dhe tregtimin dhe mbikëqyrjen e tregut të produkteve joushqimore, i jepen edhe kompetencat e mëposhtme:</w:t>
      </w:r>
    </w:p>
    <w:p w14:paraId="5485AC78"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a) u</w:t>
      </w:r>
      <w:r w:rsidR="00EA705A" w:rsidRPr="00CA1236">
        <w:rPr>
          <w:rFonts w:ascii="Garamond" w:hAnsi="Garamond" w:cs="Times New Roman"/>
          <w:bCs/>
          <w:color w:val="000000" w:themeColor="text1"/>
          <w:sz w:val="24"/>
          <w:szCs w:val="24"/>
        </w:rPr>
        <w:t>rdhëron sjelljen e et</w:t>
      </w:r>
      <w:r w:rsidR="00D85130" w:rsidRPr="00CA1236">
        <w:rPr>
          <w:rFonts w:ascii="Garamond" w:hAnsi="Garamond" w:cs="Times New Roman"/>
          <w:bCs/>
          <w:color w:val="000000" w:themeColor="text1"/>
          <w:sz w:val="24"/>
          <w:szCs w:val="24"/>
        </w:rPr>
        <w:t>iketave dhe skedave informative</w:t>
      </w:r>
      <w:r w:rsidR="00EA705A" w:rsidRPr="00CA1236">
        <w:rPr>
          <w:rFonts w:ascii="Garamond" w:hAnsi="Garamond" w:cs="Times New Roman"/>
          <w:bCs/>
          <w:color w:val="000000" w:themeColor="text1"/>
          <w:sz w:val="24"/>
          <w:szCs w:val="24"/>
        </w:rPr>
        <w:t xml:space="preserve"> në përput</w:t>
      </w:r>
      <w:r w:rsidR="00D85130" w:rsidRPr="00CA1236">
        <w:rPr>
          <w:rFonts w:ascii="Garamond" w:hAnsi="Garamond" w:cs="Times New Roman"/>
          <w:bCs/>
          <w:color w:val="000000" w:themeColor="text1"/>
          <w:sz w:val="24"/>
          <w:szCs w:val="24"/>
        </w:rPr>
        <w:t>hje me dispozitat e këtij ligji</w:t>
      </w:r>
      <w:r w:rsidR="00EA705A" w:rsidRPr="00CA1236">
        <w:rPr>
          <w:rFonts w:ascii="Garamond" w:hAnsi="Garamond" w:cs="Times New Roman"/>
          <w:bCs/>
          <w:color w:val="000000" w:themeColor="text1"/>
          <w:sz w:val="24"/>
          <w:szCs w:val="24"/>
        </w:rPr>
        <w:t xml:space="preserve"> dhe të akteve nënligjore në zbatim të tij;</w:t>
      </w:r>
    </w:p>
    <w:p w14:paraId="2736569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b) k</w:t>
      </w:r>
      <w:r w:rsidR="00EA705A" w:rsidRPr="00CA1236">
        <w:rPr>
          <w:rFonts w:ascii="Garamond" w:hAnsi="Garamond" w:cs="Times New Roman"/>
          <w:bCs/>
          <w:color w:val="000000" w:themeColor="text1"/>
          <w:sz w:val="24"/>
          <w:szCs w:val="24"/>
        </w:rPr>
        <w:t>ërkon nga fu</w:t>
      </w:r>
      <w:r w:rsidR="001F2037" w:rsidRPr="00CA1236">
        <w:rPr>
          <w:rFonts w:ascii="Garamond" w:hAnsi="Garamond" w:cs="Times New Roman"/>
          <w:bCs/>
          <w:color w:val="000000" w:themeColor="text1"/>
          <w:sz w:val="24"/>
          <w:szCs w:val="24"/>
        </w:rPr>
        <w:t>rnizuesi dokumentacionin teknik</w:t>
      </w:r>
      <w:r w:rsidR="00EA705A" w:rsidRPr="00CA1236">
        <w:rPr>
          <w:rFonts w:ascii="Garamond" w:hAnsi="Garamond" w:cs="Times New Roman"/>
          <w:bCs/>
          <w:color w:val="000000" w:themeColor="text1"/>
          <w:sz w:val="24"/>
          <w:szCs w:val="24"/>
        </w:rPr>
        <w:t xml:space="preserve"> kur ka arsye të dyshojë për pasaktësi në informacionin e etiketave ose të skedave informative;</w:t>
      </w:r>
    </w:p>
    <w:p w14:paraId="6AA53812" w14:textId="017DFDD9"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c) m</w:t>
      </w:r>
      <w:r w:rsidR="00EA705A" w:rsidRPr="00CA1236">
        <w:rPr>
          <w:rFonts w:ascii="Garamond" w:hAnsi="Garamond" w:cs="Times New Roman"/>
          <w:bCs/>
          <w:color w:val="000000" w:themeColor="text1"/>
          <w:sz w:val="24"/>
          <w:szCs w:val="24"/>
        </w:rPr>
        <w:t>err mostra dhe kryen teste të konformitetit për saktësinë e informacionit në laboratorë të akredituar</w:t>
      </w:r>
      <w:r w:rsidR="001F2037" w:rsidRPr="00CA1236">
        <w:rPr>
          <w:rFonts w:ascii="Garamond" w:hAnsi="Garamond" w:cs="Times New Roman"/>
          <w:bCs/>
          <w:color w:val="000000" w:themeColor="text1"/>
          <w:sz w:val="24"/>
          <w:szCs w:val="24"/>
        </w:rPr>
        <w:t xml:space="preserve"> për këtë qëllim. Në rastet kur në bazë të një raporti testimi</w:t>
      </w:r>
      <w:r w:rsidR="00EA705A" w:rsidRPr="00CA1236">
        <w:rPr>
          <w:rFonts w:ascii="Garamond" w:hAnsi="Garamond" w:cs="Times New Roman"/>
          <w:bCs/>
          <w:color w:val="000000" w:themeColor="text1"/>
          <w:sz w:val="24"/>
          <w:szCs w:val="24"/>
        </w:rPr>
        <w:t xml:space="preserve"> zbulohet se furnizuesi nuk ka dhënë informacionin e saktë ose ai është çorientues, të gjitha shpenzimet për kryerjen e raportit të testimit mbulohen nga furnizuesi. Në të kundërt, shpenzimet mbulohen nga </w:t>
      </w:r>
      <w:r w:rsidR="00F87798" w:rsidRPr="00CA1236">
        <w:rPr>
          <w:rFonts w:ascii="Garamond" w:hAnsi="Garamond" w:cs="Times New Roman"/>
          <w:bCs/>
          <w:color w:val="000000" w:themeColor="text1"/>
          <w:sz w:val="24"/>
          <w:szCs w:val="24"/>
        </w:rPr>
        <w:t>struktura përgjegjëse për inspektimin për mbikëqyrjen e tregut</w:t>
      </w:r>
      <w:r w:rsidR="00EA705A" w:rsidRPr="00CA1236">
        <w:rPr>
          <w:rFonts w:ascii="Garamond" w:hAnsi="Garamond" w:cs="Times New Roman"/>
          <w:bCs/>
          <w:color w:val="000000" w:themeColor="text1"/>
          <w:sz w:val="24"/>
          <w:szCs w:val="24"/>
        </w:rPr>
        <w:t>;</w:t>
      </w:r>
    </w:p>
    <w:p w14:paraId="5F64FA7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ç) u</w:t>
      </w:r>
      <w:r w:rsidR="00EA705A" w:rsidRPr="00CA1236">
        <w:rPr>
          <w:rFonts w:ascii="Garamond" w:hAnsi="Garamond" w:cs="Times New Roman"/>
          <w:bCs/>
          <w:color w:val="000000" w:themeColor="text1"/>
          <w:sz w:val="24"/>
          <w:szCs w:val="24"/>
        </w:rPr>
        <w:t>rdhëron furnizuesin të marrë masa për të siguruar informacionin e saktë në etiketë ose skedën informative, brenda 10 ditëve pune, kur ka evidenca që produkti nuk është në përputhje me informacionin e dhënë;</w:t>
      </w:r>
    </w:p>
    <w:p w14:paraId="3FEA28C2" w14:textId="3EABAB42"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 u</w:t>
      </w:r>
      <w:r w:rsidR="00EA705A" w:rsidRPr="00CA1236">
        <w:rPr>
          <w:rFonts w:ascii="Garamond" w:hAnsi="Garamond" w:cs="Times New Roman"/>
          <w:bCs/>
          <w:color w:val="000000" w:themeColor="text1"/>
          <w:sz w:val="24"/>
          <w:szCs w:val="24"/>
        </w:rPr>
        <w:t xml:space="preserve">rdhëron tërheqjen nga tregu, ndalon shitjen </w:t>
      </w:r>
      <w:r w:rsidR="001F2037" w:rsidRPr="00CA1236">
        <w:rPr>
          <w:rFonts w:ascii="Garamond" w:hAnsi="Garamond" w:cs="Times New Roman"/>
          <w:bCs/>
          <w:color w:val="000000" w:themeColor="text1"/>
          <w:sz w:val="24"/>
          <w:szCs w:val="24"/>
        </w:rPr>
        <w:t>ose lëvizjen e lirë të pajisjes</w:t>
      </w:r>
      <w:r w:rsidR="00EA705A" w:rsidRPr="00CA1236">
        <w:rPr>
          <w:rFonts w:ascii="Garamond" w:hAnsi="Garamond" w:cs="Times New Roman"/>
          <w:bCs/>
          <w:color w:val="000000" w:themeColor="text1"/>
          <w:sz w:val="24"/>
          <w:szCs w:val="24"/>
        </w:rPr>
        <w:t xml:space="preserve"> në rast se vazhdon shke</w:t>
      </w:r>
      <w:r w:rsidR="001F2037" w:rsidRPr="00CA1236">
        <w:rPr>
          <w:rFonts w:ascii="Garamond" w:hAnsi="Garamond" w:cs="Times New Roman"/>
          <w:bCs/>
          <w:color w:val="000000" w:themeColor="text1"/>
          <w:sz w:val="24"/>
          <w:szCs w:val="24"/>
        </w:rPr>
        <w:t>lja referuar në shkronjën “dh”</w:t>
      </w:r>
      <w:r w:rsidR="00EA705A" w:rsidRPr="00CA1236">
        <w:rPr>
          <w:rFonts w:ascii="Garamond" w:hAnsi="Garamond" w:cs="Times New Roman"/>
          <w:bCs/>
          <w:color w:val="000000" w:themeColor="text1"/>
          <w:sz w:val="24"/>
          <w:szCs w:val="24"/>
        </w:rPr>
        <w:t xml:space="preserve"> t</w:t>
      </w:r>
      <w:r w:rsidR="001F2037" w:rsidRPr="00CA1236">
        <w:rPr>
          <w:rFonts w:ascii="Garamond" w:hAnsi="Garamond" w:cs="Times New Roman"/>
          <w:bCs/>
          <w:color w:val="000000" w:themeColor="text1"/>
          <w:sz w:val="24"/>
          <w:szCs w:val="24"/>
        </w:rPr>
        <w:t>ë këtij neni. Në raste të tilla</w:t>
      </w:r>
      <w:r w:rsidR="00EA705A" w:rsidRPr="00CA1236">
        <w:rPr>
          <w:rFonts w:ascii="Garamond" w:hAnsi="Garamond" w:cs="Times New Roman"/>
          <w:bCs/>
          <w:color w:val="000000" w:themeColor="text1"/>
          <w:sz w:val="24"/>
          <w:szCs w:val="24"/>
        </w:rPr>
        <w:t xml:space="preserve"> </w:t>
      </w:r>
      <w:r w:rsidR="00F87798"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njofton ministrinë përgjegjëse për tregtinë/energjinë, së bashku me shpjegimet për këto masa;</w:t>
      </w:r>
    </w:p>
    <w:p w14:paraId="152A7FC8"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dh) u</w:t>
      </w:r>
      <w:r w:rsidR="00EA705A" w:rsidRPr="00CA1236">
        <w:rPr>
          <w:rFonts w:ascii="Garamond" w:hAnsi="Garamond" w:cs="Times New Roman"/>
          <w:bCs/>
          <w:color w:val="000000" w:themeColor="text1"/>
          <w:sz w:val="24"/>
          <w:szCs w:val="24"/>
        </w:rPr>
        <w:t>rdhëron me shkrim fur</w:t>
      </w:r>
      <w:r w:rsidR="001F2037" w:rsidRPr="00CA1236">
        <w:rPr>
          <w:rFonts w:ascii="Garamond" w:hAnsi="Garamond" w:cs="Times New Roman"/>
          <w:bCs/>
          <w:color w:val="000000" w:themeColor="text1"/>
          <w:sz w:val="24"/>
          <w:szCs w:val="24"/>
        </w:rPr>
        <w:t>nizuesin të ndalojë shkeljen</w:t>
      </w:r>
      <w:r w:rsidR="00EA705A" w:rsidRPr="00CA1236">
        <w:rPr>
          <w:rFonts w:ascii="Garamond" w:hAnsi="Garamond" w:cs="Times New Roman"/>
          <w:bCs/>
          <w:color w:val="000000" w:themeColor="text1"/>
          <w:sz w:val="24"/>
          <w:szCs w:val="24"/>
        </w:rPr>
        <w:t xml:space="preserve"> në rastet kur etiketa është bashkëngjitur në mënyrë të paligjshme;</w:t>
      </w:r>
    </w:p>
    <w:p w14:paraId="1A74E550"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e) b</w:t>
      </w:r>
      <w:r w:rsidR="00EA705A" w:rsidRPr="00CA1236">
        <w:rPr>
          <w:rFonts w:ascii="Garamond" w:hAnsi="Garamond" w:cs="Times New Roman"/>
          <w:bCs/>
          <w:color w:val="000000" w:themeColor="text1"/>
          <w:sz w:val="24"/>
          <w:szCs w:val="24"/>
        </w:rPr>
        <w:t>ashkëpunon dhe asiston në vlerësimin e shkeljeve të identifikuara nga autoriteti i doganave;</w:t>
      </w:r>
    </w:p>
    <w:p w14:paraId="118DF6BF"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ë) v</w:t>
      </w:r>
      <w:r w:rsidR="001F2037" w:rsidRPr="00CA1236">
        <w:rPr>
          <w:rFonts w:ascii="Garamond" w:hAnsi="Garamond" w:cs="Times New Roman"/>
          <w:bCs/>
          <w:color w:val="000000" w:themeColor="text1"/>
          <w:sz w:val="24"/>
          <w:szCs w:val="24"/>
        </w:rPr>
        <w:t>endos masa administrative</w:t>
      </w:r>
      <w:r w:rsidR="00EA705A" w:rsidRPr="00CA1236">
        <w:rPr>
          <w:rFonts w:ascii="Garamond" w:hAnsi="Garamond" w:cs="Times New Roman"/>
          <w:bCs/>
          <w:color w:val="000000" w:themeColor="text1"/>
          <w:sz w:val="24"/>
          <w:szCs w:val="24"/>
        </w:rPr>
        <w:t xml:space="preserve"> në përputhje me këtë ligj;</w:t>
      </w:r>
    </w:p>
    <w:p w14:paraId="0E3FB835" w14:textId="6B184D72"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f) s</w:t>
      </w:r>
      <w:r w:rsidR="00EA705A" w:rsidRPr="00CA1236">
        <w:rPr>
          <w:rFonts w:ascii="Garamond" w:hAnsi="Garamond" w:cs="Times New Roman"/>
          <w:bCs/>
          <w:color w:val="000000" w:themeColor="text1"/>
          <w:sz w:val="24"/>
          <w:szCs w:val="24"/>
        </w:rPr>
        <w:t>iguron që prezantimi i të gjitha etiketave të reja dhe rishkallëzimi i etiketave të shoqërohet me fushata informuese edukative dhe promovuese për etiketat e energjisë, duke bashkëpunuar me</w:t>
      </w:r>
      <w:r w:rsidR="00113D89" w:rsidRPr="00CA1236">
        <w:rPr>
          <w:rFonts w:ascii="Garamond" w:hAnsi="Garamond" w:cs="Times New Roman"/>
          <w:bCs/>
          <w:color w:val="000000" w:themeColor="text1"/>
          <w:sz w:val="24"/>
          <w:szCs w:val="24"/>
        </w:rPr>
        <w:t xml:space="preserve"> agjencinë përgjegjëse për efi</w:t>
      </w:r>
      <w:r w:rsidR="0011643E" w:rsidRPr="00CA1236">
        <w:rPr>
          <w:rFonts w:ascii="Garamond" w:hAnsi="Garamond" w:cs="Times New Roman"/>
          <w:bCs/>
          <w:color w:val="000000" w:themeColor="text1"/>
          <w:sz w:val="24"/>
          <w:szCs w:val="24"/>
        </w:rPr>
        <w:t>ci</w:t>
      </w:r>
      <w:r w:rsidR="00EA705A" w:rsidRPr="00CA1236">
        <w:rPr>
          <w:rFonts w:ascii="Garamond" w:hAnsi="Garamond" w:cs="Times New Roman"/>
          <w:bCs/>
          <w:color w:val="000000" w:themeColor="text1"/>
          <w:sz w:val="24"/>
          <w:szCs w:val="24"/>
        </w:rPr>
        <w:t>encën e energjisë. Nëse vlerësohet e përshtatshme, ky proces realizohet në bashkëpunim me furnizuesit dhe tregtarët.</w:t>
      </w:r>
    </w:p>
    <w:p w14:paraId="3D8A9349" w14:textId="00349AF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 xml:space="preserve">Këshilli i Ministrave, me propozimin e ministrit përgjegjës për tregtinë dhe të ministrit përgjegjës për energjinë, miraton afatet dhe procedurën e detajuar që ndiqet nga </w:t>
      </w:r>
      <w:r w:rsidR="00F87798"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për zbatimin e kompetencave të saj.</w:t>
      </w:r>
    </w:p>
    <w:p w14:paraId="08411CAF"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44F60BCA"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13</w:t>
      </w:r>
    </w:p>
    <w:p w14:paraId="2E2F1049"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Procedura për trajtimin e produkteve që paraqesin rrezik</w:t>
      </w:r>
    </w:p>
    <w:p w14:paraId="3493095F" w14:textId="2CFF2497" w:rsidR="008A6CC1" w:rsidRPr="00CA1236" w:rsidRDefault="008A6CC1" w:rsidP="008A6CC1">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(Ndryshuar togfjal</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sh n</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 pik</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n 1, 2, 3, 5, 6, 7, 8, 10 dhe 11 </w:t>
      </w:r>
      <w:r w:rsidRPr="00CA1236">
        <w:rPr>
          <w:rFonts w:ascii="Garamond" w:hAnsi="Garamond" w:cs="Times New Roman"/>
          <w:bCs/>
          <w:i/>
          <w:color w:val="000000" w:themeColor="text1"/>
          <w:sz w:val="24"/>
          <w:szCs w:val="24"/>
        </w:rPr>
        <w:t>me ligjin nr. 99/2024, datë 12.9.2024)</w:t>
      </w:r>
    </w:p>
    <w:p w14:paraId="5E909A6F"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6C816CF6" w14:textId="43604F8E"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Kur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disponon arsye të mjaftueshme për të vërtetuar se një produkt i mbuluar nga ky ligj paraqet rrezik për aspektet e mbrojtjes së interesit publik, siç janë aspektet e mbrojtjes së mjedisit dhe konsumatorit, do të krye</w:t>
      </w:r>
      <w:r w:rsidR="001049E0" w:rsidRPr="00CA1236">
        <w:rPr>
          <w:rFonts w:ascii="Garamond" w:hAnsi="Garamond" w:cs="Times New Roman"/>
          <w:bCs/>
          <w:color w:val="000000" w:themeColor="text1"/>
          <w:sz w:val="24"/>
          <w:szCs w:val="24"/>
        </w:rPr>
        <w:t>jë</w:t>
      </w:r>
      <w:r w:rsidR="00EA705A" w:rsidRPr="00CA1236">
        <w:rPr>
          <w:rFonts w:ascii="Garamond" w:hAnsi="Garamond" w:cs="Times New Roman"/>
          <w:bCs/>
          <w:color w:val="000000" w:themeColor="text1"/>
          <w:sz w:val="24"/>
          <w:szCs w:val="24"/>
        </w:rPr>
        <w:t xml:space="preserve"> një vlerësim </w:t>
      </w:r>
      <w:r w:rsidR="001049E0" w:rsidRPr="00CA1236">
        <w:rPr>
          <w:rFonts w:ascii="Garamond" w:hAnsi="Garamond" w:cs="Times New Roman"/>
          <w:bCs/>
          <w:color w:val="000000" w:themeColor="text1"/>
          <w:sz w:val="24"/>
          <w:szCs w:val="24"/>
        </w:rPr>
        <w:t>p</w:t>
      </w:r>
      <w:r w:rsidR="00EA705A" w:rsidRPr="00CA1236">
        <w:rPr>
          <w:rFonts w:ascii="Garamond" w:hAnsi="Garamond" w:cs="Times New Roman"/>
          <w:bCs/>
          <w:color w:val="000000" w:themeColor="text1"/>
          <w:sz w:val="24"/>
          <w:szCs w:val="24"/>
        </w:rPr>
        <w:t>ë</w:t>
      </w:r>
      <w:r w:rsidR="001049E0" w:rsidRPr="00CA1236">
        <w:rPr>
          <w:rFonts w:ascii="Garamond" w:hAnsi="Garamond" w:cs="Times New Roman"/>
          <w:bCs/>
          <w:color w:val="000000" w:themeColor="text1"/>
          <w:sz w:val="24"/>
          <w:szCs w:val="24"/>
        </w:rPr>
        <w:t>r</w:t>
      </w:r>
      <w:r w:rsidR="00EA705A" w:rsidRPr="00CA1236">
        <w:rPr>
          <w:rFonts w:ascii="Garamond" w:hAnsi="Garamond" w:cs="Times New Roman"/>
          <w:bCs/>
          <w:color w:val="000000" w:themeColor="text1"/>
          <w:sz w:val="24"/>
          <w:szCs w:val="24"/>
        </w:rPr>
        <w:t xml:space="preserve"> produktin në fjalë, që mbulon të gjitha kërkesat e etiketimit të energjisë, që lidhen me rrezikun, dhe ato të përcaktuara në këtë ligj ose në aktin përkatës nënligjor. Furnizuesit dhe tregtarët do të bashkëpunojnë sipas nevojës me </w:t>
      </w:r>
      <w:r w:rsidR="007939DA" w:rsidRPr="00CA1236">
        <w:rPr>
          <w:rFonts w:ascii="Garamond" w:hAnsi="Garamond" w:cs="Times New Roman"/>
          <w:bCs/>
          <w:color w:val="000000" w:themeColor="text1"/>
          <w:sz w:val="24"/>
          <w:szCs w:val="24"/>
        </w:rPr>
        <w:t xml:space="preserve">strukturat përgjegjëse për inspektimin për mbikëqyrjen e tregut </w:t>
      </w:r>
      <w:r w:rsidR="00EA705A" w:rsidRPr="00CA1236">
        <w:rPr>
          <w:rFonts w:ascii="Garamond" w:hAnsi="Garamond" w:cs="Times New Roman"/>
          <w:bCs/>
          <w:color w:val="000000" w:themeColor="text1"/>
          <w:sz w:val="24"/>
          <w:szCs w:val="24"/>
        </w:rPr>
        <w:t>për realizimin e vlerësimit.</w:t>
      </w:r>
    </w:p>
    <w:p w14:paraId="3C3E1500" w14:textId="3EC94C54"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1F2037" w:rsidRPr="00CA1236">
        <w:rPr>
          <w:rFonts w:ascii="Garamond" w:hAnsi="Garamond" w:cs="Times New Roman"/>
          <w:bCs/>
          <w:color w:val="000000" w:themeColor="text1"/>
          <w:sz w:val="24"/>
          <w:szCs w:val="24"/>
        </w:rPr>
        <w:t>Kur</w:t>
      </w:r>
      <w:r w:rsidR="00EA705A" w:rsidRPr="00CA1236">
        <w:rPr>
          <w:rFonts w:ascii="Garamond" w:hAnsi="Garamond" w:cs="Times New Roman"/>
          <w:bCs/>
          <w:color w:val="000000" w:themeColor="text1"/>
          <w:sz w:val="24"/>
          <w:szCs w:val="24"/>
        </w:rPr>
        <w:t xml:space="preserve"> gjatë vlerësimit të përmendur në pikën 1</w:t>
      </w:r>
      <w:r w:rsidR="001F2037" w:rsidRPr="00CA1236">
        <w:rPr>
          <w:rFonts w:ascii="Garamond" w:hAnsi="Garamond" w:cs="Times New Roman"/>
          <w:bCs/>
          <w:color w:val="000000" w:themeColor="text1"/>
          <w:sz w:val="24"/>
          <w:szCs w:val="24"/>
        </w:rPr>
        <w:t xml:space="preserve"> të këtij neni</w:t>
      </w:r>
      <w:r w:rsidR="00EA705A" w:rsidRPr="00CA1236">
        <w:rPr>
          <w:rFonts w:ascii="Garamond" w:hAnsi="Garamond" w:cs="Times New Roman"/>
          <w:bCs/>
          <w:color w:val="000000" w:themeColor="text1"/>
          <w:sz w:val="24"/>
          <w:szCs w:val="24"/>
        </w:rPr>
        <w:t xml:space="preserve">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konstaton se produkti nuk përputhet me kërkesat e përcaktuara në këtë ligj ose në aktin përkatës nënligjor, ai do t’i kërkojë pa vonesë furnizuesit ose</w:t>
      </w:r>
      <w:r w:rsidR="001F2037"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kur është e përshtatshme, tregtarit të ndërmarrë të gjitha veprimet e duhura korrigjuese:</w:t>
      </w:r>
      <w:r w:rsidR="002A06EC" w:rsidRPr="00CA1236">
        <w:rPr>
          <w:rFonts w:ascii="Garamond" w:hAnsi="Garamond" w:cs="Times New Roman"/>
          <w:bCs/>
          <w:color w:val="000000" w:themeColor="text1"/>
          <w:sz w:val="24"/>
          <w:szCs w:val="24"/>
        </w:rPr>
        <w:t xml:space="preserve"> </w:t>
      </w:r>
    </w:p>
    <w:p w14:paraId="34B86FC0"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për të sjellë produktin në përputhje me këto kërkesa;</w:t>
      </w:r>
    </w:p>
    <w:p w14:paraId="22A3EEE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b) </w:t>
      </w:r>
      <w:r w:rsidR="00EA705A" w:rsidRPr="00CA1236">
        <w:rPr>
          <w:rFonts w:ascii="Garamond" w:hAnsi="Garamond" w:cs="Times New Roman"/>
          <w:bCs/>
          <w:color w:val="000000" w:themeColor="text1"/>
          <w:sz w:val="24"/>
          <w:szCs w:val="24"/>
        </w:rPr>
        <w:t>për të tërhequr produktin nga tregu; ose,</w:t>
      </w:r>
    </w:p>
    <w:p w14:paraId="061182D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c) </w:t>
      </w:r>
      <w:r w:rsidR="00EA705A" w:rsidRPr="00CA1236">
        <w:rPr>
          <w:rFonts w:ascii="Garamond" w:hAnsi="Garamond" w:cs="Times New Roman"/>
          <w:bCs/>
          <w:color w:val="000000" w:themeColor="text1"/>
          <w:sz w:val="24"/>
          <w:szCs w:val="24"/>
        </w:rPr>
        <w:t>për ta tërhequr atë brenda një periudhe të arsyeshme, në përpjesëtim me natyrën e rrezikut, brenda afatit të vlerësuar prej tyre.</w:t>
      </w:r>
    </w:p>
    <w:p w14:paraId="68D63BCA" w14:textId="3AB747BB"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 xml:space="preserve">Kur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konsideron se një rast mospërput</w:t>
      </w:r>
      <w:r w:rsidR="001F2037" w:rsidRPr="00CA1236">
        <w:rPr>
          <w:rFonts w:ascii="Garamond" w:hAnsi="Garamond" w:cs="Times New Roman"/>
          <w:bCs/>
          <w:color w:val="000000" w:themeColor="text1"/>
          <w:sz w:val="24"/>
          <w:szCs w:val="24"/>
        </w:rPr>
        <w:t>hjeje, siç përmendet në pikën 2</w:t>
      </w:r>
      <w:r w:rsidR="00EA705A" w:rsidRPr="00CA1236">
        <w:rPr>
          <w:rFonts w:ascii="Garamond" w:hAnsi="Garamond" w:cs="Times New Roman"/>
          <w:bCs/>
          <w:color w:val="000000" w:themeColor="text1"/>
          <w:sz w:val="24"/>
          <w:szCs w:val="24"/>
        </w:rPr>
        <w:t xml:space="preserve"> të këtij neni, nuk është i kufizuar në territorin e Republikës së Shqipërisë, ai njofton Sekretariatin e Komunitetit të Energjisë dhe palët e kontraktuara për rezultatet e vlerë</w:t>
      </w:r>
      <w:r w:rsidR="001F2037" w:rsidRPr="00CA1236">
        <w:rPr>
          <w:rFonts w:ascii="Garamond" w:hAnsi="Garamond" w:cs="Times New Roman"/>
          <w:bCs/>
          <w:color w:val="000000" w:themeColor="text1"/>
          <w:sz w:val="24"/>
          <w:szCs w:val="24"/>
        </w:rPr>
        <w:t>simit, të përmendura në pikën 1</w:t>
      </w:r>
      <w:r w:rsidR="00EA705A" w:rsidRPr="00CA1236">
        <w:rPr>
          <w:rFonts w:ascii="Garamond" w:hAnsi="Garamond" w:cs="Times New Roman"/>
          <w:bCs/>
          <w:color w:val="000000" w:themeColor="text1"/>
          <w:sz w:val="24"/>
          <w:szCs w:val="24"/>
        </w:rPr>
        <w:t xml:space="preserve"> të këtij neni</w:t>
      </w:r>
      <w:r w:rsidR="001F2037"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dhe për veprimet që ata kanë kërkuar që furnizuesi ose tregtari duhet të marrë.</w:t>
      </w:r>
    </w:p>
    <w:p w14:paraId="7DC0969C"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 xml:space="preserve">4. </w:t>
      </w:r>
      <w:r w:rsidR="00EA705A" w:rsidRPr="00CA1236">
        <w:rPr>
          <w:rFonts w:ascii="Garamond" w:hAnsi="Garamond" w:cs="Times New Roman"/>
          <w:bCs/>
          <w:color w:val="000000" w:themeColor="text1"/>
          <w:sz w:val="24"/>
          <w:szCs w:val="24"/>
        </w:rPr>
        <w:t>Furnizuesi ose, kur është e përs</w:t>
      </w:r>
      <w:r w:rsidR="001F2037" w:rsidRPr="00CA1236">
        <w:rPr>
          <w:rFonts w:ascii="Garamond" w:hAnsi="Garamond" w:cs="Times New Roman"/>
          <w:bCs/>
          <w:color w:val="000000" w:themeColor="text1"/>
          <w:sz w:val="24"/>
          <w:szCs w:val="24"/>
        </w:rPr>
        <w:t>htatshme, tregtari</w:t>
      </w:r>
      <w:r w:rsidR="00EA705A" w:rsidRPr="00CA1236">
        <w:rPr>
          <w:rFonts w:ascii="Garamond" w:hAnsi="Garamond" w:cs="Times New Roman"/>
          <w:bCs/>
          <w:color w:val="000000" w:themeColor="text1"/>
          <w:sz w:val="24"/>
          <w:szCs w:val="24"/>
        </w:rPr>
        <w:t xml:space="preserve"> ndërmerr të gjitha veprimet e d</w:t>
      </w:r>
      <w:r w:rsidR="001F2037" w:rsidRPr="00CA1236">
        <w:rPr>
          <w:rFonts w:ascii="Garamond" w:hAnsi="Garamond" w:cs="Times New Roman"/>
          <w:bCs/>
          <w:color w:val="000000" w:themeColor="text1"/>
          <w:sz w:val="24"/>
          <w:szCs w:val="24"/>
        </w:rPr>
        <w:t>uhura korrigjuese ose kufizuese në përputhje me pikën 2 të këtij neni</w:t>
      </w:r>
      <w:r w:rsidR="00EA705A" w:rsidRPr="00CA1236">
        <w:rPr>
          <w:rFonts w:ascii="Garamond" w:hAnsi="Garamond" w:cs="Times New Roman"/>
          <w:bCs/>
          <w:color w:val="000000" w:themeColor="text1"/>
          <w:sz w:val="24"/>
          <w:szCs w:val="24"/>
        </w:rPr>
        <w:t xml:space="preserve"> për të gjitha produktet e konstatuara, që ka bërë të disponueshme në treg.</w:t>
      </w:r>
    </w:p>
    <w:p w14:paraId="605EE3E5" w14:textId="55BEBB5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Kur furnizuesi ose, sipas rastit, tregtari nuk ndërmerr</w:t>
      </w:r>
      <w:r w:rsidR="001F2037" w:rsidRPr="00CA1236">
        <w:rPr>
          <w:rFonts w:ascii="Garamond" w:hAnsi="Garamond" w:cs="Times New Roman"/>
          <w:bCs/>
          <w:color w:val="000000" w:themeColor="text1"/>
          <w:sz w:val="24"/>
          <w:szCs w:val="24"/>
        </w:rPr>
        <w:t xml:space="preserve"> veprime të duhura korrigjuese </w:t>
      </w:r>
      <w:r w:rsidR="00EA705A" w:rsidRPr="00CA1236">
        <w:rPr>
          <w:rFonts w:ascii="Garamond" w:hAnsi="Garamond" w:cs="Times New Roman"/>
          <w:bCs/>
          <w:color w:val="000000" w:themeColor="text1"/>
          <w:sz w:val="24"/>
          <w:szCs w:val="24"/>
        </w:rPr>
        <w:t>brenda pe</w:t>
      </w:r>
      <w:r w:rsidR="001F2037" w:rsidRPr="00CA1236">
        <w:rPr>
          <w:rFonts w:ascii="Garamond" w:hAnsi="Garamond" w:cs="Times New Roman"/>
          <w:bCs/>
          <w:color w:val="000000" w:themeColor="text1"/>
          <w:sz w:val="24"/>
          <w:szCs w:val="24"/>
        </w:rPr>
        <w:t>riudhës së përmendur në pikën 2</w:t>
      </w:r>
      <w:r w:rsidR="00EA705A" w:rsidRPr="00CA1236">
        <w:rPr>
          <w:rFonts w:ascii="Garamond" w:hAnsi="Garamond" w:cs="Times New Roman"/>
          <w:bCs/>
          <w:color w:val="000000" w:themeColor="text1"/>
          <w:sz w:val="24"/>
          <w:szCs w:val="24"/>
        </w:rPr>
        <w:t xml:space="preserve"> të këtij neni,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ndërmerr të gjitha masat e nevojshme për të ndaluar ose kufizuar disponueshmërinë e produktit në treg ose për të tërhequr produktin nga tregu.</w:t>
      </w:r>
    </w:p>
    <w:p w14:paraId="3359A088" w14:textId="6ED09496"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6.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informon Sekretariatin e Komunitetit të Energjisë dhe palët e tjera kontraktuese për masat e</w:t>
      </w:r>
      <w:r w:rsidR="00747B1F" w:rsidRPr="00CA1236">
        <w:rPr>
          <w:rFonts w:ascii="Garamond" w:hAnsi="Garamond" w:cs="Times New Roman"/>
          <w:bCs/>
          <w:color w:val="000000" w:themeColor="text1"/>
          <w:sz w:val="24"/>
          <w:szCs w:val="24"/>
        </w:rPr>
        <w:t xml:space="preserve"> marra, në përputhje me pikën 5</w:t>
      </w:r>
      <w:r w:rsidR="00EA705A" w:rsidRPr="00CA1236">
        <w:rPr>
          <w:rFonts w:ascii="Garamond" w:hAnsi="Garamond" w:cs="Times New Roman"/>
          <w:bCs/>
          <w:color w:val="000000" w:themeColor="text1"/>
          <w:sz w:val="24"/>
          <w:szCs w:val="24"/>
        </w:rPr>
        <w:t xml:space="preserve"> të këtij neni, brenda 2 ditëve pune, prej momentit të marrjes së masave. Informacioni i dërguar përfshin të gjitha detajet e disponueshme, si dhe:</w:t>
      </w:r>
    </w:p>
    <w:p w14:paraId="1070612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a) </w:t>
      </w:r>
      <w:r w:rsidR="00EA705A" w:rsidRPr="00CA1236">
        <w:rPr>
          <w:rFonts w:ascii="Garamond" w:hAnsi="Garamond" w:cs="Times New Roman"/>
          <w:bCs/>
          <w:color w:val="000000" w:themeColor="text1"/>
          <w:sz w:val="24"/>
          <w:szCs w:val="24"/>
        </w:rPr>
        <w:t>të dhënat e nevojshme për identifikimin e produktit që nuk përputhet;</w:t>
      </w:r>
    </w:p>
    <w:p w14:paraId="424C6758"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b)</w:t>
      </w:r>
      <w:r w:rsidR="00CA2F7B"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origjinën e produktit;</w:t>
      </w:r>
    </w:p>
    <w:p w14:paraId="082561B4"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c) </w:t>
      </w:r>
      <w:r w:rsidR="00EA705A" w:rsidRPr="00CA1236">
        <w:rPr>
          <w:rFonts w:ascii="Garamond" w:hAnsi="Garamond" w:cs="Times New Roman"/>
          <w:bCs/>
          <w:color w:val="000000" w:themeColor="text1"/>
          <w:sz w:val="24"/>
          <w:szCs w:val="24"/>
        </w:rPr>
        <w:t>natyrën e mospërputhshmërisë së pretenduar dhe rrezikun e përfshirë;</w:t>
      </w:r>
    </w:p>
    <w:p w14:paraId="1D21FBDA"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ç) </w:t>
      </w:r>
      <w:r w:rsidR="00EA705A" w:rsidRPr="00CA1236">
        <w:rPr>
          <w:rFonts w:ascii="Garamond" w:hAnsi="Garamond" w:cs="Times New Roman"/>
          <w:bCs/>
          <w:color w:val="000000" w:themeColor="text1"/>
          <w:sz w:val="24"/>
          <w:szCs w:val="24"/>
        </w:rPr>
        <w:t>natyrën dhe kohëzgjatjen e masave kombëtare të marra dhe argumentet e paraqitura nga furnizuesi ose, kur është e përshtatshme, tregtari.</w:t>
      </w:r>
    </w:p>
    <w:p w14:paraId="3BC79C48" w14:textId="46392861"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Në veçanti, </w:t>
      </w:r>
      <w:r w:rsidR="007939DA" w:rsidRPr="00CA1236">
        <w:rPr>
          <w:rFonts w:ascii="Garamond" w:hAnsi="Garamond" w:cs="Times New Roman"/>
          <w:bCs/>
          <w:color w:val="000000" w:themeColor="text1"/>
          <w:sz w:val="24"/>
          <w:szCs w:val="24"/>
        </w:rPr>
        <w:t xml:space="preserve">struktura përgjegjëse për inspektimin për mbikëqyrjen e tregut </w:t>
      </w:r>
      <w:r w:rsidRPr="00CA1236">
        <w:rPr>
          <w:rFonts w:ascii="Garamond" w:hAnsi="Garamond" w:cs="Times New Roman"/>
          <w:bCs/>
          <w:color w:val="000000" w:themeColor="text1"/>
          <w:sz w:val="24"/>
          <w:szCs w:val="24"/>
        </w:rPr>
        <w:t>qartëson nëse mospërputhja është për shkak se produkti nuk arrin të përmbushë kërkesat në lidhje me aspektet e mbrojtjes së interesit publik, të përcaktuara në këtë ligj, apo për shkak të mangësive në standardet e harmonizuara, që japin një supozim mbi konformitetin.</w:t>
      </w:r>
    </w:p>
    <w:p w14:paraId="73C357EF" w14:textId="42361148"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7. </w:t>
      </w:r>
      <w:r w:rsidR="00747B1F" w:rsidRPr="00CA1236">
        <w:rPr>
          <w:rFonts w:ascii="Garamond" w:hAnsi="Garamond" w:cs="Times New Roman"/>
          <w:bCs/>
          <w:color w:val="000000" w:themeColor="text1"/>
          <w:sz w:val="24"/>
          <w:szCs w:val="24"/>
        </w:rPr>
        <w:t>Kur</w:t>
      </w:r>
      <w:r w:rsidR="00EA705A" w:rsidRPr="00CA1236">
        <w:rPr>
          <w:rFonts w:ascii="Garamond" w:hAnsi="Garamond" w:cs="Times New Roman"/>
          <w:bCs/>
          <w:color w:val="000000" w:themeColor="text1"/>
          <w:sz w:val="24"/>
          <w:szCs w:val="24"/>
        </w:rPr>
        <w:t xml:space="preserve"> brenda 60 ditëve kalendarike nga marrja e informa</w:t>
      </w:r>
      <w:r w:rsidR="00747B1F" w:rsidRPr="00CA1236">
        <w:rPr>
          <w:rFonts w:ascii="Garamond" w:hAnsi="Garamond" w:cs="Times New Roman"/>
          <w:bCs/>
          <w:color w:val="000000" w:themeColor="text1"/>
          <w:sz w:val="24"/>
          <w:szCs w:val="24"/>
        </w:rPr>
        <w:t>cionit, të përmendur në pikën 5</w:t>
      </w:r>
      <w:r w:rsidR="00EA705A" w:rsidRPr="00CA1236">
        <w:rPr>
          <w:rFonts w:ascii="Garamond" w:hAnsi="Garamond" w:cs="Times New Roman"/>
          <w:bCs/>
          <w:color w:val="000000" w:themeColor="text1"/>
          <w:sz w:val="24"/>
          <w:szCs w:val="24"/>
        </w:rPr>
        <w:t xml:space="preserve"> të këtij neni, nuk është ngritur asnjë kundërshtim nga një palë kontraktuese ose nga Sekretariati i Komunitetit të Energjisë në lidhje me një masë provizore të marrë nga </w:t>
      </w:r>
      <w:r w:rsidR="007939DA" w:rsidRPr="00CA1236">
        <w:rPr>
          <w:rFonts w:ascii="Garamond" w:hAnsi="Garamond" w:cs="Times New Roman"/>
          <w:bCs/>
          <w:color w:val="000000" w:themeColor="text1"/>
          <w:sz w:val="24"/>
          <w:szCs w:val="24"/>
        </w:rPr>
        <w:t>struktura përgjegjëse për inspektimin për mbikëqyrjen e tregut</w:t>
      </w:r>
      <w:r w:rsidR="00EA705A" w:rsidRPr="00CA1236">
        <w:rPr>
          <w:rFonts w:ascii="Garamond" w:hAnsi="Garamond" w:cs="Times New Roman"/>
          <w:bCs/>
          <w:color w:val="000000" w:themeColor="text1"/>
          <w:sz w:val="24"/>
          <w:szCs w:val="24"/>
        </w:rPr>
        <w:t>, ajo masë do të konsiderohet të jetë e justifikuar.</w:t>
      </w:r>
    </w:p>
    <w:p w14:paraId="28116D9A" w14:textId="79C4FD33"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8. </w:t>
      </w:r>
      <w:r w:rsidR="007939DA" w:rsidRPr="00CA1236">
        <w:rPr>
          <w:rFonts w:ascii="Garamond" w:hAnsi="Garamond" w:cs="Times New Roman"/>
          <w:bCs/>
          <w:color w:val="000000" w:themeColor="text1"/>
          <w:sz w:val="24"/>
          <w:szCs w:val="24"/>
        </w:rPr>
        <w:t xml:space="preserve">Struktura përgjegjëse për inspektimin për mbikëqyrjen e tregut </w:t>
      </w:r>
      <w:r w:rsidR="00EA705A" w:rsidRPr="00CA1236">
        <w:rPr>
          <w:rFonts w:ascii="Garamond" w:hAnsi="Garamond" w:cs="Times New Roman"/>
          <w:bCs/>
          <w:color w:val="000000" w:themeColor="text1"/>
          <w:sz w:val="24"/>
          <w:szCs w:val="24"/>
        </w:rPr>
        <w:t>siguron që masat e ndërmarra kufizuese, të tilla si tërheqja e produktit nga tregu janë realizuar brenda një periudhe sa më të shkurtër.</w:t>
      </w:r>
    </w:p>
    <w:p w14:paraId="3FA67780"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9.</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Kur standardet e harmonizuara të Bashkimit Evropian zbatohen gjatë vlerësimit të konformitetit të një produkti, modeli do të supozohet se është në përputhje me kërkesat përka</w:t>
      </w:r>
      <w:r w:rsidR="00747B1F" w:rsidRPr="00CA1236">
        <w:rPr>
          <w:rFonts w:ascii="Garamond" w:hAnsi="Garamond" w:cs="Times New Roman"/>
          <w:bCs/>
          <w:color w:val="000000" w:themeColor="text1"/>
          <w:sz w:val="24"/>
          <w:szCs w:val="24"/>
        </w:rPr>
        <w:t>tëse të matjes dhe llogaritjes s</w:t>
      </w:r>
      <w:r w:rsidRPr="00CA1236">
        <w:rPr>
          <w:rFonts w:ascii="Garamond" w:hAnsi="Garamond" w:cs="Times New Roman"/>
          <w:bCs/>
          <w:color w:val="000000" w:themeColor="text1"/>
          <w:sz w:val="24"/>
          <w:szCs w:val="24"/>
        </w:rPr>
        <w:t>ë aktit nënligjor.</w:t>
      </w:r>
    </w:p>
    <w:p w14:paraId="70433912" w14:textId="6C91E563"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10.</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Autoritetet doganore, kur konstatojnë produkte që nuk janë në përputhje me dispozitat e këtij ligji, njoftojnë </w:t>
      </w:r>
      <w:r w:rsidR="007939DA" w:rsidRPr="00CA1236">
        <w:rPr>
          <w:rFonts w:ascii="Garamond" w:hAnsi="Garamond" w:cs="Times New Roman"/>
          <w:bCs/>
          <w:color w:val="000000" w:themeColor="text1"/>
          <w:sz w:val="24"/>
          <w:szCs w:val="24"/>
        </w:rPr>
        <w:t>struktur</w:t>
      </w:r>
      <w:r w:rsidR="00AF6770" w:rsidRPr="00CA1236">
        <w:rPr>
          <w:rFonts w:ascii="Garamond" w:hAnsi="Garamond" w:cs="Times New Roman"/>
          <w:bCs/>
          <w:color w:val="000000" w:themeColor="text1"/>
          <w:sz w:val="24"/>
          <w:szCs w:val="24"/>
        </w:rPr>
        <w:t>ë</w:t>
      </w:r>
      <w:r w:rsidR="007939DA" w:rsidRPr="00CA1236">
        <w:rPr>
          <w:rFonts w:ascii="Garamond" w:hAnsi="Garamond" w:cs="Times New Roman"/>
          <w:bCs/>
          <w:color w:val="000000" w:themeColor="text1"/>
          <w:sz w:val="24"/>
          <w:szCs w:val="24"/>
        </w:rPr>
        <w:t>n</w:t>
      </w:r>
      <w:r w:rsidR="007939DA" w:rsidRPr="00CA1236">
        <w:rPr>
          <w:rFonts w:ascii="Garamond" w:hAnsi="Garamond" w:cs="Times New Roman"/>
          <w:bCs/>
          <w:color w:val="000000" w:themeColor="text1"/>
          <w:sz w:val="24"/>
          <w:szCs w:val="24"/>
        </w:rPr>
        <w:t xml:space="preserve"> përgjegjëse për inspektimin për mbikëqyrjen e tregut</w:t>
      </w:r>
      <w:r w:rsidRPr="00CA1236">
        <w:rPr>
          <w:rFonts w:ascii="Garamond" w:hAnsi="Garamond" w:cs="Times New Roman"/>
          <w:bCs/>
          <w:color w:val="000000" w:themeColor="text1"/>
          <w:sz w:val="24"/>
          <w:szCs w:val="24"/>
        </w:rPr>
        <w:t>, i cili mund të urdhërojë marrjen e masave të parashikuara në këtë ligj për garantimin e sigurisë së përdoruesve fundorë.</w:t>
      </w:r>
    </w:p>
    <w:p w14:paraId="5DF163FE" w14:textId="0C7CAE01"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11.</w:t>
      </w:r>
      <w:r w:rsidR="002A06EC" w:rsidRPr="00CA1236">
        <w:rPr>
          <w:rFonts w:ascii="Garamond" w:hAnsi="Garamond" w:cs="Times New Roman"/>
          <w:bCs/>
          <w:color w:val="000000" w:themeColor="text1"/>
          <w:sz w:val="24"/>
          <w:szCs w:val="24"/>
        </w:rPr>
        <w:t xml:space="preserve"> </w:t>
      </w:r>
      <w:r w:rsidRPr="00CA1236">
        <w:rPr>
          <w:rFonts w:ascii="Garamond" w:hAnsi="Garamond" w:cs="Times New Roman"/>
          <w:bCs/>
          <w:color w:val="000000" w:themeColor="text1"/>
          <w:sz w:val="24"/>
          <w:szCs w:val="24"/>
        </w:rPr>
        <w:t xml:space="preserve">Për çdo procedurë të nisur nga një palë kontraktuese, </w:t>
      </w:r>
      <w:r w:rsidR="007939DA" w:rsidRPr="00CA1236">
        <w:rPr>
          <w:rFonts w:ascii="Garamond" w:hAnsi="Garamond" w:cs="Times New Roman"/>
          <w:bCs/>
          <w:color w:val="000000" w:themeColor="text1"/>
          <w:sz w:val="24"/>
          <w:szCs w:val="24"/>
        </w:rPr>
        <w:t>S</w:t>
      </w:r>
      <w:r w:rsidR="007939DA" w:rsidRPr="00CA1236">
        <w:rPr>
          <w:rFonts w:ascii="Garamond" w:hAnsi="Garamond" w:cs="Times New Roman"/>
          <w:bCs/>
          <w:color w:val="000000" w:themeColor="text1"/>
          <w:sz w:val="24"/>
          <w:szCs w:val="24"/>
        </w:rPr>
        <w:t>truktur</w:t>
      </w:r>
      <w:r w:rsidR="007939DA" w:rsidRPr="00CA1236">
        <w:rPr>
          <w:rFonts w:ascii="Garamond" w:hAnsi="Garamond" w:cs="Times New Roman"/>
          <w:bCs/>
          <w:color w:val="000000" w:themeColor="text1"/>
          <w:sz w:val="24"/>
          <w:szCs w:val="24"/>
        </w:rPr>
        <w:t>a</w:t>
      </w:r>
      <w:r w:rsidR="007939DA" w:rsidRPr="00CA1236">
        <w:rPr>
          <w:rFonts w:ascii="Garamond" w:hAnsi="Garamond" w:cs="Times New Roman"/>
          <w:bCs/>
          <w:color w:val="000000" w:themeColor="text1"/>
          <w:sz w:val="24"/>
          <w:szCs w:val="24"/>
        </w:rPr>
        <w:t xml:space="preserve"> përgjegjëse për inspektimin për mbikëqyrjen e tregut </w:t>
      </w:r>
      <w:r w:rsidRPr="00CA1236">
        <w:rPr>
          <w:rFonts w:ascii="Garamond" w:hAnsi="Garamond" w:cs="Times New Roman"/>
          <w:bCs/>
          <w:color w:val="000000" w:themeColor="text1"/>
          <w:sz w:val="24"/>
          <w:szCs w:val="24"/>
        </w:rPr>
        <w:t xml:space="preserve">njofton Sekretariatin e Komunitetit të Energjisë dhe palët e tjera kontraktuese për çdo </w:t>
      </w:r>
      <w:r w:rsidR="00747B1F" w:rsidRPr="00CA1236">
        <w:rPr>
          <w:rFonts w:ascii="Garamond" w:hAnsi="Garamond" w:cs="Times New Roman"/>
          <w:bCs/>
          <w:color w:val="000000" w:themeColor="text1"/>
          <w:sz w:val="24"/>
          <w:szCs w:val="24"/>
        </w:rPr>
        <w:t>masë të ndërmarrë për produktin</w:t>
      </w:r>
      <w:r w:rsidRPr="00CA1236">
        <w:rPr>
          <w:rFonts w:ascii="Garamond" w:hAnsi="Garamond" w:cs="Times New Roman"/>
          <w:bCs/>
          <w:color w:val="000000" w:themeColor="text1"/>
          <w:sz w:val="24"/>
          <w:szCs w:val="24"/>
        </w:rPr>
        <w:t xml:space="preserve"> për të cilin nis procedura lidhur me mospërputhshmërinë dhe në rast mosmarrëveshjeje, me masën kombëtare të kundërshtimeve të njoftuara prej të tyre.</w:t>
      </w:r>
    </w:p>
    <w:p w14:paraId="1095FC3D"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64FA7864"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V</w:t>
      </w:r>
    </w:p>
    <w:p w14:paraId="77E9720F"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KUNDËRVAJTJET ADMINISTRATIVE</w:t>
      </w:r>
    </w:p>
    <w:p w14:paraId="51C9B291"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41D44E1A"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14</w:t>
      </w:r>
    </w:p>
    <w:p w14:paraId="08C504BB"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Kundërvajtjet administrative</w:t>
      </w:r>
    </w:p>
    <w:p w14:paraId="11ADFB60" w14:textId="44624A23" w:rsidR="008A6CC1" w:rsidRPr="00CA1236" w:rsidRDefault="008A6CC1" w:rsidP="008A6CC1">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 xml:space="preserve">(Ndryshuar </w:t>
      </w:r>
      <w:r w:rsidRPr="00CA1236">
        <w:rPr>
          <w:rFonts w:ascii="Garamond" w:hAnsi="Garamond" w:cs="Times New Roman"/>
          <w:bCs/>
          <w:i/>
          <w:color w:val="000000" w:themeColor="text1"/>
          <w:sz w:val="24"/>
          <w:szCs w:val="24"/>
        </w:rPr>
        <w:t>togfjalësh n</w:t>
      </w:r>
      <w:r w:rsidR="00CA1236" w:rsidRPr="00CA1236">
        <w:rPr>
          <w:rFonts w:ascii="Garamond" w:hAnsi="Garamond" w:cs="Times New Roman"/>
          <w:bCs/>
          <w:i/>
          <w:color w:val="000000" w:themeColor="text1"/>
          <w:sz w:val="24"/>
          <w:szCs w:val="24"/>
        </w:rPr>
        <w:t>ë</w:t>
      </w:r>
      <w:r w:rsidRPr="00CA1236">
        <w:rPr>
          <w:rFonts w:ascii="Garamond" w:hAnsi="Garamond" w:cs="Times New Roman"/>
          <w:bCs/>
          <w:i/>
          <w:color w:val="000000" w:themeColor="text1"/>
          <w:sz w:val="24"/>
          <w:szCs w:val="24"/>
        </w:rPr>
        <w:t xml:space="preserve"> pikën </w:t>
      </w:r>
      <w:r w:rsidRPr="00CA1236">
        <w:rPr>
          <w:rFonts w:ascii="Garamond" w:hAnsi="Garamond" w:cs="Times New Roman"/>
          <w:bCs/>
          <w:i/>
          <w:color w:val="000000" w:themeColor="text1"/>
          <w:sz w:val="24"/>
          <w:szCs w:val="24"/>
        </w:rPr>
        <w:t>1</w:t>
      </w:r>
      <w:r w:rsidRPr="00CA1236">
        <w:rPr>
          <w:rFonts w:ascii="Garamond" w:hAnsi="Garamond" w:cs="Times New Roman"/>
          <w:bCs/>
          <w:i/>
          <w:color w:val="000000" w:themeColor="text1"/>
          <w:sz w:val="24"/>
          <w:szCs w:val="24"/>
        </w:rPr>
        <w:t>me ligjin nr. 99/2024, datë 12.9.2024)</w:t>
      </w:r>
    </w:p>
    <w:p w14:paraId="09531FC7"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54F6BE5A" w14:textId="2E120E89"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 xml:space="preserve">Shkeljet e dispozitave të këtij ligji, kur nuk përbëjnë vepër penale, përbëjnë kundërvajtje administrative dhe dënohen nga struktura </w:t>
      </w:r>
      <w:r w:rsidR="00F87798" w:rsidRPr="00CA1236">
        <w:rPr>
          <w:rFonts w:ascii="Garamond" w:hAnsi="Garamond" w:cs="Times New Roman"/>
          <w:bCs/>
          <w:color w:val="000000" w:themeColor="text1"/>
          <w:sz w:val="24"/>
          <w:szCs w:val="24"/>
        </w:rPr>
        <w:t xml:space="preserve">përgjegjëse për inspektimin për mbikëqyrjen e tregut </w:t>
      </w:r>
      <w:r w:rsidR="00AF5A2E" w:rsidRPr="00CA1236">
        <w:rPr>
          <w:rFonts w:ascii="Garamond" w:hAnsi="Garamond" w:cs="Times New Roman"/>
          <w:bCs/>
          <w:color w:val="000000" w:themeColor="text1"/>
          <w:sz w:val="24"/>
          <w:szCs w:val="24"/>
        </w:rPr>
        <w:t>si më poshtë</w:t>
      </w:r>
      <w:r w:rsidR="00EA705A" w:rsidRPr="00CA1236">
        <w:rPr>
          <w:rFonts w:ascii="Garamond" w:hAnsi="Garamond" w:cs="Times New Roman"/>
          <w:bCs/>
          <w:color w:val="000000" w:themeColor="text1"/>
          <w:sz w:val="24"/>
          <w:szCs w:val="24"/>
        </w:rPr>
        <w:t>:</w:t>
      </w:r>
    </w:p>
    <w:p w14:paraId="18F17138"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a) p</w:t>
      </w:r>
      <w:r w:rsidR="00EA705A" w:rsidRPr="00CA1236">
        <w:rPr>
          <w:rFonts w:ascii="Garamond" w:hAnsi="Garamond" w:cs="Times New Roman"/>
          <w:bCs/>
          <w:color w:val="000000" w:themeColor="text1"/>
          <w:sz w:val="24"/>
          <w:szCs w:val="24"/>
        </w:rPr>
        <w:t>ër shkel</w:t>
      </w:r>
      <w:r w:rsidR="001049E0" w:rsidRPr="00CA1236">
        <w:rPr>
          <w:rFonts w:ascii="Garamond" w:hAnsi="Garamond" w:cs="Times New Roman"/>
          <w:bCs/>
          <w:color w:val="000000" w:themeColor="text1"/>
          <w:sz w:val="24"/>
          <w:szCs w:val="24"/>
        </w:rPr>
        <w:t xml:space="preserve">je të pikave 4 dhe 5 të nenit 6 </w:t>
      </w:r>
      <w:r w:rsidR="00747B1F" w:rsidRPr="00CA1236">
        <w:rPr>
          <w:rFonts w:ascii="Garamond" w:hAnsi="Garamond" w:cs="Times New Roman"/>
          <w:bCs/>
          <w:color w:val="000000" w:themeColor="text1"/>
          <w:sz w:val="24"/>
          <w:szCs w:val="24"/>
        </w:rPr>
        <w:t>të këtij ligji me gjobë</w:t>
      </w:r>
      <w:r w:rsidR="00EA705A" w:rsidRPr="00CA1236">
        <w:rPr>
          <w:rFonts w:ascii="Garamond" w:hAnsi="Garamond" w:cs="Times New Roman"/>
          <w:bCs/>
          <w:color w:val="000000" w:themeColor="text1"/>
          <w:sz w:val="24"/>
          <w:szCs w:val="24"/>
        </w:rPr>
        <w:t xml:space="preserve"> në masën 200 000 lekë; </w:t>
      </w:r>
    </w:p>
    <w:p w14:paraId="019121C0"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b) p</w:t>
      </w:r>
      <w:r w:rsidR="00EA705A" w:rsidRPr="00CA1236">
        <w:rPr>
          <w:rFonts w:ascii="Garamond" w:hAnsi="Garamond" w:cs="Times New Roman"/>
          <w:bCs/>
          <w:color w:val="000000" w:themeColor="text1"/>
          <w:sz w:val="24"/>
          <w:szCs w:val="24"/>
        </w:rPr>
        <w:t>ër shkelje të parashikimeve</w:t>
      </w:r>
      <w:r w:rsidR="00747B1F" w:rsidRPr="00CA1236">
        <w:rPr>
          <w:rFonts w:ascii="Garamond" w:hAnsi="Garamond" w:cs="Times New Roman"/>
          <w:bCs/>
          <w:color w:val="000000" w:themeColor="text1"/>
          <w:sz w:val="24"/>
          <w:szCs w:val="24"/>
        </w:rPr>
        <w:t xml:space="preserve"> të nenit 8 të këtij ligji me gjobë</w:t>
      </w:r>
      <w:r w:rsidR="00EA705A" w:rsidRPr="00CA1236">
        <w:rPr>
          <w:rFonts w:ascii="Garamond" w:hAnsi="Garamond" w:cs="Times New Roman"/>
          <w:bCs/>
          <w:color w:val="000000" w:themeColor="text1"/>
          <w:sz w:val="24"/>
          <w:szCs w:val="24"/>
        </w:rPr>
        <w:t xml:space="preserve"> në masën 300 000 lekë;</w:t>
      </w:r>
    </w:p>
    <w:p w14:paraId="37C88344"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c) p</w:t>
      </w:r>
      <w:r w:rsidR="00EA705A" w:rsidRPr="00CA1236">
        <w:rPr>
          <w:rFonts w:ascii="Garamond" w:hAnsi="Garamond" w:cs="Times New Roman"/>
          <w:bCs/>
          <w:color w:val="000000" w:themeColor="text1"/>
          <w:sz w:val="24"/>
          <w:szCs w:val="24"/>
        </w:rPr>
        <w:t>ër shke</w:t>
      </w:r>
      <w:r w:rsidR="00747B1F" w:rsidRPr="00CA1236">
        <w:rPr>
          <w:rFonts w:ascii="Garamond" w:hAnsi="Garamond" w:cs="Times New Roman"/>
          <w:bCs/>
          <w:color w:val="000000" w:themeColor="text1"/>
          <w:sz w:val="24"/>
          <w:szCs w:val="24"/>
        </w:rPr>
        <w:t>lje të pikave 2, 6, 7, 8 deri 9 të nenit 9 të këtij ligji me gjobë</w:t>
      </w:r>
      <w:r w:rsidR="00EA705A" w:rsidRPr="00CA1236">
        <w:rPr>
          <w:rFonts w:ascii="Garamond" w:hAnsi="Garamond" w:cs="Times New Roman"/>
          <w:bCs/>
          <w:color w:val="000000" w:themeColor="text1"/>
          <w:sz w:val="24"/>
          <w:szCs w:val="24"/>
        </w:rPr>
        <w:t xml:space="preserve"> në masën 350 000 lekë;</w:t>
      </w:r>
    </w:p>
    <w:p w14:paraId="22608A3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ç) p</w:t>
      </w:r>
      <w:r w:rsidR="00EA705A" w:rsidRPr="00CA1236">
        <w:rPr>
          <w:rFonts w:ascii="Garamond" w:hAnsi="Garamond" w:cs="Times New Roman"/>
          <w:bCs/>
          <w:color w:val="000000" w:themeColor="text1"/>
          <w:sz w:val="24"/>
          <w:szCs w:val="24"/>
        </w:rPr>
        <w:t>ër shkelje të kërkesave të parashikuara në shkronjat “c”, “d”, “ë”, “f”, “g” dhe “gj”</w:t>
      </w:r>
      <w:r w:rsidR="00747B1F" w:rsidRPr="00CA1236">
        <w:rPr>
          <w:rFonts w:ascii="Garamond" w:hAnsi="Garamond" w:cs="Times New Roman"/>
          <w:bCs/>
          <w:color w:val="000000" w:themeColor="text1"/>
          <w:sz w:val="24"/>
          <w:szCs w:val="24"/>
        </w:rPr>
        <w:t xml:space="preserve"> të nenit 7 dhe të pikave 2 e 3 të nenit 9 të këtij ligji me gjobë</w:t>
      </w:r>
      <w:r w:rsidR="00EA705A" w:rsidRPr="00CA1236">
        <w:rPr>
          <w:rFonts w:ascii="Garamond" w:hAnsi="Garamond" w:cs="Times New Roman"/>
          <w:bCs/>
          <w:color w:val="000000" w:themeColor="text1"/>
          <w:sz w:val="24"/>
          <w:szCs w:val="24"/>
        </w:rPr>
        <w:t xml:space="preserve"> në masën 300 000 lekë; </w:t>
      </w:r>
    </w:p>
    <w:p w14:paraId="6CA436DA"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d) p</w:t>
      </w:r>
      <w:r w:rsidR="00747B1F" w:rsidRPr="00CA1236">
        <w:rPr>
          <w:rFonts w:ascii="Garamond" w:hAnsi="Garamond" w:cs="Times New Roman"/>
          <w:bCs/>
          <w:color w:val="000000" w:themeColor="text1"/>
          <w:sz w:val="24"/>
          <w:szCs w:val="24"/>
        </w:rPr>
        <w:t>ër shkelje të pikave 2 dhe 3 të nenit 5</w:t>
      </w:r>
      <w:r w:rsidR="00EA705A" w:rsidRPr="00CA1236">
        <w:rPr>
          <w:rFonts w:ascii="Garamond" w:hAnsi="Garamond" w:cs="Times New Roman"/>
          <w:bCs/>
          <w:color w:val="000000" w:themeColor="text1"/>
          <w:sz w:val="24"/>
          <w:szCs w:val="24"/>
        </w:rPr>
        <w:t xml:space="preserve"> dhe të pikave</w:t>
      </w:r>
      <w:r w:rsidR="00747B1F" w:rsidRPr="00CA1236">
        <w:rPr>
          <w:rFonts w:ascii="Garamond" w:hAnsi="Garamond" w:cs="Times New Roman"/>
          <w:bCs/>
          <w:color w:val="000000" w:themeColor="text1"/>
          <w:sz w:val="24"/>
          <w:szCs w:val="24"/>
        </w:rPr>
        <w:t xml:space="preserve"> 5 dhe 10 të nenit 9 të këtij ligji me gjobë</w:t>
      </w:r>
      <w:r w:rsidR="00EA705A" w:rsidRPr="00CA1236">
        <w:rPr>
          <w:rFonts w:ascii="Garamond" w:hAnsi="Garamond" w:cs="Times New Roman"/>
          <w:bCs/>
          <w:color w:val="000000" w:themeColor="text1"/>
          <w:sz w:val="24"/>
          <w:szCs w:val="24"/>
        </w:rPr>
        <w:t xml:space="preserve"> në masën 350 000 lekë;</w:t>
      </w:r>
    </w:p>
    <w:p w14:paraId="72D92A3A"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dh) </w:t>
      </w:r>
      <w:r w:rsidR="00CA2F7B" w:rsidRPr="00CA1236">
        <w:rPr>
          <w:rFonts w:ascii="Garamond" w:hAnsi="Garamond" w:cs="Times New Roman"/>
          <w:bCs/>
          <w:color w:val="000000" w:themeColor="text1"/>
          <w:sz w:val="24"/>
          <w:szCs w:val="24"/>
        </w:rPr>
        <w:t>p</w:t>
      </w:r>
      <w:r w:rsidRPr="00CA1236">
        <w:rPr>
          <w:rFonts w:ascii="Garamond" w:hAnsi="Garamond" w:cs="Times New Roman"/>
          <w:bCs/>
          <w:color w:val="000000" w:themeColor="text1"/>
          <w:sz w:val="24"/>
          <w:szCs w:val="24"/>
        </w:rPr>
        <w:t>ër shkel</w:t>
      </w:r>
      <w:r w:rsidR="00747B1F" w:rsidRPr="00CA1236">
        <w:rPr>
          <w:rFonts w:ascii="Garamond" w:hAnsi="Garamond" w:cs="Times New Roman"/>
          <w:bCs/>
          <w:color w:val="000000" w:themeColor="text1"/>
          <w:sz w:val="24"/>
          <w:szCs w:val="24"/>
        </w:rPr>
        <w:t>je të parashikimeve të nenit 10 me gjobë</w:t>
      </w:r>
      <w:r w:rsidRPr="00CA1236">
        <w:rPr>
          <w:rFonts w:ascii="Garamond" w:hAnsi="Garamond" w:cs="Times New Roman"/>
          <w:bCs/>
          <w:color w:val="000000" w:themeColor="text1"/>
          <w:sz w:val="24"/>
          <w:szCs w:val="24"/>
        </w:rPr>
        <w:t xml:space="preserve"> në masën 300 000 lekë;</w:t>
      </w:r>
    </w:p>
    <w:p w14:paraId="1035D59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e) p</w:t>
      </w:r>
      <w:r w:rsidR="00EA705A" w:rsidRPr="00CA1236">
        <w:rPr>
          <w:rFonts w:ascii="Garamond" w:hAnsi="Garamond" w:cs="Times New Roman"/>
          <w:bCs/>
          <w:color w:val="000000" w:themeColor="text1"/>
          <w:sz w:val="24"/>
          <w:szCs w:val="24"/>
        </w:rPr>
        <w:t xml:space="preserve">ër moszbatimin e masave, referuar në </w:t>
      </w:r>
      <w:r w:rsidR="00747B1F" w:rsidRPr="00CA1236">
        <w:rPr>
          <w:rFonts w:ascii="Garamond" w:hAnsi="Garamond" w:cs="Times New Roman"/>
          <w:bCs/>
          <w:color w:val="000000" w:themeColor="text1"/>
          <w:sz w:val="24"/>
          <w:szCs w:val="24"/>
        </w:rPr>
        <w:t>parashikimet e neneve 12 dhe 13 të këtij ligji me gjobë</w:t>
      </w:r>
      <w:r w:rsidR="00EA705A" w:rsidRPr="00CA1236">
        <w:rPr>
          <w:rFonts w:ascii="Garamond" w:hAnsi="Garamond" w:cs="Times New Roman"/>
          <w:bCs/>
          <w:color w:val="000000" w:themeColor="text1"/>
          <w:sz w:val="24"/>
          <w:szCs w:val="24"/>
        </w:rPr>
        <w:t xml:space="preserve"> në masën 350 000 lekë;</w:t>
      </w:r>
    </w:p>
    <w:p w14:paraId="7C504963"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ë) p</w:t>
      </w:r>
      <w:r w:rsidR="00EA705A" w:rsidRPr="00CA1236">
        <w:rPr>
          <w:rFonts w:ascii="Garamond" w:hAnsi="Garamond" w:cs="Times New Roman"/>
          <w:bCs/>
          <w:color w:val="000000" w:themeColor="text1"/>
          <w:sz w:val="24"/>
          <w:szCs w:val="24"/>
        </w:rPr>
        <w:t>ër bizneset e vogla, të klasifikuara si rezultat i xhiros vjetore, vlera e gjobës për secilën prej shkeljeve të mësipërme është 150 000 lekë.</w:t>
      </w:r>
    </w:p>
    <w:p w14:paraId="2F1C5001"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Kur edhe pas marrjes së masave, sipas parashikimeve të këtij neni, furnizuesi ose tregtari rezulton se përsërit shkeljen për të njëjtin produkt, atëherë masat e gjobës dyfishohen.</w:t>
      </w:r>
    </w:p>
    <w:p w14:paraId="6C3605B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6F85FEAA"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15</w:t>
      </w:r>
    </w:p>
    <w:p w14:paraId="2D0A100C" w14:textId="71260B83"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Ankimi</w:t>
      </w:r>
    </w:p>
    <w:p w14:paraId="6E6DEE90" w14:textId="5109E8EA" w:rsidR="00795B06" w:rsidRPr="00CA1236" w:rsidRDefault="00795B06" w:rsidP="00795B06">
      <w:pPr>
        <w:spacing w:after="0" w:line="240" w:lineRule="auto"/>
        <w:ind w:firstLine="284"/>
        <w:jc w:val="center"/>
        <w:rPr>
          <w:rFonts w:ascii="Garamond" w:hAnsi="Garamond" w:cs="Times New Roman"/>
          <w:bCs/>
          <w:i/>
          <w:color w:val="000000" w:themeColor="text1"/>
          <w:sz w:val="24"/>
          <w:szCs w:val="24"/>
        </w:rPr>
      </w:pPr>
      <w:r w:rsidRPr="00CA1236">
        <w:rPr>
          <w:rFonts w:ascii="Garamond" w:hAnsi="Garamond" w:cs="Times New Roman"/>
          <w:bCs/>
          <w:i/>
          <w:color w:val="000000" w:themeColor="text1"/>
          <w:sz w:val="24"/>
          <w:szCs w:val="24"/>
        </w:rPr>
        <w:t>(Ndryshuar</w:t>
      </w:r>
      <w:r w:rsidRPr="00CA1236">
        <w:rPr>
          <w:rFonts w:ascii="Garamond" w:hAnsi="Garamond" w:cs="Times New Roman"/>
          <w:bCs/>
          <w:i/>
          <w:color w:val="000000" w:themeColor="text1"/>
          <w:sz w:val="24"/>
          <w:szCs w:val="24"/>
        </w:rPr>
        <w:t xml:space="preserve"> togfjalësh në pikën 1</w:t>
      </w:r>
      <w:r w:rsidR="00CA1236" w:rsidRPr="00CA1236">
        <w:rPr>
          <w:rFonts w:ascii="Garamond" w:hAnsi="Garamond" w:cs="Times New Roman"/>
          <w:bCs/>
          <w:i/>
          <w:color w:val="000000" w:themeColor="text1"/>
          <w:sz w:val="24"/>
          <w:szCs w:val="24"/>
        </w:rPr>
        <w:t xml:space="preserve"> dhe 5 </w:t>
      </w:r>
      <w:r w:rsidRPr="00CA1236">
        <w:rPr>
          <w:rFonts w:ascii="Garamond" w:hAnsi="Garamond" w:cs="Times New Roman"/>
          <w:bCs/>
          <w:i/>
          <w:color w:val="000000" w:themeColor="text1"/>
          <w:sz w:val="24"/>
          <w:szCs w:val="24"/>
        </w:rPr>
        <w:t>me ligjin nr. 99/2024, datë 12.9.2024)</w:t>
      </w:r>
    </w:p>
    <w:p w14:paraId="5B9496E6" w14:textId="77777777" w:rsidR="00795B06" w:rsidRPr="00CA1236" w:rsidRDefault="00795B06" w:rsidP="002A06EC">
      <w:pPr>
        <w:spacing w:after="0" w:line="240" w:lineRule="auto"/>
        <w:ind w:firstLine="284"/>
        <w:jc w:val="center"/>
        <w:rPr>
          <w:rFonts w:ascii="Garamond" w:hAnsi="Garamond" w:cs="Times New Roman"/>
          <w:b/>
          <w:bCs/>
          <w:color w:val="000000" w:themeColor="text1"/>
          <w:sz w:val="24"/>
          <w:szCs w:val="24"/>
        </w:rPr>
      </w:pPr>
    </w:p>
    <w:p w14:paraId="5399AF8B" w14:textId="1BEBC75B"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Ankimi administrativ kundër vendimit për shkeljen administ</w:t>
      </w:r>
      <w:r w:rsidR="00747B1F" w:rsidRPr="00CA1236">
        <w:rPr>
          <w:rFonts w:ascii="Garamond" w:hAnsi="Garamond" w:cs="Times New Roman"/>
          <w:bCs/>
          <w:color w:val="000000" w:themeColor="text1"/>
          <w:sz w:val="24"/>
          <w:szCs w:val="24"/>
        </w:rPr>
        <w:t>rative paraqitet dhe shqyrtohet</w:t>
      </w:r>
      <w:r w:rsidR="00EA705A" w:rsidRPr="00CA1236">
        <w:rPr>
          <w:rFonts w:ascii="Garamond" w:hAnsi="Garamond" w:cs="Times New Roman"/>
          <w:bCs/>
          <w:color w:val="000000" w:themeColor="text1"/>
          <w:sz w:val="24"/>
          <w:szCs w:val="24"/>
        </w:rPr>
        <w:t xml:space="preserve"> sipas</w:t>
      </w:r>
      <w:r w:rsidR="00795B06" w:rsidRPr="00CA1236">
        <w:rPr>
          <w:rFonts w:ascii="Garamond" w:hAnsi="Garamond" w:cs="Times New Roman"/>
          <w:sz w:val="24"/>
          <w:szCs w:val="24"/>
        </w:rPr>
        <w:t xml:space="preserve"> </w:t>
      </w:r>
      <w:r w:rsidR="00795B06" w:rsidRPr="00CA1236">
        <w:rPr>
          <w:rFonts w:ascii="Garamond" w:hAnsi="Garamond" w:cs="Times New Roman"/>
          <w:sz w:val="24"/>
          <w:szCs w:val="24"/>
        </w:rPr>
        <w:t>legjislacioni</w:t>
      </w:r>
      <w:r w:rsidR="00795B06" w:rsidRPr="00CA1236">
        <w:rPr>
          <w:rFonts w:ascii="Garamond" w:hAnsi="Garamond" w:cs="Times New Roman"/>
          <w:sz w:val="24"/>
          <w:szCs w:val="24"/>
        </w:rPr>
        <w:t>t</w:t>
      </w:r>
      <w:r w:rsidR="00795B06" w:rsidRPr="00CA1236">
        <w:rPr>
          <w:rFonts w:ascii="Garamond" w:hAnsi="Garamond" w:cs="Times New Roman"/>
          <w:sz w:val="24"/>
          <w:szCs w:val="24"/>
        </w:rPr>
        <w:t xml:space="preserve"> në fuqi për inspektimin</w:t>
      </w:r>
      <w:r w:rsidR="00EA705A" w:rsidRPr="00CA1236">
        <w:rPr>
          <w:rFonts w:ascii="Garamond" w:hAnsi="Garamond" w:cs="Times New Roman"/>
          <w:bCs/>
          <w:color w:val="000000" w:themeColor="text1"/>
          <w:sz w:val="24"/>
          <w:szCs w:val="24"/>
        </w:rPr>
        <w:t xml:space="preserve">. </w:t>
      </w:r>
    </w:p>
    <w:p w14:paraId="49F03EF0" w14:textId="77777777" w:rsidR="0077776F"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747B1F" w:rsidRPr="00CA1236">
        <w:rPr>
          <w:rFonts w:ascii="Garamond" w:hAnsi="Garamond" w:cs="Times New Roman"/>
          <w:bCs/>
          <w:color w:val="000000" w:themeColor="text1"/>
          <w:sz w:val="24"/>
          <w:szCs w:val="24"/>
        </w:rPr>
        <w:t>Kur</w:t>
      </w:r>
      <w:r w:rsidR="0077776F" w:rsidRPr="00CA1236">
        <w:rPr>
          <w:rFonts w:ascii="Garamond" w:hAnsi="Garamond" w:cs="Times New Roman"/>
          <w:bCs/>
          <w:color w:val="000000" w:themeColor="text1"/>
          <w:sz w:val="24"/>
          <w:szCs w:val="24"/>
        </w:rPr>
        <w:t xml:space="preserve"> pas përfundimit të procedurës së përcaktuar në nenin 13</w:t>
      </w:r>
      <w:r w:rsidR="00747B1F" w:rsidRPr="00CA1236">
        <w:rPr>
          <w:rFonts w:ascii="Garamond" w:hAnsi="Garamond" w:cs="Times New Roman"/>
          <w:bCs/>
          <w:color w:val="000000" w:themeColor="text1"/>
          <w:sz w:val="24"/>
          <w:szCs w:val="24"/>
        </w:rPr>
        <w:t>,</w:t>
      </w:r>
      <w:r w:rsidR="0077776F" w:rsidRPr="00CA1236">
        <w:rPr>
          <w:rFonts w:ascii="Garamond" w:hAnsi="Garamond" w:cs="Times New Roman"/>
          <w:bCs/>
          <w:color w:val="000000" w:themeColor="text1"/>
          <w:sz w:val="24"/>
          <w:szCs w:val="24"/>
        </w:rPr>
        <w:t xml:space="preserve"> pikat 4 dhe 5, ngrihen kundërshtime kundër një mase të marrë nga një </w:t>
      </w:r>
      <w:r w:rsidR="00747B1F" w:rsidRPr="00CA1236">
        <w:rPr>
          <w:rFonts w:ascii="Garamond" w:hAnsi="Garamond" w:cs="Times New Roman"/>
          <w:bCs/>
          <w:color w:val="000000" w:themeColor="text1"/>
          <w:sz w:val="24"/>
          <w:szCs w:val="24"/>
        </w:rPr>
        <w:t>p</w:t>
      </w:r>
      <w:r w:rsidR="0077776F" w:rsidRPr="00CA1236">
        <w:rPr>
          <w:rFonts w:ascii="Garamond" w:hAnsi="Garamond" w:cs="Times New Roman"/>
          <w:bCs/>
          <w:color w:val="000000" w:themeColor="text1"/>
          <w:sz w:val="24"/>
          <w:szCs w:val="24"/>
        </w:rPr>
        <w:t xml:space="preserve">alë </w:t>
      </w:r>
      <w:r w:rsidR="00747B1F" w:rsidRPr="00CA1236">
        <w:rPr>
          <w:rFonts w:ascii="Garamond" w:hAnsi="Garamond" w:cs="Times New Roman"/>
          <w:bCs/>
          <w:color w:val="000000" w:themeColor="text1"/>
          <w:sz w:val="24"/>
          <w:szCs w:val="24"/>
        </w:rPr>
        <w:t>k</w:t>
      </w:r>
      <w:r w:rsidR="0077776F" w:rsidRPr="00CA1236">
        <w:rPr>
          <w:rFonts w:ascii="Garamond" w:hAnsi="Garamond" w:cs="Times New Roman"/>
          <w:bCs/>
          <w:color w:val="000000" w:themeColor="text1"/>
          <w:sz w:val="24"/>
          <w:szCs w:val="24"/>
        </w:rPr>
        <w:t>ontraktuese, ose kur Sekretariati konsideron se një masë kombëtare është në kundërshtim me vendimet e marra nga Komuniteti i Energjisë</w:t>
      </w:r>
      <w:r w:rsidR="0077776F" w:rsidRPr="00CA1236">
        <w:rPr>
          <w:rFonts w:ascii="Garamond" w:hAnsi="Garamond" w:cs="Times New Roman"/>
          <w:b/>
          <w:bCs/>
          <w:color w:val="000000" w:themeColor="text1"/>
          <w:sz w:val="24"/>
          <w:szCs w:val="24"/>
        </w:rPr>
        <w:t>,</w:t>
      </w:r>
      <w:r w:rsidR="0077776F" w:rsidRPr="00CA1236">
        <w:rPr>
          <w:rFonts w:ascii="Garamond" w:hAnsi="Garamond" w:cs="Times New Roman"/>
          <w:bCs/>
          <w:color w:val="000000" w:themeColor="text1"/>
          <w:sz w:val="24"/>
          <w:szCs w:val="24"/>
        </w:rPr>
        <w:t xml:space="preserve"> Sekretariati do të konsultohet pa vonesë me </w:t>
      </w:r>
      <w:r w:rsidR="00747B1F" w:rsidRPr="00CA1236">
        <w:rPr>
          <w:rFonts w:ascii="Garamond" w:hAnsi="Garamond" w:cs="Times New Roman"/>
          <w:bCs/>
          <w:color w:val="000000" w:themeColor="text1"/>
          <w:sz w:val="24"/>
          <w:szCs w:val="24"/>
        </w:rPr>
        <w:t>p</w:t>
      </w:r>
      <w:r w:rsidR="0077776F" w:rsidRPr="00CA1236">
        <w:rPr>
          <w:rFonts w:ascii="Garamond" w:hAnsi="Garamond" w:cs="Times New Roman"/>
          <w:bCs/>
          <w:color w:val="000000" w:themeColor="text1"/>
          <w:sz w:val="24"/>
          <w:szCs w:val="24"/>
        </w:rPr>
        <w:t xml:space="preserve">alën </w:t>
      </w:r>
      <w:r w:rsidR="00747B1F" w:rsidRPr="00CA1236">
        <w:rPr>
          <w:rFonts w:ascii="Garamond" w:hAnsi="Garamond" w:cs="Times New Roman"/>
          <w:bCs/>
          <w:color w:val="000000" w:themeColor="text1"/>
          <w:sz w:val="24"/>
          <w:szCs w:val="24"/>
        </w:rPr>
        <w:t>k</w:t>
      </w:r>
      <w:r w:rsidR="0077776F" w:rsidRPr="00CA1236">
        <w:rPr>
          <w:rFonts w:ascii="Garamond" w:hAnsi="Garamond" w:cs="Times New Roman"/>
          <w:bCs/>
          <w:color w:val="000000" w:themeColor="text1"/>
          <w:sz w:val="24"/>
          <w:szCs w:val="24"/>
        </w:rPr>
        <w:t>ontraktuese dhe furnizuesin ose, kur është e përshtatshme, tregtarin dhe do të vlerësojë masën kombëtare</w:t>
      </w:r>
    </w:p>
    <w:p w14:paraId="20AB560E"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 xml:space="preserve">Mbi bazën e rezultateve të atij vlerësimi, </w:t>
      </w:r>
      <w:r w:rsidR="00747B1F" w:rsidRPr="00CA1236">
        <w:rPr>
          <w:rFonts w:ascii="Garamond" w:hAnsi="Garamond" w:cs="Times New Roman"/>
          <w:bCs/>
          <w:color w:val="000000" w:themeColor="text1"/>
          <w:sz w:val="24"/>
          <w:szCs w:val="24"/>
        </w:rPr>
        <w:t>S</w:t>
      </w:r>
      <w:r w:rsidR="00EA705A" w:rsidRPr="00CA1236">
        <w:rPr>
          <w:rFonts w:ascii="Garamond" w:hAnsi="Garamond" w:cs="Times New Roman"/>
          <w:bCs/>
          <w:color w:val="000000" w:themeColor="text1"/>
          <w:sz w:val="24"/>
          <w:szCs w:val="24"/>
        </w:rPr>
        <w:t xml:space="preserve">ekretariati rekomandon nëse masa kombëtare është e justifikuar apo jo dhe mund të sugjerojë një masë alternative të përshtatshme. </w:t>
      </w:r>
    </w:p>
    <w:p w14:paraId="68111AE5" w14:textId="6EEA1F2A"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4. </w:t>
      </w:r>
      <w:r w:rsidR="007939DA" w:rsidRPr="00CA1236">
        <w:rPr>
          <w:rFonts w:ascii="Garamond" w:hAnsi="Garamond" w:cs="Times New Roman"/>
          <w:bCs/>
          <w:color w:val="000000" w:themeColor="text1"/>
          <w:sz w:val="24"/>
          <w:szCs w:val="24"/>
        </w:rPr>
        <w:t>S</w:t>
      </w:r>
      <w:r w:rsidR="007939DA" w:rsidRPr="00CA1236">
        <w:rPr>
          <w:rFonts w:ascii="Garamond" w:hAnsi="Garamond" w:cs="Times New Roman"/>
          <w:bCs/>
          <w:color w:val="000000" w:themeColor="text1"/>
          <w:sz w:val="24"/>
          <w:szCs w:val="24"/>
        </w:rPr>
        <w:t>truktur</w:t>
      </w:r>
      <w:r w:rsidR="007939DA" w:rsidRPr="00CA1236">
        <w:rPr>
          <w:rFonts w:ascii="Garamond" w:hAnsi="Garamond" w:cs="Times New Roman"/>
          <w:bCs/>
          <w:color w:val="000000" w:themeColor="text1"/>
          <w:sz w:val="24"/>
          <w:szCs w:val="24"/>
        </w:rPr>
        <w:t>a</w:t>
      </w:r>
      <w:r w:rsidR="007939DA" w:rsidRPr="00CA1236">
        <w:rPr>
          <w:rFonts w:ascii="Garamond" w:hAnsi="Garamond" w:cs="Times New Roman"/>
          <w:bCs/>
          <w:color w:val="000000" w:themeColor="text1"/>
          <w:sz w:val="24"/>
          <w:szCs w:val="24"/>
        </w:rPr>
        <w:t xml:space="preserve"> përgjegjëse për inspektimin për mbikëqyrjen e tregut </w:t>
      </w:r>
      <w:r w:rsidR="00EA705A" w:rsidRPr="00CA1236">
        <w:rPr>
          <w:rFonts w:ascii="Garamond" w:hAnsi="Garamond" w:cs="Times New Roman"/>
          <w:bCs/>
          <w:color w:val="000000" w:themeColor="text1"/>
          <w:sz w:val="24"/>
          <w:szCs w:val="24"/>
        </w:rPr>
        <w:t>mirëpret vlerësimet dhe rekomandimet e Sekretariatit të Komunitetit të Energjisë për produkte të caktuara dhe ndërmerr veprimet e nevojshme për të tërhequr nga tr</w:t>
      </w:r>
      <w:r w:rsidR="00747B1F" w:rsidRPr="00CA1236">
        <w:rPr>
          <w:rFonts w:ascii="Garamond" w:hAnsi="Garamond" w:cs="Times New Roman"/>
          <w:bCs/>
          <w:color w:val="000000" w:themeColor="text1"/>
          <w:sz w:val="24"/>
          <w:szCs w:val="24"/>
        </w:rPr>
        <w:t>egu ose lejuar në treg produkte</w:t>
      </w:r>
      <w:r w:rsidR="00EA705A" w:rsidRPr="00CA1236">
        <w:rPr>
          <w:rFonts w:ascii="Garamond" w:hAnsi="Garamond" w:cs="Times New Roman"/>
          <w:bCs/>
          <w:color w:val="000000" w:themeColor="text1"/>
          <w:sz w:val="24"/>
          <w:szCs w:val="24"/>
        </w:rPr>
        <w:t xml:space="preserve"> që nuk plotësojnë kriteret sipas këtij ligji dhe akteve përkatëse nënligjore. </w:t>
      </w:r>
    </w:p>
    <w:p w14:paraId="7341ABCA"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5. </w:t>
      </w:r>
      <w:r w:rsidR="00EA705A" w:rsidRPr="00CA1236">
        <w:rPr>
          <w:rFonts w:ascii="Garamond" w:hAnsi="Garamond" w:cs="Times New Roman"/>
          <w:bCs/>
          <w:color w:val="000000" w:themeColor="text1"/>
          <w:sz w:val="24"/>
          <w:szCs w:val="24"/>
        </w:rPr>
        <w:t>Masat korrigjuese ose kufizuese, në përputhje me pikat 2,</w:t>
      </w:r>
      <w:r w:rsidRPr="00CA1236">
        <w:rPr>
          <w:rFonts w:ascii="Garamond" w:hAnsi="Garamond" w:cs="Times New Roman"/>
          <w:bCs/>
          <w:color w:val="000000" w:themeColor="text1"/>
          <w:sz w:val="24"/>
          <w:szCs w:val="24"/>
        </w:rPr>
        <w:t xml:space="preserve"> 4, 5 ose 9 të </w:t>
      </w:r>
      <w:r w:rsidR="00EA705A" w:rsidRPr="00CA1236">
        <w:rPr>
          <w:rFonts w:ascii="Garamond" w:hAnsi="Garamond" w:cs="Times New Roman"/>
          <w:bCs/>
          <w:color w:val="000000" w:themeColor="text1"/>
          <w:sz w:val="24"/>
          <w:szCs w:val="24"/>
        </w:rPr>
        <w:t>nenit 13, ose me pikën 4 të nenit 15, do të shtrihen për të gjitha njësitë e një modeli, që nuk përputhet dhe të modeleve të tij ek</w:t>
      </w:r>
      <w:r w:rsidR="00747B1F" w:rsidRPr="00CA1236">
        <w:rPr>
          <w:rFonts w:ascii="Garamond" w:hAnsi="Garamond" w:cs="Times New Roman"/>
          <w:bCs/>
          <w:color w:val="000000" w:themeColor="text1"/>
          <w:sz w:val="24"/>
          <w:szCs w:val="24"/>
        </w:rPr>
        <w:t>uivalente, përveç atyre njësive</w:t>
      </w:r>
      <w:r w:rsidR="00EA705A" w:rsidRPr="00CA1236">
        <w:rPr>
          <w:rFonts w:ascii="Garamond" w:hAnsi="Garamond" w:cs="Times New Roman"/>
          <w:bCs/>
          <w:color w:val="000000" w:themeColor="text1"/>
          <w:sz w:val="24"/>
          <w:szCs w:val="24"/>
        </w:rPr>
        <w:t xml:space="preserve"> për të cilat furnizuesi demonstron se ato janë në përputhje.</w:t>
      </w:r>
    </w:p>
    <w:p w14:paraId="3968541A"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726F3CB0"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16</w:t>
      </w:r>
    </w:p>
    <w:p w14:paraId="30782493"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Ekzekutimi i vendimit</w:t>
      </w:r>
    </w:p>
    <w:p w14:paraId="0C1FDFF7"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3DDFC1ED"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1. </w:t>
      </w:r>
      <w:r w:rsidR="00EA705A" w:rsidRPr="00CA1236">
        <w:rPr>
          <w:rFonts w:ascii="Garamond" w:hAnsi="Garamond" w:cs="Times New Roman"/>
          <w:bCs/>
          <w:color w:val="000000" w:themeColor="text1"/>
          <w:sz w:val="24"/>
          <w:szCs w:val="24"/>
        </w:rPr>
        <w:t>Vendimi për kundërvajtjen administrative përbën titull ekzekutiv dhe ekzek</w:t>
      </w:r>
      <w:r w:rsidR="00747B1F" w:rsidRPr="00CA1236">
        <w:rPr>
          <w:rFonts w:ascii="Garamond" w:hAnsi="Garamond" w:cs="Times New Roman"/>
          <w:bCs/>
          <w:color w:val="000000" w:themeColor="text1"/>
          <w:sz w:val="24"/>
          <w:szCs w:val="24"/>
        </w:rPr>
        <w:t>utohet nga shërbimi përmbarimor</w:t>
      </w:r>
      <w:r w:rsidR="00EA705A" w:rsidRPr="00CA1236">
        <w:rPr>
          <w:rFonts w:ascii="Garamond" w:hAnsi="Garamond" w:cs="Times New Roman"/>
          <w:bCs/>
          <w:color w:val="000000" w:themeColor="text1"/>
          <w:sz w:val="24"/>
          <w:szCs w:val="24"/>
        </w:rPr>
        <w:t xml:space="preserve"> në rast se nuk shlyhet në kohë nga personi fizik ose juridik që ka kryer shkeljen.</w:t>
      </w:r>
    </w:p>
    <w:p w14:paraId="4C1F679B"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Vendimi bëhet i ekzekutueshëm kur e drejta për ankim nuk është</w:t>
      </w:r>
      <w:r w:rsidR="00747B1F" w:rsidRPr="00CA1236">
        <w:rPr>
          <w:rFonts w:ascii="Garamond" w:hAnsi="Garamond" w:cs="Times New Roman"/>
          <w:bCs/>
          <w:color w:val="000000" w:themeColor="text1"/>
          <w:sz w:val="24"/>
          <w:szCs w:val="24"/>
        </w:rPr>
        <w:t xml:space="preserve"> ushtruar brenda afateve kohore</w:t>
      </w:r>
      <w:r w:rsidR="00EA705A" w:rsidRPr="00CA1236">
        <w:rPr>
          <w:rFonts w:ascii="Garamond" w:hAnsi="Garamond" w:cs="Times New Roman"/>
          <w:bCs/>
          <w:color w:val="000000" w:themeColor="text1"/>
          <w:sz w:val="24"/>
          <w:szCs w:val="24"/>
        </w:rPr>
        <w:t xml:space="preserve"> të parashikuara nga Kodi i Procedurave Administrative.</w:t>
      </w:r>
    </w:p>
    <w:p w14:paraId="6BD67C39" w14:textId="77777777"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3. </w:t>
      </w:r>
      <w:r w:rsidR="00EA705A" w:rsidRPr="00CA1236">
        <w:rPr>
          <w:rFonts w:ascii="Garamond" w:hAnsi="Garamond" w:cs="Times New Roman"/>
          <w:bCs/>
          <w:color w:val="000000" w:themeColor="text1"/>
          <w:sz w:val="24"/>
          <w:szCs w:val="24"/>
        </w:rPr>
        <w:t>Të ardhurat që burojnë nga masat administrative derdhen në buxhetin e shtetit.</w:t>
      </w:r>
    </w:p>
    <w:p w14:paraId="1E688B86"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2BBD4E0D"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KREU VI</w:t>
      </w:r>
    </w:p>
    <w:p w14:paraId="18680F4F"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DISPOZITA KALIMTARE DHE TË FUNDIT</w:t>
      </w:r>
    </w:p>
    <w:p w14:paraId="6B200138"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p>
    <w:p w14:paraId="45DBB209"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17</w:t>
      </w:r>
    </w:p>
    <w:p w14:paraId="1849E44E"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Aktet nënligjore</w:t>
      </w:r>
    </w:p>
    <w:p w14:paraId="65C8406D"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4E5C895C"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Ngarkohet Këshilli i Ministrave pë</w:t>
      </w:r>
      <w:r w:rsidR="00747B1F" w:rsidRPr="00CA1236">
        <w:rPr>
          <w:rFonts w:ascii="Garamond" w:hAnsi="Garamond" w:cs="Times New Roman"/>
          <w:bCs/>
          <w:color w:val="000000" w:themeColor="text1"/>
          <w:sz w:val="24"/>
          <w:szCs w:val="24"/>
        </w:rPr>
        <w:t>r nxjerrjen e akteve nënligjore</w:t>
      </w:r>
      <w:r w:rsidRPr="00CA1236">
        <w:rPr>
          <w:rFonts w:ascii="Garamond" w:hAnsi="Garamond" w:cs="Times New Roman"/>
          <w:bCs/>
          <w:color w:val="000000" w:themeColor="text1"/>
          <w:sz w:val="24"/>
          <w:szCs w:val="24"/>
        </w:rPr>
        <w:t xml:space="preserve"> në zbatim të neneve 7, pika 1</w:t>
      </w:r>
      <w:r w:rsidR="00747B1F" w:rsidRPr="00CA1236">
        <w:rPr>
          <w:rFonts w:ascii="Garamond" w:hAnsi="Garamond" w:cs="Times New Roman"/>
          <w:bCs/>
          <w:color w:val="000000" w:themeColor="text1"/>
          <w:sz w:val="24"/>
          <w:szCs w:val="24"/>
        </w:rPr>
        <w:t>, dhe 8, pika 2, të këtij ligji</w:t>
      </w:r>
      <w:r w:rsidRPr="00CA1236">
        <w:rPr>
          <w:rFonts w:ascii="Garamond" w:hAnsi="Garamond" w:cs="Times New Roman"/>
          <w:bCs/>
          <w:color w:val="000000" w:themeColor="text1"/>
          <w:sz w:val="24"/>
          <w:szCs w:val="24"/>
        </w:rPr>
        <w:t xml:space="preserve"> brenda 12 muajve nga hy</w:t>
      </w:r>
      <w:r w:rsidR="00747B1F" w:rsidRPr="00CA1236">
        <w:rPr>
          <w:rFonts w:ascii="Garamond" w:hAnsi="Garamond" w:cs="Times New Roman"/>
          <w:bCs/>
          <w:color w:val="000000" w:themeColor="text1"/>
          <w:sz w:val="24"/>
          <w:szCs w:val="24"/>
        </w:rPr>
        <w:t>r</w:t>
      </w:r>
      <w:r w:rsidRPr="00CA1236">
        <w:rPr>
          <w:rFonts w:ascii="Garamond" w:hAnsi="Garamond" w:cs="Times New Roman"/>
          <w:bCs/>
          <w:color w:val="000000" w:themeColor="text1"/>
          <w:sz w:val="24"/>
          <w:szCs w:val="24"/>
        </w:rPr>
        <w:t>ja në fuqi e tij.</w:t>
      </w:r>
    </w:p>
    <w:p w14:paraId="4F0E809D" w14:textId="77777777" w:rsidR="002A06EC" w:rsidRPr="00CA1236" w:rsidRDefault="002A06EC" w:rsidP="002A06EC">
      <w:pPr>
        <w:spacing w:after="0" w:line="240" w:lineRule="auto"/>
        <w:ind w:firstLine="284"/>
        <w:jc w:val="center"/>
        <w:rPr>
          <w:rFonts w:ascii="Garamond" w:hAnsi="Garamond" w:cs="Times New Roman"/>
          <w:bCs/>
          <w:color w:val="000000" w:themeColor="text1"/>
          <w:sz w:val="24"/>
          <w:szCs w:val="24"/>
        </w:rPr>
      </w:pPr>
    </w:p>
    <w:p w14:paraId="7A68D9FA"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18</w:t>
      </w:r>
    </w:p>
    <w:p w14:paraId="237F4EF2"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Shfuqizime</w:t>
      </w:r>
    </w:p>
    <w:p w14:paraId="66046EF5"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53218D10" w14:textId="31F2FEA2"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lastRenderedPageBreak/>
        <w:t xml:space="preserve">1. </w:t>
      </w:r>
      <w:r w:rsidR="00EA705A" w:rsidRPr="00CA1236">
        <w:rPr>
          <w:rFonts w:ascii="Garamond" w:hAnsi="Garamond" w:cs="Times New Roman"/>
          <w:bCs/>
          <w:color w:val="000000" w:themeColor="text1"/>
          <w:sz w:val="24"/>
          <w:szCs w:val="24"/>
        </w:rPr>
        <w:t>Me hyrjen në fuqi të këtij ligji, ligji nr.</w:t>
      </w:r>
      <w:r w:rsidR="00FA0170" w:rsidRPr="00CA1236">
        <w:rPr>
          <w:rFonts w:ascii="Garamond" w:hAnsi="Garamond" w:cs="Times New Roman"/>
          <w:bCs/>
          <w:color w:val="000000" w:themeColor="text1"/>
          <w:sz w:val="24"/>
          <w:szCs w:val="24"/>
        </w:rPr>
        <w:t xml:space="preserve"> </w:t>
      </w:r>
      <w:r w:rsidR="00747B1F" w:rsidRPr="00CA1236">
        <w:rPr>
          <w:rFonts w:ascii="Garamond" w:hAnsi="Garamond" w:cs="Times New Roman"/>
          <w:bCs/>
          <w:color w:val="000000" w:themeColor="text1"/>
          <w:sz w:val="24"/>
          <w:szCs w:val="24"/>
        </w:rPr>
        <w:t>68/2012</w:t>
      </w:r>
      <w:r w:rsidR="00B931E4"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“Për informacionin e konsumit të energjisë dhe burimeve të tjera të p</w:t>
      </w:r>
      <w:r w:rsidR="00747B1F" w:rsidRPr="00CA1236">
        <w:rPr>
          <w:rFonts w:ascii="Garamond" w:hAnsi="Garamond" w:cs="Times New Roman"/>
          <w:bCs/>
          <w:color w:val="000000" w:themeColor="text1"/>
          <w:sz w:val="24"/>
          <w:szCs w:val="24"/>
        </w:rPr>
        <w:t>rodukteve me ndikim në energji”</w:t>
      </w:r>
      <w:r w:rsidR="00EA705A" w:rsidRPr="00CA1236">
        <w:rPr>
          <w:rFonts w:ascii="Garamond" w:hAnsi="Garamond" w:cs="Times New Roman"/>
          <w:bCs/>
          <w:color w:val="000000" w:themeColor="text1"/>
          <w:sz w:val="24"/>
          <w:szCs w:val="24"/>
        </w:rPr>
        <w:t xml:space="preserve"> shfuqizohet.</w:t>
      </w:r>
    </w:p>
    <w:p w14:paraId="492D7368" w14:textId="521F6770" w:rsidR="00EA705A" w:rsidRPr="00CA1236" w:rsidRDefault="00CA2F7B"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2. </w:t>
      </w:r>
      <w:r w:rsidR="00EA705A" w:rsidRPr="00CA1236">
        <w:rPr>
          <w:rFonts w:ascii="Garamond" w:hAnsi="Garamond" w:cs="Times New Roman"/>
          <w:bCs/>
          <w:color w:val="000000" w:themeColor="text1"/>
          <w:sz w:val="24"/>
          <w:szCs w:val="24"/>
        </w:rPr>
        <w:t>Aktet nënligjore, që janë miratuar në përputhje me ligjin nr.</w:t>
      </w:r>
      <w:r w:rsidR="00747B1F" w:rsidRPr="00CA1236">
        <w:rPr>
          <w:rFonts w:ascii="Garamond" w:hAnsi="Garamond" w:cs="Times New Roman"/>
          <w:bCs/>
          <w:color w:val="000000" w:themeColor="text1"/>
          <w:sz w:val="24"/>
          <w:szCs w:val="24"/>
        </w:rPr>
        <w:t xml:space="preserve"> 68/2012</w:t>
      </w:r>
      <w:r w:rsidR="00B931E4" w:rsidRPr="00CA1236">
        <w:rPr>
          <w:rFonts w:ascii="Garamond" w:hAnsi="Garamond" w:cs="Times New Roman"/>
          <w:bCs/>
          <w:color w:val="000000" w:themeColor="text1"/>
          <w:sz w:val="24"/>
          <w:szCs w:val="24"/>
        </w:rPr>
        <w:t>,</w:t>
      </w:r>
      <w:r w:rsidR="00EA705A" w:rsidRPr="00CA1236">
        <w:rPr>
          <w:rFonts w:ascii="Garamond" w:hAnsi="Garamond" w:cs="Times New Roman"/>
          <w:bCs/>
          <w:color w:val="000000" w:themeColor="text1"/>
          <w:sz w:val="24"/>
          <w:szCs w:val="24"/>
        </w:rPr>
        <w:t xml:space="preserve"> “Për informacionin e konsumit të energjisë dhe burimeve të tjera të produkteve me ndikim në energji”, qëndrojnë në fuqi nëse nuk bien ndesh me këtë ligj ose deri kur të zëvendësohen nga akte të tjera respektivisht </w:t>
      </w:r>
      <w:r w:rsidR="001049E0" w:rsidRPr="00CA1236">
        <w:rPr>
          <w:rFonts w:ascii="Garamond" w:hAnsi="Garamond" w:cs="Times New Roman"/>
          <w:bCs/>
          <w:color w:val="000000" w:themeColor="text1"/>
          <w:sz w:val="24"/>
          <w:szCs w:val="24"/>
        </w:rPr>
        <w:t xml:space="preserve">të </w:t>
      </w:r>
      <w:r w:rsidR="00EA705A" w:rsidRPr="00CA1236">
        <w:rPr>
          <w:rFonts w:ascii="Garamond" w:hAnsi="Garamond" w:cs="Times New Roman"/>
          <w:bCs/>
          <w:color w:val="000000" w:themeColor="text1"/>
          <w:sz w:val="24"/>
          <w:szCs w:val="24"/>
        </w:rPr>
        <w:t>këtij ligji.</w:t>
      </w:r>
    </w:p>
    <w:p w14:paraId="6FB13964"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7CF39EA5" w14:textId="77777777" w:rsidR="00EA705A" w:rsidRPr="00CA1236" w:rsidRDefault="00EA705A" w:rsidP="002A06EC">
      <w:pPr>
        <w:spacing w:after="0" w:line="240" w:lineRule="auto"/>
        <w:ind w:firstLine="284"/>
        <w:jc w:val="center"/>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Neni 19</w:t>
      </w:r>
    </w:p>
    <w:p w14:paraId="291A20BF" w14:textId="77777777" w:rsidR="00EA705A" w:rsidRPr="00CA1236" w:rsidRDefault="00EA705A" w:rsidP="002A06EC">
      <w:pPr>
        <w:spacing w:after="0" w:line="240" w:lineRule="auto"/>
        <w:ind w:firstLine="284"/>
        <w:jc w:val="center"/>
        <w:rPr>
          <w:rFonts w:ascii="Garamond" w:hAnsi="Garamond" w:cs="Times New Roman"/>
          <w:b/>
          <w:bCs/>
          <w:color w:val="000000" w:themeColor="text1"/>
          <w:sz w:val="24"/>
          <w:szCs w:val="24"/>
        </w:rPr>
      </w:pPr>
      <w:r w:rsidRPr="00CA1236">
        <w:rPr>
          <w:rFonts w:ascii="Garamond" w:hAnsi="Garamond" w:cs="Times New Roman"/>
          <w:b/>
          <w:bCs/>
          <w:color w:val="000000" w:themeColor="text1"/>
          <w:sz w:val="24"/>
          <w:szCs w:val="24"/>
        </w:rPr>
        <w:t>Hyrja në fuqi</w:t>
      </w:r>
    </w:p>
    <w:p w14:paraId="6A66FC27" w14:textId="77777777" w:rsidR="00EA705A" w:rsidRPr="00CA1236" w:rsidRDefault="00EA705A" w:rsidP="002A06EC">
      <w:pPr>
        <w:spacing w:after="0" w:line="240" w:lineRule="auto"/>
        <w:ind w:firstLine="284"/>
        <w:jc w:val="both"/>
        <w:rPr>
          <w:rFonts w:ascii="Garamond" w:hAnsi="Garamond" w:cs="Times New Roman"/>
          <w:bCs/>
          <w:color w:val="000000" w:themeColor="text1"/>
          <w:sz w:val="24"/>
          <w:szCs w:val="24"/>
        </w:rPr>
      </w:pPr>
    </w:p>
    <w:p w14:paraId="0BE449ED" w14:textId="77777777" w:rsidR="00976B1C" w:rsidRPr="00CA1236" w:rsidRDefault="00EA705A"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 xml:space="preserve">Ky ligj hyn </w:t>
      </w:r>
      <w:r w:rsidR="00A3744F" w:rsidRPr="00CA1236">
        <w:rPr>
          <w:rFonts w:ascii="Garamond" w:hAnsi="Garamond" w:cs="Times New Roman"/>
          <w:bCs/>
          <w:color w:val="000000" w:themeColor="text1"/>
          <w:sz w:val="24"/>
          <w:szCs w:val="24"/>
        </w:rPr>
        <w:t>në fuqi 15 ditë pas botimit në Fletoren Zyrtare</w:t>
      </w:r>
      <w:r w:rsidRPr="00CA1236">
        <w:rPr>
          <w:rFonts w:ascii="Garamond" w:hAnsi="Garamond" w:cs="Times New Roman"/>
          <w:bCs/>
          <w:color w:val="000000" w:themeColor="text1"/>
          <w:sz w:val="24"/>
          <w:szCs w:val="24"/>
        </w:rPr>
        <w:t>.</w:t>
      </w:r>
    </w:p>
    <w:p w14:paraId="4FF4AFD6" w14:textId="77777777" w:rsidR="00DD7DEF" w:rsidRPr="00CA1236" w:rsidRDefault="00DD7DEF" w:rsidP="002A06EC">
      <w:pPr>
        <w:spacing w:after="0" w:line="240" w:lineRule="auto"/>
        <w:ind w:firstLine="284"/>
        <w:jc w:val="both"/>
        <w:rPr>
          <w:rFonts w:ascii="Garamond" w:hAnsi="Garamond" w:cs="Times New Roman"/>
          <w:bCs/>
          <w:color w:val="000000" w:themeColor="text1"/>
          <w:sz w:val="24"/>
          <w:szCs w:val="24"/>
        </w:rPr>
      </w:pPr>
    </w:p>
    <w:p w14:paraId="790A7B0E" w14:textId="0D88DE23" w:rsidR="00976A3C" w:rsidRPr="00CA1236" w:rsidRDefault="00976A3C" w:rsidP="002A06EC">
      <w:pPr>
        <w:spacing w:after="0" w:line="240" w:lineRule="auto"/>
        <w:ind w:firstLine="284"/>
        <w:jc w:val="both"/>
        <w:rPr>
          <w:rFonts w:ascii="Garamond" w:hAnsi="Garamond" w:cs="Times New Roman"/>
          <w:bCs/>
          <w:color w:val="000000" w:themeColor="text1"/>
          <w:sz w:val="24"/>
          <w:szCs w:val="24"/>
        </w:rPr>
      </w:pPr>
      <w:r w:rsidRPr="00CA1236">
        <w:rPr>
          <w:rFonts w:ascii="Garamond" w:hAnsi="Garamond" w:cs="Times New Roman"/>
          <w:bCs/>
          <w:color w:val="000000" w:themeColor="text1"/>
          <w:sz w:val="24"/>
          <w:szCs w:val="24"/>
        </w:rPr>
        <w:t>Miratuar në datën</w:t>
      </w:r>
      <w:r w:rsidR="00FC6BDD" w:rsidRPr="00CA1236">
        <w:rPr>
          <w:rFonts w:ascii="Garamond" w:hAnsi="Garamond" w:cs="Times New Roman"/>
          <w:bCs/>
          <w:color w:val="000000" w:themeColor="text1"/>
          <w:sz w:val="24"/>
          <w:szCs w:val="24"/>
        </w:rPr>
        <w:t xml:space="preserve"> </w:t>
      </w:r>
      <w:r w:rsidR="00747B1F" w:rsidRPr="00CA1236">
        <w:rPr>
          <w:rFonts w:ascii="Garamond" w:hAnsi="Garamond" w:cs="Times New Roman"/>
          <w:bCs/>
          <w:color w:val="000000" w:themeColor="text1"/>
          <w:sz w:val="24"/>
          <w:szCs w:val="24"/>
        </w:rPr>
        <w:t>16.5.</w:t>
      </w:r>
      <w:r w:rsidR="007748A2" w:rsidRPr="00CA1236">
        <w:rPr>
          <w:rFonts w:ascii="Garamond" w:hAnsi="Garamond" w:cs="Times New Roman"/>
          <w:bCs/>
          <w:color w:val="000000" w:themeColor="text1"/>
          <w:sz w:val="24"/>
          <w:szCs w:val="24"/>
        </w:rPr>
        <w:t>202</w:t>
      </w:r>
      <w:r w:rsidR="00F86F45" w:rsidRPr="00CA1236">
        <w:rPr>
          <w:rFonts w:ascii="Garamond" w:hAnsi="Garamond" w:cs="Times New Roman"/>
          <w:bCs/>
          <w:color w:val="000000" w:themeColor="text1"/>
          <w:sz w:val="24"/>
          <w:szCs w:val="24"/>
        </w:rPr>
        <w:t>4</w:t>
      </w:r>
      <w:r w:rsidR="009C2622" w:rsidRPr="00CA1236">
        <w:rPr>
          <w:rFonts w:ascii="Garamond" w:hAnsi="Garamond" w:cs="Times New Roman"/>
          <w:bCs/>
          <w:color w:val="000000" w:themeColor="text1"/>
          <w:sz w:val="24"/>
          <w:szCs w:val="24"/>
        </w:rPr>
        <w:t>.</w:t>
      </w:r>
    </w:p>
    <w:p w14:paraId="221FD1E2" w14:textId="77777777" w:rsidR="009A2331" w:rsidRPr="00CA1236" w:rsidRDefault="009A2331" w:rsidP="002A06EC">
      <w:pPr>
        <w:spacing w:after="0" w:line="240" w:lineRule="auto"/>
        <w:ind w:firstLine="284"/>
        <w:rPr>
          <w:rFonts w:ascii="Garamond" w:eastAsia="Times New Roman" w:hAnsi="Garamond" w:cs="Times New Roman"/>
          <w:color w:val="000000" w:themeColor="text1"/>
          <w:sz w:val="24"/>
          <w:szCs w:val="24"/>
        </w:rPr>
      </w:pPr>
    </w:p>
    <w:p w14:paraId="39C38014" w14:textId="06297952" w:rsidR="00216445" w:rsidRPr="00CA1236" w:rsidRDefault="00216445" w:rsidP="00216445">
      <w:pPr>
        <w:spacing w:after="0" w:line="240" w:lineRule="auto"/>
        <w:jc w:val="both"/>
        <w:rPr>
          <w:rFonts w:ascii="Garamond" w:hAnsi="Garamond" w:cstheme="majorBidi"/>
          <w:b/>
          <w:sz w:val="24"/>
          <w:szCs w:val="24"/>
        </w:rPr>
      </w:pPr>
      <w:r w:rsidRPr="00CA1236">
        <w:rPr>
          <w:rFonts w:ascii="Garamond" w:hAnsi="Garamond" w:cstheme="majorBidi"/>
          <w:b/>
          <w:sz w:val="24"/>
          <w:szCs w:val="24"/>
        </w:rPr>
        <w:t>Shpallur me dekretin nr.</w:t>
      </w:r>
      <w:r w:rsidR="00EE426A" w:rsidRPr="00CA1236">
        <w:rPr>
          <w:rFonts w:ascii="Garamond" w:hAnsi="Garamond" w:cstheme="majorBidi"/>
          <w:b/>
          <w:sz w:val="24"/>
          <w:szCs w:val="24"/>
        </w:rPr>
        <w:t xml:space="preserve"> 225</w:t>
      </w:r>
      <w:r w:rsidRPr="00CA1236">
        <w:rPr>
          <w:rFonts w:ascii="Garamond" w:hAnsi="Garamond" w:cstheme="majorBidi"/>
          <w:b/>
          <w:sz w:val="24"/>
          <w:szCs w:val="24"/>
        </w:rPr>
        <w:t xml:space="preserve">, datë </w:t>
      </w:r>
      <w:r w:rsidR="00EE426A" w:rsidRPr="00CA1236">
        <w:rPr>
          <w:rFonts w:ascii="Garamond" w:hAnsi="Garamond" w:cstheme="majorBidi"/>
          <w:b/>
          <w:sz w:val="24"/>
          <w:szCs w:val="24"/>
        </w:rPr>
        <w:t>5.6</w:t>
      </w:r>
      <w:r w:rsidRPr="00CA1236">
        <w:rPr>
          <w:rFonts w:ascii="Garamond" w:hAnsi="Garamond" w:cstheme="majorBidi"/>
          <w:b/>
          <w:sz w:val="24"/>
          <w:szCs w:val="24"/>
        </w:rPr>
        <w:t>.2024, të Presidentit të Republikës së Shqipërisë, Bajram Begaj.</w:t>
      </w:r>
    </w:p>
    <w:p w14:paraId="1C1542DA" w14:textId="77777777" w:rsidR="00213234" w:rsidRPr="00CA1236" w:rsidRDefault="00213234" w:rsidP="00216445">
      <w:pPr>
        <w:spacing w:after="0" w:line="240" w:lineRule="auto"/>
        <w:ind w:firstLine="284"/>
        <w:rPr>
          <w:rFonts w:ascii="Garamond" w:hAnsi="Garamond" w:cs="Times New Roman"/>
          <w:b/>
          <w:bCs/>
          <w:color w:val="000000" w:themeColor="text1"/>
          <w:sz w:val="24"/>
          <w:szCs w:val="24"/>
        </w:rPr>
      </w:pPr>
    </w:p>
    <w:p w14:paraId="5B0815C0" w14:textId="77777777" w:rsidR="00CA1236" w:rsidRPr="00CA1236" w:rsidRDefault="00CA1236">
      <w:pPr>
        <w:spacing w:after="0" w:line="240" w:lineRule="auto"/>
        <w:ind w:firstLine="284"/>
        <w:rPr>
          <w:rFonts w:ascii="Garamond" w:hAnsi="Garamond" w:cs="Times New Roman"/>
          <w:b/>
          <w:bCs/>
          <w:color w:val="000000" w:themeColor="text1"/>
          <w:sz w:val="24"/>
          <w:szCs w:val="24"/>
        </w:rPr>
      </w:pPr>
    </w:p>
    <w:sectPr w:rsidR="00CA1236" w:rsidRPr="00CA1236" w:rsidSect="006237A9">
      <w:footerReference w:type="default" r:id="rId11"/>
      <w:pgSz w:w="11906" w:h="16838" w:code="9"/>
      <w:pgMar w:top="1152" w:right="1152" w:bottom="900"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40FA4" w14:textId="77777777" w:rsidR="00D53251" w:rsidRDefault="00D53251" w:rsidP="00420682">
      <w:pPr>
        <w:spacing w:after="0" w:line="240" w:lineRule="auto"/>
      </w:pPr>
      <w:r>
        <w:separator/>
      </w:r>
    </w:p>
  </w:endnote>
  <w:endnote w:type="continuationSeparator" w:id="0">
    <w:p w14:paraId="496A8B4C" w14:textId="77777777" w:rsidR="00D53251" w:rsidRDefault="00D53251" w:rsidP="00420682">
      <w:pPr>
        <w:spacing w:after="0" w:line="240" w:lineRule="auto"/>
      </w:pPr>
      <w:r>
        <w:continuationSeparator/>
      </w:r>
    </w:p>
  </w:endnote>
  <w:endnote w:type="continuationNotice" w:id="1">
    <w:p w14:paraId="110C1940" w14:textId="77777777" w:rsidR="00D53251" w:rsidRDefault="00D53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C612BF4" w14:textId="77777777" w:rsidR="00216445" w:rsidRDefault="0021644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6DFF9D2" w14:textId="77777777" w:rsidR="00216445" w:rsidRDefault="00216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65367" w14:textId="77777777" w:rsidR="00D53251" w:rsidRDefault="00D53251" w:rsidP="00420682">
      <w:pPr>
        <w:spacing w:after="0" w:line="240" w:lineRule="auto"/>
      </w:pPr>
      <w:r>
        <w:separator/>
      </w:r>
    </w:p>
  </w:footnote>
  <w:footnote w:type="continuationSeparator" w:id="0">
    <w:p w14:paraId="08A1F0AF" w14:textId="77777777" w:rsidR="00D53251" w:rsidRDefault="00D53251" w:rsidP="00420682">
      <w:pPr>
        <w:spacing w:after="0" w:line="240" w:lineRule="auto"/>
      </w:pPr>
      <w:r>
        <w:continuationSeparator/>
      </w:r>
    </w:p>
  </w:footnote>
  <w:footnote w:type="continuationNotice" w:id="1">
    <w:p w14:paraId="2714D21C" w14:textId="77777777" w:rsidR="00D53251" w:rsidRDefault="00D53251">
      <w:pPr>
        <w:spacing w:after="0" w:line="240" w:lineRule="auto"/>
      </w:pPr>
    </w:p>
  </w:footnote>
  <w:footnote w:id="2">
    <w:p w14:paraId="030908A1" w14:textId="31260CB7" w:rsidR="00216445" w:rsidRPr="002A06EC" w:rsidRDefault="00216445" w:rsidP="002A06EC">
      <w:pPr>
        <w:spacing w:after="0"/>
        <w:jc w:val="both"/>
        <w:rPr>
          <w:rFonts w:ascii="Garamond" w:hAnsi="Garamond" w:cs="Times New Roman"/>
          <w:color w:val="000000" w:themeColor="text1"/>
          <w:sz w:val="20"/>
          <w:szCs w:val="20"/>
        </w:rPr>
      </w:pPr>
      <w:r w:rsidRPr="002A06EC">
        <w:rPr>
          <w:rStyle w:val="FootnoteReference"/>
          <w:rFonts w:ascii="Garamond" w:hAnsi="Garamond"/>
          <w:sz w:val="20"/>
          <w:szCs w:val="20"/>
        </w:rPr>
        <w:footnoteRef/>
      </w:r>
      <w:r w:rsidRPr="002A06EC">
        <w:rPr>
          <w:rFonts w:ascii="Garamond" w:hAnsi="Garamond"/>
          <w:sz w:val="20"/>
          <w:szCs w:val="20"/>
        </w:rPr>
        <w:t xml:space="preserve"> </w:t>
      </w:r>
      <w:r w:rsidRPr="002A06EC">
        <w:rPr>
          <w:rFonts w:ascii="Garamond" w:hAnsi="Garamond" w:cs="Times New Roman"/>
          <w:bCs/>
          <w:iCs/>
          <w:color w:val="000000" w:themeColor="text1"/>
          <w:sz w:val="20"/>
          <w:szCs w:val="20"/>
        </w:rPr>
        <w:t xml:space="preserve">Ky ligj është përafruar plotësisht me </w:t>
      </w:r>
      <w:r w:rsidR="00CC336C" w:rsidRPr="002A06EC">
        <w:rPr>
          <w:rFonts w:ascii="Garamond" w:hAnsi="Garamond" w:cs="Times New Roman"/>
          <w:color w:val="000000" w:themeColor="text1"/>
          <w:sz w:val="20"/>
          <w:szCs w:val="20"/>
        </w:rPr>
        <w:t xml:space="preserve">rregulloren </w:t>
      </w:r>
      <w:r w:rsidRPr="002A06EC">
        <w:rPr>
          <w:rFonts w:ascii="Garamond" w:hAnsi="Garamond" w:cs="Times New Roman"/>
          <w:color w:val="000000" w:themeColor="text1"/>
          <w:sz w:val="20"/>
          <w:szCs w:val="20"/>
        </w:rPr>
        <w:t xml:space="preserve">(BE) </w:t>
      </w:r>
      <w:r w:rsidRPr="002A06EC">
        <w:rPr>
          <w:rFonts w:ascii="Garamond" w:hAnsi="Garamond" w:cs="Times New Roman"/>
          <w:bCs/>
          <w:color w:val="000000" w:themeColor="text1"/>
          <w:sz w:val="20"/>
          <w:szCs w:val="20"/>
        </w:rPr>
        <w:t xml:space="preserve">2017/1369 </w:t>
      </w:r>
      <w:r w:rsidRPr="002A06EC">
        <w:rPr>
          <w:rFonts w:ascii="Garamond" w:hAnsi="Garamond" w:cs="Times New Roman"/>
          <w:color w:val="000000" w:themeColor="text1"/>
          <w:sz w:val="20"/>
          <w:szCs w:val="20"/>
        </w:rPr>
        <w:t>të Parlamentit Evropian dhe Këshillit, datë 4 korrik 2017</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 xml:space="preserve"> “Për përcaktimin e kuadrit ligjor</w:t>
      </w:r>
      <w:r w:rsidR="00611A86">
        <w:rPr>
          <w:rFonts w:ascii="Garamond" w:hAnsi="Garamond" w:cs="Times New Roman"/>
          <w:color w:val="000000" w:themeColor="text1"/>
          <w:sz w:val="20"/>
          <w:szCs w:val="20"/>
        </w:rPr>
        <w:t xml:space="preserve"> </w:t>
      </w:r>
      <w:r w:rsidRPr="002A06EC">
        <w:rPr>
          <w:rFonts w:ascii="Garamond" w:hAnsi="Garamond" w:cs="Times New Roman"/>
          <w:color w:val="000000" w:themeColor="text1"/>
          <w:sz w:val="20"/>
          <w:szCs w:val="20"/>
        </w:rPr>
        <w:t xml:space="preserve">për etiketimin e energjisë dhe shfuqizimin e </w:t>
      </w:r>
      <w:r w:rsidR="00CC336C" w:rsidRPr="002A06EC">
        <w:rPr>
          <w:rFonts w:ascii="Garamond" w:hAnsi="Garamond" w:cs="Times New Roman"/>
          <w:color w:val="000000" w:themeColor="text1"/>
          <w:sz w:val="20"/>
          <w:szCs w:val="20"/>
        </w:rPr>
        <w:t xml:space="preserve">direktivës </w:t>
      </w:r>
      <w:r w:rsidRPr="002A06EC">
        <w:rPr>
          <w:rFonts w:ascii="Garamond" w:hAnsi="Garamond" w:cs="Times New Roman"/>
          <w:color w:val="000000" w:themeColor="text1"/>
          <w:sz w:val="20"/>
          <w:szCs w:val="20"/>
        </w:rPr>
        <w:t xml:space="preserve">2010/30/BE”. Numri CELEX 32017R1369, Fletorja Zyrtare e Bashkimit Evropian, </w:t>
      </w:r>
      <w:r w:rsidR="00CC336C" w:rsidRPr="002A06EC">
        <w:rPr>
          <w:rFonts w:ascii="Garamond" w:hAnsi="Garamond" w:cs="Times New Roman"/>
          <w:color w:val="000000" w:themeColor="text1"/>
          <w:sz w:val="20"/>
          <w:szCs w:val="20"/>
        </w:rPr>
        <w:t xml:space="preserve">seria </w:t>
      </w:r>
      <w:r w:rsidRPr="002A06EC">
        <w:rPr>
          <w:rFonts w:ascii="Garamond" w:hAnsi="Garamond" w:cs="Times New Roman"/>
          <w:color w:val="000000" w:themeColor="text1"/>
          <w:sz w:val="20"/>
          <w:szCs w:val="20"/>
        </w:rPr>
        <w:t>L, nr. 198, datë 28.7.2017, f. 1</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1A"/>
    <w:rsid w:val="00001406"/>
    <w:rsid w:val="00002637"/>
    <w:rsid w:val="00002A97"/>
    <w:rsid w:val="00002F75"/>
    <w:rsid w:val="00005CCE"/>
    <w:rsid w:val="00006D1E"/>
    <w:rsid w:val="00011558"/>
    <w:rsid w:val="000115A2"/>
    <w:rsid w:val="000141A5"/>
    <w:rsid w:val="00024790"/>
    <w:rsid w:val="00040D8C"/>
    <w:rsid w:val="00043A57"/>
    <w:rsid w:val="00043C57"/>
    <w:rsid w:val="000514F1"/>
    <w:rsid w:val="00054966"/>
    <w:rsid w:val="00055AB5"/>
    <w:rsid w:val="00060376"/>
    <w:rsid w:val="00066B55"/>
    <w:rsid w:val="000717A1"/>
    <w:rsid w:val="00072080"/>
    <w:rsid w:val="000765C2"/>
    <w:rsid w:val="00091A46"/>
    <w:rsid w:val="0009415D"/>
    <w:rsid w:val="00096985"/>
    <w:rsid w:val="00096F02"/>
    <w:rsid w:val="00097617"/>
    <w:rsid w:val="000A1E47"/>
    <w:rsid w:val="000A26AA"/>
    <w:rsid w:val="000A3B4D"/>
    <w:rsid w:val="000A6B3D"/>
    <w:rsid w:val="000B3F8E"/>
    <w:rsid w:val="000B5AFE"/>
    <w:rsid w:val="000D199E"/>
    <w:rsid w:val="000E268C"/>
    <w:rsid w:val="000E32F6"/>
    <w:rsid w:val="000E5BA6"/>
    <w:rsid w:val="000E7198"/>
    <w:rsid w:val="000F482E"/>
    <w:rsid w:val="001049E0"/>
    <w:rsid w:val="00106F6D"/>
    <w:rsid w:val="00113D89"/>
    <w:rsid w:val="0011415C"/>
    <w:rsid w:val="0011643E"/>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2037"/>
    <w:rsid w:val="001F78C3"/>
    <w:rsid w:val="001F797D"/>
    <w:rsid w:val="0020004E"/>
    <w:rsid w:val="002009A1"/>
    <w:rsid w:val="0020160E"/>
    <w:rsid w:val="0020170B"/>
    <w:rsid w:val="00202CEE"/>
    <w:rsid w:val="00204052"/>
    <w:rsid w:val="002044B0"/>
    <w:rsid w:val="0020507F"/>
    <w:rsid w:val="002101FE"/>
    <w:rsid w:val="00212E52"/>
    <w:rsid w:val="00213234"/>
    <w:rsid w:val="00214854"/>
    <w:rsid w:val="00216445"/>
    <w:rsid w:val="0021715D"/>
    <w:rsid w:val="00223F53"/>
    <w:rsid w:val="00224329"/>
    <w:rsid w:val="00225DD1"/>
    <w:rsid w:val="00233280"/>
    <w:rsid w:val="00234BD8"/>
    <w:rsid w:val="0023673C"/>
    <w:rsid w:val="0024206A"/>
    <w:rsid w:val="00243B60"/>
    <w:rsid w:val="00247DF1"/>
    <w:rsid w:val="00250F7F"/>
    <w:rsid w:val="00264FD5"/>
    <w:rsid w:val="00266C06"/>
    <w:rsid w:val="00267E57"/>
    <w:rsid w:val="0027350F"/>
    <w:rsid w:val="00274D4C"/>
    <w:rsid w:val="002753F6"/>
    <w:rsid w:val="00277C89"/>
    <w:rsid w:val="00282145"/>
    <w:rsid w:val="00284AC7"/>
    <w:rsid w:val="00296ECC"/>
    <w:rsid w:val="002A06E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88F"/>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5049"/>
    <w:rsid w:val="003D59B2"/>
    <w:rsid w:val="003D5ED0"/>
    <w:rsid w:val="003D7B44"/>
    <w:rsid w:val="003E72F7"/>
    <w:rsid w:val="003F29A8"/>
    <w:rsid w:val="003F398D"/>
    <w:rsid w:val="0040042E"/>
    <w:rsid w:val="00403430"/>
    <w:rsid w:val="00403A89"/>
    <w:rsid w:val="0041300C"/>
    <w:rsid w:val="00420682"/>
    <w:rsid w:val="0043167C"/>
    <w:rsid w:val="00433BCD"/>
    <w:rsid w:val="00436717"/>
    <w:rsid w:val="00437B33"/>
    <w:rsid w:val="004405BF"/>
    <w:rsid w:val="00445610"/>
    <w:rsid w:val="0045538C"/>
    <w:rsid w:val="004555DB"/>
    <w:rsid w:val="00455BBA"/>
    <w:rsid w:val="004606B7"/>
    <w:rsid w:val="00460BC4"/>
    <w:rsid w:val="004631DD"/>
    <w:rsid w:val="004647DB"/>
    <w:rsid w:val="00471509"/>
    <w:rsid w:val="00471609"/>
    <w:rsid w:val="004771A5"/>
    <w:rsid w:val="00477804"/>
    <w:rsid w:val="0048341A"/>
    <w:rsid w:val="00484922"/>
    <w:rsid w:val="004866A8"/>
    <w:rsid w:val="00486954"/>
    <w:rsid w:val="00496497"/>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1C63"/>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1EB1"/>
    <w:rsid w:val="005841D1"/>
    <w:rsid w:val="005908D6"/>
    <w:rsid w:val="00591503"/>
    <w:rsid w:val="00591A3B"/>
    <w:rsid w:val="0059248B"/>
    <w:rsid w:val="0059341A"/>
    <w:rsid w:val="0059342C"/>
    <w:rsid w:val="00596BF3"/>
    <w:rsid w:val="005A0D53"/>
    <w:rsid w:val="005A53D9"/>
    <w:rsid w:val="005A7379"/>
    <w:rsid w:val="005B1D69"/>
    <w:rsid w:val="005B5423"/>
    <w:rsid w:val="005B6E3F"/>
    <w:rsid w:val="005C1F7E"/>
    <w:rsid w:val="005D05F3"/>
    <w:rsid w:val="005F00A8"/>
    <w:rsid w:val="005F010E"/>
    <w:rsid w:val="005F2990"/>
    <w:rsid w:val="005F2D5B"/>
    <w:rsid w:val="00602362"/>
    <w:rsid w:val="0060535D"/>
    <w:rsid w:val="006066FA"/>
    <w:rsid w:val="0061141E"/>
    <w:rsid w:val="00611A86"/>
    <w:rsid w:val="00614273"/>
    <w:rsid w:val="0062077A"/>
    <w:rsid w:val="00621A17"/>
    <w:rsid w:val="006237A9"/>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3E00"/>
    <w:rsid w:val="006C54E5"/>
    <w:rsid w:val="006C6135"/>
    <w:rsid w:val="006C63FA"/>
    <w:rsid w:val="006C6D22"/>
    <w:rsid w:val="006C7476"/>
    <w:rsid w:val="006D574D"/>
    <w:rsid w:val="006F0A69"/>
    <w:rsid w:val="006F4D55"/>
    <w:rsid w:val="006F5C30"/>
    <w:rsid w:val="007031E5"/>
    <w:rsid w:val="00703E15"/>
    <w:rsid w:val="00707B70"/>
    <w:rsid w:val="007140D9"/>
    <w:rsid w:val="007217C2"/>
    <w:rsid w:val="0072265E"/>
    <w:rsid w:val="007243F1"/>
    <w:rsid w:val="00726525"/>
    <w:rsid w:val="0073064D"/>
    <w:rsid w:val="00736DC8"/>
    <w:rsid w:val="007403CF"/>
    <w:rsid w:val="00740D48"/>
    <w:rsid w:val="00742442"/>
    <w:rsid w:val="00747B1F"/>
    <w:rsid w:val="00750246"/>
    <w:rsid w:val="00750AED"/>
    <w:rsid w:val="00760420"/>
    <w:rsid w:val="00760BDB"/>
    <w:rsid w:val="007654B3"/>
    <w:rsid w:val="00770CEF"/>
    <w:rsid w:val="00770FAD"/>
    <w:rsid w:val="00774741"/>
    <w:rsid w:val="007748A2"/>
    <w:rsid w:val="007749AC"/>
    <w:rsid w:val="0077776F"/>
    <w:rsid w:val="00781CCC"/>
    <w:rsid w:val="0078321A"/>
    <w:rsid w:val="00783B0B"/>
    <w:rsid w:val="0078794C"/>
    <w:rsid w:val="007939DA"/>
    <w:rsid w:val="00795B06"/>
    <w:rsid w:val="007A1622"/>
    <w:rsid w:val="007A2A36"/>
    <w:rsid w:val="007A2E0E"/>
    <w:rsid w:val="007A460E"/>
    <w:rsid w:val="007B3FB5"/>
    <w:rsid w:val="007B4156"/>
    <w:rsid w:val="007C083E"/>
    <w:rsid w:val="007C78F4"/>
    <w:rsid w:val="007D5F0A"/>
    <w:rsid w:val="007D6440"/>
    <w:rsid w:val="007D742E"/>
    <w:rsid w:val="007D76F7"/>
    <w:rsid w:val="007E2515"/>
    <w:rsid w:val="007E6D9E"/>
    <w:rsid w:val="007F2AAA"/>
    <w:rsid w:val="007F46B2"/>
    <w:rsid w:val="007F5841"/>
    <w:rsid w:val="008030D2"/>
    <w:rsid w:val="0080320D"/>
    <w:rsid w:val="00811138"/>
    <w:rsid w:val="0081405B"/>
    <w:rsid w:val="00817643"/>
    <w:rsid w:val="00820E26"/>
    <w:rsid w:val="008372DF"/>
    <w:rsid w:val="00840462"/>
    <w:rsid w:val="008420C3"/>
    <w:rsid w:val="008535CB"/>
    <w:rsid w:val="0085446F"/>
    <w:rsid w:val="0085472C"/>
    <w:rsid w:val="00857D03"/>
    <w:rsid w:val="008620E4"/>
    <w:rsid w:val="0086360A"/>
    <w:rsid w:val="00863E39"/>
    <w:rsid w:val="0087208B"/>
    <w:rsid w:val="008720AB"/>
    <w:rsid w:val="0087264B"/>
    <w:rsid w:val="0087468B"/>
    <w:rsid w:val="0088134E"/>
    <w:rsid w:val="008814EA"/>
    <w:rsid w:val="0088367C"/>
    <w:rsid w:val="00883D53"/>
    <w:rsid w:val="0088796B"/>
    <w:rsid w:val="00887E61"/>
    <w:rsid w:val="008914C1"/>
    <w:rsid w:val="00892C77"/>
    <w:rsid w:val="00893B07"/>
    <w:rsid w:val="00896644"/>
    <w:rsid w:val="0089762F"/>
    <w:rsid w:val="008A1646"/>
    <w:rsid w:val="008A48E5"/>
    <w:rsid w:val="008A5CEC"/>
    <w:rsid w:val="008A6CC1"/>
    <w:rsid w:val="008B3FAE"/>
    <w:rsid w:val="008C15C7"/>
    <w:rsid w:val="008C1C92"/>
    <w:rsid w:val="008C3427"/>
    <w:rsid w:val="008D12D7"/>
    <w:rsid w:val="008D3FB7"/>
    <w:rsid w:val="008D4F14"/>
    <w:rsid w:val="008E1041"/>
    <w:rsid w:val="008E125A"/>
    <w:rsid w:val="00900D7B"/>
    <w:rsid w:val="0090583C"/>
    <w:rsid w:val="0091014E"/>
    <w:rsid w:val="009104DF"/>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2622"/>
    <w:rsid w:val="009C52A4"/>
    <w:rsid w:val="009D36E7"/>
    <w:rsid w:val="009E259E"/>
    <w:rsid w:val="00A01F1A"/>
    <w:rsid w:val="00A06D12"/>
    <w:rsid w:val="00A10B5D"/>
    <w:rsid w:val="00A15DE9"/>
    <w:rsid w:val="00A27C1F"/>
    <w:rsid w:val="00A34D9D"/>
    <w:rsid w:val="00A35A3F"/>
    <w:rsid w:val="00A36786"/>
    <w:rsid w:val="00A3744F"/>
    <w:rsid w:val="00A431DD"/>
    <w:rsid w:val="00A43825"/>
    <w:rsid w:val="00A456D4"/>
    <w:rsid w:val="00A510CF"/>
    <w:rsid w:val="00A536A7"/>
    <w:rsid w:val="00A5415E"/>
    <w:rsid w:val="00A645A6"/>
    <w:rsid w:val="00A7382D"/>
    <w:rsid w:val="00A75385"/>
    <w:rsid w:val="00A7761C"/>
    <w:rsid w:val="00A84262"/>
    <w:rsid w:val="00A95368"/>
    <w:rsid w:val="00A97B73"/>
    <w:rsid w:val="00AA32E0"/>
    <w:rsid w:val="00AA48B2"/>
    <w:rsid w:val="00AA5367"/>
    <w:rsid w:val="00AA545E"/>
    <w:rsid w:val="00AA7433"/>
    <w:rsid w:val="00AB18EF"/>
    <w:rsid w:val="00AB4D24"/>
    <w:rsid w:val="00AC2686"/>
    <w:rsid w:val="00AD1072"/>
    <w:rsid w:val="00AD2AD0"/>
    <w:rsid w:val="00AD4C52"/>
    <w:rsid w:val="00AE5B81"/>
    <w:rsid w:val="00AE5CA3"/>
    <w:rsid w:val="00AF0CE9"/>
    <w:rsid w:val="00AF1C1D"/>
    <w:rsid w:val="00AF4010"/>
    <w:rsid w:val="00AF5A2E"/>
    <w:rsid w:val="00AF5D8E"/>
    <w:rsid w:val="00AF6770"/>
    <w:rsid w:val="00AF79BB"/>
    <w:rsid w:val="00B03A16"/>
    <w:rsid w:val="00B05FAF"/>
    <w:rsid w:val="00B07961"/>
    <w:rsid w:val="00B07A20"/>
    <w:rsid w:val="00B12642"/>
    <w:rsid w:val="00B14BBE"/>
    <w:rsid w:val="00B17529"/>
    <w:rsid w:val="00B26672"/>
    <w:rsid w:val="00B3200A"/>
    <w:rsid w:val="00B4233C"/>
    <w:rsid w:val="00B46B49"/>
    <w:rsid w:val="00B51F9D"/>
    <w:rsid w:val="00B54D96"/>
    <w:rsid w:val="00B6099E"/>
    <w:rsid w:val="00B6427E"/>
    <w:rsid w:val="00B67778"/>
    <w:rsid w:val="00B67E49"/>
    <w:rsid w:val="00B8668D"/>
    <w:rsid w:val="00B931E4"/>
    <w:rsid w:val="00B93B96"/>
    <w:rsid w:val="00B9783F"/>
    <w:rsid w:val="00BA1706"/>
    <w:rsid w:val="00BA1CAD"/>
    <w:rsid w:val="00BA5571"/>
    <w:rsid w:val="00BB15C8"/>
    <w:rsid w:val="00BB1755"/>
    <w:rsid w:val="00BB6F57"/>
    <w:rsid w:val="00BC0B3B"/>
    <w:rsid w:val="00BC2F59"/>
    <w:rsid w:val="00BD4611"/>
    <w:rsid w:val="00BD625D"/>
    <w:rsid w:val="00BE2D48"/>
    <w:rsid w:val="00BE37E2"/>
    <w:rsid w:val="00BE4BA2"/>
    <w:rsid w:val="00BF2791"/>
    <w:rsid w:val="00C1023D"/>
    <w:rsid w:val="00C10624"/>
    <w:rsid w:val="00C17A6D"/>
    <w:rsid w:val="00C23E2C"/>
    <w:rsid w:val="00C31328"/>
    <w:rsid w:val="00C33585"/>
    <w:rsid w:val="00C40B28"/>
    <w:rsid w:val="00C4191B"/>
    <w:rsid w:val="00C446ED"/>
    <w:rsid w:val="00C50015"/>
    <w:rsid w:val="00C5239D"/>
    <w:rsid w:val="00C53EBB"/>
    <w:rsid w:val="00C60CAD"/>
    <w:rsid w:val="00C6446D"/>
    <w:rsid w:val="00C6573D"/>
    <w:rsid w:val="00C70451"/>
    <w:rsid w:val="00C70D94"/>
    <w:rsid w:val="00C71734"/>
    <w:rsid w:val="00C74B4C"/>
    <w:rsid w:val="00C751AA"/>
    <w:rsid w:val="00C85BBF"/>
    <w:rsid w:val="00C86CD9"/>
    <w:rsid w:val="00C90FD7"/>
    <w:rsid w:val="00C92C5B"/>
    <w:rsid w:val="00CA0828"/>
    <w:rsid w:val="00CA1236"/>
    <w:rsid w:val="00CA2F7B"/>
    <w:rsid w:val="00CB0B77"/>
    <w:rsid w:val="00CB13A2"/>
    <w:rsid w:val="00CB1B8E"/>
    <w:rsid w:val="00CC15A1"/>
    <w:rsid w:val="00CC336C"/>
    <w:rsid w:val="00CC7027"/>
    <w:rsid w:val="00CC7CA2"/>
    <w:rsid w:val="00CE2478"/>
    <w:rsid w:val="00CE42A7"/>
    <w:rsid w:val="00CF5B26"/>
    <w:rsid w:val="00CF6D0A"/>
    <w:rsid w:val="00D127E2"/>
    <w:rsid w:val="00D208C3"/>
    <w:rsid w:val="00D21F8D"/>
    <w:rsid w:val="00D23C4B"/>
    <w:rsid w:val="00D24B56"/>
    <w:rsid w:val="00D3649D"/>
    <w:rsid w:val="00D41916"/>
    <w:rsid w:val="00D45AC2"/>
    <w:rsid w:val="00D45F60"/>
    <w:rsid w:val="00D50CA0"/>
    <w:rsid w:val="00D51772"/>
    <w:rsid w:val="00D52992"/>
    <w:rsid w:val="00D53251"/>
    <w:rsid w:val="00D5660B"/>
    <w:rsid w:val="00D56C48"/>
    <w:rsid w:val="00D60C6B"/>
    <w:rsid w:val="00D72341"/>
    <w:rsid w:val="00D77F1A"/>
    <w:rsid w:val="00D84AFC"/>
    <w:rsid w:val="00D85130"/>
    <w:rsid w:val="00D87B52"/>
    <w:rsid w:val="00DA2B84"/>
    <w:rsid w:val="00DA56D4"/>
    <w:rsid w:val="00DB5847"/>
    <w:rsid w:val="00DC03DB"/>
    <w:rsid w:val="00DC0BDC"/>
    <w:rsid w:val="00DC1137"/>
    <w:rsid w:val="00DC34E0"/>
    <w:rsid w:val="00DC6AEC"/>
    <w:rsid w:val="00DD3606"/>
    <w:rsid w:val="00DD492E"/>
    <w:rsid w:val="00DD596F"/>
    <w:rsid w:val="00DD7DEF"/>
    <w:rsid w:val="00DE163B"/>
    <w:rsid w:val="00DF012C"/>
    <w:rsid w:val="00DF2019"/>
    <w:rsid w:val="00DF295D"/>
    <w:rsid w:val="00DF729A"/>
    <w:rsid w:val="00DF7D66"/>
    <w:rsid w:val="00E02F28"/>
    <w:rsid w:val="00E04303"/>
    <w:rsid w:val="00E0493F"/>
    <w:rsid w:val="00E07E8C"/>
    <w:rsid w:val="00E13289"/>
    <w:rsid w:val="00E20095"/>
    <w:rsid w:val="00E208F9"/>
    <w:rsid w:val="00E32B8C"/>
    <w:rsid w:val="00E33812"/>
    <w:rsid w:val="00E370B3"/>
    <w:rsid w:val="00E452DA"/>
    <w:rsid w:val="00E47C1A"/>
    <w:rsid w:val="00E60B3E"/>
    <w:rsid w:val="00E611BD"/>
    <w:rsid w:val="00E6234F"/>
    <w:rsid w:val="00E64795"/>
    <w:rsid w:val="00E72BC5"/>
    <w:rsid w:val="00E73A7B"/>
    <w:rsid w:val="00E76B9D"/>
    <w:rsid w:val="00E7782A"/>
    <w:rsid w:val="00E82905"/>
    <w:rsid w:val="00E9471E"/>
    <w:rsid w:val="00EA3E3C"/>
    <w:rsid w:val="00EA705A"/>
    <w:rsid w:val="00EB262A"/>
    <w:rsid w:val="00EC47A4"/>
    <w:rsid w:val="00EC55E7"/>
    <w:rsid w:val="00EC57E8"/>
    <w:rsid w:val="00EC5AA5"/>
    <w:rsid w:val="00EC5B31"/>
    <w:rsid w:val="00ED2418"/>
    <w:rsid w:val="00ED7107"/>
    <w:rsid w:val="00EE426A"/>
    <w:rsid w:val="00EE7E5D"/>
    <w:rsid w:val="00EF09D8"/>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74DB4"/>
    <w:rsid w:val="00F814BA"/>
    <w:rsid w:val="00F8279D"/>
    <w:rsid w:val="00F84F9C"/>
    <w:rsid w:val="00F86F45"/>
    <w:rsid w:val="00F87798"/>
    <w:rsid w:val="00F90923"/>
    <w:rsid w:val="00F92EFE"/>
    <w:rsid w:val="00FA0170"/>
    <w:rsid w:val="00FA02A3"/>
    <w:rsid w:val="00FA0571"/>
    <w:rsid w:val="00FA065B"/>
    <w:rsid w:val="00FA3199"/>
    <w:rsid w:val="00FA3C0E"/>
    <w:rsid w:val="00FB04C3"/>
    <w:rsid w:val="00FB12F1"/>
    <w:rsid w:val="00FB2D97"/>
    <w:rsid w:val="00FB4F69"/>
    <w:rsid w:val="00FB5CED"/>
    <w:rsid w:val="00FC484A"/>
    <w:rsid w:val="00FC4EE3"/>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C4F7"/>
  <w15:docId w15:val="{FCE90566-D6B6-4227-A3A1-A4B10274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EndnoteText">
    <w:name w:val="endnote text"/>
    <w:basedOn w:val="Normal"/>
    <w:link w:val="EndnoteTextChar"/>
    <w:uiPriority w:val="99"/>
    <w:semiHidden/>
    <w:unhideWhenUsed/>
    <w:rsid w:val="007777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776F"/>
    <w:rPr>
      <w:sz w:val="20"/>
      <w:szCs w:val="20"/>
    </w:rPr>
  </w:style>
  <w:style w:type="character" w:styleId="EndnoteReference">
    <w:name w:val="endnote reference"/>
    <w:basedOn w:val="DefaultParagraphFont"/>
    <w:uiPriority w:val="99"/>
    <w:semiHidden/>
    <w:unhideWhenUsed/>
    <w:rsid w:val="0077776F"/>
    <w:rPr>
      <w:vertAlign w:val="superscript"/>
    </w:rPr>
  </w:style>
  <w:style w:type="paragraph" w:styleId="Revision">
    <w:name w:val="Revision"/>
    <w:hidden/>
    <w:uiPriority w:val="99"/>
    <w:semiHidden/>
    <w:rsid w:val="008813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61F6F994F35423A8016D6008AB5C0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2024-06-07T11:54:53Z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2024-06-06T00:00:00Z</Date_x0020_protokolli>
    <Titulli xmlns="0e656187-b300-4fb0-8bf4-3a50f872073c">Për etiketimin e produkteve me ndikim në energji"</Titulli>
    <Modifikuesi xmlns="0e656187-b300-4fb0-8bf4-3a50f872073c">alma.lisaku</Modifikuesi>
    <Nr_x002e__x0020_prot_x0020_QBZ xmlns="0e656187-b300-4fb0-8bf4-3a50f872073c">1051-1</Nr_x002e__x0020_prot_x0020_QBZ>
    <Data_x0020_e_x0020_Modifikimit xmlns="0e656187-b300-4fb0-8bf4-3a50f872073c">2024-06-07T12:47:42Z</Data_x0020_e_x0020_Modifikimit>
    <Dekretuar xmlns="0e656187-b300-4fb0-8bf4-3a50f872073c">false</Dekretuar>
    <Data xmlns="0e656187-b300-4fb0-8bf4-3a50f872073c">2024-05-16T00:00:00Z</Data>
    <Nr_x002e__x0020_protokolli_x0020_i_x0020_aktit xmlns="0e656187-b300-4fb0-8bf4-3a50f872073c">2086-4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FD36-2C03-4389-841C-E5EB05F8A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4F211C-1187-47A3-BB70-8C2A60A056B8}">
  <ds:schemaRefs>
    <ds:schemaRef ds:uri="http://schemas.microsoft.com/sharepoint/v3/contenttype/forms"/>
  </ds:schemaRefs>
</ds:datastoreItem>
</file>

<file path=customXml/itemProps3.xml><?xml version="1.0" encoding="utf-8"?>
<ds:datastoreItem xmlns:ds="http://schemas.openxmlformats.org/officeDocument/2006/customXml" ds:itemID="{883A68F0-45D3-416C-817E-FF21986C1CAF}">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2F2289ED-C7C6-4997-AD41-6D9DB4C5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5440</Words>
  <Characters>31012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Për etiketimin e produkteve me ndikim në energji"</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etiketimin e produkteve me ndikim në energji"</dc:title>
  <dc:creator>gazmend.hanku</dc:creator>
  <cp:lastModifiedBy>Rovena Lipe</cp:lastModifiedBy>
  <cp:revision>8</cp:revision>
  <cp:lastPrinted>2024-05-21T09:21:00Z</cp:lastPrinted>
  <dcterms:created xsi:type="dcterms:W3CDTF">2024-11-15T10:32:00Z</dcterms:created>
  <dcterms:modified xsi:type="dcterms:W3CDTF">2024-11-15T11:00:00Z</dcterms:modified>
</cp:coreProperties>
</file>