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929BE" w14:textId="77777777" w:rsidR="00420682" w:rsidRPr="006D249D" w:rsidRDefault="00420682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D249D">
        <w:rPr>
          <w:rFonts w:ascii="Garamond" w:hAnsi="Garamond" w:cs="Times New Roman"/>
          <w:b/>
          <w:sz w:val="24"/>
          <w:szCs w:val="24"/>
        </w:rPr>
        <w:t>LIGJ</w:t>
      </w:r>
    </w:p>
    <w:p w14:paraId="5DE929C0" w14:textId="77777777" w:rsidR="00024790" w:rsidRPr="006D249D" w:rsidRDefault="002009A1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D249D">
        <w:rPr>
          <w:rFonts w:ascii="Garamond" w:hAnsi="Garamond" w:cs="Times New Roman"/>
          <w:b/>
          <w:sz w:val="24"/>
          <w:szCs w:val="24"/>
        </w:rPr>
        <w:t>Nr.</w:t>
      </w:r>
      <w:r w:rsidR="00F62A46" w:rsidRPr="006D249D">
        <w:rPr>
          <w:rFonts w:ascii="Garamond" w:hAnsi="Garamond" w:cs="Times New Roman"/>
          <w:b/>
          <w:sz w:val="24"/>
          <w:szCs w:val="24"/>
        </w:rPr>
        <w:t xml:space="preserve"> </w:t>
      </w:r>
      <w:r w:rsidR="00E04B43" w:rsidRPr="006D249D">
        <w:rPr>
          <w:rFonts w:ascii="Garamond" w:hAnsi="Garamond" w:cs="Times New Roman"/>
          <w:b/>
          <w:sz w:val="24"/>
          <w:szCs w:val="24"/>
        </w:rPr>
        <w:t>53</w:t>
      </w:r>
      <w:r w:rsidR="007748A2" w:rsidRPr="006D249D">
        <w:rPr>
          <w:rFonts w:ascii="Garamond" w:hAnsi="Garamond" w:cs="Times New Roman"/>
          <w:b/>
          <w:sz w:val="24"/>
          <w:szCs w:val="24"/>
        </w:rPr>
        <w:t>/202</w:t>
      </w:r>
      <w:r w:rsidR="00F86F45" w:rsidRPr="006D249D">
        <w:rPr>
          <w:rFonts w:ascii="Garamond" w:hAnsi="Garamond" w:cs="Times New Roman"/>
          <w:b/>
          <w:sz w:val="24"/>
          <w:szCs w:val="24"/>
        </w:rPr>
        <w:t>4</w:t>
      </w:r>
      <w:r w:rsidRPr="006D249D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5DE929C1" w14:textId="77777777" w:rsidR="0059341A" w:rsidRPr="006D249D" w:rsidRDefault="0059341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C2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D249D">
        <w:rPr>
          <w:rFonts w:ascii="Garamond" w:hAnsi="Garamond" w:cs="Times New Roman"/>
          <w:b/>
          <w:bCs/>
          <w:sz w:val="24"/>
          <w:szCs w:val="24"/>
        </w:rPr>
        <w:t>PËR DISA SHTESA DHE NDRYSHIME NË LIGJIN NR. 9270, DATË 29.7.2004,</w:t>
      </w:r>
    </w:p>
    <w:p w14:paraId="5DE929C3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D249D">
        <w:rPr>
          <w:rFonts w:ascii="Garamond" w:hAnsi="Garamond" w:cs="Times New Roman"/>
          <w:b/>
          <w:bCs/>
          <w:sz w:val="24"/>
          <w:szCs w:val="24"/>
        </w:rPr>
        <w:t xml:space="preserve">“PËR SISTEMIN E ADRESAVE”, </w:t>
      </w:r>
      <w:r w:rsidR="00F64970" w:rsidRPr="006D249D">
        <w:rPr>
          <w:rFonts w:ascii="Garamond" w:hAnsi="Garamond" w:cs="Times New Roman"/>
          <w:b/>
          <w:bCs/>
          <w:sz w:val="24"/>
          <w:szCs w:val="24"/>
        </w:rPr>
        <w:t>I</w:t>
      </w:r>
      <w:r w:rsidRPr="006D249D">
        <w:rPr>
          <w:rFonts w:ascii="Garamond" w:hAnsi="Garamond" w:cs="Times New Roman"/>
          <w:b/>
          <w:bCs/>
          <w:sz w:val="24"/>
          <w:szCs w:val="24"/>
        </w:rPr>
        <w:t xml:space="preserve"> NDRYSHUAR</w:t>
      </w:r>
    </w:p>
    <w:p w14:paraId="5DE929C4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C5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Në mbështetje të neneve 78 e 83, pika 1, të Kushtetutës, me propozimin e Këshillit të Ministrave,</w:t>
      </w:r>
    </w:p>
    <w:p w14:paraId="14F80F61" w14:textId="77777777" w:rsidR="002B78B1" w:rsidRPr="006D249D" w:rsidRDefault="002B78B1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DE929C7" w14:textId="17578E3A" w:rsidR="000909DA" w:rsidRPr="006D249D" w:rsidRDefault="002B78B1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KUVENDI</w:t>
      </w:r>
    </w:p>
    <w:p w14:paraId="5DE929C9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DE929CA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DE929CB" w14:textId="71AAD732" w:rsidR="000909DA" w:rsidRPr="006D249D" w:rsidRDefault="002B78B1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VENDOSI:</w:t>
      </w:r>
    </w:p>
    <w:p w14:paraId="5DE929CC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DE929CD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Në ligjin nr.</w:t>
      </w:r>
      <w:r w:rsidR="00F64970" w:rsidRPr="006D249D">
        <w:rPr>
          <w:rFonts w:ascii="Garamond" w:hAnsi="Garamond" w:cs="Times New Roman"/>
          <w:bCs/>
          <w:sz w:val="24"/>
          <w:szCs w:val="24"/>
        </w:rPr>
        <w:t xml:space="preserve"> 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9270, datë 29.7.2004, “Për sistemin e adresave”, </w:t>
      </w:r>
      <w:r w:rsidR="00F64970" w:rsidRPr="006D249D">
        <w:rPr>
          <w:rFonts w:ascii="Garamond" w:hAnsi="Garamond" w:cs="Times New Roman"/>
          <w:bCs/>
          <w:sz w:val="24"/>
          <w:szCs w:val="24"/>
        </w:rPr>
        <w:t>i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ndryshuar, bëhen këto shtesa dhe ndryshime:</w:t>
      </w:r>
    </w:p>
    <w:p w14:paraId="5DE929CE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CF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1</w:t>
      </w:r>
    </w:p>
    <w:p w14:paraId="5DE929D0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D1" w14:textId="4D058FE6" w:rsidR="000909DA" w:rsidRPr="006D249D" w:rsidRDefault="00F64970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Në nenin 1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pas fjalëve “në territorin e Republikës së Shqipërisë</w:t>
      </w:r>
      <w:r w:rsidRPr="006D249D">
        <w:rPr>
          <w:rFonts w:ascii="Garamond" w:hAnsi="Garamond" w:cs="Times New Roman"/>
          <w:bCs/>
          <w:sz w:val="24"/>
          <w:szCs w:val="24"/>
        </w:rPr>
        <w:t>”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shtohen</w:t>
      </w:r>
      <w:r w:rsidR="00A84422" w:rsidRPr="006D249D">
        <w:rPr>
          <w:rFonts w:ascii="Garamond" w:hAnsi="Garamond" w:cs="Times New Roman"/>
          <w:bCs/>
          <w:sz w:val="24"/>
          <w:szCs w:val="24"/>
        </w:rPr>
        <w:t xml:space="preserve"> </w:t>
      </w:r>
      <w:r w:rsidR="00A84422" w:rsidRPr="006D249D">
        <w:rPr>
          <w:rFonts w:ascii="Garamond" w:hAnsi="Garamond" w:cs="Times New Roman"/>
          <w:bCs/>
          <w:color w:val="000000" w:themeColor="text1"/>
          <w:sz w:val="24"/>
          <w:szCs w:val="24"/>
        </w:rPr>
        <w:t>fjalët</w:t>
      </w:r>
      <w:r w:rsidR="000909DA" w:rsidRPr="006D249D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“të integruar në Regjistrin Kombëtar të Adresave (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>).”</w:t>
      </w:r>
      <w:r w:rsidR="006D249D">
        <w:rPr>
          <w:rFonts w:ascii="Garamond" w:hAnsi="Garamond" w:cs="Times New Roman"/>
          <w:bCs/>
          <w:sz w:val="24"/>
          <w:szCs w:val="24"/>
        </w:rPr>
        <w:t>.</w:t>
      </w:r>
    </w:p>
    <w:p w14:paraId="5DE929D2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DE929D3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2</w:t>
      </w:r>
    </w:p>
    <w:p w14:paraId="5DE929D4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D5" w14:textId="696E4C42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Në nenin 1/1 bëhen këto ndryshime dhe shtesa:</w:t>
      </w:r>
    </w:p>
    <w:p w14:paraId="5DE929D6" w14:textId="7FF71DE5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1.</w:t>
      </w:r>
      <w:r w:rsidR="006D249D">
        <w:rPr>
          <w:rFonts w:ascii="Garamond" w:hAnsi="Garamond" w:cs="Times New Roman"/>
          <w:bCs/>
          <w:sz w:val="24"/>
          <w:szCs w:val="24"/>
        </w:rPr>
        <w:t xml:space="preserve"> 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Pika 1 ndryshohet si më </w:t>
      </w:r>
      <w:r w:rsidR="00F64970" w:rsidRPr="006D249D">
        <w:rPr>
          <w:rFonts w:ascii="Garamond" w:hAnsi="Garamond" w:cs="Times New Roman"/>
          <w:bCs/>
          <w:sz w:val="24"/>
          <w:szCs w:val="24"/>
        </w:rPr>
        <w:t>poshtë</w:t>
      </w:r>
      <w:r w:rsidRPr="006D249D">
        <w:rPr>
          <w:rFonts w:ascii="Garamond" w:hAnsi="Garamond" w:cs="Times New Roman"/>
          <w:bCs/>
          <w:sz w:val="24"/>
          <w:szCs w:val="24"/>
        </w:rPr>
        <w:t>:</w:t>
      </w:r>
    </w:p>
    <w:p w14:paraId="5DE929D7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“1. “Adresa” është një seri informacioni i standardizuar, që përbëhet nga fjalë dhe numra, të renditura sipas një rregulli të caktuar, të cilat tregojnë vendndodhjen e saktë dhe unike të një ndërtese, apartamenti ose të një trualli të lirë. Ajo formohet nga shkronja të alfabetit shqip dhe numra arabë.”.</w:t>
      </w:r>
    </w:p>
    <w:p w14:paraId="5DE929D8" w14:textId="77777777" w:rsidR="000909DA" w:rsidRPr="006D249D" w:rsidRDefault="006C3B22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2. </w:t>
      </w:r>
      <w:r w:rsidR="0075007D" w:rsidRPr="006D249D">
        <w:rPr>
          <w:rFonts w:ascii="Garamond" w:hAnsi="Garamond" w:cs="Times New Roman"/>
          <w:bCs/>
          <w:sz w:val="24"/>
          <w:szCs w:val="24"/>
        </w:rPr>
        <w:t>Në pikën 2</w:t>
      </w:r>
      <w:r w:rsidR="00F64970" w:rsidRPr="006D249D">
        <w:rPr>
          <w:rFonts w:ascii="Garamond" w:hAnsi="Garamond" w:cs="Times New Roman"/>
          <w:bCs/>
          <w:sz w:val="24"/>
          <w:szCs w:val="24"/>
        </w:rPr>
        <w:t xml:space="preserve"> pas fjalëve “dhe “parku” janë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” shtohen </w:t>
      </w:r>
      <w:r w:rsidR="00A84422" w:rsidRPr="006D249D">
        <w:rPr>
          <w:rFonts w:ascii="Garamond" w:hAnsi="Garamond" w:cs="Times New Roman"/>
          <w:bCs/>
          <w:color w:val="000000" w:themeColor="text1"/>
          <w:sz w:val="24"/>
          <w:szCs w:val="24"/>
        </w:rPr>
        <w:t>fjalët</w:t>
      </w:r>
      <w:r w:rsidR="00F64970" w:rsidRPr="006D249D">
        <w:rPr>
          <w:rFonts w:ascii="Garamond" w:hAnsi="Garamond" w:cs="Times New Roman"/>
          <w:bCs/>
          <w:color w:val="FF0000"/>
          <w:sz w:val="24"/>
          <w:szCs w:val="24"/>
        </w:rPr>
        <w:t xml:space="preserve"> </w:t>
      </w:r>
      <w:r w:rsidR="00F64970" w:rsidRPr="006D249D">
        <w:rPr>
          <w:rFonts w:ascii="Garamond" w:hAnsi="Garamond" w:cs="Times New Roman"/>
          <w:bCs/>
          <w:sz w:val="24"/>
          <w:szCs w:val="24"/>
        </w:rPr>
        <w:t>“zona të qarkullimit civil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”.</w:t>
      </w:r>
    </w:p>
    <w:p w14:paraId="5DE929D9" w14:textId="77777777" w:rsidR="000909DA" w:rsidRPr="006D249D" w:rsidRDefault="006C3B22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3.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Pika 3 shfuqizohet.</w:t>
      </w:r>
    </w:p>
    <w:p w14:paraId="5DE929DA" w14:textId="77777777" w:rsidR="000909DA" w:rsidRPr="006D249D" w:rsidRDefault="006C3B22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4.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Pika 4 </w:t>
      </w:r>
      <w:r w:rsidR="00F64970" w:rsidRPr="006D249D">
        <w:rPr>
          <w:rFonts w:ascii="Garamond" w:hAnsi="Garamond" w:cs="Times New Roman"/>
          <w:bCs/>
          <w:sz w:val="24"/>
          <w:szCs w:val="24"/>
        </w:rPr>
        <w:t>ndryshohet si më poshtë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:</w:t>
      </w:r>
    </w:p>
    <w:p w14:paraId="5DE929DB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“4. “Regjistri</w:t>
      </w:r>
      <w:r w:rsidR="00F64970" w:rsidRPr="006D249D">
        <w:rPr>
          <w:rFonts w:ascii="Garamond" w:hAnsi="Garamond" w:cs="Times New Roman"/>
          <w:bCs/>
          <w:sz w:val="24"/>
          <w:szCs w:val="24"/>
        </w:rPr>
        <w:t xml:space="preserve"> Kombëtar i Adresave (</w:t>
      </w:r>
      <w:proofErr w:type="spellStart"/>
      <w:r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Pr="006D249D">
        <w:rPr>
          <w:rFonts w:ascii="Garamond" w:hAnsi="Garamond" w:cs="Times New Roman"/>
          <w:bCs/>
          <w:sz w:val="24"/>
          <w:szCs w:val="24"/>
        </w:rPr>
        <w:t>)</w:t>
      </w:r>
      <w:r w:rsidR="0075007D" w:rsidRPr="006D249D">
        <w:rPr>
          <w:rFonts w:ascii="Garamond" w:hAnsi="Garamond" w:cs="Times New Roman"/>
          <w:bCs/>
          <w:sz w:val="24"/>
          <w:szCs w:val="24"/>
        </w:rPr>
        <w:t>”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është baza </w:t>
      </w:r>
      <w:r w:rsidR="00F64970" w:rsidRPr="006D249D">
        <w:rPr>
          <w:rFonts w:ascii="Garamond" w:hAnsi="Garamond" w:cs="Times New Roman"/>
          <w:bCs/>
          <w:sz w:val="24"/>
          <w:szCs w:val="24"/>
        </w:rPr>
        <w:t>e vetme e të dhënave shtetërore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në të cilin regjistrohen e përditësohen të dhënat për adresën, sipas elementeve të saj, për çdo ndërtesë, apartament dhe truall të lirë.”.</w:t>
      </w:r>
    </w:p>
    <w:p w14:paraId="5DE929DC" w14:textId="4642E3B0" w:rsidR="000909DA" w:rsidRPr="006D249D" w:rsidRDefault="006C3B22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5.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Pas pikës 4 shtohen pikat 5, 6, 7 dhe</w:t>
      </w:r>
      <w:r w:rsidR="00F64970" w:rsidRPr="006D249D">
        <w:rPr>
          <w:rFonts w:ascii="Garamond" w:hAnsi="Garamond" w:cs="Times New Roman"/>
          <w:bCs/>
          <w:sz w:val="24"/>
          <w:szCs w:val="24"/>
        </w:rPr>
        <w:t xml:space="preserve"> 8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5DE929DD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“5. “Tabela e emërtimit” është treguesi fizik i emërtimit të zonës së qarkullimit civil.</w:t>
      </w:r>
    </w:p>
    <w:p w14:paraId="5DE929DE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6. “Tabela e numërtimit” është treguesi fizik i numërtimit të brendshëm dhe të jashtëm të ndërtesës në zonën e qarkullimit civil.</w:t>
      </w:r>
    </w:p>
    <w:p w14:paraId="5DE929E1" w14:textId="1BFC4113" w:rsidR="001E45CC" w:rsidRPr="006D249D" w:rsidRDefault="000909DA" w:rsidP="006D249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7. “Kodi unik i adresës” është një vlerë unike, që përkon me elementet përbërëse të adresës, e cila shërben për të identifikuar në mënyrë unike vendndodhjen e çdo ndërtese, hyrjeje dhe</w:t>
      </w:r>
      <w:r w:rsidR="00F64970" w:rsidRPr="006D249D">
        <w:rPr>
          <w:rFonts w:ascii="Garamond" w:hAnsi="Garamond" w:cs="Times New Roman"/>
          <w:bCs/>
          <w:sz w:val="24"/>
          <w:szCs w:val="24"/>
        </w:rPr>
        <w:t xml:space="preserve"> apartamenti në brendësi të saj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në Regjistrin Kombëtar të Adresave (</w:t>
      </w:r>
      <w:proofErr w:type="spellStart"/>
      <w:r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Pr="006D249D">
        <w:rPr>
          <w:rFonts w:ascii="Garamond" w:hAnsi="Garamond" w:cs="Times New Roman"/>
          <w:bCs/>
          <w:sz w:val="24"/>
          <w:szCs w:val="24"/>
        </w:rPr>
        <w:t>).</w:t>
      </w:r>
    </w:p>
    <w:p w14:paraId="5DE929E2" w14:textId="375930F2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8. “Pika e interesit (PI)” është vendndodhja specifike me interes publik, e shprehur në</w:t>
      </w:r>
      <w:r w:rsidR="001E45CC" w:rsidRPr="006D249D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E45CC"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="001E45CC" w:rsidRPr="006D249D">
        <w:rPr>
          <w:rFonts w:ascii="Garamond" w:hAnsi="Garamond" w:cs="Times New Roman"/>
          <w:bCs/>
          <w:sz w:val="24"/>
          <w:szCs w:val="24"/>
        </w:rPr>
        <w:t xml:space="preserve"> nëpërmjet adresës së saj.”</w:t>
      </w:r>
      <w:r w:rsidR="006D249D">
        <w:rPr>
          <w:rFonts w:ascii="Garamond" w:hAnsi="Garamond" w:cs="Times New Roman"/>
          <w:bCs/>
          <w:sz w:val="24"/>
          <w:szCs w:val="24"/>
        </w:rPr>
        <w:t>.</w:t>
      </w:r>
    </w:p>
    <w:p w14:paraId="5DE929E3" w14:textId="77777777" w:rsidR="001E45CC" w:rsidRPr="006D249D" w:rsidRDefault="001E45CC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DE929E4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3</w:t>
      </w:r>
    </w:p>
    <w:p w14:paraId="5DE929E5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E6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Në nenin 2 bëhen këto shtesa dhe ndryshime: </w:t>
      </w:r>
    </w:p>
    <w:p w14:paraId="5DE929E7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1. </w:t>
      </w:r>
      <w:r w:rsidR="00F64970" w:rsidRPr="006D249D">
        <w:rPr>
          <w:rFonts w:ascii="Garamond" w:hAnsi="Garamond" w:cs="Times New Roman"/>
          <w:bCs/>
          <w:sz w:val="24"/>
          <w:szCs w:val="24"/>
        </w:rPr>
        <w:t>Në pikën 1 pas fjalës “vendndodhjen” shtohen fjalët “në terren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”.</w:t>
      </w:r>
    </w:p>
    <w:p w14:paraId="5DE929E8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2. </w:t>
      </w:r>
      <w:r w:rsidR="00F64970" w:rsidRPr="006D249D">
        <w:rPr>
          <w:rFonts w:ascii="Garamond" w:hAnsi="Garamond" w:cs="Times New Roman"/>
          <w:bCs/>
          <w:sz w:val="24"/>
          <w:szCs w:val="24"/>
        </w:rPr>
        <w:t>Në shkronjën “d” të pikës 1 fjalët “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bulevardit/rrugës/rrugicës/parkut ose sheshit” hiqen. </w:t>
      </w:r>
    </w:p>
    <w:p w14:paraId="5DE929E9" w14:textId="77777777" w:rsidR="000909DA" w:rsidRPr="006D249D" w:rsidRDefault="00F64970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3. Pika 2 ndryshohet si më poshtë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:</w:t>
      </w:r>
    </w:p>
    <w:p w14:paraId="5DE929EA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“2. Radha e vendosjes së elementeve të adresës, algoritmi, struktura e kodit unik të adresës dhe përdorimi i tij përcaktohen me udhëzim të ministrit përgjegjës për gjendjen civile.”.</w:t>
      </w:r>
    </w:p>
    <w:p w14:paraId="5DE929EB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EC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4</w:t>
      </w:r>
    </w:p>
    <w:p w14:paraId="5DE929ED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EE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lastRenderedPageBreak/>
        <w:t xml:space="preserve">Në nenin </w:t>
      </w:r>
      <w:r w:rsidR="00F64970" w:rsidRPr="006D249D">
        <w:rPr>
          <w:rFonts w:ascii="Garamond" w:hAnsi="Garamond" w:cs="Times New Roman"/>
          <w:bCs/>
          <w:sz w:val="24"/>
          <w:szCs w:val="24"/>
        </w:rPr>
        <w:t>3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fjalët “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këshillit të njësi</w:t>
      </w:r>
      <w:r w:rsidRPr="006D249D">
        <w:rPr>
          <w:rFonts w:ascii="Garamond" w:hAnsi="Garamond" w:cs="Times New Roman"/>
          <w:bCs/>
          <w:sz w:val="24"/>
          <w:szCs w:val="24"/>
        </w:rPr>
        <w:t>ve të vetëqeverisjes vendore”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zëvendësohen me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fjalët “këshillit bashkiak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”.</w:t>
      </w:r>
    </w:p>
    <w:p w14:paraId="5DE929EF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F0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5</w:t>
      </w:r>
    </w:p>
    <w:p w14:paraId="5DE929F1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F2" w14:textId="70DA0F1A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Në nenin 4/1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pikat 1 dhe 3 shfuqizohen.</w:t>
      </w:r>
    </w:p>
    <w:p w14:paraId="5DE929F3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F4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6</w:t>
      </w:r>
    </w:p>
    <w:p w14:paraId="5DE929F5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F6" w14:textId="77777777" w:rsidR="000909DA" w:rsidRPr="006D249D" w:rsidRDefault="00F64970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Pas nenit 4/1 shtohen nenet 4/2, 4/3 dhe 4/4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me këtë përmbajtje: </w:t>
      </w:r>
    </w:p>
    <w:p w14:paraId="5DE929F7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F8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“Neni 4/2</w:t>
      </w:r>
    </w:p>
    <w:p w14:paraId="5DE929FA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D249D">
        <w:rPr>
          <w:rFonts w:ascii="Garamond" w:hAnsi="Garamond" w:cs="Times New Roman"/>
          <w:b/>
          <w:bCs/>
          <w:sz w:val="24"/>
          <w:szCs w:val="24"/>
        </w:rPr>
        <w:t xml:space="preserve">Përmbajtja e </w:t>
      </w:r>
      <w:proofErr w:type="spellStart"/>
      <w:r w:rsidRPr="006D249D">
        <w:rPr>
          <w:rFonts w:ascii="Garamond" w:hAnsi="Garamond" w:cs="Times New Roman"/>
          <w:b/>
          <w:bCs/>
          <w:sz w:val="24"/>
          <w:szCs w:val="24"/>
        </w:rPr>
        <w:t>RKA</w:t>
      </w:r>
      <w:proofErr w:type="spellEnd"/>
      <w:r w:rsidRPr="006D249D">
        <w:rPr>
          <w:rFonts w:ascii="Garamond" w:hAnsi="Garamond" w:cs="Times New Roman"/>
          <w:b/>
          <w:bCs/>
          <w:sz w:val="24"/>
          <w:szCs w:val="24"/>
        </w:rPr>
        <w:t>-së</w:t>
      </w:r>
    </w:p>
    <w:p w14:paraId="5DE929FB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FC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1.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-ja përmban informacion tekstual dhe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gjeohapësinor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për sistemin e adresave dhe për pikat e interesit për çdo bashki.</w:t>
      </w:r>
    </w:p>
    <w:p w14:paraId="5DE929FD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2.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>-ja përbëhet nga të dhëna parësore e dytësore, të cilat përcaktohen me vendim të Këshillit të Ministrave.</w:t>
      </w:r>
    </w:p>
    <w:p w14:paraId="5DE929FE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9FF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4/3</w:t>
      </w:r>
    </w:p>
    <w:p w14:paraId="5DE92A01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D249D">
        <w:rPr>
          <w:rFonts w:ascii="Garamond" w:hAnsi="Garamond" w:cs="Times New Roman"/>
          <w:b/>
          <w:bCs/>
          <w:sz w:val="24"/>
          <w:szCs w:val="24"/>
        </w:rPr>
        <w:t xml:space="preserve">Dhënësit e informacionit në </w:t>
      </w:r>
      <w:proofErr w:type="spellStart"/>
      <w:r w:rsidRPr="006D249D">
        <w:rPr>
          <w:rFonts w:ascii="Garamond" w:hAnsi="Garamond" w:cs="Times New Roman"/>
          <w:b/>
          <w:bCs/>
          <w:sz w:val="24"/>
          <w:szCs w:val="24"/>
        </w:rPr>
        <w:t>RKA</w:t>
      </w:r>
      <w:proofErr w:type="spellEnd"/>
    </w:p>
    <w:p w14:paraId="5DE92A02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03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1.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Dhënës informacioni janë strukturat përgjegjëse për planifikimin dhe zhvillimin e territorit në bashki, si nivel i parë i vetëqeverisjes vendore, të cilat kryej</w:t>
      </w:r>
      <w:r w:rsidR="00385EB0" w:rsidRPr="006D249D">
        <w:rPr>
          <w:rFonts w:ascii="Garamond" w:hAnsi="Garamond" w:cs="Times New Roman"/>
          <w:bCs/>
          <w:sz w:val="24"/>
          <w:szCs w:val="24"/>
        </w:rPr>
        <w:t xml:space="preserve">në edhe përditësimin e </w:t>
      </w:r>
      <w:proofErr w:type="spellStart"/>
      <w:r w:rsidR="00385EB0"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="00385EB0" w:rsidRPr="006D249D">
        <w:rPr>
          <w:rFonts w:ascii="Garamond" w:hAnsi="Garamond" w:cs="Times New Roman"/>
          <w:bCs/>
          <w:sz w:val="24"/>
          <w:szCs w:val="24"/>
        </w:rPr>
        <w:t xml:space="preserve">-së. </w:t>
      </w:r>
    </w:p>
    <w:p w14:paraId="5DE92A04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2.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Strukturat përgjegjëse, sip</w:t>
      </w:r>
      <w:r w:rsidR="00184D0D" w:rsidRPr="006D249D">
        <w:rPr>
          <w:rFonts w:ascii="Garamond" w:hAnsi="Garamond" w:cs="Times New Roman"/>
          <w:bCs/>
          <w:sz w:val="24"/>
          <w:szCs w:val="24"/>
        </w:rPr>
        <w:t>as pikës 1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të këtij neni, japin e përditësojnë rregullisht të gjithë informacionin në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për pjesë të territorit publik dhe ndërtesat nën juridiksionin territorial të tyre, sipas rregullave të përcaktuara me vendim të Këshillit të Ministrave.</w:t>
      </w:r>
    </w:p>
    <w:p w14:paraId="5DE92A05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06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4/4</w:t>
      </w:r>
    </w:p>
    <w:p w14:paraId="5DE92A08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D249D">
        <w:rPr>
          <w:rFonts w:ascii="Garamond" w:hAnsi="Garamond" w:cs="Times New Roman"/>
          <w:b/>
          <w:bCs/>
          <w:sz w:val="24"/>
          <w:szCs w:val="24"/>
        </w:rPr>
        <w:t xml:space="preserve">Niveli i </w:t>
      </w:r>
      <w:proofErr w:type="spellStart"/>
      <w:r w:rsidRPr="006D249D">
        <w:rPr>
          <w:rFonts w:ascii="Garamond" w:hAnsi="Garamond" w:cs="Times New Roman"/>
          <w:b/>
          <w:bCs/>
          <w:sz w:val="24"/>
          <w:szCs w:val="24"/>
        </w:rPr>
        <w:t>aksesit</w:t>
      </w:r>
      <w:proofErr w:type="spellEnd"/>
      <w:r w:rsidRPr="006D249D">
        <w:rPr>
          <w:rFonts w:ascii="Garamond" w:hAnsi="Garamond" w:cs="Times New Roman"/>
          <w:b/>
          <w:bCs/>
          <w:sz w:val="24"/>
          <w:szCs w:val="24"/>
        </w:rPr>
        <w:t xml:space="preserve"> të </w:t>
      </w:r>
      <w:proofErr w:type="spellStart"/>
      <w:r w:rsidRPr="006D249D">
        <w:rPr>
          <w:rFonts w:ascii="Garamond" w:hAnsi="Garamond" w:cs="Times New Roman"/>
          <w:b/>
          <w:bCs/>
          <w:sz w:val="24"/>
          <w:szCs w:val="24"/>
        </w:rPr>
        <w:t>RKA</w:t>
      </w:r>
      <w:proofErr w:type="spellEnd"/>
      <w:r w:rsidRPr="006D249D">
        <w:rPr>
          <w:rFonts w:ascii="Garamond" w:hAnsi="Garamond" w:cs="Times New Roman"/>
          <w:b/>
          <w:bCs/>
          <w:sz w:val="24"/>
          <w:szCs w:val="24"/>
        </w:rPr>
        <w:t>-së</w:t>
      </w:r>
    </w:p>
    <w:p w14:paraId="5DE92A09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0A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1.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Të dhënat publike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aksesohen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lirisht nga çdo person në f</w:t>
      </w:r>
      <w:r w:rsidR="00385EB0" w:rsidRPr="006D249D">
        <w:rPr>
          <w:rFonts w:ascii="Garamond" w:hAnsi="Garamond" w:cs="Times New Roman"/>
          <w:bCs/>
          <w:sz w:val="24"/>
          <w:szCs w:val="24"/>
        </w:rPr>
        <w:t xml:space="preserve">aqen zyrtare të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>-së.</w:t>
      </w:r>
    </w:p>
    <w:p w14:paraId="5DE92A0B" w14:textId="77777777" w:rsidR="001E45CC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2.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Të dhënat parëso</w:t>
      </w:r>
      <w:r w:rsidR="00184D0D" w:rsidRPr="006D249D">
        <w:rPr>
          <w:rFonts w:ascii="Garamond" w:hAnsi="Garamond" w:cs="Times New Roman"/>
          <w:bCs/>
          <w:sz w:val="24"/>
          <w:szCs w:val="24"/>
        </w:rPr>
        <w:t>re, të përcaktuara në nenin 4/2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të këtij ligji, konsumohen nëpërmjet Platformës Qeveritare të Ndërveprimit nga bazat e tjera të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dhënave shtetërore.”.</w:t>
      </w:r>
    </w:p>
    <w:p w14:paraId="5DE92A0C" w14:textId="77777777" w:rsidR="001E45CC" w:rsidRPr="006D249D" w:rsidRDefault="001E45CC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DE92A0D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7</w:t>
      </w:r>
    </w:p>
    <w:p w14:paraId="5DE92A0E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0F" w14:textId="78823E92" w:rsidR="000909DA" w:rsidRPr="006D249D" w:rsidRDefault="00184D0D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Në nenin 25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paragrafi i parë numërtohet me numrin “1” dhe pas pa</w:t>
      </w:r>
      <w:r w:rsidRPr="006D249D">
        <w:rPr>
          <w:rFonts w:ascii="Garamond" w:hAnsi="Garamond" w:cs="Times New Roman"/>
          <w:bCs/>
          <w:sz w:val="24"/>
          <w:szCs w:val="24"/>
        </w:rPr>
        <w:t>ragrafit të parë shtohet pika 2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5DE92A10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“2. Rregullat për vendosjen e tabelave të numërtimit përcaktohen me udhëzim të përbashkët të ministrit përgjegjës për gjendjen civile dhe të ministrit përgjegjës për çështjet vendore.”.</w:t>
      </w:r>
    </w:p>
    <w:p w14:paraId="5DE92A11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12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8</w:t>
      </w:r>
    </w:p>
    <w:p w14:paraId="5DE92A13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14" w14:textId="77777777" w:rsidR="000909DA" w:rsidRPr="006D249D" w:rsidRDefault="00184D0D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28 ndryshohet si më poshtë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:</w:t>
      </w:r>
    </w:p>
    <w:p w14:paraId="5DE92A15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DE92A16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“Neni 28</w:t>
      </w:r>
    </w:p>
    <w:p w14:paraId="5DE92A17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18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Shpenzimet për vendosjen e tabelave të emërtimeve të bulevardeve, rrugëve, rrugicave, shesheve, parqeve dhe të numërtimit të ndërtesave publike dhe private, sipas hyrjeve dhe apartamenteve në përbërje të tyre, përballohen nga buxheti i njësive të vetëqeverisjes vendore.”.</w:t>
      </w:r>
    </w:p>
    <w:p w14:paraId="5DE92A19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1A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9</w:t>
      </w:r>
    </w:p>
    <w:p w14:paraId="5DE92A1B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1C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Pas nenit</w:t>
      </w:r>
      <w:r w:rsidR="00184D0D" w:rsidRPr="006D249D">
        <w:rPr>
          <w:rFonts w:ascii="Garamond" w:hAnsi="Garamond" w:cs="Times New Roman"/>
          <w:bCs/>
          <w:sz w:val="24"/>
          <w:szCs w:val="24"/>
        </w:rPr>
        <w:t xml:space="preserve"> 29 shtohen nenet 29/1 dhe 29/2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me këtë përmbajtje: </w:t>
      </w:r>
    </w:p>
    <w:p w14:paraId="5DE92A1D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1E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lastRenderedPageBreak/>
        <w:t>“Neni 29/1</w:t>
      </w:r>
    </w:p>
    <w:p w14:paraId="5DE92A20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D249D">
        <w:rPr>
          <w:rFonts w:ascii="Garamond" w:hAnsi="Garamond" w:cs="Times New Roman"/>
          <w:b/>
          <w:bCs/>
          <w:sz w:val="24"/>
          <w:szCs w:val="24"/>
        </w:rPr>
        <w:t>Procesi i emërtimit</w:t>
      </w:r>
    </w:p>
    <w:p w14:paraId="5DE92A21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22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1.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Strukturat përgjegjëse për planifikimin dhe zhvillimin e territorit në bashki, si nivel i parë i vetëqeverisjes vendore, identifikojnë zonat e qarkullimit civil të paemërtuara dhe informojnë kryetarin e bashkisë. Kryetari i bashkisë është i detyruar të sigurojë emërtimin e çdo zone të qarkullimit civil të paemërtuar, sipas parashikimeve të këtij ligji.</w:t>
      </w:r>
    </w:p>
    <w:p w14:paraId="5DE92A23" w14:textId="37A7570F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2.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Bashkia vendos tabelat e emërtimit për zonën e qarkullimit civil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brenda 12 (dymbëdhjetë) muajve nga miratimi i këtij ligji, sipas informacionit në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>.</w:t>
      </w:r>
    </w:p>
    <w:p w14:paraId="5DE92A24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3.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Kryetari i bashkisë kontrollon dhe raporton për ecurinë e procesit të emërtimit në Drejtorinë e Përgjithshme të Gjendjes Civile. </w:t>
      </w:r>
    </w:p>
    <w:p w14:paraId="5DE92A25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26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29/2</w:t>
      </w:r>
    </w:p>
    <w:p w14:paraId="5DE92A28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D249D">
        <w:rPr>
          <w:rFonts w:ascii="Garamond" w:hAnsi="Garamond" w:cs="Times New Roman"/>
          <w:b/>
          <w:bCs/>
          <w:sz w:val="24"/>
          <w:szCs w:val="24"/>
        </w:rPr>
        <w:t>Procesi i numërtimit</w:t>
      </w:r>
    </w:p>
    <w:p w14:paraId="5DE92A29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2A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1.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Strukturat përgjegjëse në autoritetet për planifikimin dhe zhvillimin e territorit në bashki, si nivel i parë i vetëqeverisjes vendore, identifikojnë ndërtesat, hyrjet dhe apartamentet e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panumërtuara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dhe informojnë kryetarin e bashkisë/njësisë administrative. Kryetari i bashkisë është i detyruar të sigurojë numërtimin e çdo ndërtese, hyrjeje ose apartamenti të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panumërtuar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>, sipas parashikimeve të këtij ligji.</w:t>
      </w:r>
    </w:p>
    <w:p w14:paraId="5DE92A2B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2.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Bashkia/njësia administrative vendos tabelat e numërtimit fizik të ndërte</w:t>
      </w:r>
      <w:r w:rsidR="00184D0D" w:rsidRPr="006D249D">
        <w:rPr>
          <w:rFonts w:ascii="Garamond" w:hAnsi="Garamond" w:cs="Times New Roman"/>
          <w:bCs/>
          <w:sz w:val="24"/>
          <w:szCs w:val="24"/>
        </w:rPr>
        <w:t>save, hyrjeve dhe apartamenteve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brenda 12 (dymbëdhjetë) muajve nga miratimi i këtij ligji, sipas informacionit në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RKA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>.</w:t>
      </w:r>
    </w:p>
    <w:p w14:paraId="5DE92A2C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3.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Kryetari i bashkisë/njësisë administrative kontrollon dhe raporton për ecurinë e procesit të numërtimit në Drejtorinë e Përgjithshme të Gjendjes Civile.”.</w:t>
      </w:r>
    </w:p>
    <w:p w14:paraId="5DE92A2D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2E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10</w:t>
      </w:r>
    </w:p>
    <w:p w14:paraId="5DE92A2F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30" w14:textId="29C3A335" w:rsidR="000909DA" w:rsidRPr="006D249D" w:rsidRDefault="00297CAC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Në nenin 32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s</w:t>
      </w:r>
      <w:r w:rsidR="00184D0D" w:rsidRPr="006D249D">
        <w:rPr>
          <w:rFonts w:ascii="Garamond" w:hAnsi="Garamond" w:cs="Times New Roman"/>
          <w:bCs/>
          <w:sz w:val="24"/>
          <w:szCs w:val="24"/>
        </w:rPr>
        <w:t>hkronjat “a” dhe “b” ndryshohen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si m</w:t>
      </w:r>
      <w:r w:rsidR="00184D0D" w:rsidRPr="006D249D">
        <w:rPr>
          <w:rFonts w:ascii="Garamond" w:hAnsi="Garamond" w:cs="Times New Roman"/>
          <w:bCs/>
          <w:sz w:val="24"/>
          <w:szCs w:val="24"/>
        </w:rPr>
        <w:t>ë poshtë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:</w:t>
      </w:r>
    </w:p>
    <w:p w14:paraId="5DE92A32" w14:textId="45357BDC" w:rsidR="000909DA" w:rsidRPr="006D249D" w:rsidRDefault="009C63E3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“a)</w:t>
      </w:r>
      <w:r w:rsidR="002B78B1" w:rsidRPr="006D249D">
        <w:rPr>
          <w:rFonts w:ascii="Garamond" w:hAnsi="Garamond" w:cs="Times New Roman"/>
          <w:bCs/>
          <w:sz w:val="24"/>
          <w:szCs w:val="24"/>
        </w:rPr>
        <w:t xml:space="preserve"> </w:t>
      </w:r>
      <w:r w:rsidRPr="006D249D">
        <w:rPr>
          <w:rFonts w:ascii="Garamond" w:hAnsi="Garamond" w:cs="Times New Roman"/>
          <w:bCs/>
          <w:sz w:val="24"/>
          <w:szCs w:val="24"/>
        </w:rPr>
        <w:t>nenet 29/1 dhe 29/2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të këtij ligji, shkelja ose mosrespektimi i detyrimit ligjor nga personat përgjegjës, sipas këtyre neneve, përbën kundërvajtje administrative dhe dënohet me gjobë në masën nga 5 000 (pesë mijë) lekë deri në 10 000 (dhjetë mijë) lekë për çdo bulevard, rrugë, rrugicë, shesh ose park të paemërtuar, si dhe për çdo ndërtesë, hyrje ose apartament të </w:t>
      </w:r>
      <w:proofErr w:type="spellStart"/>
      <w:r w:rsidR="000909DA" w:rsidRPr="006D249D">
        <w:rPr>
          <w:rFonts w:ascii="Garamond" w:hAnsi="Garamond" w:cs="Times New Roman"/>
          <w:bCs/>
          <w:sz w:val="24"/>
          <w:szCs w:val="24"/>
        </w:rPr>
        <w:t>panumërtuar</w:t>
      </w:r>
      <w:proofErr w:type="spellEnd"/>
      <w:r w:rsidR="000909DA" w:rsidRPr="006D249D">
        <w:rPr>
          <w:rFonts w:ascii="Garamond" w:hAnsi="Garamond" w:cs="Times New Roman"/>
          <w:bCs/>
          <w:sz w:val="24"/>
          <w:szCs w:val="24"/>
        </w:rPr>
        <w:t>;</w:t>
      </w:r>
    </w:p>
    <w:p w14:paraId="5DE92A33" w14:textId="77777777" w:rsidR="000909DA" w:rsidRPr="006D249D" w:rsidRDefault="009C63E3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b)</w:t>
      </w:r>
      <w:r w:rsidRPr="006D249D">
        <w:rPr>
          <w:rFonts w:ascii="Garamond" w:hAnsi="Garamond" w:cs="Times New Roman"/>
          <w:bCs/>
          <w:sz w:val="24"/>
          <w:szCs w:val="24"/>
        </w:rPr>
        <w:tab/>
      </w:r>
      <w:r w:rsidRPr="000A727E">
        <w:rPr>
          <w:rFonts w:ascii="Garamond" w:hAnsi="Garamond" w:cs="Times New Roman"/>
          <w:bCs/>
          <w:sz w:val="24"/>
          <w:szCs w:val="24"/>
        </w:rPr>
        <w:t xml:space="preserve">nenin 31 </w:t>
      </w:r>
      <w:r w:rsidR="000909DA" w:rsidRPr="000A727E">
        <w:rPr>
          <w:rFonts w:ascii="Garamond" w:hAnsi="Garamond" w:cs="Times New Roman"/>
          <w:bCs/>
          <w:sz w:val="24"/>
          <w:szCs w:val="24"/>
        </w:rPr>
        <w:t>të këtij ligji</w:t>
      </w:r>
      <w:bookmarkStart w:id="0" w:name="_GoBack"/>
      <w:bookmarkEnd w:id="0"/>
      <w:r w:rsidR="000909DA" w:rsidRPr="006D249D">
        <w:rPr>
          <w:rFonts w:ascii="Garamond" w:hAnsi="Garamond" w:cs="Times New Roman"/>
          <w:bCs/>
          <w:sz w:val="24"/>
          <w:szCs w:val="24"/>
        </w:rPr>
        <w:t>, përbën kundërvajtje administrative dhe dënohet me gjobë në masën nga 10 000 (dhjetë mijë) lekë deri</w:t>
      </w:r>
      <w:r w:rsidR="00DF4053" w:rsidRPr="006D249D">
        <w:rPr>
          <w:rFonts w:ascii="Garamond" w:hAnsi="Garamond" w:cs="Times New Roman"/>
          <w:bCs/>
          <w:sz w:val="24"/>
          <w:szCs w:val="24"/>
        </w:rPr>
        <w:t xml:space="preserve"> në 50 000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</w:t>
      </w:r>
      <w:r w:rsidR="000909DA" w:rsidRPr="006D249D">
        <w:rPr>
          <w:rFonts w:ascii="Garamond" w:hAnsi="Garamond" w:cs="Times New Roman"/>
          <w:bCs/>
          <w:color w:val="000000" w:themeColor="text1"/>
          <w:sz w:val="24"/>
          <w:szCs w:val="24"/>
        </w:rPr>
        <w:t>(pesëdhjetë mijë) lekë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.”.</w:t>
      </w:r>
    </w:p>
    <w:p w14:paraId="5DE92A34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35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11</w:t>
      </w:r>
    </w:p>
    <w:p w14:paraId="5DE92A36" w14:textId="77777777" w:rsidR="000909DA" w:rsidRPr="006D249D" w:rsidRDefault="00385EB0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ab/>
      </w:r>
    </w:p>
    <w:p w14:paraId="5DE92A37" w14:textId="77777777" w:rsidR="000909DA" w:rsidRPr="006D249D" w:rsidRDefault="009C63E3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33 ndryshohet si më poshtë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:</w:t>
      </w:r>
    </w:p>
    <w:p w14:paraId="5DE92A38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DE92A39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“Neni 33</w:t>
      </w:r>
    </w:p>
    <w:p w14:paraId="5DE92A3A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3B" w14:textId="19289ED9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Gjobat e parash</w:t>
      </w:r>
      <w:r w:rsidR="009C63E3" w:rsidRPr="006D249D">
        <w:rPr>
          <w:rFonts w:ascii="Garamond" w:hAnsi="Garamond" w:cs="Times New Roman"/>
          <w:bCs/>
          <w:sz w:val="24"/>
          <w:szCs w:val="24"/>
        </w:rPr>
        <w:t>ikuara në shkronjat “a” dhe “b”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="009C63E3" w:rsidRPr="006D249D">
        <w:rPr>
          <w:rFonts w:ascii="Garamond" w:hAnsi="Garamond" w:cs="Times New Roman"/>
          <w:bCs/>
          <w:sz w:val="24"/>
          <w:szCs w:val="24"/>
        </w:rPr>
        <w:t xml:space="preserve"> të nenit 32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vendosen nga drejtori i </w:t>
      </w:r>
      <w:r w:rsidR="00994CFB">
        <w:rPr>
          <w:rFonts w:ascii="Garamond" w:hAnsi="Garamond" w:cs="Times New Roman"/>
          <w:bCs/>
          <w:sz w:val="24"/>
          <w:szCs w:val="24"/>
        </w:rPr>
        <w:t>p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ërgjithshëm i Gjendjes Civile dhe mund të </w:t>
      </w:r>
      <w:proofErr w:type="spellStart"/>
      <w:r w:rsidRPr="006D249D">
        <w:rPr>
          <w:rFonts w:ascii="Garamond" w:hAnsi="Garamond" w:cs="Times New Roman"/>
          <w:bCs/>
          <w:sz w:val="24"/>
          <w:szCs w:val="24"/>
        </w:rPr>
        <w:t>ankimohen</w:t>
      </w:r>
      <w:proofErr w:type="spellEnd"/>
      <w:r w:rsidRPr="006D249D">
        <w:rPr>
          <w:rFonts w:ascii="Garamond" w:hAnsi="Garamond" w:cs="Times New Roman"/>
          <w:bCs/>
          <w:sz w:val="24"/>
          <w:szCs w:val="24"/>
        </w:rPr>
        <w:t xml:space="preserve"> në gjykatën kompete</w:t>
      </w:r>
      <w:r w:rsidR="009C63E3" w:rsidRPr="006D249D">
        <w:rPr>
          <w:rFonts w:ascii="Garamond" w:hAnsi="Garamond" w:cs="Times New Roman"/>
          <w:bCs/>
          <w:sz w:val="24"/>
          <w:szCs w:val="24"/>
        </w:rPr>
        <w:t>nte për çështjet administrative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sipas ligjit në fuqi për gjykimin e mosmarrëveshjeve administrative.”.</w:t>
      </w:r>
    </w:p>
    <w:p w14:paraId="5DE92A3C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3D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12</w:t>
      </w:r>
    </w:p>
    <w:p w14:paraId="5DE92A3E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3F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1. </w:t>
      </w:r>
      <w:r w:rsidR="009C63E3" w:rsidRPr="006D249D">
        <w:rPr>
          <w:rFonts w:ascii="Garamond" w:hAnsi="Garamond" w:cs="Times New Roman"/>
          <w:bCs/>
          <w:sz w:val="24"/>
          <w:szCs w:val="24"/>
        </w:rPr>
        <w:t>Kudo në ligj</w:t>
      </w:r>
      <w:r w:rsidR="00AF6570" w:rsidRPr="006D249D">
        <w:rPr>
          <w:rFonts w:ascii="Garamond" w:hAnsi="Garamond" w:cs="Times New Roman"/>
          <w:bCs/>
          <w:sz w:val="24"/>
          <w:szCs w:val="24"/>
        </w:rPr>
        <w:t xml:space="preserve"> fjalët “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së njëjtës një</w:t>
      </w:r>
      <w:r w:rsidR="00AF6570" w:rsidRPr="006D249D">
        <w:rPr>
          <w:rFonts w:ascii="Garamond" w:hAnsi="Garamond" w:cs="Times New Roman"/>
          <w:bCs/>
          <w:sz w:val="24"/>
          <w:szCs w:val="24"/>
        </w:rPr>
        <w:t>si të vetëqeverisjes vendore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” zëvendësohen </w:t>
      </w:r>
      <w:r w:rsidR="000909DA" w:rsidRPr="006D249D">
        <w:rPr>
          <w:rFonts w:ascii="Garamond" w:hAnsi="Garamond" w:cs="Times New Roman"/>
          <w:bCs/>
          <w:color w:val="000000" w:themeColor="text1"/>
          <w:sz w:val="24"/>
          <w:szCs w:val="24"/>
        </w:rPr>
        <w:t>me</w:t>
      </w:r>
      <w:r w:rsidR="00DF4053" w:rsidRPr="006D249D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fjalët</w:t>
      </w:r>
      <w:r w:rsidR="000909DA" w:rsidRPr="006D249D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“juridiksionit të bashkisë”.</w:t>
      </w:r>
    </w:p>
    <w:p w14:paraId="5DE92A40" w14:textId="77777777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2. </w:t>
      </w:r>
      <w:r w:rsidR="009C63E3" w:rsidRPr="006D249D">
        <w:rPr>
          <w:rFonts w:ascii="Garamond" w:hAnsi="Garamond" w:cs="Times New Roman"/>
          <w:bCs/>
          <w:sz w:val="24"/>
          <w:szCs w:val="24"/>
        </w:rPr>
        <w:t>Kudo në ligj</w:t>
      </w:r>
      <w:r w:rsidR="00AF6570" w:rsidRPr="006D249D">
        <w:rPr>
          <w:rFonts w:ascii="Garamond" w:hAnsi="Garamond" w:cs="Times New Roman"/>
          <w:bCs/>
          <w:sz w:val="24"/>
          <w:szCs w:val="24"/>
        </w:rPr>
        <w:t xml:space="preserve"> fjalët “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se</w:t>
      </w:r>
      <w:r w:rsidR="00AF6570" w:rsidRPr="006D249D">
        <w:rPr>
          <w:rFonts w:ascii="Garamond" w:hAnsi="Garamond" w:cs="Times New Roman"/>
          <w:bCs/>
          <w:sz w:val="24"/>
          <w:szCs w:val="24"/>
        </w:rPr>
        <w:t>ksionet/zyrat e urbanistikës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="00AF6570" w:rsidRPr="006D249D">
        <w:rPr>
          <w:rFonts w:ascii="Garamond" w:hAnsi="Garamond" w:cs="Times New Roman"/>
          <w:bCs/>
          <w:sz w:val="24"/>
          <w:szCs w:val="24"/>
        </w:rPr>
        <w:t>fjalët “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strukturat përgjegjëse për planifikimin dhe zhvillimin e territorit në bashki, si nivel i p</w:t>
      </w:r>
      <w:r w:rsidR="00AF6570" w:rsidRPr="006D249D">
        <w:rPr>
          <w:rFonts w:ascii="Garamond" w:hAnsi="Garamond" w:cs="Times New Roman"/>
          <w:bCs/>
          <w:sz w:val="24"/>
          <w:szCs w:val="24"/>
        </w:rPr>
        <w:t>arë i vetëqeverisjes vendore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”.</w:t>
      </w:r>
    </w:p>
    <w:p w14:paraId="5DE92A41" w14:textId="77777777" w:rsidR="0051435E" w:rsidRPr="006D249D" w:rsidRDefault="0051435E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42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13</w:t>
      </w:r>
    </w:p>
    <w:p w14:paraId="5DE92A43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44" w14:textId="50AACB02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Në nenin 33/1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pas pikës 2 shtohe</w:t>
      </w:r>
      <w:r w:rsidRPr="006D249D">
        <w:rPr>
          <w:rFonts w:ascii="Garamond" w:hAnsi="Garamond" w:cs="Times New Roman"/>
          <w:bCs/>
          <w:sz w:val="24"/>
          <w:szCs w:val="24"/>
        </w:rPr>
        <w:t>n pikat 3, 4 dhe 5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5DE92A45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“3. Këshilli i Ministrave miraton aktet nënligjore t</w:t>
      </w:r>
      <w:r w:rsidR="00027EF7" w:rsidRPr="006D249D">
        <w:rPr>
          <w:rFonts w:ascii="Garamond" w:hAnsi="Garamond" w:cs="Times New Roman"/>
          <w:bCs/>
          <w:sz w:val="24"/>
          <w:szCs w:val="24"/>
        </w:rPr>
        <w:t xml:space="preserve">ë përcaktuara në nenet 4/2, 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pika 2, </w:t>
      </w:r>
      <w:r w:rsidR="00027EF7" w:rsidRPr="006D249D">
        <w:rPr>
          <w:rFonts w:ascii="Garamond" w:hAnsi="Garamond" w:cs="Times New Roman"/>
          <w:bCs/>
          <w:sz w:val="24"/>
          <w:szCs w:val="24"/>
        </w:rPr>
        <w:t xml:space="preserve">dhe 4/3, pika </w:t>
      </w:r>
      <w:r w:rsidR="009224AD" w:rsidRPr="006D249D">
        <w:rPr>
          <w:rFonts w:ascii="Garamond" w:hAnsi="Garamond" w:cs="Times New Roman"/>
          <w:bCs/>
          <w:sz w:val="24"/>
          <w:szCs w:val="24"/>
        </w:rPr>
        <w:t>2,</w:t>
      </w:r>
      <w:r w:rsidR="00027EF7" w:rsidRPr="006D249D">
        <w:rPr>
          <w:rFonts w:ascii="Garamond" w:hAnsi="Garamond" w:cs="Times New Roman"/>
          <w:bCs/>
          <w:sz w:val="24"/>
          <w:szCs w:val="24"/>
        </w:rPr>
        <w:t xml:space="preserve"> të këtij ligji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brenda 3 (tre) muajve nga hyrja në fuqi e këtij ligji.</w:t>
      </w:r>
    </w:p>
    <w:p w14:paraId="5DE92A46" w14:textId="4A3F35CA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lastRenderedPageBreak/>
        <w:t xml:space="preserve">4.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Ministri përgjegjës për gjendjen civile dhe ministri përgjegjës për çështjet vendore miratojnë aktin nën</w:t>
      </w:r>
      <w:r w:rsidRPr="006D249D">
        <w:rPr>
          <w:rFonts w:ascii="Garamond" w:hAnsi="Garamond" w:cs="Times New Roman"/>
          <w:bCs/>
          <w:sz w:val="24"/>
          <w:szCs w:val="24"/>
        </w:rPr>
        <w:t>ligjor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të përcaktuar në pikën 2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të nenit 7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brenda 3 (tre) muajve nga hyrja në fuqi e këtij ligji.</w:t>
      </w:r>
    </w:p>
    <w:p w14:paraId="5DE92A47" w14:textId="7CF91AF5" w:rsidR="000909DA" w:rsidRPr="006D249D" w:rsidRDefault="00027EF7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5. </w:t>
      </w:r>
      <w:r w:rsidR="000909DA" w:rsidRPr="006D249D">
        <w:rPr>
          <w:rFonts w:ascii="Garamond" w:hAnsi="Garamond" w:cs="Times New Roman"/>
          <w:bCs/>
          <w:sz w:val="24"/>
          <w:szCs w:val="24"/>
        </w:rPr>
        <w:t>Ministri përgjegjës për gjendjen civile miraton aktin nënligjor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të përcaktuar në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pikën 3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Pr="006D249D">
        <w:rPr>
          <w:rFonts w:ascii="Garamond" w:hAnsi="Garamond" w:cs="Times New Roman"/>
          <w:bCs/>
          <w:sz w:val="24"/>
          <w:szCs w:val="24"/>
        </w:rPr>
        <w:t xml:space="preserve"> të nenit 3</w:t>
      </w:r>
      <w:r w:rsidR="00994CFB">
        <w:rPr>
          <w:rFonts w:ascii="Garamond" w:hAnsi="Garamond" w:cs="Times New Roman"/>
          <w:bCs/>
          <w:sz w:val="24"/>
          <w:szCs w:val="24"/>
        </w:rPr>
        <w:t>,</w:t>
      </w:r>
      <w:r w:rsidR="000909DA" w:rsidRPr="006D249D">
        <w:rPr>
          <w:rFonts w:ascii="Garamond" w:hAnsi="Garamond" w:cs="Times New Roman"/>
          <w:bCs/>
          <w:sz w:val="24"/>
          <w:szCs w:val="24"/>
        </w:rPr>
        <w:t xml:space="preserve"> brenda 3 (tre) muajve nga hyrja në fuqi e këtij ligji.”.</w:t>
      </w:r>
    </w:p>
    <w:p w14:paraId="5DE92A48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49" w14:textId="77777777" w:rsidR="000909DA" w:rsidRPr="006D249D" w:rsidRDefault="000909DA" w:rsidP="002B78B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>Neni 14</w:t>
      </w:r>
    </w:p>
    <w:p w14:paraId="5DE92A4B" w14:textId="77777777" w:rsidR="009C63E3" w:rsidRPr="006D249D" w:rsidRDefault="009C63E3" w:rsidP="002B78B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6D249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5DE92A4C" w14:textId="77777777" w:rsidR="000909DA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E92A4D" w14:textId="77777777" w:rsidR="00A7382D" w:rsidRPr="006D249D" w:rsidRDefault="000909DA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D249D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51435E" w:rsidRPr="006D249D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6D249D">
        <w:rPr>
          <w:rFonts w:ascii="Garamond" w:hAnsi="Garamond" w:cs="Times New Roman"/>
          <w:bCs/>
          <w:sz w:val="24"/>
          <w:szCs w:val="24"/>
        </w:rPr>
        <w:t>.</w:t>
      </w:r>
    </w:p>
    <w:p w14:paraId="5DE92A4E" w14:textId="77777777" w:rsidR="00976B1C" w:rsidRPr="006D249D" w:rsidRDefault="00976B1C" w:rsidP="002B78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C82B7A7" w14:textId="6996FACF" w:rsidR="00994CFB" w:rsidRDefault="00994CFB" w:rsidP="00994CFB">
      <w:pPr>
        <w:spacing w:after="0" w:line="240" w:lineRule="auto"/>
        <w:ind w:firstLine="284"/>
        <w:rPr>
          <w:rFonts w:ascii="Garamond" w:hAnsi="Garamond" w:cs="Times New Roman"/>
          <w:b/>
          <w:bCs/>
          <w:sz w:val="24"/>
          <w:szCs w:val="24"/>
        </w:rPr>
      </w:pPr>
      <w:r w:rsidRPr="00994CFB">
        <w:rPr>
          <w:rFonts w:ascii="Garamond" w:hAnsi="Garamond" w:cs="Times New Roman"/>
          <w:b/>
          <w:bCs/>
          <w:sz w:val="24"/>
          <w:szCs w:val="24"/>
        </w:rPr>
        <w:t>Miratuar në datën 30.5.2024</w:t>
      </w:r>
      <w:r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6020C08C" w14:textId="77777777" w:rsidR="004A3264" w:rsidRDefault="004A3264" w:rsidP="00994CFB">
      <w:pPr>
        <w:spacing w:after="0" w:line="240" w:lineRule="auto"/>
        <w:ind w:firstLine="284"/>
        <w:rPr>
          <w:rFonts w:ascii="Garamond" w:hAnsi="Garamond" w:cs="Times New Roman"/>
          <w:b/>
          <w:bCs/>
          <w:sz w:val="24"/>
          <w:szCs w:val="24"/>
        </w:rPr>
      </w:pPr>
    </w:p>
    <w:p w14:paraId="71404F4B" w14:textId="73A2D315" w:rsidR="00994CFB" w:rsidRPr="00DE32FB" w:rsidRDefault="00994CFB" w:rsidP="00994CFB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  <w:r w:rsidRPr="00DE32FB">
        <w:rPr>
          <w:rFonts w:ascii="Garamond" w:hAnsi="Garamond"/>
          <w:b/>
          <w:sz w:val="24"/>
          <w:szCs w:val="24"/>
        </w:rPr>
        <w:t>Shpallur me dekretin nr.</w:t>
      </w:r>
      <w:r w:rsidR="0012348D">
        <w:rPr>
          <w:rFonts w:ascii="Garamond" w:hAnsi="Garamond"/>
          <w:b/>
          <w:sz w:val="24"/>
          <w:szCs w:val="24"/>
        </w:rPr>
        <w:t xml:space="preserve"> 226</w:t>
      </w:r>
      <w:r w:rsidRPr="00DE32FB">
        <w:rPr>
          <w:rFonts w:ascii="Garamond" w:hAnsi="Garamond"/>
          <w:b/>
          <w:sz w:val="24"/>
          <w:szCs w:val="24"/>
        </w:rPr>
        <w:t xml:space="preserve">, datë </w:t>
      </w:r>
      <w:r w:rsidR="0012348D">
        <w:rPr>
          <w:rFonts w:ascii="Garamond" w:hAnsi="Garamond"/>
          <w:b/>
          <w:sz w:val="24"/>
          <w:szCs w:val="24"/>
        </w:rPr>
        <w:t>14.6</w:t>
      </w:r>
      <w:r w:rsidRPr="00DE32FB">
        <w:rPr>
          <w:rFonts w:ascii="Garamond" w:hAnsi="Garamond"/>
          <w:b/>
          <w:sz w:val="24"/>
          <w:szCs w:val="24"/>
        </w:rPr>
        <w:t xml:space="preserve">.2024, të Presidentit të Republikës së Shqipërisë, Bajram </w:t>
      </w:r>
      <w:proofErr w:type="spellStart"/>
      <w:r w:rsidRPr="00DE32FB">
        <w:rPr>
          <w:rFonts w:ascii="Garamond" w:hAnsi="Garamond"/>
          <w:b/>
          <w:sz w:val="24"/>
          <w:szCs w:val="24"/>
        </w:rPr>
        <w:t>Begaj</w:t>
      </w:r>
      <w:proofErr w:type="spellEnd"/>
      <w:r w:rsidRPr="00DE32FB">
        <w:rPr>
          <w:rFonts w:ascii="Garamond" w:hAnsi="Garamond"/>
          <w:b/>
          <w:sz w:val="24"/>
          <w:szCs w:val="24"/>
        </w:rPr>
        <w:t>.</w:t>
      </w:r>
    </w:p>
    <w:p w14:paraId="04093B9B" w14:textId="77777777" w:rsidR="00994CFB" w:rsidRPr="00994CFB" w:rsidRDefault="00994CFB" w:rsidP="00994CFB">
      <w:pPr>
        <w:spacing w:after="0" w:line="240" w:lineRule="auto"/>
        <w:ind w:firstLine="284"/>
        <w:rPr>
          <w:rFonts w:ascii="Garamond" w:hAnsi="Garamond" w:cs="Times New Roman"/>
          <w:b/>
          <w:bCs/>
          <w:sz w:val="24"/>
          <w:szCs w:val="24"/>
        </w:rPr>
      </w:pPr>
    </w:p>
    <w:sectPr w:rsidR="00994CFB" w:rsidRPr="00994CFB" w:rsidSect="0032022D">
      <w:pgSz w:w="11906" w:h="16838" w:code="9"/>
      <w:pgMar w:top="1152" w:right="1152" w:bottom="450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94885" w14:textId="77777777" w:rsidR="006D249D" w:rsidRDefault="006D249D" w:rsidP="00420682">
      <w:pPr>
        <w:spacing w:after="0" w:line="240" w:lineRule="auto"/>
      </w:pPr>
      <w:r>
        <w:separator/>
      </w:r>
    </w:p>
  </w:endnote>
  <w:endnote w:type="continuationSeparator" w:id="0">
    <w:p w14:paraId="4F55FB16" w14:textId="77777777" w:rsidR="006D249D" w:rsidRDefault="006D249D" w:rsidP="00420682">
      <w:pPr>
        <w:spacing w:after="0" w:line="240" w:lineRule="auto"/>
      </w:pPr>
      <w:r>
        <w:continuationSeparator/>
      </w:r>
    </w:p>
  </w:endnote>
  <w:endnote w:type="continuationNotice" w:id="1">
    <w:p w14:paraId="60421693" w14:textId="77777777" w:rsidR="006D249D" w:rsidRDefault="006D24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1E136" w14:textId="77777777" w:rsidR="006D249D" w:rsidRDefault="006D249D" w:rsidP="00420682">
      <w:pPr>
        <w:spacing w:after="0" w:line="240" w:lineRule="auto"/>
      </w:pPr>
      <w:r>
        <w:separator/>
      </w:r>
    </w:p>
  </w:footnote>
  <w:footnote w:type="continuationSeparator" w:id="0">
    <w:p w14:paraId="1814520C" w14:textId="77777777" w:rsidR="006D249D" w:rsidRDefault="006D249D" w:rsidP="00420682">
      <w:pPr>
        <w:spacing w:after="0" w:line="240" w:lineRule="auto"/>
      </w:pPr>
      <w:r>
        <w:continuationSeparator/>
      </w:r>
    </w:p>
  </w:footnote>
  <w:footnote w:type="continuationNotice" w:id="1">
    <w:p w14:paraId="2C8D0B22" w14:textId="77777777" w:rsidR="006D249D" w:rsidRDefault="006D249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27EF7"/>
    <w:rsid w:val="0003194A"/>
    <w:rsid w:val="00040D8C"/>
    <w:rsid w:val="00043C57"/>
    <w:rsid w:val="000514F1"/>
    <w:rsid w:val="00054966"/>
    <w:rsid w:val="00055AB5"/>
    <w:rsid w:val="00060376"/>
    <w:rsid w:val="00062337"/>
    <w:rsid w:val="00072080"/>
    <w:rsid w:val="000765C2"/>
    <w:rsid w:val="000909DA"/>
    <w:rsid w:val="00091A46"/>
    <w:rsid w:val="0009415D"/>
    <w:rsid w:val="00096985"/>
    <w:rsid w:val="00096F02"/>
    <w:rsid w:val="00097617"/>
    <w:rsid w:val="000A1E47"/>
    <w:rsid w:val="000A3B4D"/>
    <w:rsid w:val="000A6B3D"/>
    <w:rsid w:val="000A727E"/>
    <w:rsid w:val="000B3F8E"/>
    <w:rsid w:val="000B5AFE"/>
    <w:rsid w:val="000D199E"/>
    <w:rsid w:val="000E268C"/>
    <w:rsid w:val="000E32F6"/>
    <w:rsid w:val="000E5BA6"/>
    <w:rsid w:val="000F482E"/>
    <w:rsid w:val="00106F6D"/>
    <w:rsid w:val="0011415C"/>
    <w:rsid w:val="00117D28"/>
    <w:rsid w:val="00121E29"/>
    <w:rsid w:val="00122D1F"/>
    <w:rsid w:val="0012348D"/>
    <w:rsid w:val="0012550D"/>
    <w:rsid w:val="00130958"/>
    <w:rsid w:val="00132CEC"/>
    <w:rsid w:val="00135A36"/>
    <w:rsid w:val="00136EC9"/>
    <w:rsid w:val="00146D52"/>
    <w:rsid w:val="00153BC6"/>
    <w:rsid w:val="00153CC5"/>
    <w:rsid w:val="00154CFD"/>
    <w:rsid w:val="00155BCF"/>
    <w:rsid w:val="00155EBC"/>
    <w:rsid w:val="00166898"/>
    <w:rsid w:val="00167D1D"/>
    <w:rsid w:val="00176471"/>
    <w:rsid w:val="00176ABD"/>
    <w:rsid w:val="001816AF"/>
    <w:rsid w:val="00184D0D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E45CC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3F53"/>
    <w:rsid w:val="00224329"/>
    <w:rsid w:val="00225DD1"/>
    <w:rsid w:val="00233280"/>
    <w:rsid w:val="00234BD8"/>
    <w:rsid w:val="0024206A"/>
    <w:rsid w:val="00243B60"/>
    <w:rsid w:val="00246117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97CAC"/>
    <w:rsid w:val="002A2843"/>
    <w:rsid w:val="002A47D7"/>
    <w:rsid w:val="002B5575"/>
    <w:rsid w:val="002B78B1"/>
    <w:rsid w:val="002C187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187E"/>
    <w:rsid w:val="003168B3"/>
    <w:rsid w:val="0032022D"/>
    <w:rsid w:val="003248D9"/>
    <w:rsid w:val="00325554"/>
    <w:rsid w:val="003305E1"/>
    <w:rsid w:val="00330780"/>
    <w:rsid w:val="003333CC"/>
    <w:rsid w:val="00336EED"/>
    <w:rsid w:val="003403C8"/>
    <w:rsid w:val="003547D6"/>
    <w:rsid w:val="00363075"/>
    <w:rsid w:val="00365BF7"/>
    <w:rsid w:val="003745EF"/>
    <w:rsid w:val="00375597"/>
    <w:rsid w:val="0038331D"/>
    <w:rsid w:val="00385EB0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66A8"/>
    <w:rsid w:val="00486954"/>
    <w:rsid w:val="00496497"/>
    <w:rsid w:val="004A3264"/>
    <w:rsid w:val="004A5884"/>
    <w:rsid w:val="004A5DE6"/>
    <w:rsid w:val="004B12D2"/>
    <w:rsid w:val="004B6ED9"/>
    <w:rsid w:val="004C20B0"/>
    <w:rsid w:val="004C2DFD"/>
    <w:rsid w:val="004D3CFC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1435E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F00A8"/>
    <w:rsid w:val="005F010E"/>
    <w:rsid w:val="0060535D"/>
    <w:rsid w:val="006066FA"/>
    <w:rsid w:val="0061141E"/>
    <w:rsid w:val="00614273"/>
    <w:rsid w:val="0062077A"/>
    <w:rsid w:val="00621A17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023B"/>
    <w:rsid w:val="006A2688"/>
    <w:rsid w:val="006B3074"/>
    <w:rsid w:val="006B3952"/>
    <w:rsid w:val="006C2C78"/>
    <w:rsid w:val="006C3818"/>
    <w:rsid w:val="006C3B22"/>
    <w:rsid w:val="006C54E5"/>
    <w:rsid w:val="006C6D22"/>
    <w:rsid w:val="006C7476"/>
    <w:rsid w:val="006D249D"/>
    <w:rsid w:val="006F4D55"/>
    <w:rsid w:val="006F5C30"/>
    <w:rsid w:val="007031E5"/>
    <w:rsid w:val="00703E15"/>
    <w:rsid w:val="00707B70"/>
    <w:rsid w:val="007140D9"/>
    <w:rsid w:val="007217C2"/>
    <w:rsid w:val="007243F1"/>
    <w:rsid w:val="00724FC7"/>
    <w:rsid w:val="00726525"/>
    <w:rsid w:val="0073064D"/>
    <w:rsid w:val="00736DC8"/>
    <w:rsid w:val="007403CF"/>
    <w:rsid w:val="00740D48"/>
    <w:rsid w:val="00742442"/>
    <w:rsid w:val="0075007D"/>
    <w:rsid w:val="00750246"/>
    <w:rsid w:val="00750AED"/>
    <w:rsid w:val="00760420"/>
    <w:rsid w:val="007654B3"/>
    <w:rsid w:val="00770CEF"/>
    <w:rsid w:val="00770FAD"/>
    <w:rsid w:val="00774741"/>
    <w:rsid w:val="007748A2"/>
    <w:rsid w:val="007749AC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2515"/>
    <w:rsid w:val="007E6D9E"/>
    <w:rsid w:val="007F2AAA"/>
    <w:rsid w:val="007F46B2"/>
    <w:rsid w:val="007F5841"/>
    <w:rsid w:val="008030D2"/>
    <w:rsid w:val="00811138"/>
    <w:rsid w:val="0081405B"/>
    <w:rsid w:val="00817643"/>
    <w:rsid w:val="00820E26"/>
    <w:rsid w:val="008366F3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583C"/>
    <w:rsid w:val="0091014E"/>
    <w:rsid w:val="009104DF"/>
    <w:rsid w:val="009224AD"/>
    <w:rsid w:val="00925F09"/>
    <w:rsid w:val="009438AE"/>
    <w:rsid w:val="00944D6B"/>
    <w:rsid w:val="00954FD3"/>
    <w:rsid w:val="00957A39"/>
    <w:rsid w:val="0096096B"/>
    <w:rsid w:val="00964128"/>
    <w:rsid w:val="0096575A"/>
    <w:rsid w:val="00970D95"/>
    <w:rsid w:val="00974717"/>
    <w:rsid w:val="00976A3C"/>
    <w:rsid w:val="00976B1C"/>
    <w:rsid w:val="009874B3"/>
    <w:rsid w:val="00991D86"/>
    <w:rsid w:val="00993777"/>
    <w:rsid w:val="00994CFB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C63E3"/>
    <w:rsid w:val="009D36E7"/>
    <w:rsid w:val="009E259E"/>
    <w:rsid w:val="00A01F1A"/>
    <w:rsid w:val="00A06D12"/>
    <w:rsid w:val="00A10B5D"/>
    <w:rsid w:val="00A15DE9"/>
    <w:rsid w:val="00A27C1F"/>
    <w:rsid w:val="00A34D9D"/>
    <w:rsid w:val="00A35A3F"/>
    <w:rsid w:val="00A36786"/>
    <w:rsid w:val="00A431DD"/>
    <w:rsid w:val="00A510CF"/>
    <w:rsid w:val="00A5415E"/>
    <w:rsid w:val="00A645A6"/>
    <w:rsid w:val="00A73704"/>
    <w:rsid w:val="00A7382D"/>
    <w:rsid w:val="00A75385"/>
    <w:rsid w:val="00A7761C"/>
    <w:rsid w:val="00A84422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6570"/>
    <w:rsid w:val="00AF79BB"/>
    <w:rsid w:val="00B03A16"/>
    <w:rsid w:val="00B05FAF"/>
    <w:rsid w:val="00B07961"/>
    <w:rsid w:val="00B07A20"/>
    <w:rsid w:val="00B12642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C7AD4"/>
    <w:rsid w:val="00BD4611"/>
    <w:rsid w:val="00BD625D"/>
    <w:rsid w:val="00BE2D48"/>
    <w:rsid w:val="00BE4BA2"/>
    <w:rsid w:val="00BF2791"/>
    <w:rsid w:val="00C1023D"/>
    <w:rsid w:val="00C10624"/>
    <w:rsid w:val="00C17A6D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3A2"/>
    <w:rsid w:val="00CB1B8E"/>
    <w:rsid w:val="00CC15A1"/>
    <w:rsid w:val="00CC7CA2"/>
    <w:rsid w:val="00CE2478"/>
    <w:rsid w:val="00CE42A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A2B84"/>
    <w:rsid w:val="00DA56D4"/>
    <w:rsid w:val="00DB2AEF"/>
    <w:rsid w:val="00DB5847"/>
    <w:rsid w:val="00DB6887"/>
    <w:rsid w:val="00DC03DB"/>
    <w:rsid w:val="00DC0BDC"/>
    <w:rsid w:val="00DC1137"/>
    <w:rsid w:val="00DC34E0"/>
    <w:rsid w:val="00DD492E"/>
    <w:rsid w:val="00DD596F"/>
    <w:rsid w:val="00DD7DEF"/>
    <w:rsid w:val="00DE163B"/>
    <w:rsid w:val="00DF0940"/>
    <w:rsid w:val="00DF2019"/>
    <w:rsid w:val="00DF295D"/>
    <w:rsid w:val="00DF4053"/>
    <w:rsid w:val="00DF729A"/>
    <w:rsid w:val="00DF7D66"/>
    <w:rsid w:val="00E02F28"/>
    <w:rsid w:val="00E04303"/>
    <w:rsid w:val="00E04B43"/>
    <w:rsid w:val="00E07E8C"/>
    <w:rsid w:val="00E20095"/>
    <w:rsid w:val="00E208F9"/>
    <w:rsid w:val="00E32B8C"/>
    <w:rsid w:val="00E33812"/>
    <w:rsid w:val="00E370B3"/>
    <w:rsid w:val="00E452DA"/>
    <w:rsid w:val="00E60B3E"/>
    <w:rsid w:val="00E611BD"/>
    <w:rsid w:val="00E6234F"/>
    <w:rsid w:val="00E64795"/>
    <w:rsid w:val="00E72BC5"/>
    <w:rsid w:val="00E76B9D"/>
    <w:rsid w:val="00E7782A"/>
    <w:rsid w:val="00E82905"/>
    <w:rsid w:val="00EB262A"/>
    <w:rsid w:val="00EC47A4"/>
    <w:rsid w:val="00EC55E7"/>
    <w:rsid w:val="00EC57E8"/>
    <w:rsid w:val="00EC5AA5"/>
    <w:rsid w:val="00EC5B31"/>
    <w:rsid w:val="00ED2418"/>
    <w:rsid w:val="00ED7107"/>
    <w:rsid w:val="00EE7E5D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16A7"/>
    <w:rsid w:val="00F62A46"/>
    <w:rsid w:val="00F630AC"/>
    <w:rsid w:val="00F64970"/>
    <w:rsid w:val="00F814BA"/>
    <w:rsid w:val="00F8279D"/>
    <w:rsid w:val="00F83678"/>
    <w:rsid w:val="00F84F9C"/>
    <w:rsid w:val="00F86F45"/>
    <w:rsid w:val="00F90923"/>
    <w:rsid w:val="00F92EFE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929B8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</Nr_x002e__x0020_akti>
    <Data_x0020_e_x0020_Krijimit xmlns="0e656187-b300-4fb0-8bf4-3a50f872073c">2024-06-19T08:00:47Z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2024-06-18T00:00:00Z</Date_x0020_protokolli>
    <Titulli xmlns="0e656187-b300-4fb0-8bf4-3a50f872073c">Për disa shtesa dhe ndryshime në ligjin nr. 9270, datë 29.7.2004, "Për sistemin e adresave", i ndryshuar</Titulli>
    <Modifikuesi xmlns="0e656187-b300-4fb0-8bf4-3a50f872073c">nevila.samarxhi</Modifikuesi>
    <Nr_x002e__x0020_prot_x0020_QBZ xmlns="0e656187-b300-4fb0-8bf4-3a50f872073c">1094/1</Nr_x002e__x0020_prot_x0020_QBZ>
    <Data_x0020_e_x0020_Modifikimit xmlns="0e656187-b300-4fb0-8bf4-3a50f872073c">2024-06-19T08:47:24Z</Data_x0020_e_x0020_Modifikimit>
    <Dekretuar xmlns="0e656187-b300-4fb0-8bf4-3a50f872073c">false</Dekretuar>
    <Data xmlns="0e656187-b300-4fb0-8bf4-3a50f872073c">2024-05-30T00:00:00Z</Data>
    <Nr_x002e__x0020_protokolli_x0020_i_x0020_aktit xmlns="0e656187-b300-4fb0-8bf4-3a50f872073c">2266/2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304733682AD43CE9DA68CFD7EF2EE8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304733682AD43CE9DA68CFD7EF2EE8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780F8-9396-4729-8EEC-847A89D42A45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E65928F-B42B-4DC6-9550-5C64172AE1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41F72-1061-40A0-8885-82B63C749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770EA7B-E2F0-467B-93F2-15C98BCAB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7F68C29-B99D-4D1C-BAE4-3155CDEEA04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D3C071-39F5-49D1-A6DB-B02A95A7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9270, datë 29.7.2004, "Për sistemin e adresave", i ndryshuar</vt:lpstr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9270, datë 29.7.2004, "Për sistemin e adresave", i ndryshuar</dc:title>
  <dc:creator>gazmend.hanku</dc:creator>
  <cp:lastModifiedBy>Fjora Cahani</cp:lastModifiedBy>
  <cp:revision>10</cp:revision>
  <cp:lastPrinted>2024-06-05T07:03:00Z</cp:lastPrinted>
  <dcterms:created xsi:type="dcterms:W3CDTF">2024-06-19T06:59:00Z</dcterms:created>
  <dcterms:modified xsi:type="dcterms:W3CDTF">2024-06-19T08:29:00Z</dcterms:modified>
</cp:coreProperties>
</file>